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800" w:rsidRPr="004A7800" w:rsidRDefault="004A7800" w:rsidP="00D00AA0">
      <w:pPr>
        <w:spacing w:before="100" w:beforeAutospacing="1" w:after="100" w:afterAutospacing="1" w:line="360" w:lineRule="auto"/>
        <w:jc w:val="center"/>
        <w:rPr>
          <w:rFonts w:ascii="Times New Roman" w:eastAsia="Arial" w:hAnsi="Times New Roman" w:cs="Times New Roman"/>
          <w:b/>
          <w:bCs/>
          <w:sz w:val="32"/>
          <w:szCs w:val="32"/>
        </w:rPr>
      </w:pPr>
      <w:r w:rsidRPr="004A7800">
        <w:rPr>
          <w:rFonts w:ascii="Times New Roman" w:eastAsia="Arial" w:hAnsi="Times New Roman" w:cs="Times New Roman"/>
          <w:b/>
          <w:bCs/>
          <w:sz w:val="32"/>
          <w:szCs w:val="32"/>
        </w:rPr>
        <w:t>Gold Prices Vol</w:t>
      </w:r>
      <w:r w:rsidR="006D4FB8">
        <w:rPr>
          <w:rFonts w:ascii="Times New Roman" w:eastAsia="Arial" w:hAnsi="Times New Roman" w:cs="Times New Roman"/>
          <w:b/>
          <w:bCs/>
          <w:sz w:val="32"/>
          <w:szCs w:val="32"/>
        </w:rPr>
        <w:t>atility among Major Events and During the Current COVID-19 O</w:t>
      </w:r>
      <w:r w:rsidRPr="004A7800">
        <w:rPr>
          <w:rFonts w:ascii="Times New Roman" w:eastAsia="Arial" w:hAnsi="Times New Roman" w:cs="Times New Roman"/>
          <w:b/>
          <w:bCs/>
          <w:sz w:val="32"/>
          <w:szCs w:val="32"/>
        </w:rPr>
        <w:t>utbreak</w:t>
      </w:r>
    </w:p>
    <w:p w:rsidR="004A7800" w:rsidRPr="004A7800" w:rsidRDefault="004A7800" w:rsidP="004A7800">
      <w:pPr>
        <w:spacing w:before="100" w:beforeAutospacing="1" w:after="100" w:afterAutospacing="1" w:line="360" w:lineRule="auto"/>
        <w:jc w:val="both"/>
        <w:rPr>
          <w:rFonts w:ascii="Times New Roman" w:eastAsia="Arial" w:hAnsi="Times New Roman" w:cs="Times New Roman"/>
          <w:sz w:val="24"/>
          <w:szCs w:val="24"/>
        </w:rPr>
      </w:pPr>
    </w:p>
    <w:p w:rsidR="00287F04" w:rsidRPr="004A7800" w:rsidRDefault="00695344" w:rsidP="00F41248">
      <w:pPr>
        <w:spacing w:before="100" w:beforeAutospacing="1" w:after="100" w:afterAutospacing="1" w:line="360" w:lineRule="auto"/>
        <w:jc w:val="center"/>
        <w:rPr>
          <w:rFonts w:ascii="Times New Roman" w:hAnsi="Times New Roman" w:cs="Times New Roman"/>
          <w:color w:val="000000"/>
          <w:position w:val="-11"/>
          <w:sz w:val="24"/>
          <w:szCs w:val="24"/>
        </w:rPr>
      </w:pPr>
      <m:oMath>
        <m:sSup>
          <m:sSupPr>
            <m:ctrlPr>
              <w:rPr>
                <w:rFonts w:ascii="Cambria Math" w:hAnsi="Cambria Math" w:cs="Times New Roman"/>
                <w:i/>
                <w:color w:val="000000"/>
                <w:sz w:val="24"/>
                <w:szCs w:val="24"/>
                <w:lang w:val="en-GB"/>
              </w:rPr>
            </m:ctrlPr>
          </m:sSupPr>
          <m:e>
            <m:r>
              <m:rPr>
                <m:sty m:val="p"/>
              </m:rPr>
              <w:rPr>
                <w:rFonts w:ascii="Cambria Math" w:hAnsi="Cambria Math" w:cs="Times New Roman"/>
                <w:color w:val="000000"/>
                <w:sz w:val="24"/>
                <w:szCs w:val="24"/>
                <w:lang w:val="en-GB"/>
              </w:rPr>
              <m:t>Rim Ammar Lamouchi</m:t>
            </m:r>
          </m:e>
          <m:sup>
            <m:r>
              <w:rPr>
                <w:rFonts w:ascii="Cambria Math" w:hAnsi="Cambria Math" w:cs="Times New Roman"/>
                <w:color w:val="000000"/>
                <w:sz w:val="24"/>
                <w:szCs w:val="24"/>
                <w:lang w:val="en-GB"/>
              </w:rPr>
              <m:t>a,b,c</m:t>
            </m:r>
          </m:sup>
        </m:sSup>
        <m:r>
          <w:rPr>
            <w:rFonts w:ascii="Cambria Math" w:hAnsi="Cambria Math" w:cs="Times New Roman"/>
            <w:color w:val="000000"/>
            <w:sz w:val="24"/>
            <w:szCs w:val="24"/>
            <w:lang w:val="en-GB"/>
          </w:rPr>
          <m:t xml:space="preserve"> ,</m:t>
        </m:r>
        <m:sSup>
          <m:sSupPr>
            <m:ctrlPr>
              <w:rPr>
                <w:rFonts w:ascii="Cambria Math" w:hAnsi="Cambria Math" w:cs="Times New Roman"/>
                <w:i/>
                <w:color w:val="000000"/>
                <w:sz w:val="24"/>
                <w:szCs w:val="24"/>
                <w:lang w:val="en-GB"/>
              </w:rPr>
            </m:ctrlPr>
          </m:sSupPr>
          <m:e>
            <m:r>
              <m:rPr>
                <m:sty m:val="p"/>
              </m:rPr>
              <w:rPr>
                <w:rFonts w:ascii="Cambria Math" w:hAnsi="Times New Roman" w:cs="Times New Roman"/>
                <w:sz w:val="24"/>
                <w:szCs w:val="24"/>
                <w:lang w:val="en-GB"/>
              </w:rPr>
              <m:t>Roaa Osama Badkook</m:t>
            </m:r>
          </m:e>
          <m:sup>
            <m:r>
              <w:rPr>
                <w:rFonts w:ascii="Cambria Math" w:hAnsi="Cambria Math" w:cs="Times New Roman"/>
                <w:color w:val="000000"/>
                <w:sz w:val="24"/>
                <w:szCs w:val="24"/>
                <w:lang w:val="en-GB"/>
              </w:rPr>
              <m:t>a</m:t>
            </m:r>
          </m:sup>
        </m:sSup>
      </m:oMath>
      <w:r w:rsidR="00287F04" w:rsidRPr="004A7800">
        <w:rPr>
          <w:rFonts w:ascii="Times New Roman" w:hAnsi="Times New Roman" w:cs="Times New Roman"/>
          <w:color w:val="000000"/>
          <w:sz w:val="24"/>
          <w:szCs w:val="24"/>
          <w:lang w:val="en-GB"/>
        </w:rPr>
        <w:t xml:space="preserve">    </w:t>
      </w:r>
      <w:r w:rsidR="00EA1434">
        <w:rPr>
          <w:rFonts w:ascii="Times New Roman" w:hAnsi="Times New Roman" w:cs="Times New Roman"/>
          <w:color w:val="000000"/>
          <w:position w:val="-1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2pt" equationxml="&lt;">
            <v:imagedata r:id="rId8" o:title="" chromakey="white"/>
          </v:shape>
        </w:pict>
      </w:r>
    </w:p>
    <w:p w:rsidR="00287F04" w:rsidRPr="004A7800" w:rsidRDefault="00287F04" w:rsidP="00287F04">
      <w:pPr>
        <w:autoSpaceDE w:val="0"/>
        <w:autoSpaceDN w:val="0"/>
        <w:adjustRightInd w:val="0"/>
        <w:spacing w:before="100" w:beforeAutospacing="1" w:after="100" w:afterAutospacing="1" w:line="360" w:lineRule="auto"/>
        <w:jc w:val="center"/>
        <w:rPr>
          <w:rFonts w:ascii="Times New Roman" w:hAnsi="Times New Roman" w:cs="Times New Roman"/>
          <w:sz w:val="24"/>
          <w:szCs w:val="24"/>
          <w:lang w:val="en-GB" w:eastAsia="fr-FR"/>
        </w:rPr>
      </w:pPr>
      <w:r w:rsidRPr="004A7800">
        <w:rPr>
          <w:rFonts w:ascii="Times New Roman" w:hAnsi="Times New Roman" w:cs="Times New Roman"/>
          <w:sz w:val="24"/>
          <w:szCs w:val="24"/>
          <w:vertAlign w:val="superscript"/>
          <w:lang w:val="en-GB" w:eastAsia="fr-FR"/>
        </w:rPr>
        <w:t>a</w:t>
      </w:r>
      <w:r w:rsidRPr="004A7800">
        <w:rPr>
          <w:rFonts w:ascii="Times New Roman" w:hAnsi="Times New Roman" w:cs="Times New Roman"/>
          <w:sz w:val="24"/>
          <w:szCs w:val="24"/>
          <w:lang w:val="en-GB" w:eastAsia="fr-FR"/>
        </w:rPr>
        <w:t xml:space="preserve"> Department of Finance, Faculty of Economics and Administration, King Abdulaziz University, Saudi Arabia.</w:t>
      </w:r>
    </w:p>
    <w:p w:rsidR="00287F04" w:rsidRPr="004A7800" w:rsidRDefault="00287F04" w:rsidP="00287F04">
      <w:pPr>
        <w:autoSpaceDE w:val="0"/>
        <w:autoSpaceDN w:val="0"/>
        <w:adjustRightInd w:val="0"/>
        <w:spacing w:before="100" w:beforeAutospacing="1" w:after="100" w:afterAutospacing="1" w:line="360" w:lineRule="auto"/>
        <w:jc w:val="center"/>
        <w:rPr>
          <w:rFonts w:ascii="Times New Roman" w:hAnsi="Times New Roman" w:cs="Times New Roman"/>
          <w:sz w:val="24"/>
          <w:szCs w:val="24"/>
          <w:lang w:val="en-GB" w:eastAsia="fr-FR"/>
        </w:rPr>
      </w:pPr>
      <w:r w:rsidRPr="004A7800">
        <w:rPr>
          <w:rFonts w:ascii="Times New Roman" w:hAnsi="Times New Roman" w:cs="Times New Roman"/>
          <w:sz w:val="24"/>
          <w:szCs w:val="24"/>
          <w:vertAlign w:val="superscript"/>
          <w:lang w:val="en-GB" w:eastAsia="fr-FR"/>
        </w:rPr>
        <w:t>b</w:t>
      </w:r>
      <w:r w:rsidRPr="004A7800">
        <w:rPr>
          <w:rFonts w:ascii="Times New Roman" w:hAnsi="Times New Roman" w:cs="Times New Roman"/>
          <w:sz w:val="24"/>
          <w:szCs w:val="24"/>
          <w:lang w:val="en-GB" w:eastAsia="fr-FR"/>
        </w:rPr>
        <w:t xml:space="preserve"> Ministry of Education, Tunisia.</w:t>
      </w:r>
    </w:p>
    <w:p w:rsidR="00287F04" w:rsidRDefault="00287F04" w:rsidP="00287F04">
      <w:pPr>
        <w:autoSpaceDE w:val="0"/>
        <w:autoSpaceDN w:val="0"/>
        <w:adjustRightInd w:val="0"/>
        <w:spacing w:before="100" w:beforeAutospacing="1" w:after="100" w:afterAutospacing="1" w:line="360" w:lineRule="auto"/>
        <w:jc w:val="center"/>
        <w:rPr>
          <w:rFonts w:ascii="Times New Roman" w:hAnsi="Times New Roman" w:cs="Times New Roman"/>
          <w:sz w:val="24"/>
          <w:szCs w:val="24"/>
          <w:lang w:val="en-GB" w:eastAsia="fr-FR"/>
        </w:rPr>
      </w:pPr>
      <w:r w:rsidRPr="004A7800">
        <w:rPr>
          <w:rFonts w:ascii="Times New Roman" w:hAnsi="Times New Roman" w:cs="Times New Roman"/>
          <w:sz w:val="24"/>
          <w:szCs w:val="24"/>
          <w:vertAlign w:val="superscript"/>
          <w:lang w:val="en-GB" w:eastAsia="fr-FR"/>
        </w:rPr>
        <w:t>c</w:t>
      </w:r>
      <w:r w:rsidRPr="004A7800">
        <w:rPr>
          <w:rFonts w:ascii="Times New Roman" w:hAnsi="Times New Roman" w:cs="Times New Roman"/>
          <w:sz w:val="24"/>
          <w:szCs w:val="24"/>
          <w:lang w:val="en-GB" w:eastAsia="fr-FR"/>
        </w:rPr>
        <w:t xml:space="preserve"> GEF-2A Laboratory, Higher Institute of Management of Tunis, Tunis University, Tunisia.</w:t>
      </w:r>
    </w:p>
    <w:p w:rsidR="004A7800" w:rsidRPr="00037DE0" w:rsidRDefault="004A7800" w:rsidP="00D00AA0">
      <w:pPr>
        <w:autoSpaceDE w:val="0"/>
        <w:autoSpaceDN w:val="0"/>
        <w:adjustRightInd w:val="0"/>
        <w:spacing w:before="100" w:beforeAutospacing="1" w:after="100" w:afterAutospacing="1" w:line="360" w:lineRule="auto"/>
        <w:jc w:val="center"/>
        <w:rPr>
          <w:rFonts w:ascii="Times New Roman" w:hAnsi="Times New Roman" w:cs="Times New Roman"/>
          <w:sz w:val="24"/>
          <w:szCs w:val="24"/>
          <w:lang w:eastAsia="fr-FR"/>
        </w:rPr>
      </w:pPr>
      <w:r w:rsidRPr="00037DE0">
        <w:rPr>
          <w:rFonts w:ascii="Times New Roman" w:hAnsi="Times New Roman" w:cs="Times New Roman"/>
          <w:sz w:val="24"/>
          <w:szCs w:val="24"/>
          <w:lang w:eastAsia="fr-FR"/>
        </w:rPr>
        <w:t xml:space="preserve">*Email: </w:t>
      </w:r>
      <w:hyperlink r:id="rId9" w:history="1">
        <w:r w:rsidRPr="00037DE0">
          <w:rPr>
            <w:rFonts w:ascii="Times New Roman" w:hAnsi="Times New Roman" w:cs="Times New Roman"/>
            <w:color w:val="0000FF"/>
            <w:sz w:val="24"/>
            <w:szCs w:val="24"/>
            <w:u w:val="single"/>
            <w:lang w:eastAsia="fr-FR"/>
          </w:rPr>
          <w:t>rlamouchi@kau.edu.sa</w:t>
        </w:r>
      </w:hyperlink>
      <w:r w:rsidRPr="00037DE0">
        <w:rPr>
          <w:rFonts w:ascii="Times New Roman" w:hAnsi="Times New Roman" w:cs="Times New Roman"/>
          <w:sz w:val="24"/>
          <w:szCs w:val="24"/>
          <w:lang w:eastAsia="fr-FR"/>
        </w:rPr>
        <w:t xml:space="preserve">, </w:t>
      </w:r>
      <w:hyperlink r:id="rId10" w:history="1">
        <w:r w:rsidRPr="00037DE0">
          <w:rPr>
            <w:rFonts w:ascii="Times New Roman" w:hAnsi="Times New Roman" w:cs="Times New Roman"/>
            <w:color w:val="0000FF"/>
            <w:sz w:val="24"/>
            <w:szCs w:val="24"/>
            <w:u w:val="single"/>
            <w:lang w:eastAsia="fr-FR"/>
          </w:rPr>
          <w:t>rim.lamouchi@isg.rnu.tn</w:t>
        </w:r>
      </w:hyperlink>
      <w:r w:rsidRPr="00037DE0">
        <w:rPr>
          <w:rFonts w:ascii="Times New Roman" w:hAnsi="Times New Roman" w:cs="Times New Roman"/>
          <w:sz w:val="24"/>
          <w:szCs w:val="24"/>
          <w:lang w:eastAsia="fr-FR"/>
        </w:rPr>
        <w:cr/>
      </w:r>
    </w:p>
    <w:p w:rsidR="004A7800" w:rsidRPr="00037DE0" w:rsidRDefault="004A7800" w:rsidP="004A7800">
      <w:pPr>
        <w:spacing w:before="100" w:beforeAutospacing="1" w:after="100" w:afterAutospacing="1" w:line="360" w:lineRule="auto"/>
        <w:jc w:val="both"/>
        <w:rPr>
          <w:rFonts w:ascii="Times New Roman" w:eastAsia="Arial" w:hAnsi="Times New Roman" w:cs="Times New Roman"/>
          <w:b/>
          <w:bCs/>
          <w:sz w:val="24"/>
          <w:szCs w:val="24"/>
        </w:rPr>
      </w:pPr>
      <w:r w:rsidRPr="00037DE0">
        <w:rPr>
          <w:rFonts w:ascii="Times New Roman" w:eastAsia="Arial" w:hAnsi="Times New Roman" w:cs="Times New Roman"/>
          <w:b/>
          <w:bCs/>
          <w:sz w:val="24"/>
          <w:szCs w:val="24"/>
        </w:rPr>
        <w:t>Abstract</w:t>
      </w:r>
    </w:p>
    <w:p w:rsidR="004A7800" w:rsidRDefault="00760C42" w:rsidP="00C404BD">
      <w:pPr>
        <w:spacing w:before="100" w:beforeAutospacing="1" w:after="100" w:afterAutospacing="1" w:line="360" w:lineRule="auto"/>
        <w:ind w:right="20" w:firstLine="720"/>
        <w:jc w:val="both"/>
        <w:rPr>
          <w:rFonts w:ascii="Times New Roman" w:eastAsia="Arial" w:hAnsi="Times New Roman" w:cs="Times New Roman"/>
          <w:sz w:val="24"/>
          <w:szCs w:val="24"/>
        </w:rPr>
      </w:pPr>
      <w:r w:rsidRPr="00760C42">
        <w:rPr>
          <w:rFonts w:ascii="Times New Roman" w:eastAsia="Arial" w:hAnsi="Times New Roman" w:cs="Times New Roman"/>
          <w:sz w:val="24"/>
          <w:szCs w:val="24"/>
        </w:rPr>
        <w:t>This paper investigates the volatility of the gold spot and futures prices amid major international events for a sample period from January 1, 1979 to March 27, 2020. Events affecting gold price volatility were selected using the Bai–Perron structural break test. The results of the GARCH and T-GARCH modelling frameworks reveal that the returns series for the gold spot and futures demonstrate greater volatility spikes during the 1987 stock market crash, the first Gulf War, the 2001 terrorist attacks, and the COVID-19 outbreak. Conversely, for the Asian and global financial crises, the volatility in gold spot and futures prices show a high level of persistence. The results during the COVID-19 outbreak confirm investors’ view of gold as a safe-haven asset during periods of great uncertainty.</w:t>
      </w:r>
    </w:p>
    <w:p w:rsidR="00E6142E" w:rsidRPr="004A7800" w:rsidRDefault="00E6142E" w:rsidP="004A7800">
      <w:pPr>
        <w:spacing w:before="100" w:beforeAutospacing="1" w:after="100" w:afterAutospacing="1" w:line="360" w:lineRule="auto"/>
        <w:ind w:right="20" w:firstLine="720"/>
        <w:jc w:val="both"/>
        <w:rPr>
          <w:rFonts w:ascii="Times New Roman" w:eastAsia="Arial" w:hAnsi="Times New Roman" w:cs="Times New Roman"/>
          <w:sz w:val="24"/>
          <w:szCs w:val="24"/>
        </w:rPr>
      </w:pPr>
      <w:r w:rsidRPr="00E6142E">
        <w:rPr>
          <w:rFonts w:ascii="Times New Roman" w:eastAsia="Arial" w:hAnsi="Times New Roman" w:cs="Times New Roman"/>
          <w:i/>
          <w:iCs/>
          <w:sz w:val="24"/>
          <w:szCs w:val="24"/>
        </w:rPr>
        <w:t>Keywords</w:t>
      </w:r>
      <w:r>
        <w:rPr>
          <w:rFonts w:ascii="Times New Roman" w:eastAsia="Arial" w:hAnsi="Times New Roman" w:cs="Times New Roman"/>
          <w:sz w:val="24"/>
          <w:szCs w:val="24"/>
        </w:rPr>
        <w:t xml:space="preserve">: Gold prices, volatility, crises, COVID-19 outbreak. </w:t>
      </w:r>
    </w:p>
    <w:p w:rsidR="004A7800" w:rsidRDefault="004A7800" w:rsidP="004A7800">
      <w:pPr>
        <w:spacing w:before="100" w:beforeAutospacing="1" w:after="100" w:afterAutospacing="1" w:line="360" w:lineRule="auto"/>
        <w:jc w:val="both"/>
        <w:rPr>
          <w:rFonts w:ascii="Times New Roman" w:eastAsia="Arial" w:hAnsi="Times New Roman" w:cs="Times New Roman"/>
          <w:sz w:val="24"/>
          <w:szCs w:val="24"/>
        </w:rPr>
      </w:pPr>
    </w:p>
    <w:p w:rsidR="00F41248" w:rsidRPr="004A7800" w:rsidRDefault="00F41248" w:rsidP="004A7800">
      <w:pPr>
        <w:spacing w:before="100" w:beforeAutospacing="1" w:after="100" w:afterAutospacing="1" w:line="360" w:lineRule="auto"/>
        <w:jc w:val="both"/>
        <w:rPr>
          <w:rFonts w:ascii="Times New Roman" w:eastAsia="Arial" w:hAnsi="Times New Roman" w:cs="Times New Roman"/>
          <w:sz w:val="24"/>
          <w:szCs w:val="24"/>
        </w:rPr>
      </w:pPr>
    </w:p>
    <w:p w:rsidR="003572DD" w:rsidRPr="004A7800" w:rsidRDefault="003572DD" w:rsidP="004A7800">
      <w:pPr>
        <w:spacing w:before="100" w:beforeAutospacing="1" w:after="100" w:afterAutospacing="1" w:line="360" w:lineRule="auto"/>
        <w:jc w:val="both"/>
        <w:rPr>
          <w:rFonts w:ascii="Times New Roman" w:eastAsia="Arial" w:hAnsi="Times New Roman" w:cs="Times New Roman"/>
          <w:sz w:val="24"/>
          <w:szCs w:val="24"/>
        </w:rPr>
      </w:pPr>
    </w:p>
    <w:p w:rsidR="004A7800" w:rsidRPr="004A7800" w:rsidRDefault="004A7800" w:rsidP="004A7800">
      <w:pPr>
        <w:spacing w:before="100" w:beforeAutospacing="1" w:after="100" w:afterAutospacing="1" w:line="360" w:lineRule="auto"/>
        <w:jc w:val="both"/>
        <w:rPr>
          <w:rFonts w:ascii="Times New Roman" w:eastAsia="Arial" w:hAnsi="Times New Roman" w:cs="Times New Roman"/>
          <w:b/>
          <w:sz w:val="24"/>
          <w:szCs w:val="24"/>
        </w:rPr>
      </w:pPr>
      <w:r w:rsidRPr="004A7800">
        <w:rPr>
          <w:rFonts w:ascii="Times New Roman" w:eastAsia="Arial" w:hAnsi="Times New Roman" w:cs="Times New Roman"/>
          <w:b/>
          <w:sz w:val="24"/>
          <w:szCs w:val="24"/>
        </w:rPr>
        <w:lastRenderedPageBreak/>
        <w:t>1. Introduction</w:t>
      </w:r>
    </w:p>
    <w:p w:rsidR="00760C42" w:rsidRPr="004A7800" w:rsidRDefault="00760C42" w:rsidP="00760C42">
      <w:pPr>
        <w:spacing w:before="100" w:beforeAutospacing="1" w:after="100" w:afterAutospacing="1" w:line="360" w:lineRule="auto"/>
        <w:ind w:firstLine="248"/>
        <w:jc w:val="both"/>
        <w:rPr>
          <w:rFonts w:ascii="Times New Roman" w:eastAsia="Arial" w:hAnsi="Times New Roman" w:cs="Times New Roman"/>
          <w:color w:val="000000"/>
          <w:sz w:val="24"/>
          <w:szCs w:val="24"/>
        </w:rPr>
      </w:pPr>
      <w:r w:rsidRPr="004A7800">
        <w:rPr>
          <w:rFonts w:ascii="Times New Roman" w:eastAsia="Arial" w:hAnsi="Times New Roman" w:cs="Times New Roman"/>
          <w:sz w:val="24"/>
          <w:szCs w:val="24"/>
        </w:rPr>
        <w:t xml:space="preserve">The global financial crisis </w:t>
      </w:r>
      <w:r>
        <w:rPr>
          <w:rFonts w:ascii="Times New Roman" w:eastAsia="Arial" w:hAnsi="Times New Roman" w:cs="Times New Roman"/>
          <w:sz w:val="24"/>
          <w:szCs w:val="24"/>
        </w:rPr>
        <w:t>that began in the</w:t>
      </w:r>
      <w:r w:rsidRPr="004A7800">
        <w:rPr>
          <w:rFonts w:ascii="Times New Roman" w:eastAsia="Arial" w:hAnsi="Times New Roman" w:cs="Times New Roman"/>
          <w:sz w:val="24"/>
          <w:szCs w:val="24"/>
        </w:rPr>
        <w:t xml:space="preserve"> United States </w:t>
      </w:r>
      <w:r>
        <w:rPr>
          <w:rFonts w:ascii="Times New Roman" w:eastAsia="Arial" w:hAnsi="Times New Roman" w:cs="Times New Roman"/>
          <w:sz w:val="24"/>
          <w:szCs w:val="24"/>
        </w:rPr>
        <w:t>triggered</w:t>
      </w:r>
      <w:r w:rsidRPr="004A7800">
        <w:rPr>
          <w:rFonts w:ascii="Times New Roman" w:eastAsia="Arial" w:hAnsi="Times New Roman" w:cs="Times New Roman"/>
          <w:sz w:val="24"/>
          <w:szCs w:val="24"/>
        </w:rPr>
        <w:t xml:space="preserve"> a great interest </w:t>
      </w:r>
      <w:r>
        <w:rPr>
          <w:rFonts w:ascii="Times New Roman" w:eastAsia="Arial" w:hAnsi="Times New Roman" w:cs="Times New Roman"/>
          <w:sz w:val="24"/>
          <w:szCs w:val="24"/>
        </w:rPr>
        <w:t>in</w:t>
      </w:r>
      <w:r w:rsidRPr="004A7800">
        <w:rPr>
          <w:rFonts w:ascii="Times New Roman" w:eastAsia="Arial" w:hAnsi="Times New Roman" w:cs="Times New Roman"/>
          <w:sz w:val="24"/>
          <w:szCs w:val="24"/>
        </w:rPr>
        <w:t xml:space="preserve"> the dynamics of</w:t>
      </w:r>
      <w:r>
        <w:rPr>
          <w:rFonts w:ascii="Times New Roman" w:eastAsia="Arial" w:hAnsi="Times New Roman" w:cs="Times New Roman"/>
          <w:sz w:val="24"/>
          <w:szCs w:val="24"/>
        </w:rPr>
        <w:t xml:space="preserve"> the</w:t>
      </w:r>
      <w:r w:rsidRPr="004A7800">
        <w:rPr>
          <w:rFonts w:ascii="Times New Roman" w:eastAsia="Arial" w:hAnsi="Times New Roman" w:cs="Times New Roman"/>
          <w:sz w:val="24"/>
          <w:szCs w:val="24"/>
        </w:rPr>
        <w:t xml:space="preserve"> gold market. </w:t>
      </w:r>
      <w:r>
        <w:rPr>
          <w:rFonts w:ascii="Times New Roman" w:eastAsia="Arial" w:hAnsi="Times New Roman" w:cs="Times New Roman"/>
          <w:sz w:val="24"/>
          <w:szCs w:val="24"/>
        </w:rPr>
        <w:t>Indeed,</w:t>
      </w:r>
      <w:r w:rsidRPr="004A7800">
        <w:rPr>
          <w:rFonts w:ascii="Times New Roman" w:eastAsia="Arial" w:hAnsi="Times New Roman" w:cs="Times New Roman"/>
          <w:sz w:val="24"/>
          <w:szCs w:val="24"/>
        </w:rPr>
        <w:t xml:space="preserve"> gold has become a key element</w:t>
      </w:r>
      <w:r>
        <w:rPr>
          <w:rFonts w:ascii="Times New Roman" w:eastAsia="Arial" w:hAnsi="Times New Roman" w:cs="Times New Roman"/>
          <w:sz w:val="24"/>
          <w:szCs w:val="24"/>
        </w:rPr>
        <w:t xml:space="preserve"> in investment diversification because it is</w:t>
      </w:r>
      <w:r w:rsidRPr="004A7800">
        <w:rPr>
          <w:rFonts w:ascii="Times New Roman" w:eastAsia="Arial" w:hAnsi="Times New Roman" w:cs="Times New Roman"/>
          <w:sz w:val="24"/>
          <w:szCs w:val="24"/>
        </w:rPr>
        <w:t xml:space="preserve"> </w:t>
      </w:r>
      <w:r w:rsidRPr="004A7800">
        <w:rPr>
          <w:rFonts w:ascii="Times New Roman" w:eastAsia="Arial" w:hAnsi="Times New Roman" w:cs="Times New Roman"/>
          <w:color w:val="000000"/>
          <w:sz w:val="24"/>
          <w:szCs w:val="24"/>
        </w:rPr>
        <w:t xml:space="preserve">considered a </w:t>
      </w:r>
      <w:r>
        <w:rPr>
          <w:rFonts w:ascii="Times New Roman" w:eastAsia="Arial" w:hAnsi="Times New Roman" w:cs="Times New Roman"/>
          <w:color w:val="000000"/>
          <w:sz w:val="24"/>
          <w:szCs w:val="24"/>
        </w:rPr>
        <w:t>safe-</w:t>
      </w:r>
      <w:r w:rsidRPr="004A7800">
        <w:rPr>
          <w:rFonts w:ascii="Times New Roman" w:eastAsia="Arial" w:hAnsi="Times New Roman" w:cs="Times New Roman"/>
          <w:color w:val="000000"/>
          <w:sz w:val="24"/>
          <w:szCs w:val="24"/>
        </w:rPr>
        <w:t>haven asset</w:t>
      </w:r>
      <w:r>
        <w:rPr>
          <w:rFonts w:ascii="Times New Roman" w:eastAsia="Arial" w:hAnsi="Times New Roman" w:cs="Times New Roman"/>
          <w:color w:val="000000"/>
          <w:sz w:val="24"/>
          <w:szCs w:val="24"/>
        </w:rPr>
        <w:t xml:space="preserve"> that</w:t>
      </w:r>
      <w:r w:rsidRPr="004A7800">
        <w:rPr>
          <w:rFonts w:ascii="Times New Roman" w:eastAsia="Arial" w:hAnsi="Times New Roman" w:cs="Times New Roman"/>
          <w:color w:val="000000"/>
          <w:sz w:val="24"/>
          <w:szCs w:val="24"/>
        </w:rPr>
        <w:t xml:space="preserve"> hold</w:t>
      </w:r>
      <w:r>
        <w:rPr>
          <w:rFonts w:ascii="Times New Roman" w:eastAsia="Arial" w:hAnsi="Times New Roman" w:cs="Times New Roman"/>
          <w:color w:val="000000"/>
          <w:sz w:val="24"/>
          <w:szCs w:val="24"/>
        </w:rPr>
        <w:t>s</w:t>
      </w:r>
      <w:r w:rsidRPr="004A7800">
        <w:rPr>
          <w:rFonts w:ascii="Times New Roman" w:eastAsia="Arial" w:hAnsi="Times New Roman" w:cs="Times New Roman"/>
          <w:color w:val="000000"/>
          <w:sz w:val="24"/>
          <w:szCs w:val="24"/>
        </w:rPr>
        <w:t xml:space="preserve"> its value even when stock markets </w:t>
      </w:r>
      <w:r>
        <w:rPr>
          <w:rFonts w:ascii="Times New Roman" w:eastAsia="Arial" w:hAnsi="Times New Roman" w:cs="Times New Roman"/>
          <w:color w:val="000000"/>
          <w:sz w:val="24"/>
          <w:szCs w:val="24"/>
        </w:rPr>
        <w:t>produce</w:t>
      </w:r>
      <w:r w:rsidRPr="004A7800">
        <w:rPr>
          <w:rFonts w:ascii="Times New Roman" w:eastAsia="Arial" w:hAnsi="Times New Roman" w:cs="Times New Roman"/>
          <w:color w:val="000000"/>
          <w:sz w:val="24"/>
          <w:szCs w:val="24"/>
        </w:rPr>
        <w:t xml:space="preserve"> negative returns (Baur and Lucey, 2010; Coudert et al., 2011; Ciner et al., 2013)</w:t>
      </w:r>
      <w:r>
        <w:rPr>
          <w:rFonts w:ascii="Times New Roman" w:eastAsia="Arial" w:hAnsi="Times New Roman" w:cs="Times New Roman"/>
          <w:color w:val="000000"/>
          <w:sz w:val="24"/>
          <w:szCs w:val="24"/>
        </w:rPr>
        <w:t>. As a result, gold</w:t>
      </w:r>
      <w:r w:rsidRPr="004A7800">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 xml:space="preserve">has </w:t>
      </w:r>
      <w:r w:rsidRPr="004A7800">
        <w:rPr>
          <w:rFonts w:ascii="Times New Roman" w:eastAsia="Arial" w:hAnsi="Times New Roman" w:cs="Times New Roman"/>
          <w:color w:val="000000"/>
          <w:sz w:val="24"/>
          <w:szCs w:val="24"/>
        </w:rPr>
        <w:t>attracted more investors</w:t>
      </w:r>
      <w:r>
        <w:rPr>
          <w:rFonts w:ascii="Times New Roman" w:eastAsia="Arial" w:hAnsi="Times New Roman" w:cs="Times New Roman"/>
          <w:color w:val="000000"/>
          <w:sz w:val="24"/>
          <w:szCs w:val="24"/>
        </w:rPr>
        <w:t>,</w:t>
      </w:r>
      <w:r w:rsidRPr="004A7800">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as well as</w:t>
      </w:r>
      <w:r w:rsidRPr="004A7800">
        <w:rPr>
          <w:rFonts w:ascii="Times New Roman" w:eastAsia="Arial" w:hAnsi="Times New Roman" w:cs="Times New Roman"/>
          <w:color w:val="000000"/>
          <w:sz w:val="24"/>
          <w:szCs w:val="24"/>
        </w:rPr>
        <w:t xml:space="preserve"> central banks from 2007</w:t>
      </w:r>
      <w:r>
        <w:rPr>
          <w:rFonts w:ascii="Times New Roman" w:eastAsia="Arial" w:hAnsi="Times New Roman" w:cs="Times New Roman"/>
          <w:color w:val="000000"/>
          <w:sz w:val="24"/>
          <w:szCs w:val="24"/>
        </w:rPr>
        <w:t>,</w:t>
      </w:r>
      <w:r w:rsidRPr="004A7800">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leading to</w:t>
      </w:r>
      <w:r w:rsidRPr="004A7800">
        <w:rPr>
          <w:rFonts w:ascii="Times New Roman" w:eastAsia="Arial" w:hAnsi="Times New Roman" w:cs="Times New Roman"/>
          <w:color w:val="000000"/>
          <w:sz w:val="24"/>
          <w:szCs w:val="24"/>
        </w:rPr>
        <w:t xml:space="preserve"> an increas</w:t>
      </w:r>
      <w:r>
        <w:rPr>
          <w:rFonts w:ascii="Times New Roman" w:eastAsia="Arial" w:hAnsi="Times New Roman" w:cs="Times New Roman"/>
          <w:color w:val="000000"/>
          <w:sz w:val="24"/>
          <w:szCs w:val="24"/>
        </w:rPr>
        <w:t>e</w:t>
      </w:r>
      <w:r w:rsidRPr="004A7800">
        <w:rPr>
          <w:rFonts w:ascii="Times New Roman" w:eastAsia="Arial" w:hAnsi="Times New Roman" w:cs="Times New Roman"/>
          <w:color w:val="000000"/>
          <w:sz w:val="24"/>
          <w:szCs w:val="24"/>
        </w:rPr>
        <w:t xml:space="preserve"> in gold demand (Apergis and Eleftheriou, 2016).</w:t>
      </w:r>
      <w:r>
        <w:rPr>
          <w:rFonts w:ascii="Times New Roman" w:hAnsi="Times New Roman" w:cs="Times New Roman"/>
          <w:sz w:val="24"/>
          <w:szCs w:val="24"/>
        </w:rPr>
        <w:t xml:space="preserve"> During the periods of high uncertainty and collapse in</w:t>
      </w:r>
      <w:r w:rsidRPr="004A7800">
        <w:rPr>
          <w:rFonts w:ascii="Times New Roman" w:hAnsi="Times New Roman" w:cs="Times New Roman"/>
          <w:sz w:val="24"/>
          <w:szCs w:val="24"/>
        </w:rPr>
        <w:t xml:space="preserve"> equity markets, gold is frequently considered </w:t>
      </w:r>
      <w:r>
        <w:rPr>
          <w:rFonts w:ascii="Times New Roman" w:hAnsi="Times New Roman" w:cs="Times New Roman"/>
          <w:sz w:val="24"/>
          <w:szCs w:val="24"/>
        </w:rPr>
        <w:t xml:space="preserve">a </w:t>
      </w:r>
      <w:r w:rsidRPr="004A7800">
        <w:rPr>
          <w:rFonts w:ascii="Times New Roman" w:hAnsi="Times New Roman" w:cs="Times New Roman"/>
          <w:sz w:val="24"/>
          <w:szCs w:val="24"/>
        </w:rPr>
        <w:t xml:space="preserve">safe haven for investors </w:t>
      </w:r>
      <w:r w:rsidRPr="004A7800">
        <w:rPr>
          <w:rFonts w:ascii="Times New Roman" w:eastAsia="Arial" w:hAnsi="Times New Roman" w:cs="Times New Roman"/>
          <w:color w:val="000000"/>
          <w:sz w:val="24"/>
          <w:szCs w:val="24"/>
        </w:rPr>
        <w:t xml:space="preserve">due to </w:t>
      </w:r>
      <w:r>
        <w:rPr>
          <w:rFonts w:ascii="Times New Roman" w:eastAsia="Arial" w:hAnsi="Times New Roman" w:cs="Times New Roman"/>
          <w:color w:val="000000"/>
          <w:sz w:val="24"/>
          <w:szCs w:val="24"/>
        </w:rPr>
        <w:t>its</w:t>
      </w:r>
      <w:r w:rsidRPr="004A7800">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weak</w:t>
      </w:r>
      <w:r w:rsidRPr="004A7800">
        <w:rPr>
          <w:rFonts w:ascii="Times New Roman" w:eastAsia="Arial" w:hAnsi="Times New Roman" w:cs="Times New Roman"/>
          <w:color w:val="000000"/>
          <w:sz w:val="24"/>
          <w:szCs w:val="24"/>
        </w:rPr>
        <w:t xml:space="preserve"> relationship with </w:t>
      </w:r>
      <w:r>
        <w:rPr>
          <w:rFonts w:ascii="Times New Roman" w:eastAsia="Arial" w:hAnsi="Times New Roman" w:cs="Times New Roman"/>
          <w:color w:val="000000"/>
          <w:sz w:val="24"/>
          <w:szCs w:val="24"/>
        </w:rPr>
        <w:t>other</w:t>
      </w:r>
      <w:r w:rsidRPr="004A7800">
        <w:rPr>
          <w:rFonts w:ascii="Times New Roman" w:eastAsia="Arial" w:hAnsi="Times New Roman" w:cs="Times New Roman"/>
          <w:color w:val="000000"/>
          <w:sz w:val="24"/>
          <w:szCs w:val="24"/>
        </w:rPr>
        <w:t xml:space="preserve"> asset classes. This special characteristic implies a distinctive volatility </w:t>
      </w:r>
      <w:r>
        <w:rPr>
          <w:rFonts w:ascii="Times New Roman" w:eastAsia="Arial" w:hAnsi="Times New Roman" w:cs="Times New Roman"/>
          <w:color w:val="000000"/>
          <w:sz w:val="24"/>
          <w:szCs w:val="24"/>
        </w:rPr>
        <w:t>behavior where increases</w:t>
      </w:r>
      <w:r w:rsidRPr="004A7800">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 xml:space="preserve">in </w:t>
      </w:r>
      <w:r w:rsidRPr="004A7800">
        <w:rPr>
          <w:rFonts w:ascii="Times New Roman" w:eastAsia="Arial" w:hAnsi="Times New Roman" w:cs="Times New Roman"/>
          <w:color w:val="000000"/>
          <w:sz w:val="24"/>
          <w:szCs w:val="24"/>
        </w:rPr>
        <w:t xml:space="preserve">gold prices may </w:t>
      </w:r>
      <w:r>
        <w:rPr>
          <w:rFonts w:ascii="Times New Roman" w:eastAsia="Arial" w:hAnsi="Times New Roman" w:cs="Times New Roman"/>
          <w:color w:val="000000"/>
          <w:sz w:val="24"/>
          <w:szCs w:val="24"/>
        </w:rPr>
        <w:t>reflect</w:t>
      </w:r>
      <w:r w:rsidRPr="004A7800">
        <w:rPr>
          <w:rFonts w:ascii="Times New Roman" w:eastAsia="Arial" w:hAnsi="Times New Roman" w:cs="Times New Roman"/>
          <w:color w:val="000000"/>
          <w:sz w:val="24"/>
          <w:szCs w:val="24"/>
        </w:rPr>
        <w:t xml:space="preserve"> past or future instability, </w:t>
      </w:r>
      <w:r>
        <w:rPr>
          <w:rFonts w:ascii="Times New Roman" w:eastAsia="Arial" w:hAnsi="Times New Roman" w:cs="Times New Roman"/>
          <w:color w:val="000000"/>
          <w:sz w:val="24"/>
          <w:szCs w:val="24"/>
        </w:rPr>
        <w:t>indicating</w:t>
      </w:r>
      <w:r w:rsidRPr="004A7800">
        <w:rPr>
          <w:rFonts w:ascii="Times New Roman" w:eastAsia="Arial" w:hAnsi="Times New Roman" w:cs="Times New Roman"/>
          <w:color w:val="000000"/>
          <w:sz w:val="24"/>
          <w:szCs w:val="24"/>
        </w:rPr>
        <w:t xml:space="preserve"> a </w:t>
      </w:r>
      <w:r>
        <w:rPr>
          <w:rFonts w:ascii="Times New Roman" w:eastAsia="Arial" w:hAnsi="Times New Roman" w:cs="Times New Roman"/>
          <w:color w:val="000000"/>
          <w:sz w:val="24"/>
          <w:szCs w:val="24"/>
        </w:rPr>
        <w:t>greater</w:t>
      </w:r>
      <w:r w:rsidRPr="004A7800">
        <w:rPr>
          <w:rFonts w:ascii="Times New Roman" w:eastAsia="Arial" w:hAnsi="Times New Roman" w:cs="Times New Roman"/>
          <w:color w:val="000000"/>
          <w:sz w:val="24"/>
          <w:szCs w:val="24"/>
        </w:rPr>
        <w:t xml:space="preserve"> volatility </w:t>
      </w:r>
      <w:r>
        <w:rPr>
          <w:rFonts w:ascii="Times New Roman" w:eastAsia="Arial" w:hAnsi="Times New Roman" w:cs="Times New Roman"/>
          <w:color w:val="000000"/>
          <w:sz w:val="24"/>
          <w:szCs w:val="24"/>
        </w:rPr>
        <w:t xml:space="preserve">for </w:t>
      </w:r>
      <w:r w:rsidRPr="004A7800">
        <w:rPr>
          <w:rFonts w:ascii="Times New Roman" w:eastAsia="Arial" w:hAnsi="Times New Roman" w:cs="Times New Roman"/>
          <w:color w:val="000000"/>
          <w:sz w:val="24"/>
          <w:szCs w:val="24"/>
        </w:rPr>
        <w:t>gold prices (Baur, 2012; and Chiarella et al., 2016).</w:t>
      </w:r>
    </w:p>
    <w:p w:rsidR="00760C42" w:rsidRDefault="00760C42" w:rsidP="00760C42">
      <w:pPr>
        <w:spacing w:before="100" w:beforeAutospacing="1" w:after="100" w:afterAutospacing="1" w:line="360" w:lineRule="auto"/>
        <w:ind w:firstLine="248"/>
        <w:jc w:val="both"/>
        <w:rPr>
          <w:rFonts w:ascii="Times New Roman" w:eastAsia="Arial" w:hAnsi="Times New Roman" w:cs="Times New Roman"/>
          <w:sz w:val="24"/>
          <w:szCs w:val="24"/>
        </w:rPr>
      </w:pPr>
      <w:r w:rsidRPr="004A7800">
        <w:rPr>
          <w:rFonts w:ascii="Times New Roman" w:eastAsia="Arial" w:hAnsi="Times New Roman" w:cs="Times New Roman"/>
          <w:sz w:val="24"/>
          <w:szCs w:val="24"/>
        </w:rPr>
        <w:t>On the other hand,</w:t>
      </w:r>
      <w:r>
        <w:rPr>
          <w:rFonts w:ascii="Times New Roman" w:eastAsia="Arial" w:hAnsi="Times New Roman" w:cs="Times New Roman"/>
          <w:sz w:val="24"/>
          <w:szCs w:val="24"/>
        </w:rPr>
        <w:t xml:space="preserve"> </w:t>
      </w:r>
      <w:r w:rsidRPr="00037DE0">
        <w:rPr>
          <w:rFonts w:ascii="Times New Roman" w:eastAsia="Arial" w:hAnsi="Times New Roman" w:cs="Times New Roman"/>
          <w:sz w:val="24"/>
          <w:szCs w:val="24"/>
        </w:rPr>
        <w:t>economic and political factor</w:t>
      </w:r>
      <w:r>
        <w:rPr>
          <w:rFonts w:ascii="Times New Roman" w:eastAsia="Arial" w:hAnsi="Times New Roman" w:cs="Times New Roman"/>
          <w:sz w:val="24"/>
          <w:szCs w:val="24"/>
        </w:rPr>
        <w:t>s</w:t>
      </w:r>
      <w:r w:rsidRPr="00037DE0">
        <w:rPr>
          <w:rFonts w:ascii="Times New Roman" w:eastAsia="Arial" w:hAnsi="Times New Roman" w:cs="Times New Roman"/>
          <w:sz w:val="24"/>
          <w:szCs w:val="24"/>
        </w:rPr>
        <w:t xml:space="preserve"> have led to several financial </w:t>
      </w:r>
      <w:r>
        <w:rPr>
          <w:rFonts w:ascii="Times New Roman" w:eastAsia="Arial" w:hAnsi="Times New Roman" w:cs="Times New Roman"/>
          <w:sz w:val="24"/>
          <w:szCs w:val="24"/>
        </w:rPr>
        <w:t>crises</w:t>
      </w:r>
      <w:r w:rsidRPr="00037DE0">
        <w:rPr>
          <w:rFonts w:ascii="Times New Roman" w:eastAsia="Arial" w:hAnsi="Times New Roman" w:cs="Times New Roman"/>
          <w:sz w:val="24"/>
          <w:szCs w:val="24"/>
        </w:rPr>
        <w:t xml:space="preserve"> </w:t>
      </w:r>
      <w:r>
        <w:rPr>
          <w:rFonts w:ascii="Times New Roman" w:eastAsia="Arial" w:hAnsi="Times New Roman" w:cs="Times New Roman"/>
          <w:sz w:val="24"/>
          <w:szCs w:val="24"/>
        </w:rPr>
        <w:t>in recent decades</w:t>
      </w:r>
      <w:r w:rsidRPr="00037DE0">
        <w:rPr>
          <w:rFonts w:ascii="Times New Roman" w:eastAsia="Arial" w:hAnsi="Times New Roman" w:cs="Times New Roman"/>
          <w:sz w:val="24"/>
          <w:szCs w:val="24"/>
        </w:rPr>
        <w:t xml:space="preserve">, </w:t>
      </w:r>
      <w:r>
        <w:rPr>
          <w:rFonts w:ascii="Times New Roman" w:eastAsia="Arial" w:hAnsi="Times New Roman" w:cs="Times New Roman"/>
          <w:sz w:val="24"/>
          <w:szCs w:val="24"/>
        </w:rPr>
        <w:t>causing volatility spikes in the</w:t>
      </w:r>
      <w:r w:rsidRPr="00037DE0">
        <w:rPr>
          <w:rFonts w:ascii="Times New Roman" w:eastAsia="Arial" w:hAnsi="Times New Roman" w:cs="Times New Roman"/>
          <w:sz w:val="24"/>
          <w:szCs w:val="24"/>
        </w:rPr>
        <w:t xml:space="preserve"> financial market</w:t>
      </w:r>
      <w:r>
        <w:rPr>
          <w:rFonts w:ascii="Times New Roman" w:eastAsia="Arial" w:hAnsi="Times New Roman" w:cs="Times New Roman"/>
          <w:sz w:val="24"/>
          <w:szCs w:val="24"/>
        </w:rPr>
        <w:t>s</w:t>
      </w:r>
      <w:r w:rsidRPr="00037DE0">
        <w:rPr>
          <w:rFonts w:ascii="Times New Roman" w:eastAsia="Arial" w:hAnsi="Times New Roman" w:cs="Times New Roman"/>
          <w:sz w:val="24"/>
          <w:szCs w:val="24"/>
        </w:rPr>
        <w:t xml:space="preserve"> </w:t>
      </w:r>
      <w:r w:rsidRPr="004A7800">
        <w:rPr>
          <w:rFonts w:ascii="Times New Roman" w:eastAsia="Arial" w:hAnsi="Times New Roman" w:cs="Times New Roman"/>
          <w:color w:val="000000"/>
          <w:sz w:val="24"/>
          <w:szCs w:val="24"/>
        </w:rPr>
        <w:t xml:space="preserve">(Phillips and Yu, 2010). Hence, gold markets have faced significant price fluctuations and </w:t>
      </w:r>
      <w:r>
        <w:rPr>
          <w:rFonts w:ascii="Times New Roman" w:eastAsia="Arial" w:hAnsi="Times New Roman" w:cs="Times New Roman"/>
          <w:color w:val="000000"/>
          <w:sz w:val="24"/>
          <w:szCs w:val="24"/>
        </w:rPr>
        <w:t>therefore</w:t>
      </w:r>
      <w:r w:rsidRPr="004A7800">
        <w:rPr>
          <w:rFonts w:ascii="Times New Roman" w:eastAsia="Arial" w:hAnsi="Times New Roman" w:cs="Times New Roman"/>
          <w:color w:val="000000"/>
          <w:sz w:val="24"/>
          <w:szCs w:val="24"/>
        </w:rPr>
        <w:t xml:space="preserve"> greater volatility, </w:t>
      </w:r>
      <w:r>
        <w:rPr>
          <w:rFonts w:ascii="Times New Roman" w:eastAsia="Arial" w:hAnsi="Times New Roman" w:cs="Times New Roman"/>
          <w:color w:val="000000"/>
          <w:sz w:val="24"/>
          <w:szCs w:val="24"/>
        </w:rPr>
        <w:t>leading to</w:t>
      </w:r>
      <w:r w:rsidRPr="004A7800">
        <w:rPr>
          <w:rFonts w:ascii="Times New Roman" w:eastAsia="Arial" w:hAnsi="Times New Roman" w:cs="Times New Roman"/>
          <w:color w:val="000000"/>
          <w:sz w:val="24"/>
          <w:szCs w:val="24"/>
        </w:rPr>
        <w:t xml:space="preserve"> investors</w:t>
      </w:r>
      <w:r>
        <w:rPr>
          <w:rFonts w:ascii="Times New Roman" w:eastAsia="Arial" w:hAnsi="Times New Roman" w:cs="Times New Roman"/>
          <w:color w:val="000000"/>
          <w:sz w:val="24"/>
          <w:szCs w:val="24"/>
        </w:rPr>
        <w:t xml:space="preserve"> becoming interested in</w:t>
      </w:r>
      <w:r w:rsidRPr="004A7800">
        <w:rPr>
          <w:rFonts w:ascii="Times New Roman" w:eastAsia="Arial" w:hAnsi="Times New Roman" w:cs="Times New Roman"/>
          <w:color w:val="000000"/>
          <w:sz w:val="24"/>
          <w:szCs w:val="24"/>
        </w:rPr>
        <w:t xml:space="preserve"> study</w:t>
      </w:r>
      <w:r>
        <w:rPr>
          <w:rFonts w:ascii="Times New Roman" w:eastAsia="Arial" w:hAnsi="Times New Roman" w:cs="Times New Roman"/>
          <w:color w:val="000000"/>
          <w:sz w:val="24"/>
          <w:szCs w:val="24"/>
        </w:rPr>
        <w:t>ing</w:t>
      </w:r>
      <w:r w:rsidRPr="004A7800">
        <w:rPr>
          <w:rFonts w:ascii="Times New Roman" w:eastAsia="Arial" w:hAnsi="Times New Roman" w:cs="Times New Roman"/>
          <w:color w:val="000000"/>
          <w:sz w:val="24"/>
          <w:szCs w:val="24"/>
        </w:rPr>
        <w:t xml:space="preserve"> and understand</w:t>
      </w:r>
      <w:r>
        <w:rPr>
          <w:rFonts w:ascii="Times New Roman" w:eastAsia="Arial" w:hAnsi="Times New Roman" w:cs="Times New Roman"/>
          <w:color w:val="000000"/>
          <w:sz w:val="24"/>
          <w:szCs w:val="24"/>
        </w:rPr>
        <w:t>ing</w:t>
      </w:r>
      <w:r w:rsidRPr="004A7800">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this</w:t>
      </w:r>
      <w:r w:rsidRPr="004A7800">
        <w:rPr>
          <w:rFonts w:ascii="Times New Roman" w:eastAsia="Arial" w:hAnsi="Times New Roman" w:cs="Times New Roman"/>
          <w:color w:val="000000"/>
          <w:sz w:val="24"/>
          <w:szCs w:val="24"/>
        </w:rPr>
        <w:t xml:space="preserve"> pattern. This paper aims to reexamine the volatility pattern of the gold spot and futures market</w:t>
      </w:r>
      <w:r>
        <w:rPr>
          <w:rFonts w:ascii="Times New Roman" w:eastAsia="Arial" w:hAnsi="Times New Roman" w:cs="Times New Roman"/>
          <w:color w:val="000000"/>
          <w:sz w:val="24"/>
          <w:szCs w:val="24"/>
        </w:rPr>
        <w:t>,</w:t>
      </w:r>
      <w:r w:rsidRPr="004A7800">
        <w:rPr>
          <w:rFonts w:ascii="Times New Roman" w:eastAsia="Arial" w:hAnsi="Times New Roman" w:cs="Times New Roman"/>
          <w:color w:val="000000"/>
          <w:sz w:val="24"/>
          <w:szCs w:val="24"/>
        </w:rPr>
        <w:t xml:space="preserve"> as </w:t>
      </w:r>
      <w:r>
        <w:rPr>
          <w:rFonts w:ascii="Times New Roman" w:eastAsia="Arial" w:hAnsi="Times New Roman" w:cs="Times New Roman"/>
          <w:color w:val="000000"/>
          <w:sz w:val="24"/>
          <w:szCs w:val="24"/>
        </w:rPr>
        <w:t>an element in</w:t>
      </w:r>
      <w:r w:rsidRPr="004A7800">
        <w:rPr>
          <w:rFonts w:ascii="Times New Roman" w:eastAsia="Arial" w:hAnsi="Times New Roman" w:cs="Times New Roman"/>
          <w:color w:val="000000"/>
          <w:sz w:val="24"/>
          <w:szCs w:val="24"/>
        </w:rPr>
        <w:t xml:space="preserve"> the financial market</w:t>
      </w:r>
      <w:r>
        <w:rPr>
          <w:rFonts w:ascii="Times New Roman" w:eastAsia="Arial" w:hAnsi="Times New Roman" w:cs="Times New Roman"/>
          <w:color w:val="000000"/>
          <w:sz w:val="24"/>
          <w:szCs w:val="24"/>
        </w:rPr>
        <w:t>s</w:t>
      </w:r>
      <w:r w:rsidRPr="004A7800">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during</w:t>
      </w:r>
      <w:r w:rsidRPr="004A7800">
        <w:rPr>
          <w:rFonts w:ascii="Times New Roman" w:eastAsia="Arial" w:hAnsi="Times New Roman" w:cs="Times New Roman"/>
          <w:color w:val="000000"/>
          <w:sz w:val="24"/>
          <w:szCs w:val="24"/>
        </w:rPr>
        <w:t xml:space="preserve"> major international crises</w:t>
      </w:r>
      <w:r>
        <w:rPr>
          <w:rFonts w:ascii="Times New Roman" w:eastAsia="Arial" w:hAnsi="Times New Roman" w:cs="Times New Roman"/>
          <w:color w:val="000000"/>
          <w:sz w:val="24"/>
          <w:szCs w:val="24"/>
        </w:rPr>
        <w:t>, particularly</w:t>
      </w:r>
      <w:r w:rsidRPr="004A7800">
        <w:rPr>
          <w:rFonts w:ascii="Times New Roman" w:eastAsia="Arial" w:hAnsi="Times New Roman" w:cs="Times New Roman"/>
          <w:color w:val="000000"/>
          <w:sz w:val="24"/>
          <w:szCs w:val="24"/>
        </w:rPr>
        <w:t xml:space="preserve"> the</w:t>
      </w:r>
      <w:r w:rsidRPr="004A7800">
        <w:rPr>
          <w:rFonts w:ascii="Times New Roman" w:hAnsi="Times New Roman" w:cs="Times New Roman"/>
          <w:sz w:val="24"/>
          <w:szCs w:val="24"/>
        </w:rPr>
        <w:t xml:space="preserve"> </w:t>
      </w:r>
      <w:r>
        <w:rPr>
          <w:rFonts w:ascii="Times New Roman" w:hAnsi="Times New Roman" w:cs="Times New Roman"/>
          <w:sz w:val="24"/>
          <w:szCs w:val="24"/>
        </w:rPr>
        <w:t>ongoing</w:t>
      </w:r>
      <w:r w:rsidRPr="004A7800">
        <w:rPr>
          <w:rFonts w:ascii="Times New Roman" w:hAnsi="Times New Roman" w:cs="Times New Roman"/>
          <w:sz w:val="24"/>
          <w:szCs w:val="24"/>
        </w:rPr>
        <w:t xml:space="preserve"> </w:t>
      </w:r>
      <w:r w:rsidRPr="004A7800">
        <w:rPr>
          <w:rFonts w:ascii="Times New Roman" w:eastAsia="Arial" w:hAnsi="Times New Roman" w:cs="Times New Roman"/>
          <w:color w:val="000000"/>
          <w:sz w:val="24"/>
          <w:szCs w:val="24"/>
        </w:rPr>
        <w:t>COVID-19 crisis</w:t>
      </w:r>
      <w:r>
        <w:rPr>
          <w:rFonts w:ascii="Times New Roman" w:eastAsia="Arial" w:hAnsi="Times New Roman" w:cs="Times New Roman"/>
          <w:color w:val="000000"/>
          <w:sz w:val="24"/>
          <w:szCs w:val="24"/>
        </w:rPr>
        <w:t>,</w:t>
      </w:r>
      <w:r w:rsidRPr="004A7800">
        <w:rPr>
          <w:rFonts w:ascii="Times New Roman" w:eastAsia="Arial" w:hAnsi="Times New Roman" w:cs="Times New Roman"/>
          <w:color w:val="000000"/>
          <w:sz w:val="24"/>
          <w:szCs w:val="24"/>
        </w:rPr>
        <w:t xml:space="preserve"> to </w:t>
      </w:r>
      <w:r>
        <w:rPr>
          <w:rFonts w:ascii="Times New Roman" w:eastAsia="Arial" w:hAnsi="Times New Roman" w:cs="Times New Roman"/>
          <w:color w:val="000000"/>
          <w:sz w:val="24"/>
          <w:szCs w:val="24"/>
        </w:rPr>
        <w:t>re-evaluate</w:t>
      </w:r>
      <w:r w:rsidRPr="004A7800">
        <w:rPr>
          <w:rFonts w:ascii="Times New Roman" w:eastAsia="Arial" w:hAnsi="Times New Roman" w:cs="Times New Roman"/>
          <w:color w:val="000000"/>
          <w:sz w:val="24"/>
          <w:szCs w:val="24"/>
        </w:rPr>
        <w:t xml:space="preserve"> the safe</w:t>
      </w:r>
      <w:r>
        <w:rPr>
          <w:rFonts w:ascii="Times New Roman" w:eastAsia="Arial" w:hAnsi="Times New Roman" w:cs="Times New Roman"/>
          <w:color w:val="000000"/>
          <w:sz w:val="24"/>
          <w:szCs w:val="24"/>
        </w:rPr>
        <w:t>-</w:t>
      </w:r>
      <w:r w:rsidRPr="004A7800">
        <w:rPr>
          <w:rFonts w:ascii="Times New Roman" w:eastAsia="Arial" w:hAnsi="Times New Roman" w:cs="Times New Roman"/>
          <w:color w:val="000000"/>
          <w:sz w:val="24"/>
          <w:szCs w:val="24"/>
        </w:rPr>
        <w:t>haven status of this market</w:t>
      </w:r>
      <w:r w:rsidRPr="004A7800">
        <w:rPr>
          <w:rFonts w:ascii="Times New Roman" w:eastAsia="Arial" w:hAnsi="Times New Roman" w:cs="Times New Roman"/>
          <w:sz w:val="24"/>
          <w:szCs w:val="24"/>
        </w:rPr>
        <w:t xml:space="preserve"> by employing </w:t>
      </w:r>
      <w:r>
        <w:rPr>
          <w:rFonts w:ascii="Times New Roman" w:eastAsia="Arial" w:hAnsi="Times New Roman" w:cs="Times New Roman"/>
          <w:sz w:val="24"/>
          <w:szCs w:val="24"/>
        </w:rPr>
        <w:t>two</w:t>
      </w:r>
      <w:r w:rsidRPr="004A7800">
        <w:rPr>
          <w:rFonts w:ascii="Times New Roman" w:eastAsia="Arial" w:hAnsi="Times New Roman" w:cs="Times New Roman"/>
          <w:sz w:val="24"/>
          <w:szCs w:val="24"/>
        </w:rPr>
        <w:t xml:space="preserve"> GARCH modelling framework</w:t>
      </w:r>
      <w:r>
        <w:rPr>
          <w:rFonts w:ascii="Times New Roman" w:eastAsia="Arial" w:hAnsi="Times New Roman" w:cs="Times New Roman"/>
          <w:sz w:val="24"/>
          <w:szCs w:val="24"/>
        </w:rPr>
        <w:t>s</w:t>
      </w:r>
      <w:r w:rsidRPr="004A7800">
        <w:rPr>
          <w:rFonts w:ascii="Times New Roman" w:eastAsia="Arial" w:hAnsi="Times New Roman" w:cs="Times New Roman"/>
          <w:sz w:val="24"/>
          <w:szCs w:val="24"/>
        </w:rPr>
        <w:t>.</w:t>
      </w:r>
    </w:p>
    <w:p w:rsidR="00760C42" w:rsidRPr="002A30D8" w:rsidRDefault="00760C42" w:rsidP="00760C42">
      <w:pPr>
        <w:spacing w:before="100" w:beforeAutospacing="1" w:after="100" w:afterAutospacing="1" w:line="360" w:lineRule="auto"/>
        <w:ind w:right="20" w:firstLine="248"/>
        <w:jc w:val="both"/>
        <w:rPr>
          <w:rFonts w:asciiTheme="majorBidi" w:eastAsia="Arial" w:hAnsiTheme="majorBidi" w:cstheme="majorBidi"/>
          <w:sz w:val="24"/>
          <w:szCs w:val="24"/>
        </w:rPr>
      </w:pPr>
      <w:r>
        <w:rPr>
          <w:rFonts w:asciiTheme="majorBidi" w:eastAsia="Arial" w:hAnsiTheme="majorBidi" w:cstheme="majorBidi"/>
          <w:sz w:val="24"/>
          <w:szCs w:val="24"/>
        </w:rPr>
        <w:t>An</w:t>
      </w:r>
      <w:r w:rsidRPr="002A30D8">
        <w:rPr>
          <w:rFonts w:asciiTheme="majorBidi" w:eastAsia="Arial" w:hAnsiTheme="majorBidi" w:cstheme="majorBidi"/>
          <w:sz w:val="24"/>
          <w:szCs w:val="24"/>
        </w:rPr>
        <w:t xml:space="preserve"> awareness of </w:t>
      </w:r>
      <w:r>
        <w:rPr>
          <w:rFonts w:asciiTheme="majorBidi" w:eastAsia="Arial" w:hAnsiTheme="majorBidi" w:cstheme="majorBidi"/>
          <w:sz w:val="24"/>
          <w:szCs w:val="24"/>
        </w:rPr>
        <w:t>the need to understand</w:t>
      </w:r>
      <w:r w:rsidRPr="002A30D8">
        <w:rPr>
          <w:rFonts w:asciiTheme="majorBidi" w:eastAsia="Arial" w:hAnsiTheme="majorBidi" w:cstheme="majorBidi"/>
          <w:sz w:val="24"/>
          <w:szCs w:val="24"/>
        </w:rPr>
        <w:t xml:space="preserve"> the dynamics of volatility in the financial markets </w:t>
      </w:r>
      <w:r>
        <w:rPr>
          <w:rFonts w:asciiTheme="majorBidi" w:eastAsia="Arial" w:hAnsiTheme="majorBidi" w:cstheme="majorBidi"/>
          <w:sz w:val="24"/>
          <w:szCs w:val="24"/>
        </w:rPr>
        <w:t>has</w:t>
      </w:r>
      <w:r w:rsidRPr="002A30D8">
        <w:rPr>
          <w:rFonts w:asciiTheme="majorBidi" w:eastAsia="Arial" w:hAnsiTheme="majorBidi" w:cstheme="majorBidi"/>
          <w:sz w:val="24"/>
          <w:szCs w:val="24"/>
        </w:rPr>
        <w:t xml:space="preserve"> </w:t>
      </w:r>
      <w:r>
        <w:rPr>
          <w:rFonts w:asciiTheme="majorBidi" w:eastAsia="Arial" w:hAnsiTheme="majorBidi" w:cstheme="majorBidi"/>
          <w:sz w:val="24"/>
          <w:szCs w:val="24"/>
        </w:rPr>
        <w:t>led</w:t>
      </w:r>
      <w:r w:rsidRPr="002A30D8">
        <w:rPr>
          <w:rFonts w:asciiTheme="majorBidi" w:eastAsia="Arial" w:hAnsiTheme="majorBidi" w:cstheme="majorBidi"/>
          <w:sz w:val="24"/>
          <w:szCs w:val="24"/>
        </w:rPr>
        <w:t xml:space="preserve"> to </w:t>
      </w:r>
      <w:r>
        <w:rPr>
          <w:rFonts w:asciiTheme="majorBidi" w:eastAsia="Arial" w:hAnsiTheme="majorBidi" w:cstheme="majorBidi"/>
          <w:sz w:val="24"/>
          <w:szCs w:val="24"/>
        </w:rPr>
        <w:t>more</w:t>
      </w:r>
      <w:r w:rsidRPr="002A30D8">
        <w:rPr>
          <w:rFonts w:asciiTheme="majorBidi" w:eastAsia="Arial" w:hAnsiTheme="majorBidi" w:cstheme="majorBidi"/>
          <w:sz w:val="24"/>
          <w:szCs w:val="24"/>
        </w:rPr>
        <w:t xml:space="preserve"> empirical studies </w:t>
      </w:r>
      <w:r>
        <w:rPr>
          <w:rFonts w:asciiTheme="majorBidi" w:eastAsia="Arial" w:hAnsiTheme="majorBidi" w:cstheme="majorBidi"/>
          <w:sz w:val="24"/>
          <w:szCs w:val="24"/>
        </w:rPr>
        <w:t>focused</w:t>
      </w:r>
      <w:r w:rsidRPr="002A30D8">
        <w:rPr>
          <w:rFonts w:asciiTheme="majorBidi" w:eastAsia="Arial" w:hAnsiTheme="majorBidi" w:cstheme="majorBidi"/>
          <w:sz w:val="24"/>
          <w:szCs w:val="24"/>
        </w:rPr>
        <w:t xml:space="preserve"> on modelling the volatility pattern in the gold market (Lucey and Tully, 2006; and Demidova-Menzel, 2007). Despite its importance, there is a </w:t>
      </w:r>
      <w:r>
        <w:rPr>
          <w:rFonts w:asciiTheme="majorBidi" w:eastAsia="Arial" w:hAnsiTheme="majorBidi" w:cstheme="majorBidi"/>
          <w:sz w:val="24"/>
          <w:szCs w:val="24"/>
        </w:rPr>
        <w:t>lack</w:t>
      </w:r>
      <w:r w:rsidRPr="002A30D8">
        <w:rPr>
          <w:rFonts w:asciiTheme="majorBidi" w:eastAsia="Arial" w:hAnsiTheme="majorBidi" w:cstheme="majorBidi"/>
          <w:sz w:val="24"/>
          <w:szCs w:val="24"/>
        </w:rPr>
        <w:t xml:space="preserve"> of research in the literature that </w:t>
      </w:r>
      <w:r>
        <w:rPr>
          <w:rFonts w:asciiTheme="majorBidi" w:eastAsia="Arial" w:hAnsiTheme="majorBidi" w:cstheme="majorBidi"/>
          <w:sz w:val="24"/>
          <w:szCs w:val="24"/>
        </w:rPr>
        <w:t>studies</w:t>
      </w:r>
      <w:r w:rsidRPr="002A30D8">
        <w:rPr>
          <w:rFonts w:asciiTheme="majorBidi" w:eastAsia="Arial" w:hAnsiTheme="majorBidi" w:cstheme="majorBidi"/>
          <w:sz w:val="24"/>
          <w:szCs w:val="24"/>
        </w:rPr>
        <w:t xml:space="preserve"> gold prices and volatility in the spot and futures market</w:t>
      </w:r>
      <w:r w:rsidRPr="002A30D8">
        <w:rPr>
          <w:rFonts w:asciiTheme="majorBidi" w:eastAsia="Arial" w:hAnsiTheme="majorBidi" w:cstheme="majorBidi"/>
          <w:color w:val="000000"/>
          <w:sz w:val="24"/>
          <w:szCs w:val="24"/>
        </w:rPr>
        <w:t>.</w:t>
      </w:r>
      <w:r w:rsidRPr="002A30D8">
        <w:rPr>
          <w:rFonts w:asciiTheme="majorBidi" w:eastAsia="Arial" w:hAnsiTheme="majorBidi" w:cstheme="majorBidi"/>
          <w:color w:val="206293"/>
          <w:sz w:val="24"/>
          <w:szCs w:val="24"/>
        </w:rPr>
        <w:t xml:space="preserve"> </w:t>
      </w:r>
      <w:r w:rsidRPr="002A30D8">
        <w:rPr>
          <w:rFonts w:asciiTheme="majorBidi" w:eastAsia="Arial" w:hAnsiTheme="majorBidi" w:cstheme="majorBidi"/>
          <w:sz w:val="24"/>
          <w:szCs w:val="24"/>
        </w:rPr>
        <w:t>Canarella and Pollard (2008) employ</w:t>
      </w:r>
      <w:r>
        <w:rPr>
          <w:rFonts w:asciiTheme="majorBidi" w:eastAsia="Arial" w:hAnsiTheme="majorBidi" w:cstheme="majorBidi"/>
          <w:sz w:val="24"/>
          <w:szCs w:val="24"/>
        </w:rPr>
        <w:t>ed</w:t>
      </w:r>
      <w:r w:rsidRPr="002A30D8">
        <w:rPr>
          <w:rFonts w:asciiTheme="majorBidi" w:eastAsia="Arial" w:hAnsiTheme="majorBidi" w:cstheme="majorBidi"/>
          <w:sz w:val="24"/>
          <w:szCs w:val="24"/>
        </w:rPr>
        <w:t xml:space="preserve"> </w:t>
      </w:r>
      <w:r>
        <w:rPr>
          <w:rFonts w:asciiTheme="majorBidi" w:eastAsia="Arial" w:hAnsiTheme="majorBidi" w:cstheme="majorBidi"/>
          <w:sz w:val="24"/>
          <w:szCs w:val="24"/>
        </w:rPr>
        <w:t xml:space="preserve">an </w:t>
      </w:r>
      <w:r w:rsidRPr="002A30D8">
        <w:rPr>
          <w:rFonts w:asciiTheme="majorBidi" w:eastAsia="Arial" w:hAnsiTheme="majorBidi" w:cstheme="majorBidi"/>
          <w:sz w:val="24"/>
          <w:szCs w:val="24"/>
        </w:rPr>
        <w:t xml:space="preserve">asymmetric power autoregressive conditional heteroscedasticity </w:t>
      </w:r>
      <w:r>
        <w:rPr>
          <w:rFonts w:asciiTheme="majorBidi" w:eastAsia="Arial" w:hAnsiTheme="majorBidi" w:cstheme="majorBidi"/>
          <w:sz w:val="24"/>
          <w:szCs w:val="24"/>
        </w:rPr>
        <w:t>(</w:t>
      </w:r>
      <w:r w:rsidRPr="002A30D8">
        <w:rPr>
          <w:rFonts w:asciiTheme="majorBidi" w:eastAsia="Arial" w:hAnsiTheme="majorBidi" w:cstheme="majorBidi"/>
          <w:sz w:val="24"/>
          <w:szCs w:val="24"/>
        </w:rPr>
        <w:t>APARCH</w:t>
      </w:r>
      <w:r>
        <w:rPr>
          <w:rFonts w:asciiTheme="majorBidi" w:eastAsia="Arial" w:hAnsiTheme="majorBidi" w:cstheme="majorBidi"/>
          <w:sz w:val="24"/>
          <w:szCs w:val="24"/>
        </w:rPr>
        <w:t>)</w:t>
      </w:r>
      <w:r w:rsidRPr="002A30D8">
        <w:rPr>
          <w:rFonts w:asciiTheme="majorBidi" w:eastAsia="Arial" w:hAnsiTheme="majorBidi" w:cstheme="majorBidi"/>
          <w:sz w:val="24"/>
          <w:szCs w:val="24"/>
        </w:rPr>
        <w:t xml:space="preserve"> model to examine the volatility </w:t>
      </w:r>
      <w:r>
        <w:rPr>
          <w:rFonts w:asciiTheme="majorBidi" w:eastAsia="Arial" w:hAnsiTheme="majorBidi" w:cstheme="majorBidi"/>
          <w:sz w:val="24"/>
          <w:szCs w:val="24"/>
        </w:rPr>
        <w:t>behavior</w:t>
      </w:r>
      <w:r w:rsidRPr="002A30D8">
        <w:rPr>
          <w:rFonts w:asciiTheme="majorBidi" w:eastAsia="Arial" w:hAnsiTheme="majorBidi" w:cstheme="majorBidi"/>
          <w:sz w:val="24"/>
          <w:szCs w:val="24"/>
        </w:rPr>
        <w:t xml:space="preserve"> </w:t>
      </w:r>
      <w:r>
        <w:rPr>
          <w:rFonts w:asciiTheme="majorBidi" w:eastAsia="Arial" w:hAnsiTheme="majorBidi" w:cstheme="majorBidi"/>
          <w:sz w:val="24"/>
          <w:szCs w:val="24"/>
        </w:rPr>
        <w:t>for</w:t>
      </w:r>
      <w:r w:rsidRPr="002A30D8">
        <w:rPr>
          <w:rFonts w:asciiTheme="majorBidi" w:eastAsia="Arial" w:hAnsiTheme="majorBidi" w:cstheme="majorBidi"/>
          <w:sz w:val="24"/>
          <w:szCs w:val="24"/>
        </w:rPr>
        <w:t xml:space="preserve"> the London gold market. The results </w:t>
      </w:r>
      <w:r>
        <w:rPr>
          <w:rFonts w:asciiTheme="majorBidi" w:eastAsia="Arial" w:hAnsiTheme="majorBidi" w:cstheme="majorBidi"/>
          <w:sz w:val="24"/>
          <w:szCs w:val="24"/>
        </w:rPr>
        <w:t>revealed</w:t>
      </w:r>
      <w:r w:rsidRPr="002A30D8">
        <w:rPr>
          <w:rFonts w:asciiTheme="majorBidi" w:eastAsia="Arial" w:hAnsiTheme="majorBidi" w:cstheme="majorBidi"/>
          <w:sz w:val="24"/>
          <w:szCs w:val="24"/>
        </w:rPr>
        <w:t xml:space="preserve"> the existence of asymmetrical volatility responses toward market shocks</w:t>
      </w:r>
      <w:r>
        <w:rPr>
          <w:rFonts w:asciiTheme="majorBidi" w:eastAsia="Arial" w:hAnsiTheme="majorBidi" w:cstheme="majorBidi"/>
          <w:sz w:val="24"/>
          <w:szCs w:val="24"/>
        </w:rPr>
        <w:t>,</w:t>
      </w:r>
      <w:r w:rsidRPr="002A30D8">
        <w:rPr>
          <w:rFonts w:asciiTheme="majorBidi" w:eastAsia="Arial" w:hAnsiTheme="majorBidi" w:cstheme="majorBidi"/>
          <w:sz w:val="24"/>
          <w:szCs w:val="24"/>
        </w:rPr>
        <w:t xml:space="preserve"> indicating that positive shocks </w:t>
      </w:r>
      <w:r>
        <w:rPr>
          <w:rFonts w:asciiTheme="majorBidi" w:eastAsia="Arial" w:hAnsiTheme="majorBidi" w:cstheme="majorBidi"/>
          <w:sz w:val="24"/>
          <w:szCs w:val="24"/>
        </w:rPr>
        <w:t>(</w:t>
      </w:r>
      <w:r w:rsidRPr="002A30D8">
        <w:rPr>
          <w:rFonts w:asciiTheme="majorBidi" w:eastAsia="Arial" w:hAnsiTheme="majorBidi" w:cstheme="majorBidi"/>
          <w:sz w:val="24"/>
          <w:szCs w:val="24"/>
        </w:rPr>
        <w:t>good news</w:t>
      </w:r>
      <w:r>
        <w:rPr>
          <w:rFonts w:asciiTheme="majorBidi" w:eastAsia="Arial" w:hAnsiTheme="majorBidi" w:cstheme="majorBidi"/>
          <w:sz w:val="24"/>
          <w:szCs w:val="24"/>
        </w:rPr>
        <w:t>)</w:t>
      </w:r>
      <w:r w:rsidRPr="002A30D8">
        <w:rPr>
          <w:rFonts w:asciiTheme="majorBidi" w:eastAsia="Arial" w:hAnsiTheme="majorBidi" w:cstheme="majorBidi"/>
          <w:sz w:val="24"/>
          <w:szCs w:val="24"/>
        </w:rPr>
        <w:t xml:space="preserve"> </w:t>
      </w:r>
      <w:r>
        <w:rPr>
          <w:rFonts w:asciiTheme="majorBidi" w:eastAsia="Arial" w:hAnsiTheme="majorBidi" w:cstheme="majorBidi"/>
          <w:sz w:val="24"/>
          <w:szCs w:val="24"/>
        </w:rPr>
        <w:t xml:space="preserve">have more </w:t>
      </w:r>
      <w:r w:rsidRPr="002A30D8">
        <w:rPr>
          <w:rFonts w:asciiTheme="majorBidi" w:eastAsia="Arial" w:hAnsiTheme="majorBidi" w:cstheme="majorBidi"/>
          <w:sz w:val="24"/>
          <w:szCs w:val="24"/>
        </w:rPr>
        <w:t xml:space="preserve">influence </w:t>
      </w:r>
      <w:r>
        <w:rPr>
          <w:rFonts w:asciiTheme="majorBidi" w:eastAsia="Arial" w:hAnsiTheme="majorBidi" w:cstheme="majorBidi"/>
          <w:sz w:val="24"/>
          <w:szCs w:val="24"/>
        </w:rPr>
        <w:t>over</w:t>
      </w:r>
      <w:r w:rsidRPr="002A30D8">
        <w:rPr>
          <w:rFonts w:asciiTheme="majorBidi" w:eastAsia="Arial" w:hAnsiTheme="majorBidi" w:cstheme="majorBidi"/>
          <w:sz w:val="24"/>
          <w:szCs w:val="24"/>
        </w:rPr>
        <w:t xml:space="preserve"> gold price volatilities than negative shocks </w:t>
      </w:r>
      <w:r>
        <w:rPr>
          <w:rFonts w:asciiTheme="majorBidi" w:eastAsia="Arial" w:hAnsiTheme="majorBidi" w:cstheme="majorBidi"/>
          <w:sz w:val="24"/>
          <w:szCs w:val="24"/>
        </w:rPr>
        <w:t>(</w:t>
      </w:r>
      <w:r w:rsidRPr="002A30D8">
        <w:rPr>
          <w:rFonts w:asciiTheme="majorBidi" w:eastAsia="Arial" w:hAnsiTheme="majorBidi" w:cstheme="majorBidi"/>
          <w:sz w:val="24"/>
          <w:szCs w:val="24"/>
        </w:rPr>
        <w:t>bad news</w:t>
      </w:r>
      <w:r>
        <w:rPr>
          <w:rFonts w:asciiTheme="majorBidi" w:eastAsia="Arial" w:hAnsiTheme="majorBidi" w:cstheme="majorBidi"/>
          <w:sz w:val="24"/>
          <w:szCs w:val="24"/>
        </w:rPr>
        <w:t>)</w:t>
      </w:r>
      <w:r w:rsidRPr="002A30D8">
        <w:rPr>
          <w:rFonts w:asciiTheme="majorBidi" w:eastAsia="Arial" w:hAnsiTheme="majorBidi" w:cstheme="majorBidi"/>
          <w:sz w:val="24"/>
          <w:szCs w:val="24"/>
        </w:rPr>
        <w:t>.</w:t>
      </w:r>
    </w:p>
    <w:p w:rsidR="00760C42" w:rsidRPr="002A30D8" w:rsidRDefault="00760C42" w:rsidP="00760C42">
      <w:pPr>
        <w:spacing w:before="100" w:beforeAutospacing="1" w:after="100" w:afterAutospacing="1" w:line="360" w:lineRule="auto"/>
        <w:ind w:right="20" w:firstLine="248"/>
        <w:jc w:val="both"/>
        <w:rPr>
          <w:rFonts w:asciiTheme="majorBidi" w:eastAsia="Arial" w:hAnsiTheme="majorBidi" w:cstheme="majorBidi"/>
          <w:color w:val="206293"/>
          <w:sz w:val="24"/>
          <w:szCs w:val="24"/>
        </w:rPr>
      </w:pPr>
      <w:r w:rsidRPr="002A30D8">
        <w:rPr>
          <w:rFonts w:asciiTheme="majorBidi" w:eastAsia="Arial" w:hAnsiTheme="majorBidi" w:cstheme="majorBidi"/>
          <w:sz w:val="24"/>
          <w:szCs w:val="24"/>
        </w:rPr>
        <w:t>The study of Arouri et al. (2012) investigate</w:t>
      </w:r>
      <w:r>
        <w:rPr>
          <w:rFonts w:asciiTheme="majorBidi" w:eastAsia="Arial" w:hAnsiTheme="majorBidi" w:cstheme="majorBidi"/>
          <w:sz w:val="24"/>
          <w:szCs w:val="24"/>
        </w:rPr>
        <w:t>d</w:t>
      </w:r>
      <w:r w:rsidRPr="002A30D8">
        <w:rPr>
          <w:rFonts w:asciiTheme="majorBidi" w:eastAsia="Arial" w:hAnsiTheme="majorBidi" w:cstheme="majorBidi"/>
          <w:sz w:val="24"/>
          <w:szCs w:val="24"/>
        </w:rPr>
        <w:t xml:space="preserve"> long memory and structural breaks behavior in </w:t>
      </w:r>
      <w:r>
        <w:rPr>
          <w:rFonts w:asciiTheme="majorBidi" w:eastAsia="Arial" w:hAnsiTheme="majorBidi" w:cstheme="majorBidi"/>
          <w:sz w:val="24"/>
          <w:szCs w:val="24"/>
        </w:rPr>
        <w:t xml:space="preserve">the </w:t>
      </w:r>
      <w:r w:rsidRPr="002A30D8">
        <w:rPr>
          <w:rFonts w:asciiTheme="majorBidi" w:eastAsia="Arial" w:hAnsiTheme="majorBidi" w:cstheme="majorBidi"/>
          <w:sz w:val="24"/>
          <w:szCs w:val="24"/>
        </w:rPr>
        <w:t>returns and volatility of precious metals</w:t>
      </w:r>
      <w:r>
        <w:rPr>
          <w:rFonts w:asciiTheme="majorBidi" w:eastAsia="Arial" w:hAnsiTheme="majorBidi" w:cstheme="majorBidi"/>
          <w:sz w:val="24"/>
          <w:szCs w:val="24"/>
        </w:rPr>
        <w:t>, specifically</w:t>
      </w:r>
      <w:r w:rsidRPr="002A30D8">
        <w:rPr>
          <w:rFonts w:asciiTheme="majorBidi" w:eastAsia="Arial" w:hAnsiTheme="majorBidi" w:cstheme="majorBidi"/>
          <w:sz w:val="24"/>
          <w:szCs w:val="24"/>
        </w:rPr>
        <w:t xml:space="preserve"> gold, platinum, silver, and palladium. They </w:t>
      </w:r>
      <w:r>
        <w:rPr>
          <w:rFonts w:asciiTheme="majorBidi" w:eastAsia="Arial" w:hAnsiTheme="majorBidi" w:cstheme="majorBidi"/>
          <w:sz w:val="24"/>
          <w:szCs w:val="24"/>
        </w:rPr>
        <w:t xml:space="preserve">applied </w:t>
      </w:r>
      <w:r w:rsidRPr="002A30D8">
        <w:rPr>
          <w:rFonts w:asciiTheme="majorBidi" w:eastAsia="Arial" w:hAnsiTheme="majorBidi" w:cstheme="majorBidi"/>
          <w:sz w:val="24"/>
          <w:szCs w:val="24"/>
        </w:rPr>
        <w:t xml:space="preserve">an autoregressive fractional integral moving average and fractionally </w:t>
      </w:r>
      <w:r w:rsidRPr="002A30D8">
        <w:rPr>
          <w:rFonts w:asciiTheme="majorBidi" w:eastAsia="Arial" w:hAnsiTheme="majorBidi" w:cstheme="majorBidi"/>
          <w:sz w:val="24"/>
          <w:szCs w:val="24"/>
        </w:rPr>
        <w:lastRenderedPageBreak/>
        <w:t>integrated generalized autoregressive conditional heteroscedasticity</w:t>
      </w:r>
      <w:r>
        <w:rPr>
          <w:rFonts w:asciiTheme="majorBidi" w:eastAsia="Arial" w:hAnsiTheme="majorBidi" w:cstheme="majorBidi"/>
          <w:sz w:val="24"/>
          <w:szCs w:val="24"/>
        </w:rPr>
        <w:t xml:space="preserve"> (</w:t>
      </w:r>
      <w:r w:rsidRPr="002A30D8">
        <w:rPr>
          <w:rFonts w:asciiTheme="majorBidi" w:eastAsia="Arial" w:hAnsiTheme="majorBidi" w:cstheme="majorBidi"/>
          <w:sz w:val="24"/>
          <w:szCs w:val="24"/>
        </w:rPr>
        <w:t>ARFIMA</w:t>
      </w:r>
      <w:r>
        <w:rPr>
          <w:rFonts w:asciiTheme="majorBidi" w:eastAsia="Arial" w:hAnsiTheme="majorBidi" w:cstheme="majorBidi"/>
          <w:sz w:val="24"/>
          <w:szCs w:val="24"/>
        </w:rPr>
        <w:t xml:space="preserve"> and </w:t>
      </w:r>
      <w:r w:rsidRPr="002A30D8">
        <w:rPr>
          <w:rFonts w:asciiTheme="majorBidi" w:eastAsia="Arial" w:hAnsiTheme="majorBidi" w:cstheme="majorBidi"/>
          <w:sz w:val="24"/>
          <w:szCs w:val="24"/>
        </w:rPr>
        <w:t>FIGARCH</w:t>
      </w:r>
      <w:r>
        <w:rPr>
          <w:rFonts w:asciiTheme="majorBidi" w:eastAsia="Arial" w:hAnsiTheme="majorBidi" w:cstheme="majorBidi"/>
          <w:sz w:val="24"/>
          <w:szCs w:val="24"/>
        </w:rPr>
        <w:t>, respectively)</w:t>
      </w:r>
      <w:r w:rsidRPr="002A30D8">
        <w:rPr>
          <w:rFonts w:asciiTheme="majorBidi" w:eastAsia="Arial" w:hAnsiTheme="majorBidi" w:cstheme="majorBidi"/>
          <w:sz w:val="24"/>
          <w:szCs w:val="24"/>
        </w:rPr>
        <w:t xml:space="preserve"> models </w:t>
      </w:r>
      <w:r>
        <w:rPr>
          <w:rFonts w:asciiTheme="majorBidi" w:eastAsia="Arial" w:hAnsiTheme="majorBidi" w:cstheme="majorBidi"/>
          <w:sz w:val="24"/>
          <w:szCs w:val="24"/>
        </w:rPr>
        <w:t>to</w:t>
      </w:r>
      <w:r w:rsidRPr="002A30D8">
        <w:rPr>
          <w:rFonts w:asciiTheme="majorBidi" w:eastAsia="Arial" w:hAnsiTheme="majorBidi" w:cstheme="majorBidi"/>
          <w:sz w:val="24"/>
          <w:szCs w:val="24"/>
        </w:rPr>
        <w:t xml:space="preserve"> estimat</w:t>
      </w:r>
      <w:r>
        <w:rPr>
          <w:rFonts w:asciiTheme="majorBidi" w:eastAsia="Arial" w:hAnsiTheme="majorBidi" w:cstheme="majorBidi"/>
          <w:sz w:val="24"/>
          <w:szCs w:val="24"/>
        </w:rPr>
        <w:t>e</w:t>
      </w:r>
      <w:r w:rsidRPr="002A30D8">
        <w:rPr>
          <w:rFonts w:asciiTheme="majorBidi" w:eastAsia="Arial" w:hAnsiTheme="majorBidi" w:cstheme="majorBidi"/>
          <w:sz w:val="24"/>
          <w:szCs w:val="24"/>
        </w:rPr>
        <w:t xml:space="preserve"> the returns and volatility of </w:t>
      </w:r>
      <w:r>
        <w:rPr>
          <w:rFonts w:asciiTheme="majorBidi" w:eastAsia="Arial" w:hAnsiTheme="majorBidi" w:cstheme="majorBidi"/>
          <w:sz w:val="24"/>
          <w:szCs w:val="24"/>
        </w:rPr>
        <w:t xml:space="preserve">the </w:t>
      </w:r>
      <w:r w:rsidRPr="002A30D8">
        <w:rPr>
          <w:rFonts w:asciiTheme="majorBidi" w:eastAsia="Arial" w:hAnsiTheme="majorBidi" w:cstheme="majorBidi"/>
          <w:sz w:val="24"/>
          <w:szCs w:val="24"/>
        </w:rPr>
        <w:t>precious metals</w:t>
      </w:r>
      <w:r>
        <w:rPr>
          <w:rFonts w:asciiTheme="majorBidi" w:eastAsia="Arial" w:hAnsiTheme="majorBidi" w:cstheme="majorBidi"/>
          <w:sz w:val="24"/>
          <w:szCs w:val="24"/>
        </w:rPr>
        <w:t>, ultimately</w:t>
      </w:r>
      <w:r w:rsidRPr="002A30D8">
        <w:rPr>
          <w:rFonts w:asciiTheme="majorBidi" w:eastAsia="Arial" w:hAnsiTheme="majorBidi" w:cstheme="majorBidi"/>
          <w:sz w:val="24"/>
          <w:szCs w:val="24"/>
        </w:rPr>
        <w:t xml:space="preserve"> confirm</w:t>
      </w:r>
      <w:r>
        <w:rPr>
          <w:rFonts w:asciiTheme="majorBidi" w:eastAsia="Arial" w:hAnsiTheme="majorBidi" w:cstheme="majorBidi"/>
          <w:sz w:val="24"/>
          <w:szCs w:val="24"/>
        </w:rPr>
        <w:t>ing</w:t>
      </w:r>
      <w:r w:rsidRPr="002A30D8">
        <w:rPr>
          <w:rFonts w:asciiTheme="majorBidi" w:eastAsia="Arial" w:hAnsiTheme="majorBidi" w:cstheme="majorBidi"/>
          <w:sz w:val="24"/>
          <w:szCs w:val="24"/>
        </w:rPr>
        <w:t xml:space="preserve"> that </w:t>
      </w:r>
      <w:r>
        <w:rPr>
          <w:rFonts w:asciiTheme="majorBidi" w:eastAsia="Arial" w:hAnsiTheme="majorBidi" w:cstheme="majorBidi"/>
          <w:sz w:val="24"/>
          <w:szCs w:val="24"/>
        </w:rPr>
        <w:t xml:space="preserve">a </w:t>
      </w:r>
      <w:r w:rsidRPr="002A30D8">
        <w:rPr>
          <w:rFonts w:asciiTheme="majorBidi" w:eastAsia="Arial" w:hAnsiTheme="majorBidi" w:cstheme="majorBidi"/>
          <w:sz w:val="24"/>
          <w:szCs w:val="24"/>
        </w:rPr>
        <w:t xml:space="preserve">long memory </w:t>
      </w:r>
      <w:r>
        <w:rPr>
          <w:rFonts w:asciiTheme="majorBidi" w:eastAsia="Arial" w:hAnsiTheme="majorBidi" w:cstheme="majorBidi"/>
          <w:sz w:val="24"/>
          <w:szCs w:val="24"/>
        </w:rPr>
        <w:t>was</w:t>
      </w:r>
      <w:r w:rsidRPr="002A30D8">
        <w:rPr>
          <w:rFonts w:asciiTheme="majorBidi" w:eastAsia="Arial" w:hAnsiTheme="majorBidi" w:cstheme="majorBidi"/>
          <w:sz w:val="24"/>
          <w:szCs w:val="24"/>
        </w:rPr>
        <w:t xml:space="preserve"> present in the volatility of different series. </w:t>
      </w:r>
    </w:p>
    <w:p w:rsidR="00760C42" w:rsidRPr="002A30D8" w:rsidRDefault="00760C42" w:rsidP="00760C42">
      <w:pPr>
        <w:spacing w:before="100" w:beforeAutospacing="1" w:after="100" w:afterAutospacing="1" w:line="360" w:lineRule="auto"/>
        <w:ind w:right="20" w:firstLine="248"/>
        <w:jc w:val="both"/>
        <w:rPr>
          <w:rFonts w:asciiTheme="majorBidi" w:eastAsia="Arial" w:hAnsiTheme="majorBidi" w:cstheme="majorBidi"/>
          <w:color w:val="000000"/>
          <w:sz w:val="24"/>
          <w:szCs w:val="24"/>
          <w:rtl/>
        </w:rPr>
      </w:pPr>
      <w:r w:rsidRPr="002A30D8">
        <w:rPr>
          <w:rFonts w:asciiTheme="majorBidi" w:eastAsia="Arial" w:hAnsiTheme="majorBidi" w:cstheme="majorBidi"/>
          <w:color w:val="000000"/>
          <w:sz w:val="24"/>
          <w:szCs w:val="24"/>
        </w:rPr>
        <w:t xml:space="preserve">The existence of structural break points due to </w:t>
      </w:r>
      <w:r>
        <w:rPr>
          <w:rFonts w:asciiTheme="majorBidi" w:eastAsia="Arial" w:hAnsiTheme="majorBidi" w:cstheme="majorBidi"/>
          <w:color w:val="000000"/>
          <w:sz w:val="24"/>
          <w:szCs w:val="24"/>
        </w:rPr>
        <w:t>various</w:t>
      </w:r>
      <w:r w:rsidRPr="002A30D8">
        <w:rPr>
          <w:rFonts w:asciiTheme="majorBidi" w:eastAsia="Arial" w:hAnsiTheme="majorBidi" w:cstheme="majorBidi"/>
          <w:color w:val="000000"/>
          <w:sz w:val="24"/>
          <w:szCs w:val="24"/>
        </w:rPr>
        <w:t xml:space="preserve"> factors implies a high </w:t>
      </w:r>
      <w:r>
        <w:rPr>
          <w:rFonts w:asciiTheme="majorBidi" w:eastAsia="Arial" w:hAnsiTheme="majorBidi" w:cstheme="majorBidi"/>
          <w:color w:val="000000"/>
          <w:sz w:val="24"/>
          <w:szCs w:val="24"/>
        </w:rPr>
        <w:t xml:space="preserve">level of </w:t>
      </w:r>
      <w:r w:rsidRPr="002A30D8">
        <w:rPr>
          <w:rFonts w:asciiTheme="majorBidi" w:eastAsia="Arial" w:hAnsiTheme="majorBidi" w:cstheme="majorBidi"/>
          <w:color w:val="000000"/>
          <w:sz w:val="24"/>
          <w:szCs w:val="24"/>
        </w:rPr>
        <w:t xml:space="preserve">risk in the market (Orbaneja et al., 2018). In this study, we care about structural breaks </w:t>
      </w:r>
      <w:r>
        <w:rPr>
          <w:rFonts w:asciiTheme="majorBidi" w:eastAsia="Arial" w:hAnsiTheme="majorBidi" w:cstheme="majorBidi"/>
          <w:color w:val="000000"/>
          <w:sz w:val="24"/>
          <w:szCs w:val="24"/>
        </w:rPr>
        <w:t>when</w:t>
      </w:r>
      <w:r w:rsidRPr="002A30D8">
        <w:rPr>
          <w:rFonts w:asciiTheme="majorBidi" w:eastAsia="Arial" w:hAnsiTheme="majorBidi" w:cstheme="majorBidi"/>
          <w:color w:val="000000"/>
          <w:sz w:val="24"/>
          <w:szCs w:val="24"/>
        </w:rPr>
        <w:t xml:space="preserve"> modelling gold volatility</w:t>
      </w:r>
      <w:r>
        <w:rPr>
          <w:rFonts w:asciiTheme="majorBidi" w:eastAsia="Arial" w:hAnsiTheme="majorBidi" w:cstheme="majorBidi"/>
          <w:color w:val="000000"/>
          <w:sz w:val="24"/>
          <w:szCs w:val="24"/>
        </w:rPr>
        <w:t>, so we</w:t>
      </w:r>
      <w:r w:rsidRPr="002A30D8">
        <w:rPr>
          <w:rFonts w:asciiTheme="majorBidi" w:eastAsia="Arial" w:hAnsiTheme="majorBidi" w:cstheme="majorBidi"/>
          <w:color w:val="000000"/>
          <w:sz w:val="24"/>
          <w:szCs w:val="24"/>
        </w:rPr>
        <w:t xml:space="preserve"> consider multiple break points confirmed </w:t>
      </w:r>
      <w:r>
        <w:rPr>
          <w:rFonts w:asciiTheme="majorBidi" w:eastAsia="Arial" w:hAnsiTheme="majorBidi" w:cstheme="majorBidi"/>
          <w:color w:val="000000"/>
          <w:sz w:val="24"/>
          <w:szCs w:val="24"/>
        </w:rPr>
        <w:t>through</w:t>
      </w:r>
      <w:r w:rsidRPr="002A30D8">
        <w:rPr>
          <w:rFonts w:asciiTheme="majorBidi" w:eastAsia="Arial" w:hAnsiTheme="majorBidi" w:cstheme="majorBidi"/>
          <w:color w:val="000000"/>
          <w:sz w:val="24"/>
          <w:szCs w:val="24"/>
        </w:rPr>
        <w:t xml:space="preserve"> the Bai–Perron structural break test </w:t>
      </w:r>
      <w:r>
        <w:rPr>
          <w:rFonts w:asciiTheme="majorBidi" w:eastAsia="Arial" w:hAnsiTheme="majorBidi" w:cstheme="majorBidi"/>
          <w:color w:val="000000"/>
          <w:sz w:val="24"/>
          <w:szCs w:val="24"/>
        </w:rPr>
        <w:t>for events that have affected</w:t>
      </w:r>
      <w:r w:rsidRPr="002A30D8">
        <w:rPr>
          <w:rFonts w:asciiTheme="majorBidi" w:eastAsia="Arial" w:hAnsiTheme="majorBidi" w:cstheme="majorBidi"/>
          <w:color w:val="000000"/>
          <w:sz w:val="24"/>
          <w:szCs w:val="24"/>
        </w:rPr>
        <w:t xml:space="preserve"> the global financial markets. </w:t>
      </w:r>
    </w:p>
    <w:p w:rsidR="00760C42" w:rsidRDefault="00760C42" w:rsidP="00760C42">
      <w:pPr>
        <w:spacing w:before="100" w:beforeAutospacing="1" w:after="100" w:afterAutospacing="1" w:line="360" w:lineRule="auto"/>
        <w:ind w:right="20" w:firstLine="248"/>
        <w:jc w:val="both"/>
        <w:rPr>
          <w:rFonts w:asciiTheme="majorBidi" w:eastAsia="Arial" w:hAnsiTheme="majorBidi" w:cstheme="majorBidi"/>
          <w:color w:val="000000"/>
          <w:sz w:val="24"/>
          <w:szCs w:val="24"/>
        </w:rPr>
      </w:pPr>
      <w:r w:rsidRPr="002A30D8">
        <w:rPr>
          <w:rFonts w:asciiTheme="majorBidi" w:eastAsia="Arial" w:hAnsiTheme="majorBidi" w:cstheme="majorBidi"/>
          <w:color w:val="000000"/>
          <w:sz w:val="24"/>
          <w:szCs w:val="24"/>
        </w:rPr>
        <w:t xml:space="preserve">This study is motivated by </w:t>
      </w:r>
      <w:r>
        <w:rPr>
          <w:rFonts w:asciiTheme="majorBidi" w:eastAsia="Arial" w:hAnsiTheme="majorBidi" w:cstheme="majorBidi"/>
          <w:color w:val="000000"/>
          <w:sz w:val="24"/>
          <w:szCs w:val="24"/>
        </w:rPr>
        <w:t>a</w:t>
      </w:r>
      <w:r w:rsidRPr="002A30D8">
        <w:rPr>
          <w:rFonts w:asciiTheme="majorBidi" w:eastAsia="Arial" w:hAnsiTheme="majorBidi" w:cstheme="majorBidi"/>
          <w:color w:val="000000"/>
          <w:sz w:val="24"/>
          <w:szCs w:val="24"/>
        </w:rPr>
        <w:t xml:space="preserve"> lack of </w:t>
      </w:r>
      <w:r>
        <w:rPr>
          <w:rFonts w:asciiTheme="majorBidi" w:eastAsia="Arial" w:hAnsiTheme="majorBidi" w:cstheme="majorBidi"/>
          <w:color w:val="000000"/>
          <w:sz w:val="24"/>
          <w:szCs w:val="24"/>
        </w:rPr>
        <w:t>studies</w:t>
      </w:r>
      <w:r w:rsidRPr="002A30D8">
        <w:rPr>
          <w:rFonts w:asciiTheme="majorBidi" w:eastAsia="Arial" w:hAnsiTheme="majorBidi" w:cstheme="majorBidi"/>
          <w:color w:val="000000"/>
          <w:sz w:val="24"/>
          <w:szCs w:val="24"/>
        </w:rPr>
        <w:t xml:space="preserve"> focus</w:t>
      </w:r>
      <w:r>
        <w:rPr>
          <w:rFonts w:asciiTheme="majorBidi" w:eastAsia="Arial" w:hAnsiTheme="majorBidi" w:cstheme="majorBidi"/>
          <w:color w:val="000000"/>
          <w:sz w:val="24"/>
          <w:szCs w:val="24"/>
        </w:rPr>
        <w:t>ed</w:t>
      </w:r>
      <w:r w:rsidRPr="002A30D8">
        <w:rPr>
          <w:rFonts w:asciiTheme="majorBidi" w:eastAsia="Arial" w:hAnsiTheme="majorBidi" w:cstheme="majorBidi"/>
          <w:color w:val="000000"/>
          <w:sz w:val="24"/>
          <w:szCs w:val="24"/>
        </w:rPr>
        <w:t xml:space="preserve"> on reexamin</w:t>
      </w:r>
      <w:r>
        <w:rPr>
          <w:rFonts w:asciiTheme="majorBidi" w:eastAsia="Arial" w:hAnsiTheme="majorBidi" w:cstheme="majorBidi"/>
          <w:color w:val="000000"/>
          <w:sz w:val="24"/>
          <w:szCs w:val="24"/>
        </w:rPr>
        <w:t>ing</w:t>
      </w:r>
      <w:r w:rsidRPr="002A30D8">
        <w:rPr>
          <w:rFonts w:asciiTheme="majorBidi" w:eastAsia="Arial" w:hAnsiTheme="majorBidi" w:cstheme="majorBidi"/>
          <w:color w:val="000000"/>
          <w:sz w:val="24"/>
          <w:szCs w:val="24"/>
        </w:rPr>
        <w:t xml:space="preserve"> the </w:t>
      </w:r>
      <w:r>
        <w:rPr>
          <w:rFonts w:asciiTheme="majorBidi" w:eastAsia="Arial" w:hAnsiTheme="majorBidi" w:cstheme="majorBidi"/>
          <w:color w:val="000000"/>
          <w:sz w:val="24"/>
          <w:szCs w:val="24"/>
        </w:rPr>
        <w:t>phenomenon</w:t>
      </w:r>
      <w:r w:rsidRPr="002A30D8">
        <w:rPr>
          <w:rFonts w:asciiTheme="majorBidi" w:eastAsia="Arial" w:hAnsiTheme="majorBidi" w:cstheme="majorBidi"/>
          <w:color w:val="000000"/>
          <w:sz w:val="24"/>
          <w:szCs w:val="24"/>
        </w:rPr>
        <w:t xml:space="preserve"> of gold spot and futures volatility during previous major cris</w:t>
      </w:r>
      <w:r>
        <w:rPr>
          <w:rFonts w:asciiTheme="majorBidi" w:eastAsia="Arial" w:hAnsiTheme="majorBidi" w:cstheme="majorBidi"/>
          <w:color w:val="000000"/>
          <w:sz w:val="24"/>
          <w:szCs w:val="24"/>
        </w:rPr>
        <w:t>e</w:t>
      </w:r>
      <w:r w:rsidRPr="002A30D8">
        <w:rPr>
          <w:rFonts w:asciiTheme="majorBidi" w:eastAsia="Arial" w:hAnsiTheme="majorBidi" w:cstheme="majorBidi"/>
          <w:color w:val="000000"/>
          <w:sz w:val="24"/>
          <w:szCs w:val="24"/>
        </w:rPr>
        <w:t xml:space="preserve">s of </w:t>
      </w:r>
      <w:r>
        <w:rPr>
          <w:rFonts w:asciiTheme="majorBidi" w:eastAsia="Arial" w:hAnsiTheme="majorBidi" w:cstheme="majorBidi"/>
          <w:color w:val="000000"/>
          <w:sz w:val="24"/>
          <w:szCs w:val="24"/>
        </w:rPr>
        <w:t>various</w:t>
      </w:r>
      <w:r w:rsidRPr="002A30D8">
        <w:rPr>
          <w:rFonts w:asciiTheme="majorBidi" w:eastAsia="Arial" w:hAnsiTheme="majorBidi" w:cstheme="majorBidi"/>
          <w:color w:val="000000"/>
          <w:sz w:val="24"/>
          <w:szCs w:val="24"/>
        </w:rPr>
        <w:t xml:space="preserve"> nature</w:t>
      </w:r>
      <w:r>
        <w:rPr>
          <w:rFonts w:asciiTheme="majorBidi" w:eastAsia="Arial" w:hAnsiTheme="majorBidi" w:cstheme="majorBidi"/>
          <w:color w:val="000000"/>
          <w:sz w:val="24"/>
          <w:szCs w:val="24"/>
        </w:rPr>
        <w:t>s</w:t>
      </w:r>
      <w:r w:rsidRPr="002A30D8">
        <w:rPr>
          <w:rFonts w:asciiTheme="majorBidi" w:eastAsia="Arial" w:hAnsiTheme="majorBidi" w:cstheme="majorBidi"/>
          <w:color w:val="000000"/>
          <w:sz w:val="24"/>
          <w:szCs w:val="24"/>
        </w:rPr>
        <w:t xml:space="preserve"> </w:t>
      </w:r>
      <w:r>
        <w:rPr>
          <w:rFonts w:asciiTheme="majorBidi" w:eastAsia="Arial" w:hAnsiTheme="majorBidi" w:cstheme="majorBidi"/>
          <w:color w:val="000000"/>
          <w:sz w:val="24"/>
          <w:szCs w:val="24"/>
        </w:rPr>
        <w:t>that have significantly</w:t>
      </w:r>
      <w:r w:rsidRPr="002A30D8">
        <w:rPr>
          <w:rFonts w:asciiTheme="majorBidi" w:eastAsia="Arial" w:hAnsiTheme="majorBidi" w:cstheme="majorBidi"/>
          <w:color w:val="000000"/>
          <w:sz w:val="24"/>
          <w:szCs w:val="24"/>
        </w:rPr>
        <w:t xml:space="preserve"> affect</w:t>
      </w:r>
      <w:r>
        <w:rPr>
          <w:rFonts w:asciiTheme="majorBidi" w:eastAsia="Arial" w:hAnsiTheme="majorBidi" w:cstheme="majorBidi"/>
          <w:color w:val="000000"/>
          <w:sz w:val="24"/>
          <w:szCs w:val="24"/>
        </w:rPr>
        <w:t>ed</w:t>
      </w:r>
      <w:r w:rsidRPr="002A30D8">
        <w:rPr>
          <w:rFonts w:asciiTheme="majorBidi" w:eastAsia="Arial" w:hAnsiTheme="majorBidi" w:cstheme="majorBidi"/>
          <w:color w:val="000000"/>
          <w:sz w:val="24"/>
          <w:szCs w:val="24"/>
        </w:rPr>
        <w:t xml:space="preserve"> the </w:t>
      </w:r>
      <w:r w:rsidRPr="002A30D8">
        <w:rPr>
          <w:rFonts w:asciiTheme="majorBidi" w:eastAsia="Arial" w:hAnsiTheme="majorBidi" w:cstheme="majorBidi"/>
          <w:sz w:val="24"/>
          <w:szCs w:val="24"/>
        </w:rPr>
        <w:t>financial markets</w:t>
      </w:r>
      <w:r>
        <w:rPr>
          <w:rFonts w:asciiTheme="majorBidi" w:eastAsia="Arial" w:hAnsiTheme="majorBidi" w:cstheme="majorBidi"/>
          <w:sz w:val="24"/>
          <w:szCs w:val="24"/>
        </w:rPr>
        <w:t>, such as the</w:t>
      </w:r>
      <w:r w:rsidRPr="002A30D8">
        <w:rPr>
          <w:rFonts w:asciiTheme="majorBidi" w:eastAsia="Arial" w:hAnsiTheme="majorBidi" w:cstheme="majorBidi"/>
          <w:sz w:val="24"/>
          <w:szCs w:val="24"/>
        </w:rPr>
        <w:t xml:space="preserve"> </w:t>
      </w:r>
      <w:r>
        <w:rPr>
          <w:rFonts w:asciiTheme="majorBidi" w:eastAsia="Arial" w:hAnsiTheme="majorBidi" w:cstheme="majorBidi"/>
          <w:sz w:val="24"/>
          <w:szCs w:val="24"/>
        </w:rPr>
        <w:t>s</w:t>
      </w:r>
      <w:r w:rsidRPr="002A30D8">
        <w:rPr>
          <w:rFonts w:asciiTheme="majorBidi" w:eastAsia="Arial" w:hAnsiTheme="majorBidi" w:cstheme="majorBidi"/>
          <w:sz w:val="24"/>
          <w:szCs w:val="24"/>
        </w:rPr>
        <w:t xml:space="preserve">tock market crash </w:t>
      </w:r>
      <w:r>
        <w:rPr>
          <w:rFonts w:asciiTheme="majorBidi" w:eastAsia="Arial" w:hAnsiTheme="majorBidi" w:cstheme="majorBidi"/>
          <w:sz w:val="24"/>
          <w:szCs w:val="24"/>
        </w:rPr>
        <w:t xml:space="preserve">of </w:t>
      </w:r>
      <w:r w:rsidRPr="002A30D8">
        <w:rPr>
          <w:rFonts w:asciiTheme="majorBidi" w:eastAsia="Arial" w:hAnsiTheme="majorBidi" w:cstheme="majorBidi"/>
          <w:sz w:val="24"/>
          <w:szCs w:val="24"/>
        </w:rPr>
        <w:t xml:space="preserve">1987, </w:t>
      </w:r>
      <w:r>
        <w:rPr>
          <w:rFonts w:asciiTheme="majorBidi" w:eastAsia="Arial" w:hAnsiTheme="majorBidi" w:cstheme="majorBidi"/>
          <w:sz w:val="24"/>
          <w:szCs w:val="24"/>
        </w:rPr>
        <w:t xml:space="preserve">the first </w:t>
      </w:r>
      <w:r w:rsidRPr="002A30D8">
        <w:rPr>
          <w:rFonts w:asciiTheme="majorBidi" w:eastAsia="Arial" w:hAnsiTheme="majorBidi" w:cstheme="majorBidi"/>
          <w:sz w:val="24"/>
          <w:szCs w:val="24"/>
        </w:rPr>
        <w:t xml:space="preserve">Gulf War </w:t>
      </w:r>
      <w:r>
        <w:rPr>
          <w:rFonts w:asciiTheme="majorBidi" w:eastAsia="Arial" w:hAnsiTheme="majorBidi" w:cstheme="majorBidi"/>
          <w:sz w:val="24"/>
          <w:szCs w:val="24"/>
        </w:rPr>
        <w:t xml:space="preserve">in </w:t>
      </w:r>
      <w:r w:rsidRPr="002A30D8">
        <w:rPr>
          <w:rFonts w:asciiTheme="majorBidi" w:eastAsia="Arial" w:hAnsiTheme="majorBidi" w:cstheme="majorBidi"/>
          <w:sz w:val="24"/>
          <w:szCs w:val="24"/>
        </w:rPr>
        <w:t>1990,</w:t>
      </w:r>
      <w:r>
        <w:t xml:space="preserve"> </w:t>
      </w:r>
      <w:r>
        <w:rPr>
          <w:rFonts w:asciiTheme="majorBidi" w:eastAsia="Arial" w:hAnsiTheme="majorBidi" w:cstheme="majorBidi"/>
          <w:sz w:val="24"/>
          <w:szCs w:val="24"/>
        </w:rPr>
        <w:t>the A</w:t>
      </w:r>
      <w:r w:rsidRPr="002A30D8">
        <w:rPr>
          <w:rFonts w:asciiTheme="majorBidi" w:eastAsia="Arial" w:hAnsiTheme="majorBidi" w:cstheme="majorBidi"/>
          <w:sz w:val="24"/>
          <w:szCs w:val="24"/>
        </w:rPr>
        <w:t xml:space="preserve">sian </w:t>
      </w:r>
      <w:r>
        <w:rPr>
          <w:rFonts w:asciiTheme="majorBidi" w:eastAsia="Arial" w:hAnsiTheme="majorBidi" w:cstheme="majorBidi"/>
          <w:sz w:val="24"/>
          <w:szCs w:val="24"/>
        </w:rPr>
        <w:t>c</w:t>
      </w:r>
      <w:r w:rsidRPr="002A30D8">
        <w:rPr>
          <w:rFonts w:asciiTheme="majorBidi" w:eastAsia="Arial" w:hAnsiTheme="majorBidi" w:cstheme="majorBidi"/>
          <w:sz w:val="24"/>
          <w:szCs w:val="24"/>
        </w:rPr>
        <w:t>risis</w:t>
      </w:r>
      <w:r>
        <w:rPr>
          <w:rFonts w:asciiTheme="majorBidi" w:eastAsia="Arial" w:hAnsiTheme="majorBidi" w:cstheme="majorBidi"/>
          <w:sz w:val="24"/>
          <w:szCs w:val="24"/>
        </w:rPr>
        <w:t>,</w:t>
      </w:r>
      <w:r w:rsidRPr="002A30D8">
        <w:rPr>
          <w:rFonts w:asciiTheme="majorBidi" w:eastAsia="Arial" w:hAnsiTheme="majorBidi" w:cstheme="majorBidi"/>
          <w:sz w:val="24"/>
          <w:szCs w:val="24"/>
        </w:rPr>
        <w:t xml:space="preserve"> </w:t>
      </w:r>
      <w:r>
        <w:rPr>
          <w:rFonts w:asciiTheme="majorBidi" w:eastAsia="Arial" w:hAnsiTheme="majorBidi" w:cstheme="majorBidi"/>
          <w:sz w:val="24"/>
          <w:szCs w:val="24"/>
        </w:rPr>
        <w:t xml:space="preserve">the </w:t>
      </w:r>
      <w:r w:rsidRPr="002A30D8">
        <w:rPr>
          <w:rFonts w:asciiTheme="majorBidi" w:eastAsia="Arial" w:hAnsiTheme="majorBidi" w:cstheme="majorBidi"/>
          <w:sz w:val="24"/>
          <w:szCs w:val="24"/>
        </w:rPr>
        <w:t xml:space="preserve">US </w:t>
      </w:r>
      <w:r>
        <w:rPr>
          <w:rFonts w:asciiTheme="majorBidi" w:eastAsia="Arial" w:hAnsiTheme="majorBidi" w:cstheme="majorBidi"/>
          <w:sz w:val="24"/>
          <w:szCs w:val="24"/>
        </w:rPr>
        <w:t>t</w:t>
      </w:r>
      <w:r w:rsidRPr="002A30D8">
        <w:rPr>
          <w:rFonts w:asciiTheme="majorBidi" w:eastAsia="Arial" w:hAnsiTheme="majorBidi" w:cstheme="majorBidi"/>
          <w:sz w:val="24"/>
          <w:szCs w:val="24"/>
        </w:rPr>
        <w:t>errorist attack</w:t>
      </w:r>
      <w:r>
        <w:rPr>
          <w:rFonts w:asciiTheme="majorBidi" w:eastAsia="Arial" w:hAnsiTheme="majorBidi" w:cstheme="majorBidi"/>
          <w:sz w:val="24"/>
          <w:szCs w:val="24"/>
        </w:rPr>
        <w:t>s</w:t>
      </w:r>
      <w:r w:rsidRPr="002A30D8">
        <w:rPr>
          <w:rFonts w:asciiTheme="majorBidi" w:eastAsia="Arial" w:hAnsiTheme="majorBidi" w:cstheme="majorBidi"/>
          <w:sz w:val="24"/>
          <w:szCs w:val="24"/>
        </w:rPr>
        <w:t xml:space="preserve"> </w:t>
      </w:r>
      <w:r>
        <w:rPr>
          <w:rFonts w:asciiTheme="majorBidi" w:eastAsia="Arial" w:hAnsiTheme="majorBidi" w:cstheme="majorBidi"/>
          <w:sz w:val="24"/>
          <w:szCs w:val="24"/>
        </w:rPr>
        <w:t xml:space="preserve">of </w:t>
      </w:r>
      <w:r w:rsidRPr="002A30D8">
        <w:rPr>
          <w:rFonts w:asciiTheme="majorBidi" w:eastAsia="Arial" w:hAnsiTheme="majorBidi" w:cstheme="majorBidi"/>
          <w:sz w:val="24"/>
          <w:szCs w:val="24"/>
        </w:rPr>
        <w:t xml:space="preserve">2001, </w:t>
      </w:r>
      <w:r>
        <w:rPr>
          <w:rFonts w:asciiTheme="majorBidi" w:eastAsia="Arial" w:hAnsiTheme="majorBidi" w:cstheme="majorBidi"/>
          <w:sz w:val="24"/>
          <w:szCs w:val="24"/>
        </w:rPr>
        <w:t>and the more recent g</w:t>
      </w:r>
      <w:r w:rsidRPr="002A30D8">
        <w:rPr>
          <w:rFonts w:asciiTheme="majorBidi" w:eastAsia="Arial" w:hAnsiTheme="majorBidi" w:cstheme="majorBidi"/>
          <w:sz w:val="24"/>
          <w:szCs w:val="24"/>
        </w:rPr>
        <w:t xml:space="preserve">lobal </w:t>
      </w:r>
      <w:r>
        <w:rPr>
          <w:rFonts w:asciiTheme="majorBidi" w:eastAsia="Arial" w:hAnsiTheme="majorBidi" w:cstheme="majorBidi"/>
          <w:sz w:val="24"/>
          <w:szCs w:val="24"/>
        </w:rPr>
        <w:t>f</w:t>
      </w:r>
      <w:r w:rsidRPr="002A30D8">
        <w:rPr>
          <w:rFonts w:asciiTheme="majorBidi" w:eastAsia="Arial" w:hAnsiTheme="majorBidi" w:cstheme="majorBidi"/>
          <w:sz w:val="24"/>
          <w:szCs w:val="24"/>
        </w:rPr>
        <w:t xml:space="preserve">inancial </w:t>
      </w:r>
      <w:r>
        <w:rPr>
          <w:rFonts w:asciiTheme="majorBidi" w:eastAsia="Arial" w:hAnsiTheme="majorBidi" w:cstheme="majorBidi"/>
          <w:sz w:val="24"/>
          <w:szCs w:val="24"/>
        </w:rPr>
        <w:t>c</w:t>
      </w:r>
      <w:r w:rsidRPr="002A30D8">
        <w:rPr>
          <w:rFonts w:asciiTheme="majorBidi" w:eastAsia="Arial" w:hAnsiTheme="majorBidi" w:cstheme="majorBidi"/>
          <w:sz w:val="24"/>
          <w:szCs w:val="24"/>
        </w:rPr>
        <w:t xml:space="preserve">risis. </w:t>
      </w:r>
      <w:r w:rsidRPr="002A30D8">
        <w:rPr>
          <w:rFonts w:asciiTheme="majorBidi" w:eastAsia="Arial" w:hAnsiTheme="majorBidi" w:cstheme="majorBidi"/>
          <w:color w:val="000000"/>
          <w:sz w:val="24"/>
          <w:szCs w:val="24"/>
        </w:rPr>
        <w:t xml:space="preserve">Moreover, the </w:t>
      </w:r>
      <w:r>
        <w:rPr>
          <w:rFonts w:asciiTheme="majorBidi" w:eastAsia="Arial" w:hAnsiTheme="majorBidi" w:cstheme="majorBidi"/>
          <w:color w:val="000000"/>
          <w:sz w:val="24"/>
          <w:szCs w:val="24"/>
        </w:rPr>
        <w:t>ongoing</w:t>
      </w:r>
      <w:r w:rsidRPr="002A30D8">
        <w:rPr>
          <w:rFonts w:asciiTheme="majorBidi" w:eastAsia="Arial" w:hAnsiTheme="majorBidi" w:cstheme="majorBidi"/>
          <w:color w:val="000000"/>
          <w:sz w:val="24"/>
          <w:szCs w:val="24"/>
        </w:rPr>
        <w:t xml:space="preserve"> COVID-19 outbreak represents an </w:t>
      </w:r>
      <w:r>
        <w:rPr>
          <w:rFonts w:asciiTheme="majorBidi" w:eastAsia="Arial" w:hAnsiTheme="majorBidi" w:cstheme="majorBidi"/>
          <w:color w:val="000000"/>
          <w:sz w:val="24"/>
          <w:szCs w:val="24"/>
        </w:rPr>
        <w:t>interesting</w:t>
      </w:r>
      <w:r w:rsidRPr="002A30D8">
        <w:rPr>
          <w:rFonts w:asciiTheme="majorBidi" w:eastAsia="Arial" w:hAnsiTheme="majorBidi" w:cstheme="majorBidi"/>
          <w:color w:val="000000"/>
          <w:sz w:val="24"/>
          <w:szCs w:val="24"/>
        </w:rPr>
        <w:t xml:space="preserve"> period to </w:t>
      </w:r>
      <w:r>
        <w:rPr>
          <w:rFonts w:asciiTheme="majorBidi" w:eastAsia="Arial" w:hAnsiTheme="majorBidi" w:cstheme="majorBidi"/>
          <w:color w:val="000000"/>
          <w:sz w:val="24"/>
          <w:szCs w:val="24"/>
        </w:rPr>
        <w:t>include in</w:t>
      </w:r>
      <w:r w:rsidRPr="002A30D8">
        <w:rPr>
          <w:rFonts w:asciiTheme="majorBidi" w:eastAsia="Arial" w:hAnsiTheme="majorBidi" w:cstheme="majorBidi"/>
          <w:color w:val="000000"/>
          <w:sz w:val="24"/>
          <w:szCs w:val="24"/>
        </w:rPr>
        <w:t xml:space="preserve"> our sample </w:t>
      </w:r>
      <w:r>
        <w:rPr>
          <w:rFonts w:asciiTheme="majorBidi" w:eastAsia="Arial" w:hAnsiTheme="majorBidi" w:cstheme="majorBidi"/>
          <w:color w:val="000000"/>
          <w:sz w:val="24"/>
          <w:szCs w:val="24"/>
        </w:rPr>
        <w:t>because</w:t>
      </w:r>
      <w:r w:rsidRPr="002A30D8">
        <w:rPr>
          <w:rFonts w:asciiTheme="majorBidi" w:eastAsia="Arial" w:hAnsiTheme="majorBidi" w:cstheme="majorBidi"/>
          <w:color w:val="000000"/>
          <w:sz w:val="24"/>
          <w:szCs w:val="24"/>
        </w:rPr>
        <w:t xml:space="preserve"> coronavirus lockdowns </w:t>
      </w:r>
      <w:r>
        <w:rPr>
          <w:rFonts w:asciiTheme="majorBidi" w:eastAsia="Arial" w:hAnsiTheme="majorBidi" w:cstheme="majorBidi"/>
          <w:color w:val="000000"/>
          <w:sz w:val="24"/>
          <w:szCs w:val="24"/>
        </w:rPr>
        <w:t>were initiated</w:t>
      </w:r>
      <w:r w:rsidRPr="002A30D8">
        <w:rPr>
          <w:rFonts w:asciiTheme="majorBidi" w:eastAsia="Arial" w:hAnsiTheme="majorBidi" w:cstheme="majorBidi"/>
          <w:color w:val="000000"/>
          <w:sz w:val="24"/>
          <w:szCs w:val="24"/>
        </w:rPr>
        <w:t xml:space="preserve"> throughout the world</w:t>
      </w:r>
      <w:r>
        <w:rPr>
          <w:rFonts w:asciiTheme="majorBidi" w:eastAsia="Arial" w:hAnsiTheme="majorBidi" w:cstheme="majorBidi"/>
          <w:color w:val="000000"/>
          <w:sz w:val="24"/>
          <w:szCs w:val="24"/>
        </w:rPr>
        <w:t>,</w:t>
      </w:r>
      <w:r w:rsidRPr="002A30D8">
        <w:rPr>
          <w:rFonts w:asciiTheme="majorBidi" w:eastAsia="Arial" w:hAnsiTheme="majorBidi" w:cstheme="majorBidi"/>
          <w:color w:val="000000"/>
          <w:sz w:val="24"/>
          <w:szCs w:val="24"/>
        </w:rPr>
        <w:t xml:space="preserve"> increas</w:t>
      </w:r>
      <w:r>
        <w:rPr>
          <w:rFonts w:asciiTheme="majorBidi" w:eastAsia="Arial" w:hAnsiTheme="majorBidi" w:cstheme="majorBidi"/>
          <w:color w:val="000000"/>
          <w:sz w:val="24"/>
          <w:szCs w:val="24"/>
        </w:rPr>
        <w:t>ing the</w:t>
      </w:r>
      <w:r w:rsidRPr="002A30D8">
        <w:rPr>
          <w:rFonts w:asciiTheme="majorBidi" w:eastAsia="Arial" w:hAnsiTheme="majorBidi" w:cstheme="majorBidi"/>
          <w:color w:val="000000"/>
          <w:sz w:val="24"/>
          <w:szCs w:val="24"/>
        </w:rPr>
        <w:t xml:space="preserve"> fear of economic loss </w:t>
      </w:r>
      <w:r>
        <w:rPr>
          <w:rFonts w:asciiTheme="majorBidi" w:eastAsia="Arial" w:hAnsiTheme="majorBidi" w:cstheme="majorBidi"/>
          <w:color w:val="000000"/>
          <w:sz w:val="24"/>
          <w:szCs w:val="24"/>
        </w:rPr>
        <w:t xml:space="preserve">and </w:t>
      </w:r>
      <w:r w:rsidRPr="002A30D8">
        <w:rPr>
          <w:rFonts w:asciiTheme="majorBidi" w:eastAsia="Arial" w:hAnsiTheme="majorBidi" w:cstheme="majorBidi"/>
          <w:color w:val="000000"/>
          <w:sz w:val="24"/>
          <w:szCs w:val="24"/>
        </w:rPr>
        <w:t xml:space="preserve">stimulating </w:t>
      </w:r>
      <w:r>
        <w:rPr>
          <w:rFonts w:asciiTheme="majorBidi" w:eastAsia="Arial" w:hAnsiTheme="majorBidi" w:cstheme="majorBidi"/>
          <w:color w:val="000000"/>
          <w:sz w:val="24"/>
          <w:szCs w:val="24"/>
        </w:rPr>
        <w:t>the demand</w:t>
      </w:r>
      <w:r w:rsidRPr="002A30D8">
        <w:rPr>
          <w:rFonts w:asciiTheme="majorBidi" w:eastAsia="Arial" w:hAnsiTheme="majorBidi" w:cstheme="majorBidi"/>
          <w:color w:val="000000"/>
          <w:sz w:val="24"/>
          <w:szCs w:val="24"/>
        </w:rPr>
        <w:t xml:space="preserve"> for gold as a safe-haven</w:t>
      </w:r>
      <w:r>
        <w:rPr>
          <w:rFonts w:asciiTheme="majorBidi" w:eastAsia="Arial" w:hAnsiTheme="majorBidi" w:cstheme="majorBidi"/>
          <w:color w:val="000000"/>
          <w:sz w:val="24"/>
          <w:szCs w:val="24"/>
        </w:rPr>
        <w:t xml:space="preserve"> asset</w:t>
      </w:r>
      <w:r w:rsidRPr="002A30D8">
        <w:rPr>
          <w:rFonts w:asciiTheme="majorBidi" w:eastAsia="Arial" w:hAnsiTheme="majorBidi" w:cstheme="majorBidi"/>
          <w:color w:val="000000"/>
          <w:sz w:val="24"/>
          <w:szCs w:val="24"/>
        </w:rPr>
        <w:t xml:space="preserve">. </w:t>
      </w:r>
    </w:p>
    <w:p w:rsidR="00760C42" w:rsidRPr="00836FA7" w:rsidRDefault="00760C42" w:rsidP="00760C42">
      <w:pPr>
        <w:spacing w:before="100" w:beforeAutospacing="1" w:after="100" w:afterAutospacing="1" w:line="360" w:lineRule="auto"/>
        <w:ind w:right="20" w:firstLine="248"/>
        <w:jc w:val="both"/>
        <w:rPr>
          <w:rFonts w:asciiTheme="majorBidi" w:eastAsia="Arial" w:hAnsiTheme="majorBidi" w:cstheme="majorBidi"/>
          <w:sz w:val="24"/>
          <w:szCs w:val="24"/>
        </w:rPr>
      </w:pPr>
      <w:r w:rsidRPr="002A30D8">
        <w:rPr>
          <w:rFonts w:asciiTheme="majorBidi" w:eastAsia="Arial" w:hAnsiTheme="majorBidi" w:cstheme="majorBidi"/>
          <w:color w:val="000000"/>
          <w:sz w:val="24"/>
          <w:szCs w:val="24"/>
        </w:rPr>
        <w:t>To accomplish the objective</w:t>
      </w:r>
      <w:r>
        <w:rPr>
          <w:rFonts w:asciiTheme="majorBidi" w:eastAsia="Arial" w:hAnsiTheme="majorBidi" w:cstheme="majorBidi"/>
          <w:color w:val="000000"/>
          <w:sz w:val="24"/>
          <w:szCs w:val="24"/>
        </w:rPr>
        <w:t>s</w:t>
      </w:r>
      <w:r w:rsidRPr="002A30D8">
        <w:rPr>
          <w:rFonts w:asciiTheme="majorBidi" w:eastAsia="Arial" w:hAnsiTheme="majorBidi" w:cstheme="majorBidi"/>
          <w:color w:val="000000"/>
          <w:sz w:val="24"/>
          <w:szCs w:val="24"/>
        </w:rPr>
        <w:t xml:space="preserve"> of this paper, we </w:t>
      </w:r>
      <w:r>
        <w:rPr>
          <w:rFonts w:asciiTheme="majorBidi" w:eastAsia="Arial" w:hAnsiTheme="majorBidi" w:cstheme="majorBidi"/>
          <w:color w:val="000000"/>
          <w:sz w:val="24"/>
          <w:szCs w:val="24"/>
        </w:rPr>
        <w:t>investigate</w:t>
      </w:r>
      <w:r w:rsidRPr="002A30D8">
        <w:rPr>
          <w:rFonts w:asciiTheme="majorBidi" w:eastAsia="Arial" w:hAnsiTheme="majorBidi" w:cstheme="majorBidi"/>
          <w:color w:val="000000"/>
          <w:sz w:val="24"/>
          <w:szCs w:val="24"/>
        </w:rPr>
        <w:t xml:space="preserve"> the existence </w:t>
      </w:r>
      <w:r>
        <w:rPr>
          <w:rFonts w:asciiTheme="majorBidi" w:eastAsia="Arial" w:hAnsiTheme="majorBidi" w:cstheme="majorBidi"/>
          <w:color w:val="000000"/>
          <w:sz w:val="24"/>
          <w:szCs w:val="24"/>
        </w:rPr>
        <w:t>or otherwise</w:t>
      </w:r>
      <w:r w:rsidRPr="002A30D8">
        <w:rPr>
          <w:rFonts w:asciiTheme="majorBidi" w:eastAsia="Arial" w:hAnsiTheme="majorBidi" w:cstheme="majorBidi"/>
          <w:color w:val="000000"/>
          <w:sz w:val="24"/>
          <w:szCs w:val="24"/>
        </w:rPr>
        <w:t xml:space="preserve"> of volatility persistence in gold spot and futures prices through</w:t>
      </w:r>
      <w:r>
        <w:rPr>
          <w:rFonts w:asciiTheme="majorBidi" w:eastAsia="Arial" w:hAnsiTheme="majorBidi" w:cstheme="majorBidi"/>
          <w:color w:val="000000"/>
          <w:sz w:val="24"/>
          <w:szCs w:val="24"/>
        </w:rPr>
        <w:t>out</w:t>
      </w:r>
      <w:r w:rsidRPr="002A30D8">
        <w:rPr>
          <w:rFonts w:asciiTheme="majorBidi" w:eastAsia="Arial" w:hAnsiTheme="majorBidi" w:cstheme="majorBidi"/>
          <w:color w:val="000000"/>
          <w:sz w:val="24"/>
          <w:szCs w:val="24"/>
        </w:rPr>
        <w:t xml:space="preserve"> </w:t>
      </w:r>
      <w:r>
        <w:rPr>
          <w:rFonts w:asciiTheme="majorBidi" w:eastAsia="Arial" w:hAnsiTheme="majorBidi" w:cstheme="majorBidi"/>
          <w:color w:val="000000"/>
          <w:sz w:val="24"/>
          <w:szCs w:val="24"/>
        </w:rPr>
        <w:t xml:space="preserve">the </w:t>
      </w:r>
      <w:r w:rsidRPr="002A30D8">
        <w:rPr>
          <w:rFonts w:asciiTheme="majorBidi" w:eastAsia="Arial" w:hAnsiTheme="majorBidi" w:cstheme="majorBidi"/>
          <w:color w:val="000000"/>
          <w:sz w:val="24"/>
          <w:szCs w:val="24"/>
        </w:rPr>
        <w:t xml:space="preserve">crisis periods by </w:t>
      </w:r>
      <w:r>
        <w:rPr>
          <w:rFonts w:asciiTheme="majorBidi" w:eastAsia="Arial" w:hAnsiTheme="majorBidi" w:cstheme="majorBidi"/>
          <w:color w:val="000000"/>
          <w:sz w:val="24"/>
          <w:szCs w:val="24"/>
        </w:rPr>
        <w:t>apply</w:t>
      </w:r>
      <w:r w:rsidRPr="002A30D8">
        <w:rPr>
          <w:rFonts w:asciiTheme="majorBidi" w:eastAsia="Arial" w:hAnsiTheme="majorBidi" w:cstheme="majorBidi"/>
          <w:color w:val="000000"/>
          <w:sz w:val="24"/>
          <w:szCs w:val="24"/>
        </w:rPr>
        <w:t xml:space="preserve"> a GARCH approach</w:t>
      </w:r>
      <w:r>
        <w:rPr>
          <w:rFonts w:asciiTheme="majorBidi" w:eastAsia="Arial" w:hAnsiTheme="majorBidi" w:cstheme="majorBidi"/>
          <w:color w:val="000000"/>
          <w:sz w:val="24"/>
          <w:szCs w:val="24"/>
        </w:rPr>
        <w:t>,</w:t>
      </w:r>
      <w:r w:rsidRPr="002A30D8">
        <w:rPr>
          <w:rFonts w:asciiTheme="majorBidi" w:eastAsia="Arial" w:hAnsiTheme="majorBidi" w:cstheme="majorBidi"/>
          <w:color w:val="000000"/>
          <w:sz w:val="24"/>
          <w:szCs w:val="24"/>
        </w:rPr>
        <w:t xml:space="preserve"> which is commonly used to </w:t>
      </w:r>
      <w:r>
        <w:rPr>
          <w:rFonts w:asciiTheme="majorBidi" w:eastAsia="Arial" w:hAnsiTheme="majorBidi" w:cstheme="majorBidi"/>
          <w:color w:val="000000"/>
          <w:sz w:val="24"/>
          <w:szCs w:val="24"/>
        </w:rPr>
        <w:t>investigate</w:t>
      </w:r>
      <w:r w:rsidRPr="002A30D8">
        <w:rPr>
          <w:rFonts w:asciiTheme="majorBidi" w:eastAsia="Arial" w:hAnsiTheme="majorBidi" w:cstheme="majorBidi"/>
          <w:color w:val="000000"/>
          <w:sz w:val="24"/>
          <w:szCs w:val="24"/>
        </w:rPr>
        <w:t xml:space="preserve"> gold price volatility (Hammoudeh and Yuan, 2008; Qadan and Yagil, 2012; and Trück, 2020)</w:t>
      </w:r>
      <w:r w:rsidRPr="002A30D8">
        <w:rPr>
          <w:rFonts w:asciiTheme="majorBidi" w:eastAsia="Arial" w:hAnsiTheme="majorBidi" w:cstheme="majorBidi"/>
          <w:sz w:val="24"/>
          <w:szCs w:val="24"/>
        </w:rPr>
        <w:t xml:space="preserve">. In addition, we follow the work of Zavadska et al. (2018) and </w:t>
      </w:r>
      <w:r>
        <w:rPr>
          <w:rFonts w:asciiTheme="majorBidi" w:eastAsia="Arial" w:hAnsiTheme="majorBidi" w:cstheme="majorBidi"/>
          <w:sz w:val="24"/>
          <w:szCs w:val="24"/>
        </w:rPr>
        <w:t>by</w:t>
      </w:r>
      <w:r w:rsidRPr="002A30D8">
        <w:rPr>
          <w:rFonts w:asciiTheme="majorBidi" w:eastAsia="Arial" w:hAnsiTheme="majorBidi" w:cstheme="majorBidi"/>
          <w:sz w:val="24"/>
          <w:szCs w:val="24"/>
        </w:rPr>
        <w:t xml:space="preserve"> employ</w:t>
      </w:r>
      <w:r>
        <w:rPr>
          <w:rFonts w:asciiTheme="majorBidi" w:eastAsia="Arial" w:hAnsiTheme="majorBidi" w:cstheme="majorBidi"/>
          <w:sz w:val="24"/>
          <w:szCs w:val="24"/>
        </w:rPr>
        <w:t>ing</w:t>
      </w:r>
      <w:r w:rsidRPr="002A30D8">
        <w:rPr>
          <w:rFonts w:asciiTheme="majorBidi" w:eastAsia="Arial" w:hAnsiTheme="majorBidi" w:cstheme="majorBidi"/>
          <w:sz w:val="24"/>
          <w:szCs w:val="24"/>
        </w:rPr>
        <w:t xml:space="preserve"> </w:t>
      </w:r>
      <w:r>
        <w:rPr>
          <w:rFonts w:asciiTheme="majorBidi" w:eastAsia="Arial" w:hAnsiTheme="majorBidi" w:cstheme="majorBidi"/>
          <w:sz w:val="24"/>
          <w:szCs w:val="24"/>
        </w:rPr>
        <w:t>a</w:t>
      </w:r>
      <w:r w:rsidRPr="002A30D8">
        <w:rPr>
          <w:rFonts w:asciiTheme="majorBidi" w:eastAsia="Arial" w:hAnsiTheme="majorBidi" w:cstheme="majorBidi"/>
          <w:sz w:val="24"/>
          <w:szCs w:val="24"/>
        </w:rPr>
        <w:t xml:space="preserve"> T-GARCH model to check </w:t>
      </w:r>
      <w:r>
        <w:rPr>
          <w:rFonts w:asciiTheme="majorBidi" w:eastAsia="Arial" w:hAnsiTheme="majorBidi" w:cstheme="majorBidi"/>
          <w:sz w:val="24"/>
          <w:szCs w:val="24"/>
        </w:rPr>
        <w:t xml:space="preserve">for </w:t>
      </w:r>
      <w:r w:rsidRPr="002A30D8">
        <w:rPr>
          <w:rFonts w:asciiTheme="majorBidi" w:eastAsia="Arial" w:hAnsiTheme="majorBidi" w:cstheme="majorBidi"/>
          <w:sz w:val="24"/>
          <w:szCs w:val="24"/>
        </w:rPr>
        <w:t>the presence of asymmetric effects and to</w:t>
      </w:r>
      <w:r>
        <w:rPr>
          <w:rFonts w:asciiTheme="majorBidi" w:eastAsia="Arial" w:hAnsiTheme="majorBidi" w:cstheme="majorBidi"/>
          <w:sz w:val="24"/>
          <w:szCs w:val="24"/>
        </w:rPr>
        <w:t xml:space="preserve"> discriminate</w:t>
      </w:r>
      <w:r w:rsidRPr="004970DC">
        <w:rPr>
          <w:rFonts w:asciiTheme="majorBidi" w:eastAsia="Arial" w:hAnsiTheme="majorBidi" w:cstheme="majorBidi"/>
          <w:sz w:val="24"/>
          <w:szCs w:val="24"/>
        </w:rPr>
        <w:t xml:space="preserve"> the </w:t>
      </w:r>
      <w:r>
        <w:rPr>
          <w:rFonts w:asciiTheme="majorBidi" w:eastAsia="Arial" w:hAnsiTheme="majorBidi" w:cstheme="majorBidi"/>
          <w:sz w:val="24"/>
          <w:szCs w:val="24"/>
        </w:rPr>
        <w:t>effects</w:t>
      </w:r>
      <w:r w:rsidRPr="004970DC">
        <w:rPr>
          <w:rFonts w:asciiTheme="majorBidi" w:eastAsia="Arial" w:hAnsiTheme="majorBidi" w:cstheme="majorBidi"/>
          <w:sz w:val="24"/>
          <w:szCs w:val="24"/>
        </w:rPr>
        <w:t xml:space="preserve"> </w:t>
      </w:r>
      <w:r>
        <w:rPr>
          <w:rFonts w:asciiTheme="majorBidi" w:eastAsia="Arial" w:hAnsiTheme="majorBidi" w:cstheme="majorBidi"/>
          <w:sz w:val="24"/>
          <w:szCs w:val="24"/>
        </w:rPr>
        <w:t>of</w:t>
      </w:r>
      <w:r w:rsidRPr="004970DC">
        <w:rPr>
          <w:rFonts w:asciiTheme="majorBidi" w:eastAsia="Arial" w:hAnsiTheme="majorBidi" w:cstheme="majorBidi"/>
          <w:sz w:val="24"/>
          <w:szCs w:val="24"/>
        </w:rPr>
        <w:t xml:space="preserve"> positive and negative news </w:t>
      </w:r>
      <w:r>
        <w:rPr>
          <w:rFonts w:asciiTheme="majorBidi" w:eastAsia="Arial" w:hAnsiTheme="majorBidi" w:cstheme="majorBidi"/>
          <w:sz w:val="24"/>
          <w:szCs w:val="24"/>
        </w:rPr>
        <w:t xml:space="preserve">given the </w:t>
      </w:r>
      <w:r w:rsidRPr="004970DC">
        <w:rPr>
          <w:rFonts w:asciiTheme="majorBidi" w:eastAsia="Arial" w:hAnsiTheme="majorBidi" w:cstheme="majorBidi"/>
          <w:sz w:val="24"/>
          <w:szCs w:val="24"/>
        </w:rPr>
        <w:t>crisis</w:t>
      </w:r>
      <w:r>
        <w:rPr>
          <w:rFonts w:asciiTheme="majorBidi" w:eastAsia="Arial" w:hAnsiTheme="majorBidi" w:cstheme="majorBidi"/>
          <w:sz w:val="24"/>
          <w:szCs w:val="24"/>
        </w:rPr>
        <w:t>’s nature.</w:t>
      </w:r>
      <w:r w:rsidRPr="004970DC">
        <w:rPr>
          <w:rFonts w:asciiTheme="majorBidi" w:eastAsia="Arial" w:hAnsiTheme="majorBidi" w:cstheme="majorBidi"/>
          <w:sz w:val="24"/>
          <w:szCs w:val="24"/>
        </w:rPr>
        <w:t xml:space="preserve"> The </w:t>
      </w:r>
      <w:r>
        <w:rPr>
          <w:rFonts w:asciiTheme="majorBidi" w:eastAsia="Arial" w:hAnsiTheme="majorBidi" w:cstheme="majorBidi"/>
          <w:sz w:val="24"/>
          <w:szCs w:val="24"/>
        </w:rPr>
        <w:t>research</w:t>
      </w:r>
      <w:r w:rsidRPr="004970DC">
        <w:rPr>
          <w:rFonts w:asciiTheme="majorBidi" w:eastAsia="Arial" w:hAnsiTheme="majorBidi" w:cstheme="majorBidi"/>
          <w:sz w:val="24"/>
          <w:szCs w:val="24"/>
        </w:rPr>
        <w:t xml:space="preserve"> contribut</w:t>
      </w:r>
      <w:r>
        <w:rPr>
          <w:rFonts w:asciiTheme="majorBidi" w:eastAsia="Arial" w:hAnsiTheme="majorBidi" w:cstheme="majorBidi"/>
          <w:sz w:val="24"/>
          <w:szCs w:val="24"/>
        </w:rPr>
        <w:t>es</w:t>
      </w:r>
      <w:r w:rsidRPr="004970DC">
        <w:rPr>
          <w:rFonts w:asciiTheme="majorBidi" w:eastAsia="Arial" w:hAnsiTheme="majorBidi" w:cstheme="majorBidi"/>
          <w:sz w:val="24"/>
          <w:szCs w:val="24"/>
        </w:rPr>
        <w:t xml:space="preserve"> </w:t>
      </w:r>
      <w:r>
        <w:rPr>
          <w:rFonts w:asciiTheme="majorBidi" w:eastAsia="Arial" w:hAnsiTheme="majorBidi" w:cstheme="majorBidi"/>
          <w:sz w:val="24"/>
          <w:szCs w:val="24"/>
        </w:rPr>
        <w:t xml:space="preserve">to the body of knowledge by investigating different </w:t>
      </w:r>
      <w:r w:rsidRPr="004970DC">
        <w:rPr>
          <w:rFonts w:asciiTheme="majorBidi" w:eastAsia="Arial" w:hAnsiTheme="majorBidi" w:cstheme="majorBidi"/>
          <w:sz w:val="24"/>
          <w:szCs w:val="24"/>
        </w:rPr>
        <w:t>cris</w:t>
      </w:r>
      <w:r>
        <w:rPr>
          <w:rFonts w:asciiTheme="majorBidi" w:eastAsia="Arial" w:hAnsiTheme="majorBidi" w:cstheme="majorBidi"/>
          <w:sz w:val="24"/>
          <w:szCs w:val="24"/>
        </w:rPr>
        <w:t>e</w:t>
      </w:r>
      <w:r w:rsidRPr="004970DC">
        <w:rPr>
          <w:rFonts w:asciiTheme="majorBidi" w:eastAsia="Arial" w:hAnsiTheme="majorBidi" w:cstheme="majorBidi"/>
          <w:sz w:val="24"/>
          <w:szCs w:val="24"/>
        </w:rPr>
        <w:t>s</w:t>
      </w:r>
      <w:r>
        <w:rPr>
          <w:rFonts w:asciiTheme="majorBidi" w:eastAsia="Arial" w:hAnsiTheme="majorBidi" w:cstheme="majorBidi"/>
          <w:sz w:val="24"/>
          <w:szCs w:val="24"/>
        </w:rPr>
        <w:t xml:space="preserve"> while concentrating </w:t>
      </w:r>
      <w:r w:rsidRPr="004970DC">
        <w:rPr>
          <w:rFonts w:asciiTheme="majorBidi" w:eastAsia="Arial" w:hAnsiTheme="majorBidi" w:cstheme="majorBidi"/>
          <w:sz w:val="24"/>
          <w:szCs w:val="24"/>
        </w:rPr>
        <w:t xml:space="preserve">on the </w:t>
      </w:r>
      <w:r>
        <w:rPr>
          <w:rFonts w:asciiTheme="majorBidi" w:eastAsia="Arial" w:hAnsiTheme="majorBidi" w:cstheme="majorBidi"/>
          <w:sz w:val="24"/>
          <w:szCs w:val="24"/>
        </w:rPr>
        <w:t>behavior of the gold spot and futures volatility series</w:t>
      </w:r>
      <w:r w:rsidRPr="004970DC">
        <w:rPr>
          <w:rFonts w:asciiTheme="majorBidi" w:eastAsia="Arial" w:hAnsiTheme="majorBidi" w:cstheme="majorBidi"/>
          <w:sz w:val="24"/>
          <w:szCs w:val="24"/>
        </w:rPr>
        <w:t xml:space="preserve"> </w:t>
      </w:r>
      <w:r>
        <w:rPr>
          <w:rFonts w:asciiTheme="majorBidi" w:eastAsia="Arial" w:hAnsiTheme="majorBidi" w:cstheme="majorBidi"/>
          <w:sz w:val="24"/>
          <w:szCs w:val="24"/>
        </w:rPr>
        <w:t xml:space="preserve">over the entire period. In addition, we consider </w:t>
      </w:r>
      <w:r w:rsidRPr="004970DC">
        <w:rPr>
          <w:rFonts w:asciiTheme="majorBidi" w:eastAsia="Arial" w:hAnsiTheme="majorBidi" w:cstheme="majorBidi"/>
          <w:sz w:val="24"/>
          <w:szCs w:val="24"/>
        </w:rPr>
        <w:t xml:space="preserve">the </w:t>
      </w:r>
      <w:r>
        <w:rPr>
          <w:rFonts w:asciiTheme="majorBidi" w:eastAsia="Arial" w:hAnsiTheme="majorBidi" w:cstheme="majorBidi"/>
          <w:sz w:val="24"/>
          <w:szCs w:val="24"/>
        </w:rPr>
        <w:t>periods</w:t>
      </w:r>
      <w:r w:rsidRPr="004970DC">
        <w:rPr>
          <w:rFonts w:asciiTheme="majorBidi" w:eastAsia="Arial" w:hAnsiTheme="majorBidi" w:cstheme="majorBidi"/>
          <w:sz w:val="24"/>
          <w:szCs w:val="24"/>
        </w:rPr>
        <w:t xml:space="preserve"> before, during</w:t>
      </w:r>
      <w:r>
        <w:rPr>
          <w:rFonts w:asciiTheme="majorBidi" w:eastAsia="Arial" w:hAnsiTheme="majorBidi" w:cstheme="majorBidi"/>
          <w:sz w:val="24"/>
          <w:szCs w:val="24"/>
        </w:rPr>
        <w:t>,</w:t>
      </w:r>
      <w:r w:rsidRPr="004970DC">
        <w:rPr>
          <w:rFonts w:asciiTheme="majorBidi" w:eastAsia="Arial" w:hAnsiTheme="majorBidi" w:cstheme="majorBidi"/>
          <w:sz w:val="24"/>
          <w:szCs w:val="24"/>
        </w:rPr>
        <w:t xml:space="preserve"> and after </w:t>
      </w:r>
      <w:r>
        <w:rPr>
          <w:rFonts w:asciiTheme="majorBidi" w:eastAsia="Arial" w:hAnsiTheme="majorBidi" w:cstheme="majorBidi"/>
          <w:sz w:val="24"/>
          <w:szCs w:val="24"/>
        </w:rPr>
        <w:t>each</w:t>
      </w:r>
      <w:r w:rsidRPr="004970DC">
        <w:rPr>
          <w:rFonts w:asciiTheme="majorBidi" w:eastAsia="Arial" w:hAnsiTheme="majorBidi" w:cstheme="majorBidi"/>
          <w:sz w:val="24"/>
          <w:szCs w:val="24"/>
        </w:rPr>
        <w:t xml:space="preserve"> crisis</w:t>
      </w:r>
      <w:r>
        <w:rPr>
          <w:rFonts w:asciiTheme="majorBidi" w:eastAsia="Arial" w:hAnsiTheme="majorBidi" w:cstheme="majorBidi"/>
          <w:sz w:val="24"/>
          <w:szCs w:val="24"/>
        </w:rPr>
        <w:t>, although not for the current COVID-19 crisis, which is still ongoing</w:t>
      </w:r>
      <w:r w:rsidRPr="004970DC">
        <w:rPr>
          <w:rFonts w:asciiTheme="majorBidi" w:eastAsia="Arial" w:hAnsiTheme="majorBidi" w:cstheme="majorBidi"/>
          <w:sz w:val="24"/>
          <w:szCs w:val="24"/>
        </w:rPr>
        <w:t xml:space="preserve">. </w:t>
      </w:r>
    </w:p>
    <w:p w:rsidR="00904C20" w:rsidRDefault="00760C42" w:rsidP="00760C42">
      <w:pPr>
        <w:spacing w:before="100" w:beforeAutospacing="1" w:after="100" w:afterAutospacing="1" w:line="360" w:lineRule="auto"/>
        <w:ind w:right="80" w:firstLine="248"/>
        <w:jc w:val="both"/>
        <w:rPr>
          <w:rFonts w:asciiTheme="majorBidi" w:eastAsia="Arial" w:hAnsiTheme="majorBidi" w:cstheme="majorBidi"/>
          <w:sz w:val="24"/>
          <w:szCs w:val="24"/>
        </w:rPr>
      </w:pPr>
      <w:r>
        <w:rPr>
          <w:rFonts w:asciiTheme="majorBidi" w:eastAsia="Arial" w:hAnsiTheme="majorBidi" w:cstheme="majorBidi"/>
          <w:sz w:val="24"/>
          <w:szCs w:val="24"/>
        </w:rPr>
        <w:t>We structure the paper as follows:</w:t>
      </w:r>
      <w:r w:rsidRPr="004970DC">
        <w:rPr>
          <w:rFonts w:asciiTheme="majorBidi" w:eastAsia="Arial" w:hAnsiTheme="majorBidi" w:cstheme="majorBidi"/>
          <w:sz w:val="24"/>
          <w:szCs w:val="24"/>
        </w:rPr>
        <w:t xml:space="preserve"> </w:t>
      </w:r>
      <w:r>
        <w:rPr>
          <w:rFonts w:asciiTheme="majorBidi" w:eastAsia="Arial" w:hAnsiTheme="majorBidi" w:cstheme="majorBidi"/>
          <w:sz w:val="24"/>
          <w:szCs w:val="24"/>
        </w:rPr>
        <w:t>Section 2 discusses the methodology, while</w:t>
      </w:r>
      <w:r w:rsidRPr="004E278A">
        <w:rPr>
          <w:rFonts w:asciiTheme="majorBidi" w:eastAsia="Arial" w:hAnsiTheme="majorBidi" w:cstheme="majorBidi"/>
          <w:sz w:val="24"/>
          <w:szCs w:val="24"/>
        </w:rPr>
        <w:t xml:space="preserve"> Section 3 </w:t>
      </w:r>
      <w:r>
        <w:rPr>
          <w:rFonts w:asciiTheme="majorBidi" w:eastAsia="Arial" w:hAnsiTheme="majorBidi" w:cstheme="majorBidi"/>
          <w:sz w:val="24"/>
          <w:szCs w:val="24"/>
        </w:rPr>
        <w:t xml:space="preserve">presents </w:t>
      </w:r>
      <w:r w:rsidRPr="004E278A">
        <w:rPr>
          <w:rFonts w:asciiTheme="majorBidi" w:eastAsia="Arial" w:hAnsiTheme="majorBidi" w:cstheme="majorBidi"/>
          <w:sz w:val="24"/>
          <w:szCs w:val="24"/>
        </w:rPr>
        <w:t xml:space="preserve">the data and </w:t>
      </w:r>
      <w:r>
        <w:rPr>
          <w:rFonts w:asciiTheme="majorBidi" w:eastAsia="Arial" w:hAnsiTheme="majorBidi" w:cstheme="majorBidi"/>
          <w:sz w:val="24"/>
          <w:szCs w:val="24"/>
        </w:rPr>
        <w:t>the empirical results.</w:t>
      </w:r>
      <w:r w:rsidRPr="004E278A">
        <w:rPr>
          <w:rFonts w:asciiTheme="majorBidi" w:eastAsia="Arial" w:hAnsiTheme="majorBidi" w:cstheme="majorBidi"/>
          <w:sz w:val="24"/>
          <w:szCs w:val="24"/>
        </w:rPr>
        <w:t xml:space="preserve"> </w:t>
      </w:r>
      <w:r>
        <w:rPr>
          <w:rFonts w:asciiTheme="majorBidi" w:eastAsia="Arial" w:hAnsiTheme="majorBidi" w:cstheme="majorBidi"/>
          <w:sz w:val="24"/>
          <w:szCs w:val="24"/>
        </w:rPr>
        <w:t>S</w:t>
      </w:r>
      <w:r w:rsidRPr="004E278A">
        <w:rPr>
          <w:rFonts w:asciiTheme="majorBidi" w:eastAsia="Arial" w:hAnsiTheme="majorBidi" w:cstheme="majorBidi"/>
          <w:sz w:val="24"/>
          <w:szCs w:val="24"/>
        </w:rPr>
        <w:t xml:space="preserve">ection 4 </w:t>
      </w:r>
      <w:r>
        <w:rPr>
          <w:rFonts w:asciiTheme="majorBidi" w:eastAsia="Arial" w:hAnsiTheme="majorBidi" w:cstheme="majorBidi"/>
          <w:sz w:val="24"/>
          <w:szCs w:val="24"/>
        </w:rPr>
        <w:t>then supplies this study’s conclusion.</w:t>
      </w:r>
    </w:p>
    <w:p w:rsidR="00904C20" w:rsidRDefault="00904C20" w:rsidP="00C07979">
      <w:pPr>
        <w:spacing w:before="100" w:beforeAutospacing="1" w:after="100" w:afterAutospacing="1" w:line="360" w:lineRule="auto"/>
        <w:ind w:right="80" w:firstLine="248"/>
        <w:jc w:val="both"/>
        <w:rPr>
          <w:rFonts w:asciiTheme="majorBidi" w:eastAsia="Arial" w:hAnsiTheme="majorBidi" w:cstheme="majorBidi"/>
          <w:sz w:val="24"/>
          <w:szCs w:val="24"/>
        </w:rPr>
      </w:pPr>
    </w:p>
    <w:p w:rsidR="00760C42" w:rsidRDefault="00760C42" w:rsidP="00C07979">
      <w:pPr>
        <w:spacing w:before="100" w:beforeAutospacing="1" w:after="100" w:afterAutospacing="1" w:line="360" w:lineRule="auto"/>
        <w:ind w:right="80" w:firstLine="248"/>
        <w:jc w:val="both"/>
        <w:rPr>
          <w:rFonts w:asciiTheme="majorBidi" w:eastAsia="Arial" w:hAnsiTheme="majorBidi" w:cstheme="majorBidi"/>
          <w:sz w:val="24"/>
          <w:szCs w:val="24"/>
        </w:rPr>
      </w:pPr>
    </w:p>
    <w:p w:rsidR="00760C42" w:rsidRDefault="00760C42" w:rsidP="00C07979">
      <w:pPr>
        <w:spacing w:before="100" w:beforeAutospacing="1" w:after="100" w:afterAutospacing="1" w:line="360" w:lineRule="auto"/>
        <w:ind w:right="80" w:firstLine="248"/>
        <w:jc w:val="both"/>
        <w:rPr>
          <w:rFonts w:asciiTheme="majorBidi" w:eastAsia="Arial" w:hAnsiTheme="majorBidi" w:cstheme="majorBidi"/>
          <w:sz w:val="24"/>
          <w:szCs w:val="24"/>
        </w:rPr>
      </w:pPr>
    </w:p>
    <w:p w:rsidR="00836FA7" w:rsidRPr="00C07979" w:rsidRDefault="00C07979" w:rsidP="00C07979">
      <w:pPr>
        <w:spacing w:before="100" w:beforeAutospacing="1" w:after="100" w:afterAutospacing="1" w:line="360" w:lineRule="auto"/>
        <w:ind w:right="80"/>
        <w:jc w:val="both"/>
        <w:rPr>
          <w:rFonts w:asciiTheme="majorBidi" w:eastAsia="Arial" w:hAnsiTheme="majorBidi" w:cstheme="majorBidi"/>
          <w:b/>
          <w:bCs/>
          <w:sz w:val="24"/>
          <w:szCs w:val="24"/>
        </w:rPr>
      </w:pPr>
      <w:r w:rsidRPr="00C07979">
        <w:rPr>
          <w:rFonts w:asciiTheme="majorBidi" w:eastAsia="Arial" w:hAnsiTheme="majorBidi" w:cstheme="majorBidi"/>
          <w:b/>
          <w:bCs/>
          <w:sz w:val="24"/>
          <w:szCs w:val="24"/>
        </w:rPr>
        <w:lastRenderedPageBreak/>
        <w:t xml:space="preserve">2. </w:t>
      </w:r>
      <w:r w:rsidR="00836FA7" w:rsidRPr="00C07979">
        <w:rPr>
          <w:rFonts w:asciiTheme="majorBidi" w:eastAsia="Arial" w:hAnsiTheme="majorBidi" w:cstheme="majorBidi"/>
          <w:b/>
          <w:bCs/>
          <w:sz w:val="24"/>
          <w:szCs w:val="24"/>
        </w:rPr>
        <w:t>Methodology</w:t>
      </w:r>
    </w:p>
    <w:p w:rsidR="00836FA7" w:rsidRPr="00836FA7" w:rsidRDefault="00760C42" w:rsidP="00836FA7">
      <w:pPr>
        <w:spacing w:before="100" w:beforeAutospacing="1" w:after="100" w:afterAutospacing="1" w:line="360" w:lineRule="auto"/>
        <w:ind w:right="40" w:firstLine="248"/>
        <w:jc w:val="both"/>
        <w:rPr>
          <w:rFonts w:asciiTheme="majorBidi" w:eastAsia="Arial" w:hAnsiTheme="majorBidi" w:cstheme="majorBidi"/>
          <w:color w:val="000000"/>
          <w:sz w:val="24"/>
          <w:szCs w:val="24"/>
        </w:rPr>
      </w:pPr>
      <w:r w:rsidRPr="00760C42">
        <w:rPr>
          <w:rFonts w:asciiTheme="majorBidi" w:eastAsia="Arial" w:hAnsiTheme="majorBidi" w:cstheme="majorBidi"/>
          <w:color w:val="000000"/>
          <w:sz w:val="24"/>
          <w:szCs w:val="24"/>
        </w:rPr>
        <w:t>We followed the work of Zavadska et al. (2018) by, as a first step, estimating gold prices using the univariate Generalized Autoregressive Conditional Heteroscedasticity (GARCH) model developed by Bollerslev (1986). Next, we employed the Threshold Generalized Autoregressive Conditional Heteroscedasticity (T-GARCH) model of Zakoian (1994). The specification of the GARCH (p,q) model of Bollerslev</w:t>
      </w:r>
      <w:r>
        <w:rPr>
          <w:rFonts w:asciiTheme="majorBidi" w:eastAsia="Arial" w:hAnsiTheme="majorBidi" w:cstheme="majorBidi"/>
          <w:color w:val="000000"/>
          <w:sz w:val="24"/>
          <w:szCs w:val="24"/>
        </w:rPr>
        <w:t xml:space="preserve"> (1986) is presented as follows</w:t>
      </w:r>
      <w:r w:rsidR="00836FA7" w:rsidRPr="00836FA7">
        <w:rPr>
          <w:rFonts w:asciiTheme="majorBidi" w:eastAsia="Arial" w:hAnsiTheme="majorBidi" w:cstheme="majorBidi"/>
          <w:color w:val="000000"/>
          <w:sz w:val="24"/>
          <w:szCs w:val="24"/>
        </w:rPr>
        <w:t>:</w:t>
      </w:r>
    </w:p>
    <w:p w:rsidR="00836FA7" w:rsidRPr="00836FA7" w:rsidRDefault="00695344" w:rsidP="00836FA7">
      <w:pPr>
        <w:spacing w:before="100" w:beforeAutospacing="1" w:after="100" w:afterAutospacing="1" w:line="292" w:lineRule="auto"/>
        <w:ind w:right="40"/>
        <w:jc w:val="right"/>
        <w:rPr>
          <w:rFonts w:ascii="Times New Roman" w:eastAsia="Arial" w:hAnsi="Times New Roman" w:cs="Times New Roman"/>
          <w:sz w:val="24"/>
          <w:szCs w:val="24"/>
        </w:rPr>
      </w:pP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h</m:t>
            </m:r>
          </m:e>
          <m:sub>
            <m:r>
              <w:rPr>
                <w:rFonts w:ascii="Cambria Math" w:eastAsia="Arial" w:hAnsi="Cambria Math" w:cs="Times New Roman"/>
                <w:sz w:val="24"/>
                <w:szCs w:val="24"/>
              </w:rPr>
              <m:t>t</m:t>
            </m:r>
          </m:sub>
        </m:sSub>
        <m:r>
          <w:rPr>
            <w:rFonts w:ascii="Cambria Math" w:eastAsia="Arial" w:hAnsi="Cambria Math" w:cs="Times New Roman"/>
            <w:sz w:val="24"/>
            <w:szCs w:val="24"/>
          </w:rPr>
          <m:t>=</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γ</m:t>
            </m:r>
          </m:e>
          <m:sub>
            <m:r>
              <w:rPr>
                <w:rFonts w:ascii="Cambria Math" w:eastAsia="Arial" w:hAnsi="Cambria Math" w:cs="Times New Roman"/>
                <w:sz w:val="24"/>
                <w:szCs w:val="24"/>
              </w:rPr>
              <m:t>0</m:t>
            </m:r>
          </m:sub>
        </m:sSub>
        <m:r>
          <w:rPr>
            <w:rFonts w:ascii="Cambria Math" w:eastAsia="Arial" w:hAnsi="Cambria Math" w:cs="Times New Roman"/>
            <w:sz w:val="24"/>
            <w:szCs w:val="24"/>
          </w:rPr>
          <m:t>+</m:t>
        </m:r>
        <m:sSup>
          <m:sSupPr>
            <m:ctrlPr>
              <w:rPr>
                <w:rFonts w:ascii="Cambria Math" w:eastAsia="Arial" w:hAnsi="Cambria Math" w:cs="Times New Roman"/>
                <w:i/>
                <w:sz w:val="24"/>
                <w:szCs w:val="24"/>
              </w:rPr>
            </m:ctrlPr>
          </m:sSupPr>
          <m:e>
            <m:r>
              <w:rPr>
                <w:rFonts w:ascii="Cambria Math" w:eastAsia="Arial" w:hAnsi="Cambria Math" w:cs="Times New Roman"/>
                <w:sz w:val="24"/>
                <w:szCs w:val="24"/>
              </w:rPr>
              <m:t>β</m:t>
            </m:r>
          </m:e>
          <m:sup>
            <m:r>
              <w:rPr>
                <w:rFonts w:ascii="Cambria Math" w:eastAsia="Arial" w:hAnsi="Cambria Math" w:cs="Times New Roman"/>
                <w:sz w:val="24"/>
                <w:szCs w:val="24"/>
              </w:rPr>
              <m:t>'</m:t>
            </m:r>
          </m:sup>
        </m:sSup>
        <m:r>
          <w:rPr>
            <w:rFonts w:ascii="Cambria Math" w:eastAsia="Arial" w:hAnsi="Cambria Math" w:cs="Times New Roman"/>
            <w:sz w:val="24"/>
            <w:szCs w:val="24"/>
          </w:rPr>
          <m:t>+</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ε</m:t>
            </m:r>
          </m:e>
          <m:sub>
            <m:r>
              <w:rPr>
                <w:rFonts w:ascii="Cambria Math" w:eastAsia="Arial" w:hAnsi="Cambria Math" w:cs="Times New Roman"/>
                <w:sz w:val="24"/>
                <w:szCs w:val="24"/>
              </w:rPr>
              <m:t>t</m:t>
            </m:r>
          </m:sub>
        </m:sSub>
      </m:oMath>
      <w:r w:rsidR="00836FA7" w:rsidRPr="00836FA7">
        <w:rPr>
          <w:rFonts w:ascii="Times New Roman" w:eastAsia="Arial" w:hAnsi="Times New Roman" w:cs="Times New Roman"/>
          <w:sz w:val="24"/>
          <w:szCs w:val="24"/>
        </w:rPr>
        <w:t xml:space="preserve">                                                         (1)</w:t>
      </w:r>
    </w:p>
    <w:p w:rsidR="00836FA7" w:rsidRPr="00836FA7" w:rsidRDefault="00836FA7" w:rsidP="00836FA7">
      <w:pPr>
        <w:spacing w:before="100" w:beforeAutospacing="1" w:after="100" w:afterAutospacing="1" w:line="292" w:lineRule="auto"/>
        <w:ind w:right="40"/>
        <w:jc w:val="both"/>
        <w:rPr>
          <w:rFonts w:ascii="Times New Roman" w:eastAsia="Arial" w:hAnsi="Times New Roman" w:cs="Times New Roman"/>
          <w:sz w:val="24"/>
          <w:szCs w:val="24"/>
        </w:rPr>
      </w:pPr>
      <w:r w:rsidRPr="00836FA7">
        <w:rPr>
          <w:rFonts w:ascii="Times New Roman" w:eastAsia="Arial" w:hAnsi="Times New Roman" w:cs="Times New Roman"/>
          <w:sz w:val="24"/>
          <w:szCs w:val="24"/>
        </w:rPr>
        <w:t xml:space="preserve">Where,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ε</m:t>
            </m:r>
          </m:e>
          <m:sub>
            <m:r>
              <w:rPr>
                <w:rFonts w:ascii="Cambria Math" w:eastAsia="Arial" w:hAnsi="Cambria Math" w:cs="Times New Roman"/>
                <w:sz w:val="24"/>
                <w:szCs w:val="24"/>
              </w:rPr>
              <m:t>t</m:t>
            </m:r>
          </m:sub>
        </m:sSub>
        <m:r>
          <w:rPr>
            <w:rFonts w:ascii="Cambria Math" w:eastAsia="Arial" w:hAnsi="Cambria Math" w:cs="Times New Roman"/>
            <w:sz w:val="24"/>
            <w:szCs w:val="24"/>
          </w:rPr>
          <m:t>|</m:t>
        </m:r>
        <m:sSub>
          <m:sSubPr>
            <m:ctrlPr>
              <w:rPr>
                <w:rFonts w:ascii="Cambria Math" w:eastAsia="Arial" w:hAnsi="Cambria Math" w:cs="Times New Roman"/>
                <w:i/>
                <w:sz w:val="24"/>
                <w:szCs w:val="24"/>
              </w:rPr>
            </m:ctrlPr>
          </m:sSubPr>
          <m:e>
            <m:r>
              <m:rPr>
                <m:sty m:val="p"/>
              </m:rPr>
              <w:rPr>
                <w:rFonts w:ascii="Cambria Math" w:eastAsia="Arial" w:hAnsi="Cambria Math" w:cs="Times New Roman"/>
                <w:sz w:val="24"/>
                <w:szCs w:val="24"/>
              </w:rPr>
              <m:t>Ω</m:t>
            </m:r>
          </m:e>
          <m:sub>
            <m:r>
              <w:rPr>
                <w:rFonts w:ascii="Cambria Math" w:eastAsia="Arial" w:hAnsi="Cambria Math" w:cs="Times New Roman"/>
                <w:sz w:val="24"/>
                <w:szCs w:val="24"/>
              </w:rPr>
              <m:t>t</m:t>
            </m:r>
          </m:sub>
        </m:sSub>
        <m:r>
          <w:rPr>
            <w:rFonts w:ascii="Cambria Math" w:eastAsia="Arial" w:hAnsi="Cambria Math" w:cs="Times New Roman"/>
            <w:sz w:val="24"/>
            <w:szCs w:val="24"/>
          </w:rPr>
          <m:t>-iid N(0,</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h</m:t>
            </m:r>
          </m:e>
          <m:sub>
            <m:r>
              <w:rPr>
                <w:rFonts w:ascii="Cambria Math" w:eastAsia="Arial" w:hAnsi="Cambria Math" w:cs="Times New Roman"/>
                <w:sz w:val="24"/>
                <w:szCs w:val="24"/>
              </w:rPr>
              <m:t>t</m:t>
            </m:r>
          </m:sub>
        </m:sSub>
        <m:r>
          <w:rPr>
            <w:rFonts w:ascii="Cambria Math" w:eastAsia="Arial" w:hAnsi="Cambria Math" w:cs="Times New Roman"/>
            <w:sz w:val="24"/>
            <w:szCs w:val="24"/>
          </w:rPr>
          <m:t>)</m:t>
        </m:r>
      </m:oMath>
      <w:r w:rsidRPr="00836FA7">
        <w:rPr>
          <w:rFonts w:ascii="Times New Roman" w:eastAsia="Arial" w:hAnsi="Times New Roman" w:cs="Times New Roman"/>
          <w:sz w:val="24"/>
          <w:szCs w:val="24"/>
        </w:rPr>
        <w:t>, and</w:t>
      </w:r>
    </w:p>
    <w:p w:rsidR="00836FA7" w:rsidRPr="00836FA7" w:rsidRDefault="00836FA7" w:rsidP="00836FA7">
      <w:pPr>
        <w:spacing w:before="100" w:beforeAutospacing="1" w:after="100" w:afterAutospacing="1" w:line="292" w:lineRule="auto"/>
        <w:ind w:right="40"/>
        <w:jc w:val="right"/>
        <w:rPr>
          <w:rFonts w:ascii="Times New Roman" w:eastAsia="Arial" w:hAnsi="Times New Roman" w:cs="Times New Roman"/>
          <w:sz w:val="24"/>
          <w:szCs w:val="24"/>
        </w:rPr>
      </w:pPr>
      <w:r w:rsidRPr="00836FA7">
        <w:rPr>
          <w:rFonts w:ascii="Times New Roman" w:eastAsia="Arial" w:hAnsi="Times New Roman" w:cs="Times New Roman"/>
          <w:sz w:val="24"/>
          <w:szCs w:val="24"/>
        </w:rPr>
        <w:t xml:space="preserve"> </w:t>
      </w: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h</m:t>
            </m:r>
          </m:e>
          <m:sub>
            <m:r>
              <w:rPr>
                <w:rFonts w:ascii="Cambria Math" w:eastAsia="Arial" w:hAnsi="Cambria Math" w:cs="Times New Roman"/>
                <w:sz w:val="24"/>
                <w:szCs w:val="24"/>
              </w:rPr>
              <m:t>t</m:t>
            </m:r>
          </m:sub>
        </m:sSub>
        <m:r>
          <w:rPr>
            <w:rFonts w:ascii="Cambria Math" w:eastAsia="Arial" w:hAnsi="Cambria Math" w:cs="Times New Roman"/>
            <w:sz w:val="24"/>
            <w:szCs w:val="24"/>
          </w:rPr>
          <m:t>=ω+</m:t>
        </m:r>
        <m:nary>
          <m:naryPr>
            <m:chr m:val="∑"/>
            <m:limLoc m:val="undOvr"/>
            <m:ctrlPr>
              <w:rPr>
                <w:rFonts w:ascii="Cambria Math" w:eastAsia="Arial" w:hAnsi="Cambria Math" w:cs="Times New Roman"/>
                <w:i/>
                <w:sz w:val="24"/>
                <w:szCs w:val="24"/>
              </w:rPr>
            </m:ctrlPr>
          </m:naryPr>
          <m:sub>
            <m:r>
              <w:rPr>
                <w:rFonts w:ascii="Cambria Math" w:eastAsia="Arial" w:hAnsi="Cambria Math" w:cs="Times New Roman"/>
                <w:sz w:val="24"/>
                <w:szCs w:val="24"/>
              </w:rPr>
              <m:t>i=1</m:t>
            </m:r>
          </m:sub>
          <m:sup>
            <m:r>
              <w:rPr>
                <w:rFonts w:ascii="Cambria Math" w:eastAsia="Arial" w:hAnsi="Cambria Math" w:cs="Times New Roman"/>
                <w:sz w:val="24"/>
                <w:szCs w:val="24"/>
              </w:rPr>
              <m:t>p</m:t>
            </m:r>
          </m:sup>
          <m:e>
            <m:sSub>
              <m:sSubPr>
                <m:ctrlPr>
                  <w:rPr>
                    <w:rFonts w:ascii="Cambria Math" w:eastAsia="Arial" w:hAnsi="Cambria Math" w:cs="Times New Roman"/>
                    <w:i/>
                    <w:sz w:val="24"/>
                    <w:szCs w:val="24"/>
                  </w:rPr>
                </m:ctrlPr>
              </m:sSubPr>
              <m:e>
                <m:r>
                  <w:rPr>
                    <w:rFonts w:ascii="Cambria Math" w:eastAsia="Arial" w:hAnsi="Cambria Math" w:cs="Times New Roman"/>
                    <w:sz w:val="24"/>
                    <w:szCs w:val="24"/>
                  </w:rPr>
                  <m:t>α</m:t>
                </m:r>
              </m:e>
              <m:sub>
                <m:r>
                  <w:rPr>
                    <w:rFonts w:ascii="Cambria Math" w:eastAsia="Arial" w:hAnsi="Cambria Math" w:cs="Times New Roman"/>
                    <w:sz w:val="24"/>
                    <w:szCs w:val="24"/>
                  </w:rPr>
                  <m:t>i</m:t>
                </m:r>
              </m:sub>
            </m:sSub>
          </m:e>
        </m:nary>
        <m:sSub>
          <m:sSubPr>
            <m:ctrlPr>
              <w:rPr>
                <w:rFonts w:ascii="Cambria Math" w:eastAsia="Arial" w:hAnsi="Cambria Math" w:cs="Times New Roman"/>
                <w:i/>
                <w:sz w:val="24"/>
                <w:szCs w:val="24"/>
              </w:rPr>
            </m:ctrlPr>
          </m:sSubPr>
          <m:e>
            <m:r>
              <w:rPr>
                <w:rFonts w:ascii="Cambria Math" w:eastAsia="Arial" w:hAnsi="Cambria Math" w:cs="Times New Roman"/>
                <w:sz w:val="24"/>
                <w:szCs w:val="24"/>
              </w:rPr>
              <m:t>h</m:t>
            </m:r>
          </m:e>
          <m:sub>
            <m:r>
              <w:rPr>
                <w:rFonts w:ascii="Cambria Math" w:eastAsia="Arial" w:hAnsi="Cambria Math" w:cs="Times New Roman"/>
                <w:sz w:val="24"/>
                <w:szCs w:val="24"/>
              </w:rPr>
              <m:t>t-i</m:t>
            </m:r>
          </m:sub>
        </m:sSub>
        <m:r>
          <w:rPr>
            <w:rFonts w:ascii="Cambria Math" w:eastAsia="Arial" w:hAnsi="Cambria Math" w:cs="Times New Roman"/>
            <w:sz w:val="24"/>
            <w:szCs w:val="24"/>
          </w:rPr>
          <m:t>+</m:t>
        </m:r>
        <m:nary>
          <m:naryPr>
            <m:chr m:val="∑"/>
            <m:limLoc m:val="undOvr"/>
            <m:ctrlPr>
              <w:rPr>
                <w:rFonts w:ascii="Cambria Math" w:eastAsia="Arial" w:hAnsi="Cambria Math" w:cs="Times New Roman"/>
                <w:i/>
                <w:sz w:val="24"/>
                <w:szCs w:val="24"/>
              </w:rPr>
            </m:ctrlPr>
          </m:naryPr>
          <m:sub>
            <m:r>
              <w:rPr>
                <w:rFonts w:ascii="Cambria Math" w:eastAsia="Arial" w:hAnsi="Cambria Math" w:cs="Times New Roman"/>
                <w:sz w:val="24"/>
                <w:szCs w:val="24"/>
              </w:rPr>
              <m:t>i=1</m:t>
            </m:r>
          </m:sub>
          <m:sup>
            <m:r>
              <w:rPr>
                <w:rFonts w:ascii="Cambria Math" w:eastAsia="Arial" w:hAnsi="Cambria Math" w:cs="Times New Roman"/>
                <w:sz w:val="24"/>
                <w:szCs w:val="24"/>
              </w:rPr>
              <m:t>p</m:t>
            </m:r>
          </m:sup>
          <m:e>
            <m:sSub>
              <m:sSubPr>
                <m:ctrlPr>
                  <w:rPr>
                    <w:rFonts w:ascii="Cambria Math" w:eastAsia="Arial" w:hAnsi="Cambria Math" w:cs="Times New Roman"/>
                    <w:i/>
                    <w:sz w:val="24"/>
                    <w:szCs w:val="24"/>
                  </w:rPr>
                </m:ctrlPr>
              </m:sSubPr>
              <m:e>
                <m:r>
                  <w:rPr>
                    <w:rFonts w:ascii="Cambria Math" w:eastAsia="Arial" w:hAnsi="Cambria Math" w:cs="Times New Roman"/>
                    <w:sz w:val="24"/>
                    <w:szCs w:val="24"/>
                  </w:rPr>
                  <m:t>γ</m:t>
                </m:r>
              </m:e>
              <m:sub>
                <m:r>
                  <w:rPr>
                    <w:rFonts w:ascii="Cambria Math" w:eastAsia="Arial" w:hAnsi="Cambria Math" w:cs="Times New Roman"/>
                    <w:sz w:val="24"/>
                    <w:szCs w:val="24"/>
                  </w:rPr>
                  <m:t>j</m:t>
                </m:r>
                <m:sSubSup>
                  <m:sSubSupPr>
                    <m:ctrlPr>
                      <w:rPr>
                        <w:rFonts w:ascii="Cambria Math" w:eastAsia="Arial" w:hAnsi="Cambria Math" w:cs="Times New Roman"/>
                        <w:i/>
                        <w:sz w:val="24"/>
                        <w:szCs w:val="24"/>
                      </w:rPr>
                    </m:ctrlPr>
                  </m:sSubSupPr>
                  <m:e>
                    <m:r>
                      <w:rPr>
                        <w:rFonts w:ascii="Cambria Math" w:eastAsia="Arial" w:hAnsi="Cambria Math" w:cs="Times New Roman"/>
                        <w:sz w:val="24"/>
                        <w:szCs w:val="24"/>
                      </w:rPr>
                      <m:t>ε</m:t>
                    </m:r>
                  </m:e>
                  <m:sub>
                    <m:r>
                      <w:rPr>
                        <w:rFonts w:ascii="Cambria Math" w:eastAsia="Arial" w:hAnsi="Cambria Math" w:cs="Times New Roman"/>
                        <w:sz w:val="24"/>
                        <w:szCs w:val="24"/>
                      </w:rPr>
                      <m:t>t-j</m:t>
                    </m:r>
                  </m:sub>
                  <m:sup>
                    <m:r>
                      <w:rPr>
                        <w:rFonts w:ascii="Cambria Math" w:eastAsia="Arial" w:hAnsi="Cambria Math" w:cs="Times New Roman"/>
                        <w:sz w:val="24"/>
                        <w:szCs w:val="24"/>
                      </w:rPr>
                      <m:t>2</m:t>
                    </m:r>
                  </m:sup>
                </m:sSubSup>
              </m:sub>
            </m:sSub>
          </m:e>
        </m:nary>
      </m:oMath>
      <w:r w:rsidRPr="00836FA7">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Pr="00836FA7">
        <w:rPr>
          <w:rFonts w:ascii="Times New Roman" w:eastAsia="Arial" w:hAnsi="Times New Roman" w:cs="Times New Roman"/>
          <w:sz w:val="24"/>
          <w:szCs w:val="24"/>
        </w:rPr>
        <w:t xml:space="preserve">           (2)                                                               </w:t>
      </w:r>
      <w:r w:rsidRPr="00836FA7">
        <w:rPr>
          <w:rFonts w:ascii="Times New Roman" w:eastAsia="Arial" w:hAnsi="Times New Roman" w:cs="Times New Roman"/>
          <w:noProof/>
          <w:sz w:val="24"/>
          <w:szCs w:val="24"/>
        </w:rPr>
        <w:drawing>
          <wp:anchor distT="0" distB="0" distL="114300" distR="114300" simplePos="0" relativeHeight="251659264" behindDoc="1" locked="0" layoutInCell="1" allowOverlap="1" wp14:anchorId="12D4C993" wp14:editId="0845CC3F">
            <wp:simplePos x="0" y="0"/>
            <wp:positionH relativeFrom="column">
              <wp:posOffset>1532890</wp:posOffset>
            </wp:positionH>
            <wp:positionV relativeFrom="paragraph">
              <wp:posOffset>-116205</wp:posOffset>
            </wp:positionV>
            <wp:extent cx="62865" cy="29845"/>
            <wp:effectExtent l="0" t="0" r="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 cy="29845"/>
                    </a:xfrm>
                    <a:prstGeom prst="rect">
                      <a:avLst/>
                    </a:prstGeom>
                    <a:noFill/>
                  </pic:spPr>
                </pic:pic>
              </a:graphicData>
            </a:graphic>
            <wp14:sizeRelH relativeFrom="page">
              <wp14:pctWidth>0</wp14:pctWidth>
            </wp14:sizeRelH>
            <wp14:sizeRelV relativeFrom="page">
              <wp14:pctHeight>0</wp14:pctHeight>
            </wp14:sizeRelV>
          </wp:anchor>
        </w:drawing>
      </w:r>
    </w:p>
    <w:p w:rsidR="00836FA7" w:rsidRDefault="00760C42" w:rsidP="00760C42">
      <w:pPr>
        <w:spacing w:before="100" w:beforeAutospacing="1" w:after="100" w:afterAutospacing="1" w:line="360" w:lineRule="auto"/>
        <w:ind w:right="40" w:firstLine="248"/>
        <w:jc w:val="both"/>
        <w:rPr>
          <w:rFonts w:ascii="Times New Roman" w:eastAsia="Arial" w:hAnsi="Times New Roman" w:cs="Times New Roman"/>
          <w:sz w:val="24"/>
          <w:szCs w:val="24"/>
        </w:rPr>
      </w:pPr>
      <w:r w:rsidRPr="00760C42">
        <w:rPr>
          <w:rFonts w:ascii="Times New Roman" w:eastAsia="Arial" w:hAnsi="Times New Roman" w:cs="Times New Roman"/>
          <w:sz w:val="24"/>
          <w:szCs w:val="24"/>
        </w:rPr>
        <w:t xml:space="preserve">This implies that the variance scaling component value mutually depends upon previous values for the shocks, and it is caught by the lagged squared residual terms and its previous values captured by lagged terms. The most famous form of the GARCH (p, q) model is the GARCH (1, 1), which is frequently employed in research related to gold markets, such as in the work of Bentes (2015), Jain and Biswal (2016), and Yaya et al. (2016). According to Salisu and Fasanya (2013), among others, this form demonstrates superiority when compared to GARCH models of a higher order. Its variance equation is presented below for </w:t>
      </w:r>
      <m:oMath>
        <m:r>
          <w:rPr>
            <w:rFonts w:ascii="Cambria Math" w:eastAsia="AdvGulliv-R" w:hAnsi="Cambria Math" w:cs="Times New Roman"/>
            <w:sz w:val="24"/>
            <w:szCs w:val="24"/>
          </w:rPr>
          <m:t>α+β&lt;1</m:t>
        </m:r>
      </m:oMath>
      <w:r w:rsidRPr="00760C42">
        <w:rPr>
          <w:rFonts w:ascii="Times New Roman" w:eastAsia="Arial" w:hAnsi="Times New Roman" w:cs="Times New Roman"/>
          <w:sz w:val="24"/>
          <w:szCs w:val="24"/>
        </w:rPr>
        <w:t>:</w:t>
      </w:r>
    </w:p>
    <w:p w:rsidR="00836FA7" w:rsidRPr="00836FA7" w:rsidRDefault="00695344" w:rsidP="00836FA7">
      <w:pPr>
        <w:spacing w:before="100" w:beforeAutospacing="1" w:after="100" w:afterAutospacing="1" w:line="291" w:lineRule="auto"/>
        <w:ind w:right="40" w:firstLine="248"/>
        <w:jc w:val="right"/>
        <w:rPr>
          <w:rFonts w:ascii="Times New Roman" w:eastAsia="Arial" w:hAnsi="Times New Roman" w:cs="Times New Roman"/>
          <w:sz w:val="24"/>
          <w:szCs w:val="24"/>
        </w:rPr>
      </w:pP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h</m:t>
            </m:r>
          </m:e>
          <m:sub>
            <m:r>
              <w:rPr>
                <w:rFonts w:ascii="Cambria Math" w:eastAsia="Arial" w:hAnsi="Cambria Math" w:cs="Times New Roman"/>
                <w:sz w:val="24"/>
                <w:szCs w:val="24"/>
              </w:rPr>
              <m:t>t</m:t>
            </m:r>
          </m:sub>
        </m:sSub>
        <m:r>
          <w:rPr>
            <w:rFonts w:ascii="Cambria Math" w:eastAsia="Arial" w:hAnsi="Cambria Math" w:cs="Times New Roman"/>
            <w:sz w:val="24"/>
            <w:szCs w:val="24"/>
          </w:rPr>
          <m:t>=ω++</m:t>
        </m:r>
        <m:sSubSup>
          <m:sSubSupPr>
            <m:ctrlPr>
              <w:rPr>
                <w:rFonts w:ascii="Cambria Math" w:eastAsia="Arial" w:hAnsi="Cambria Math" w:cs="Times New Roman"/>
                <w:i/>
                <w:sz w:val="24"/>
                <w:szCs w:val="24"/>
              </w:rPr>
            </m:ctrlPr>
          </m:sSubSupPr>
          <m:e>
            <m:r>
              <w:rPr>
                <w:rFonts w:ascii="Cambria Math" w:eastAsia="Arial" w:hAnsi="Cambria Math" w:cs="Times New Roman"/>
                <w:sz w:val="24"/>
                <w:szCs w:val="24"/>
              </w:rPr>
              <m:t>αε</m:t>
            </m:r>
          </m:e>
          <m:sub>
            <m:r>
              <w:rPr>
                <w:rFonts w:ascii="Cambria Math" w:eastAsia="Arial" w:hAnsi="Cambria Math" w:cs="Times New Roman"/>
                <w:sz w:val="24"/>
                <w:szCs w:val="24"/>
              </w:rPr>
              <m:t>t-1</m:t>
            </m:r>
          </m:sub>
          <m:sup>
            <m:r>
              <w:rPr>
                <w:rFonts w:ascii="Cambria Math" w:eastAsia="Arial" w:hAnsi="Cambria Math" w:cs="Times New Roman"/>
                <w:sz w:val="24"/>
                <w:szCs w:val="24"/>
              </w:rPr>
              <m:t>2</m:t>
            </m:r>
          </m:sup>
        </m:sSubSup>
        <m:r>
          <w:rPr>
            <w:rFonts w:ascii="Cambria Math" w:eastAsia="Arial" w:hAnsi="Cambria Math" w:cs="Times New Roman"/>
            <w:sz w:val="24"/>
            <w:szCs w:val="24"/>
          </w:rPr>
          <m:t>+</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βh</m:t>
            </m:r>
          </m:e>
          <m:sub>
            <m:r>
              <w:rPr>
                <w:rFonts w:ascii="Cambria Math" w:eastAsia="Arial" w:hAnsi="Cambria Math" w:cs="Times New Roman"/>
                <w:sz w:val="24"/>
                <w:szCs w:val="24"/>
              </w:rPr>
              <m:t>t-1</m:t>
            </m:r>
          </m:sub>
        </m:sSub>
      </m:oMath>
      <w:r w:rsidR="00836FA7" w:rsidRPr="00836FA7">
        <w:rPr>
          <w:rFonts w:ascii="Times New Roman" w:eastAsia="Arial" w:hAnsi="Times New Roman" w:cs="Times New Roman"/>
          <w:sz w:val="24"/>
          <w:szCs w:val="24"/>
        </w:rPr>
        <w:t xml:space="preserve">                                                (3)</w:t>
      </w:r>
    </w:p>
    <w:p w:rsidR="00836FA7" w:rsidRPr="00836FA7" w:rsidRDefault="00836FA7" w:rsidP="00836FA7">
      <w:pPr>
        <w:spacing w:before="100" w:beforeAutospacing="1" w:after="100" w:afterAutospacing="1" w:line="20" w:lineRule="exact"/>
        <w:rPr>
          <w:rFonts w:ascii="Times New Roman" w:eastAsia="Times New Roman" w:hAnsi="Times New Roman" w:cs="Times New Roman"/>
          <w:sz w:val="24"/>
          <w:szCs w:val="24"/>
        </w:rPr>
      </w:pPr>
    </w:p>
    <w:p w:rsidR="00836FA7" w:rsidRPr="00836FA7" w:rsidRDefault="00836FA7" w:rsidP="00836FA7">
      <w:pPr>
        <w:spacing w:before="100" w:beforeAutospacing="1" w:after="100" w:afterAutospacing="1" w:line="162" w:lineRule="exact"/>
        <w:rPr>
          <w:rFonts w:ascii="Times New Roman" w:eastAsia="Times New Roman" w:hAnsi="Times New Roman" w:cs="Times New Roman"/>
          <w:sz w:val="24"/>
          <w:szCs w:val="24"/>
        </w:rPr>
      </w:pPr>
    </w:p>
    <w:p w:rsidR="00836FA7" w:rsidRPr="001332D1" w:rsidRDefault="00760C42" w:rsidP="008656AF">
      <w:pPr>
        <w:spacing w:before="100" w:beforeAutospacing="1" w:after="100" w:afterAutospacing="1" w:line="360" w:lineRule="auto"/>
        <w:ind w:firstLine="248"/>
        <w:jc w:val="both"/>
        <w:rPr>
          <w:rFonts w:asciiTheme="majorBidi" w:eastAsia="Arial" w:hAnsiTheme="majorBidi" w:cstheme="majorBidi"/>
          <w:sz w:val="24"/>
          <w:szCs w:val="24"/>
        </w:rPr>
      </w:pPr>
      <w:r w:rsidRPr="00760C42">
        <w:rPr>
          <w:rFonts w:asciiTheme="majorBidi" w:eastAsia="Arial" w:hAnsiTheme="majorBidi" w:cstheme="majorBidi"/>
          <w:color w:val="000000"/>
          <w:sz w:val="24"/>
          <w:szCs w:val="24"/>
        </w:rPr>
        <w:t>The GARCH model is considered symmetric, but in most commodities and stock series, the negative and positive shocks have a significant effect on volatility. Hence, to examine the leverage effects and asymmetries in the conditional variance, we adopt the T-GARCH model, which seems to perform better for gold market volatility (Shaique et al., 2016). The conditional variance equation specification of the</w:t>
      </w:r>
      <w:r>
        <w:rPr>
          <w:rFonts w:asciiTheme="majorBidi" w:eastAsia="Arial" w:hAnsiTheme="majorBidi" w:cstheme="majorBidi"/>
          <w:color w:val="000000"/>
          <w:sz w:val="24"/>
          <w:szCs w:val="24"/>
        </w:rPr>
        <w:t xml:space="preserve"> T-GARCH (1, 1) goes as follows</w:t>
      </w:r>
      <w:r w:rsidR="00836FA7" w:rsidRPr="00836FA7">
        <w:rPr>
          <w:rFonts w:ascii="Times New Roman" w:eastAsia="Arial" w:hAnsi="Times New Roman" w:cs="Times New Roman"/>
          <w:sz w:val="24"/>
          <w:szCs w:val="24"/>
        </w:rPr>
        <w:t>:</w:t>
      </w:r>
    </w:p>
    <w:p w:rsidR="00836FA7" w:rsidRDefault="00695344" w:rsidP="00836FA7">
      <w:pPr>
        <w:spacing w:before="100" w:beforeAutospacing="1" w:after="100" w:afterAutospacing="1" w:line="297" w:lineRule="auto"/>
        <w:ind w:firstLine="248"/>
        <w:jc w:val="right"/>
        <w:rPr>
          <w:rFonts w:ascii="Times New Roman" w:eastAsia="Arial" w:hAnsi="Times New Roman" w:cs="Times New Roman"/>
          <w:sz w:val="24"/>
          <w:szCs w:val="24"/>
        </w:rPr>
      </w:pPr>
      <m:oMath>
        <m:sSub>
          <m:sSubPr>
            <m:ctrlPr>
              <w:rPr>
                <w:rFonts w:ascii="Cambria Math" w:eastAsia="Arial" w:hAnsi="Cambria Math" w:cs="Times New Roman"/>
                <w:i/>
                <w:sz w:val="24"/>
                <w:szCs w:val="24"/>
              </w:rPr>
            </m:ctrlPr>
          </m:sSubPr>
          <m:e>
            <m:r>
              <w:rPr>
                <w:rFonts w:ascii="Cambria Math" w:eastAsia="Arial" w:hAnsi="Cambria Math" w:cs="Times New Roman"/>
                <w:sz w:val="24"/>
                <w:szCs w:val="24"/>
              </w:rPr>
              <m:t>h</m:t>
            </m:r>
          </m:e>
          <m:sub>
            <m:r>
              <w:rPr>
                <w:rFonts w:ascii="Cambria Math" w:eastAsia="Arial" w:hAnsi="Cambria Math" w:cs="Times New Roman"/>
                <w:sz w:val="24"/>
                <w:szCs w:val="24"/>
              </w:rPr>
              <m:t>t</m:t>
            </m:r>
          </m:sub>
        </m:sSub>
        <m:r>
          <w:rPr>
            <w:rFonts w:ascii="Cambria Math" w:eastAsia="Arial" w:hAnsi="Cambria Math" w:cs="Times New Roman"/>
            <w:sz w:val="24"/>
            <w:szCs w:val="24"/>
          </w:rPr>
          <m:t>=ω++</m:t>
        </m:r>
        <m:sSubSup>
          <m:sSubSupPr>
            <m:ctrlPr>
              <w:rPr>
                <w:rFonts w:ascii="Cambria Math" w:eastAsia="Arial" w:hAnsi="Cambria Math" w:cs="Times New Roman"/>
                <w:i/>
                <w:sz w:val="24"/>
                <w:szCs w:val="24"/>
              </w:rPr>
            </m:ctrlPr>
          </m:sSubSupPr>
          <m:e>
            <m:r>
              <w:rPr>
                <w:rFonts w:ascii="Cambria Math" w:eastAsia="Arial" w:hAnsi="Cambria Math" w:cs="Times New Roman"/>
                <w:sz w:val="24"/>
                <w:szCs w:val="24"/>
              </w:rPr>
              <m:t>αε</m:t>
            </m:r>
          </m:e>
          <m:sub>
            <m:r>
              <w:rPr>
                <w:rFonts w:ascii="Cambria Math" w:eastAsia="Arial" w:hAnsi="Cambria Math" w:cs="Times New Roman"/>
                <w:sz w:val="24"/>
                <w:szCs w:val="24"/>
              </w:rPr>
              <m:t>t-1</m:t>
            </m:r>
          </m:sub>
          <m:sup>
            <m:r>
              <w:rPr>
                <w:rFonts w:ascii="Cambria Math" w:eastAsia="Arial" w:hAnsi="Cambria Math" w:cs="Times New Roman"/>
                <w:sz w:val="24"/>
                <w:szCs w:val="24"/>
              </w:rPr>
              <m:t>2</m:t>
            </m:r>
          </m:sup>
        </m:sSubSup>
        <m:r>
          <w:rPr>
            <w:rFonts w:ascii="Cambria Math" w:eastAsia="Arial" w:hAnsi="Cambria Math" w:cs="Times New Roman"/>
            <w:sz w:val="24"/>
            <w:szCs w:val="24"/>
          </w:rPr>
          <m:t>+</m:t>
        </m:r>
        <m:sSubSup>
          <m:sSubSupPr>
            <m:ctrlPr>
              <w:rPr>
                <w:rFonts w:ascii="Cambria Math" w:eastAsia="Arial" w:hAnsi="Cambria Math" w:cs="Times New Roman"/>
                <w:i/>
                <w:sz w:val="24"/>
                <w:szCs w:val="24"/>
              </w:rPr>
            </m:ctrlPr>
          </m:sSubSupPr>
          <m:e>
            <m:r>
              <w:rPr>
                <w:rFonts w:ascii="Cambria Math" w:eastAsia="Arial" w:hAnsi="Cambria Math" w:cs="Times New Roman"/>
                <w:sz w:val="24"/>
                <w:szCs w:val="24"/>
              </w:rPr>
              <m:t>θε</m:t>
            </m:r>
          </m:e>
          <m:sub>
            <m:r>
              <w:rPr>
                <w:rFonts w:ascii="Cambria Math" w:eastAsia="Arial" w:hAnsi="Cambria Math" w:cs="Times New Roman"/>
                <w:sz w:val="24"/>
                <w:szCs w:val="24"/>
              </w:rPr>
              <m:t>t-1</m:t>
            </m:r>
          </m:sub>
          <m:sup>
            <m:r>
              <w:rPr>
                <w:rFonts w:ascii="Cambria Math" w:eastAsia="Arial" w:hAnsi="Cambria Math" w:cs="Times New Roman"/>
                <w:sz w:val="24"/>
                <w:szCs w:val="24"/>
              </w:rPr>
              <m:t>2</m:t>
            </m:r>
          </m:sup>
        </m:sSubSup>
        <m:sSub>
          <m:sSubPr>
            <m:ctrlPr>
              <w:rPr>
                <w:rFonts w:ascii="Cambria Math" w:eastAsia="Arial" w:hAnsi="Cambria Math" w:cs="Times New Roman"/>
                <w:i/>
                <w:sz w:val="24"/>
                <w:szCs w:val="24"/>
              </w:rPr>
            </m:ctrlPr>
          </m:sSubPr>
          <m:e>
            <m:r>
              <w:rPr>
                <w:rFonts w:ascii="Cambria Math" w:eastAsia="Arial" w:hAnsi="Cambria Math" w:cs="Times New Roman"/>
                <w:sz w:val="24"/>
                <w:szCs w:val="24"/>
              </w:rPr>
              <m:t>d</m:t>
            </m:r>
          </m:e>
          <m:sub>
            <m:r>
              <w:rPr>
                <w:rFonts w:ascii="Cambria Math" w:eastAsia="Arial" w:hAnsi="Cambria Math" w:cs="Times New Roman"/>
                <w:sz w:val="24"/>
                <w:szCs w:val="24"/>
              </w:rPr>
              <m:t>t-1</m:t>
            </m:r>
          </m:sub>
        </m:sSub>
        <m:r>
          <w:rPr>
            <w:rFonts w:ascii="Cambria Math" w:eastAsia="Arial" w:hAnsi="Cambria Math" w:cs="Times New Roman"/>
            <w:sz w:val="24"/>
            <w:szCs w:val="24"/>
          </w:rPr>
          <m:t>+</m:t>
        </m:r>
        <m:sSub>
          <m:sSubPr>
            <m:ctrlPr>
              <w:rPr>
                <w:rFonts w:ascii="Cambria Math" w:eastAsia="Arial" w:hAnsi="Cambria Math" w:cs="Times New Roman"/>
                <w:i/>
                <w:sz w:val="24"/>
                <w:szCs w:val="24"/>
              </w:rPr>
            </m:ctrlPr>
          </m:sSubPr>
          <m:e>
            <m:r>
              <w:rPr>
                <w:rFonts w:ascii="Cambria Math" w:eastAsia="Arial" w:hAnsi="Cambria Math" w:cs="Times New Roman"/>
                <w:sz w:val="24"/>
                <w:szCs w:val="24"/>
              </w:rPr>
              <m:t>βh</m:t>
            </m:r>
          </m:e>
          <m:sub>
            <m:r>
              <w:rPr>
                <w:rFonts w:ascii="Cambria Math" w:eastAsia="Arial" w:hAnsi="Cambria Math" w:cs="Times New Roman"/>
                <w:sz w:val="24"/>
                <w:szCs w:val="24"/>
              </w:rPr>
              <m:t>t-1</m:t>
            </m:r>
          </m:sub>
        </m:sSub>
      </m:oMath>
      <w:r w:rsidR="00836FA7" w:rsidRPr="00836FA7">
        <w:rPr>
          <w:rFonts w:ascii="Times New Roman" w:eastAsia="Arial" w:hAnsi="Times New Roman" w:cs="Times New Roman"/>
          <w:sz w:val="24"/>
          <w:szCs w:val="24"/>
        </w:rPr>
        <w:t xml:space="preserve">                                          (4)</w:t>
      </w:r>
    </w:p>
    <w:p w:rsidR="00760C42" w:rsidRPr="00760C42" w:rsidRDefault="00760C42" w:rsidP="00760C42">
      <w:pPr>
        <w:spacing w:before="100" w:beforeAutospacing="1" w:line="360" w:lineRule="auto"/>
        <w:jc w:val="both"/>
        <w:rPr>
          <w:rFonts w:asciiTheme="majorBidi" w:eastAsia="Arial" w:hAnsiTheme="majorBidi" w:cstheme="majorBidi"/>
          <w:sz w:val="24"/>
          <w:szCs w:val="24"/>
        </w:rPr>
      </w:pPr>
      <w:r w:rsidRPr="00760C42">
        <w:rPr>
          <w:rFonts w:asciiTheme="majorBidi" w:eastAsia="Arial" w:hAnsiTheme="majorBidi" w:cstheme="majorBidi"/>
          <w:sz w:val="24"/>
          <w:szCs w:val="24"/>
        </w:rPr>
        <w:t xml:space="preserve">where </w:t>
      </w:r>
      <m:oMath>
        <m:r>
          <w:rPr>
            <w:rFonts w:ascii="Cambria Math" w:eastAsia="Arial" w:hAnsi="Cambria Math" w:cstheme="majorBidi"/>
            <w:sz w:val="24"/>
            <w:szCs w:val="24"/>
          </w:rPr>
          <m:t>α</m:t>
        </m:r>
      </m:oMath>
      <w:r w:rsidRPr="00760C42">
        <w:rPr>
          <w:rFonts w:asciiTheme="majorBidi" w:eastAsia="Arial" w:hAnsiTheme="majorBidi" w:cstheme="majorBidi"/>
          <w:sz w:val="24"/>
          <w:szCs w:val="24"/>
        </w:rPr>
        <w:t xml:space="preserve"> and </w:t>
      </w:r>
      <m:oMath>
        <m:r>
          <w:rPr>
            <w:rFonts w:ascii="Cambria Math" w:eastAsia="Arial" w:hAnsi="Cambria Math" w:cstheme="majorBidi"/>
            <w:sz w:val="24"/>
            <w:szCs w:val="24"/>
          </w:rPr>
          <m:t>β</m:t>
        </m:r>
      </m:oMath>
      <w:r w:rsidRPr="00760C42">
        <w:rPr>
          <w:rFonts w:asciiTheme="majorBidi" w:eastAsia="Arial" w:hAnsiTheme="majorBidi" w:cstheme="majorBidi"/>
          <w:sz w:val="24"/>
          <w:szCs w:val="24"/>
        </w:rPr>
        <w:t xml:space="preserve"> represent the the coefficients of the parameters ARCH and GARCH, </w:t>
      </w:r>
      <w:r w:rsidRPr="00760C42">
        <w:rPr>
          <w:rFonts w:ascii="Times New Roman" w:eastAsia="AdvGulliv-R" w:hAnsi="Times New Roman" w:cs="Times New Roman"/>
          <w:color w:val="000000"/>
          <w:sz w:val="24"/>
          <w:szCs w:val="24"/>
        </w:rPr>
        <w:t xml:space="preserve">subject to the conditions that </w:t>
      </w:r>
      <m:oMath>
        <m:r>
          <w:rPr>
            <w:rFonts w:ascii="Cambria Math" w:eastAsia="AdvGulliv-R" w:hAnsi="Cambria Math" w:cs="Times New Roman"/>
            <w:color w:val="000000"/>
            <w:sz w:val="24"/>
            <w:szCs w:val="24"/>
          </w:rPr>
          <m:t>α</m:t>
        </m:r>
        <m:r>
          <w:rPr>
            <w:rFonts w:ascii="Cambria Math" w:eastAsia="AdvGulliv-R" w:hAnsi="Times New Roman" w:cs="Times New Roman"/>
            <w:color w:val="000000"/>
            <w:sz w:val="24"/>
            <w:szCs w:val="24"/>
          </w:rPr>
          <m:t>+</m:t>
        </m:r>
        <m:r>
          <w:rPr>
            <w:rFonts w:ascii="Cambria Math" w:eastAsia="AdvGulliv-R" w:hAnsi="Cambria Math" w:cs="Times New Roman"/>
            <w:color w:val="000000"/>
            <w:sz w:val="24"/>
            <w:szCs w:val="24"/>
          </w:rPr>
          <m:t>β</m:t>
        </m:r>
        <m:r>
          <w:rPr>
            <w:rFonts w:ascii="Cambria Math" w:eastAsia="AdvGulliv-R" w:hAnsi="Times New Roman" w:cs="Times New Roman"/>
            <w:color w:val="000000"/>
            <w:sz w:val="24"/>
            <w:szCs w:val="24"/>
          </w:rPr>
          <m:t>&lt;1</m:t>
        </m:r>
      </m:oMath>
      <w:r w:rsidRPr="00760C42">
        <w:rPr>
          <w:rFonts w:ascii="Times New Roman" w:eastAsia="AdvGulliv-R" w:hAnsi="Times New Roman" w:cs="Times New Roman"/>
          <w:color w:val="000000"/>
          <w:sz w:val="24"/>
          <w:szCs w:val="24"/>
        </w:rPr>
        <w:t xml:space="preserve"> and</w:t>
      </w:r>
      <w:r w:rsidRPr="00760C42">
        <w:rPr>
          <w:rFonts w:asciiTheme="majorBidi" w:eastAsia="Arial" w:hAnsiTheme="majorBidi" w:cstheme="majorBidi"/>
          <w:sz w:val="24"/>
          <w:szCs w:val="24"/>
        </w:rPr>
        <w:t xml:space="preserve"> </w:t>
      </w:r>
      <m:oMath>
        <m:sSub>
          <m:sSubPr>
            <m:ctrlPr>
              <w:rPr>
                <w:rFonts w:ascii="Cambria Math" w:eastAsia="Arial" w:hAnsi="Cambria Math" w:cstheme="majorBidi"/>
                <w:i/>
                <w:sz w:val="24"/>
                <w:szCs w:val="24"/>
              </w:rPr>
            </m:ctrlPr>
          </m:sSubPr>
          <m:e>
            <m:r>
              <w:rPr>
                <w:rFonts w:ascii="Cambria Math" w:eastAsia="Arial" w:hAnsi="Cambria Math" w:cstheme="majorBidi"/>
                <w:sz w:val="24"/>
                <w:szCs w:val="24"/>
              </w:rPr>
              <m:t>d</m:t>
            </m:r>
          </m:e>
          <m:sub>
            <m:r>
              <w:rPr>
                <w:rFonts w:ascii="Cambria Math" w:eastAsia="Arial" w:hAnsi="Cambria Math" w:cstheme="majorBidi"/>
                <w:sz w:val="24"/>
                <w:szCs w:val="24"/>
              </w:rPr>
              <m:t>t</m:t>
            </m:r>
          </m:sub>
        </m:sSub>
      </m:oMath>
      <w:r w:rsidRPr="00760C42">
        <w:rPr>
          <w:rFonts w:asciiTheme="majorBidi" w:eastAsia="Arial" w:hAnsiTheme="majorBidi" w:cstheme="majorBidi"/>
          <w:sz w:val="24"/>
          <w:szCs w:val="24"/>
        </w:rPr>
        <w:t xml:space="preserve"> is equal to 1 if</w:t>
      </w:r>
      <m:oMath>
        <m:sSub>
          <m:sSubPr>
            <m:ctrlPr>
              <w:rPr>
                <w:rFonts w:ascii="Cambria Math" w:eastAsia="Arial" w:hAnsi="Cambria Math" w:cstheme="majorBidi"/>
                <w:i/>
                <w:sz w:val="24"/>
                <w:szCs w:val="24"/>
              </w:rPr>
            </m:ctrlPr>
          </m:sSubPr>
          <m:e>
            <m:r>
              <w:rPr>
                <w:rFonts w:ascii="Cambria Math" w:eastAsia="Arial" w:hAnsi="Cambria Math" w:cstheme="majorBidi"/>
                <w:sz w:val="24"/>
                <w:szCs w:val="24"/>
              </w:rPr>
              <m:t xml:space="preserve"> ε</m:t>
            </m:r>
          </m:e>
          <m:sub>
            <m:r>
              <w:rPr>
                <w:rFonts w:ascii="Cambria Math" w:eastAsia="Arial" w:hAnsi="Cambria Math" w:cstheme="majorBidi"/>
                <w:sz w:val="24"/>
                <w:szCs w:val="24"/>
              </w:rPr>
              <m:t>t</m:t>
            </m:r>
          </m:sub>
        </m:sSub>
      </m:oMath>
      <w:r w:rsidRPr="00760C42">
        <w:rPr>
          <w:rFonts w:asciiTheme="majorBidi" w:eastAsia="Arial" w:hAnsiTheme="majorBidi" w:cstheme="majorBidi"/>
          <w:sz w:val="24"/>
          <w:szCs w:val="24"/>
        </w:rPr>
        <w:t xml:space="preserve"> &lt; 0, and 0 if not. This implies that positive shocks have an α impact, while negative shocks have an </w:t>
      </w:r>
      <m:oMath>
        <m:r>
          <w:rPr>
            <w:rFonts w:ascii="Cambria Math" w:eastAsia="AdvGulliv-R" w:hAnsi="Cambria Math" w:cs="Times New Roman"/>
            <w:color w:val="000000"/>
            <w:sz w:val="24"/>
            <w:szCs w:val="24"/>
          </w:rPr>
          <m:t>α</m:t>
        </m:r>
        <m:r>
          <w:rPr>
            <w:rFonts w:ascii="Cambria Math" w:eastAsia="AdvGulliv-R" w:hAnsi="Times New Roman" w:cs="Times New Roman"/>
            <w:color w:val="000000"/>
            <w:sz w:val="24"/>
            <w:szCs w:val="24"/>
          </w:rPr>
          <m:t>+</m:t>
        </m:r>
        <m:r>
          <w:rPr>
            <w:rFonts w:ascii="Cambria Math" w:eastAsia="Arial" w:hAnsi="Cambria Math" w:cstheme="majorBidi"/>
            <w:sz w:val="24"/>
            <w:szCs w:val="24"/>
          </w:rPr>
          <m:t>θ</m:t>
        </m:r>
      </m:oMath>
      <w:r w:rsidRPr="00760C42">
        <w:rPr>
          <w:rFonts w:asciiTheme="majorBidi" w:eastAsia="Arial" w:hAnsiTheme="majorBidi" w:cstheme="majorBidi"/>
          <w:sz w:val="24"/>
          <w:szCs w:val="24"/>
        </w:rPr>
        <w:t xml:space="preserve"> impact. </w:t>
      </w:r>
    </w:p>
    <w:p w:rsidR="00836FA7" w:rsidRPr="00A473E0" w:rsidRDefault="00836FA7" w:rsidP="00836FA7">
      <w:pPr>
        <w:spacing w:before="100" w:beforeAutospacing="1" w:line="360" w:lineRule="auto"/>
        <w:rPr>
          <w:rFonts w:asciiTheme="majorBidi" w:eastAsia="Arial" w:hAnsiTheme="majorBidi" w:cstheme="majorBidi"/>
          <w:b/>
          <w:sz w:val="24"/>
          <w:szCs w:val="24"/>
        </w:rPr>
      </w:pPr>
      <w:r w:rsidRPr="00A473E0">
        <w:rPr>
          <w:rFonts w:asciiTheme="majorBidi" w:eastAsia="Arial" w:hAnsiTheme="majorBidi" w:cstheme="majorBidi"/>
          <w:b/>
          <w:sz w:val="24"/>
          <w:szCs w:val="24"/>
        </w:rPr>
        <w:lastRenderedPageBreak/>
        <w:t>3.</w:t>
      </w:r>
      <w:r>
        <w:rPr>
          <w:rFonts w:asciiTheme="majorBidi" w:eastAsia="Arial" w:hAnsiTheme="majorBidi" w:cstheme="majorBidi"/>
          <w:b/>
          <w:sz w:val="24"/>
          <w:szCs w:val="24"/>
        </w:rPr>
        <w:t xml:space="preserve"> </w:t>
      </w:r>
      <w:r w:rsidRPr="00A473E0">
        <w:rPr>
          <w:rFonts w:asciiTheme="majorBidi" w:eastAsia="Arial" w:hAnsiTheme="majorBidi" w:cstheme="majorBidi"/>
          <w:b/>
          <w:sz w:val="24"/>
          <w:szCs w:val="24"/>
        </w:rPr>
        <w:t xml:space="preserve">Data </w:t>
      </w:r>
    </w:p>
    <w:p w:rsidR="00760C42" w:rsidRPr="00760C42" w:rsidRDefault="00760C42" w:rsidP="00760C42">
      <w:pPr>
        <w:autoSpaceDE w:val="0"/>
        <w:autoSpaceDN w:val="0"/>
        <w:adjustRightInd w:val="0"/>
        <w:spacing w:before="100" w:beforeAutospacing="1" w:line="360" w:lineRule="auto"/>
        <w:ind w:firstLine="248"/>
        <w:jc w:val="both"/>
        <w:rPr>
          <w:rFonts w:asciiTheme="majorBidi" w:hAnsiTheme="majorBidi" w:cstheme="majorBidi"/>
          <w:sz w:val="24"/>
          <w:szCs w:val="24"/>
        </w:rPr>
      </w:pPr>
      <w:r w:rsidRPr="00760C42">
        <w:rPr>
          <w:rFonts w:asciiTheme="majorBidi" w:hAnsiTheme="majorBidi" w:cstheme="majorBidi"/>
          <w:sz w:val="24"/>
          <w:szCs w:val="24"/>
        </w:rPr>
        <w:t>The data investigated in this paper comprise daily closing spot and futures prices for gold in US dollars per Troy ounce, with these being obtained from Bloomberg. Our data covers a 30-year period from January 2, 1980 to April 7, 2020, resulting in 10,214 daily observations. We used the Bai–Perron structural break test to identify the different break points.</w:t>
      </w:r>
    </w:p>
    <w:p w:rsidR="00836FA7" w:rsidRDefault="00760C42" w:rsidP="00760C42">
      <w:pPr>
        <w:autoSpaceDE w:val="0"/>
        <w:autoSpaceDN w:val="0"/>
        <w:adjustRightInd w:val="0"/>
        <w:spacing w:before="100" w:beforeAutospacing="1" w:line="360" w:lineRule="auto"/>
        <w:ind w:firstLine="248"/>
        <w:jc w:val="both"/>
        <w:rPr>
          <w:rFonts w:asciiTheme="majorBidi" w:hAnsiTheme="majorBidi" w:cstheme="majorBidi"/>
          <w:sz w:val="24"/>
          <w:szCs w:val="24"/>
        </w:rPr>
      </w:pPr>
      <w:r w:rsidRPr="00760C42">
        <w:rPr>
          <w:rFonts w:asciiTheme="majorBidi" w:hAnsiTheme="majorBidi" w:cstheme="majorBidi"/>
          <w:sz w:val="24"/>
          <w:szCs w:val="24"/>
        </w:rPr>
        <w:t>The plots for gold spot and futures prices are shown in Figure 1. An inspection of the price series’ evolution over the whole period and the results of the Bai–Perron structural break test are given in Table 1. This reveals six break dates matching different significant historical events that affected gold prices.</w:t>
      </w:r>
    </w:p>
    <w:tbl>
      <w:tblPr>
        <w:tblStyle w:val="TableGrid"/>
        <w:tblW w:w="0" w:type="auto"/>
        <w:tblLook w:val="04A0" w:firstRow="1" w:lastRow="0" w:firstColumn="1" w:lastColumn="0" w:noHBand="0" w:noVBand="1"/>
      </w:tblPr>
      <w:tblGrid>
        <w:gridCol w:w="3049"/>
        <w:gridCol w:w="1618"/>
        <w:gridCol w:w="1618"/>
        <w:gridCol w:w="1438"/>
        <w:gridCol w:w="1349"/>
      </w:tblGrid>
      <w:tr w:rsidR="00836FA7" w:rsidTr="00B631A0">
        <w:trPr>
          <w:trHeight w:val="236"/>
        </w:trPr>
        <w:tc>
          <w:tcPr>
            <w:tcW w:w="9072" w:type="dxa"/>
            <w:gridSpan w:val="5"/>
            <w:tcBorders>
              <w:top w:val="nil"/>
              <w:left w:val="nil"/>
              <w:bottom w:val="single" w:sz="12" w:space="0" w:color="auto"/>
              <w:right w:val="nil"/>
            </w:tcBorders>
          </w:tcPr>
          <w:p w:rsidR="00836FA7" w:rsidRPr="00836FA7" w:rsidRDefault="00836FA7" w:rsidP="00836FA7">
            <w:pPr>
              <w:spacing w:line="0" w:lineRule="atLeast"/>
              <w:jc w:val="center"/>
              <w:rPr>
                <w:rFonts w:asciiTheme="majorBidi" w:eastAsia="Arial" w:hAnsiTheme="majorBidi" w:cstheme="majorBidi"/>
              </w:rPr>
            </w:pPr>
            <w:r w:rsidRPr="00836FA7">
              <w:rPr>
                <w:rFonts w:asciiTheme="majorBidi" w:eastAsia="Arial" w:hAnsiTheme="majorBidi" w:cstheme="majorBidi"/>
                <w:b/>
                <w:sz w:val="22"/>
                <w:szCs w:val="22"/>
              </w:rPr>
              <w:t>Table 1</w:t>
            </w:r>
            <w:r w:rsidR="00C02B74">
              <w:rPr>
                <w:rFonts w:asciiTheme="majorBidi" w:eastAsia="Arial" w:hAnsiTheme="majorBidi" w:cstheme="majorBidi"/>
                <w:b/>
                <w:sz w:val="22"/>
                <w:szCs w:val="22"/>
              </w:rPr>
              <w:t>:</w:t>
            </w:r>
            <w:r w:rsidRPr="00836FA7">
              <w:rPr>
                <w:rFonts w:asciiTheme="majorBidi" w:eastAsia="Arial" w:hAnsiTheme="majorBidi" w:cstheme="majorBidi"/>
                <w:b/>
                <w:sz w:val="22"/>
                <w:szCs w:val="22"/>
              </w:rPr>
              <w:t xml:space="preserve"> </w:t>
            </w:r>
            <w:r w:rsidRPr="00836FA7">
              <w:rPr>
                <w:rFonts w:asciiTheme="majorBidi" w:eastAsia="Arial" w:hAnsiTheme="majorBidi" w:cstheme="majorBidi"/>
                <w:sz w:val="22"/>
                <w:szCs w:val="22"/>
              </w:rPr>
              <w:t>Results of Bai–Perron Test</w:t>
            </w:r>
          </w:p>
        </w:tc>
      </w:tr>
      <w:tr w:rsidR="00B631A0" w:rsidTr="00B631A0">
        <w:trPr>
          <w:trHeight w:val="239"/>
        </w:trPr>
        <w:tc>
          <w:tcPr>
            <w:tcW w:w="3049" w:type="dxa"/>
            <w:vMerge w:val="restart"/>
            <w:tcBorders>
              <w:top w:val="single" w:sz="12" w:space="0" w:color="auto"/>
              <w:left w:val="nil"/>
              <w:bottom w:val="nil"/>
              <w:right w:val="nil"/>
            </w:tcBorders>
            <w:vAlign w:val="center"/>
          </w:tcPr>
          <w:p w:rsidR="00B631A0" w:rsidRPr="005E0847" w:rsidRDefault="005E0847" w:rsidP="00836FA7">
            <w:pPr>
              <w:autoSpaceDE w:val="0"/>
              <w:autoSpaceDN w:val="0"/>
              <w:adjustRightInd w:val="0"/>
              <w:jc w:val="center"/>
              <w:rPr>
                <w:rFonts w:asciiTheme="majorBidi" w:hAnsiTheme="majorBidi" w:cstheme="majorBidi"/>
                <w:b/>
                <w:bCs/>
              </w:rPr>
            </w:pPr>
            <w:r>
              <w:rPr>
                <w:rFonts w:asciiTheme="majorBidi" w:hAnsiTheme="majorBidi" w:cstheme="majorBidi"/>
                <w:b/>
                <w:bCs/>
              </w:rPr>
              <w:t>C</w:t>
            </w:r>
            <w:r w:rsidR="00B631A0" w:rsidRPr="005E0847">
              <w:rPr>
                <w:rFonts w:asciiTheme="majorBidi" w:hAnsiTheme="majorBidi" w:cstheme="majorBidi"/>
                <w:b/>
                <w:bCs/>
              </w:rPr>
              <w:t>risis</w:t>
            </w:r>
          </w:p>
        </w:tc>
        <w:tc>
          <w:tcPr>
            <w:tcW w:w="1618" w:type="dxa"/>
            <w:vMerge w:val="restart"/>
            <w:tcBorders>
              <w:top w:val="single" w:sz="12" w:space="0" w:color="auto"/>
              <w:left w:val="nil"/>
              <w:right w:val="nil"/>
            </w:tcBorders>
            <w:vAlign w:val="center"/>
          </w:tcPr>
          <w:p w:rsidR="00B631A0" w:rsidRPr="005E0847" w:rsidRDefault="00B631A0" w:rsidP="003572DD">
            <w:pPr>
              <w:autoSpaceDE w:val="0"/>
              <w:autoSpaceDN w:val="0"/>
              <w:adjustRightInd w:val="0"/>
              <w:jc w:val="both"/>
              <w:rPr>
                <w:rFonts w:asciiTheme="majorBidi" w:hAnsiTheme="majorBidi" w:cstheme="majorBidi"/>
                <w:b/>
                <w:bCs/>
              </w:rPr>
            </w:pPr>
            <w:r w:rsidRPr="005E0847">
              <w:rPr>
                <w:rFonts w:asciiTheme="majorBidi" w:hAnsiTheme="majorBidi" w:cstheme="majorBidi"/>
                <w:b/>
                <w:bCs/>
              </w:rPr>
              <w:t>Whole Period</w:t>
            </w:r>
          </w:p>
        </w:tc>
        <w:tc>
          <w:tcPr>
            <w:tcW w:w="4405" w:type="dxa"/>
            <w:gridSpan w:val="3"/>
            <w:tcBorders>
              <w:top w:val="single" w:sz="12" w:space="0" w:color="auto"/>
              <w:left w:val="nil"/>
              <w:bottom w:val="nil"/>
              <w:right w:val="nil"/>
            </w:tcBorders>
            <w:vAlign w:val="center"/>
          </w:tcPr>
          <w:p w:rsidR="00B631A0" w:rsidRPr="005E0847" w:rsidRDefault="00B631A0" w:rsidP="00836FA7">
            <w:pPr>
              <w:autoSpaceDE w:val="0"/>
              <w:autoSpaceDN w:val="0"/>
              <w:adjustRightInd w:val="0"/>
              <w:jc w:val="center"/>
              <w:rPr>
                <w:rFonts w:asciiTheme="majorBidi" w:hAnsiTheme="majorBidi" w:cstheme="majorBidi"/>
                <w:b/>
                <w:bCs/>
              </w:rPr>
            </w:pPr>
            <w:r w:rsidRPr="005E0847">
              <w:rPr>
                <w:rFonts w:asciiTheme="majorBidi" w:hAnsiTheme="majorBidi" w:cstheme="majorBidi"/>
                <w:b/>
                <w:bCs/>
              </w:rPr>
              <w:t>Break points</w:t>
            </w:r>
          </w:p>
        </w:tc>
      </w:tr>
      <w:tr w:rsidR="00B631A0" w:rsidTr="00B631A0">
        <w:trPr>
          <w:trHeight w:val="53"/>
        </w:trPr>
        <w:tc>
          <w:tcPr>
            <w:tcW w:w="3049" w:type="dxa"/>
            <w:vMerge/>
            <w:tcBorders>
              <w:top w:val="nil"/>
              <w:left w:val="nil"/>
              <w:bottom w:val="single" w:sz="12" w:space="0" w:color="auto"/>
              <w:right w:val="nil"/>
            </w:tcBorders>
          </w:tcPr>
          <w:p w:rsidR="00B631A0" w:rsidRPr="005E0847" w:rsidRDefault="00B631A0" w:rsidP="003572DD">
            <w:pPr>
              <w:autoSpaceDE w:val="0"/>
              <w:autoSpaceDN w:val="0"/>
              <w:adjustRightInd w:val="0"/>
              <w:jc w:val="both"/>
              <w:rPr>
                <w:rFonts w:asciiTheme="majorBidi" w:hAnsiTheme="majorBidi" w:cstheme="majorBidi"/>
                <w:b/>
                <w:bCs/>
              </w:rPr>
            </w:pPr>
          </w:p>
        </w:tc>
        <w:tc>
          <w:tcPr>
            <w:tcW w:w="1618" w:type="dxa"/>
            <w:vMerge/>
            <w:tcBorders>
              <w:left w:val="nil"/>
              <w:bottom w:val="single" w:sz="12" w:space="0" w:color="auto"/>
              <w:right w:val="nil"/>
            </w:tcBorders>
          </w:tcPr>
          <w:p w:rsidR="00B631A0" w:rsidRPr="005E0847" w:rsidRDefault="00B631A0" w:rsidP="003572DD">
            <w:pPr>
              <w:autoSpaceDE w:val="0"/>
              <w:autoSpaceDN w:val="0"/>
              <w:adjustRightInd w:val="0"/>
              <w:jc w:val="both"/>
              <w:rPr>
                <w:rFonts w:asciiTheme="majorBidi" w:hAnsiTheme="majorBidi" w:cstheme="majorBidi"/>
                <w:b/>
                <w:bCs/>
              </w:rPr>
            </w:pPr>
          </w:p>
        </w:tc>
        <w:tc>
          <w:tcPr>
            <w:tcW w:w="1618" w:type="dxa"/>
            <w:tcBorders>
              <w:top w:val="nil"/>
              <w:left w:val="nil"/>
              <w:bottom w:val="single" w:sz="12" w:space="0" w:color="auto"/>
              <w:right w:val="nil"/>
            </w:tcBorders>
          </w:tcPr>
          <w:p w:rsidR="00B631A0" w:rsidRPr="005E0847" w:rsidRDefault="00B631A0" w:rsidP="003572DD">
            <w:pPr>
              <w:autoSpaceDE w:val="0"/>
              <w:autoSpaceDN w:val="0"/>
              <w:adjustRightInd w:val="0"/>
              <w:jc w:val="both"/>
              <w:rPr>
                <w:rFonts w:asciiTheme="majorBidi" w:hAnsiTheme="majorBidi" w:cstheme="majorBidi"/>
                <w:b/>
                <w:bCs/>
              </w:rPr>
            </w:pPr>
            <w:r w:rsidRPr="005E0847">
              <w:rPr>
                <w:rFonts w:asciiTheme="majorBidi" w:hAnsiTheme="majorBidi" w:cstheme="majorBidi"/>
                <w:b/>
                <w:bCs/>
              </w:rPr>
              <w:t>Pre-event</w:t>
            </w:r>
          </w:p>
        </w:tc>
        <w:tc>
          <w:tcPr>
            <w:tcW w:w="1438" w:type="dxa"/>
            <w:tcBorders>
              <w:top w:val="nil"/>
              <w:left w:val="nil"/>
              <w:bottom w:val="single" w:sz="12" w:space="0" w:color="auto"/>
              <w:right w:val="nil"/>
            </w:tcBorders>
          </w:tcPr>
          <w:p w:rsidR="00B631A0" w:rsidRPr="005E0847" w:rsidRDefault="00B631A0" w:rsidP="003572DD">
            <w:pPr>
              <w:autoSpaceDE w:val="0"/>
              <w:autoSpaceDN w:val="0"/>
              <w:adjustRightInd w:val="0"/>
              <w:jc w:val="both"/>
              <w:rPr>
                <w:rFonts w:asciiTheme="majorBidi" w:hAnsiTheme="majorBidi" w:cstheme="majorBidi"/>
                <w:b/>
                <w:bCs/>
              </w:rPr>
            </w:pPr>
            <w:r w:rsidRPr="005E0847">
              <w:rPr>
                <w:rFonts w:asciiTheme="majorBidi" w:hAnsiTheme="majorBidi" w:cstheme="majorBidi"/>
                <w:b/>
                <w:bCs/>
              </w:rPr>
              <w:t>Event</w:t>
            </w:r>
          </w:p>
        </w:tc>
        <w:tc>
          <w:tcPr>
            <w:tcW w:w="1349" w:type="dxa"/>
            <w:tcBorders>
              <w:top w:val="nil"/>
              <w:left w:val="nil"/>
              <w:bottom w:val="single" w:sz="12" w:space="0" w:color="auto"/>
              <w:right w:val="nil"/>
            </w:tcBorders>
          </w:tcPr>
          <w:p w:rsidR="00B631A0" w:rsidRPr="005E0847" w:rsidRDefault="00B631A0" w:rsidP="003572DD">
            <w:pPr>
              <w:autoSpaceDE w:val="0"/>
              <w:autoSpaceDN w:val="0"/>
              <w:adjustRightInd w:val="0"/>
              <w:jc w:val="both"/>
              <w:rPr>
                <w:rFonts w:asciiTheme="majorBidi" w:hAnsiTheme="majorBidi" w:cstheme="majorBidi"/>
                <w:b/>
                <w:bCs/>
              </w:rPr>
            </w:pPr>
            <w:r w:rsidRPr="005E0847">
              <w:rPr>
                <w:rFonts w:asciiTheme="majorBidi" w:hAnsiTheme="majorBidi" w:cstheme="majorBidi"/>
                <w:b/>
                <w:bCs/>
              </w:rPr>
              <w:t>Post-event</w:t>
            </w:r>
          </w:p>
        </w:tc>
      </w:tr>
      <w:tr w:rsidR="00836FA7" w:rsidTr="00836FA7">
        <w:trPr>
          <w:trHeight w:val="272"/>
        </w:trPr>
        <w:tc>
          <w:tcPr>
            <w:tcW w:w="3049" w:type="dxa"/>
            <w:tcBorders>
              <w:top w:val="single" w:sz="12" w:space="0" w:color="auto"/>
              <w:left w:val="nil"/>
              <w:bottom w:val="single" w:sz="4" w:space="0" w:color="auto"/>
              <w:right w:val="nil"/>
            </w:tcBorders>
          </w:tcPr>
          <w:p w:rsidR="00836FA7" w:rsidRPr="009E419D" w:rsidRDefault="005E0847" w:rsidP="003572DD">
            <w:pPr>
              <w:autoSpaceDE w:val="0"/>
              <w:autoSpaceDN w:val="0"/>
              <w:adjustRightInd w:val="0"/>
              <w:jc w:val="both"/>
              <w:rPr>
                <w:rFonts w:asciiTheme="majorBidi" w:hAnsiTheme="majorBidi" w:cstheme="majorBidi"/>
              </w:rPr>
            </w:pPr>
            <w:r>
              <w:rPr>
                <w:rFonts w:asciiTheme="majorBidi" w:hAnsiTheme="majorBidi" w:cstheme="majorBidi"/>
              </w:rPr>
              <w:t>S</w:t>
            </w:r>
            <w:r w:rsidR="00836FA7">
              <w:rPr>
                <w:rFonts w:asciiTheme="majorBidi" w:hAnsiTheme="majorBidi" w:cstheme="majorBidi"/>
              </w:rPr>
              <w:t>tock market crash</w:t>
            </w:r>
            <w:r>
              <w:rPr>
                <w:rFonts w:asciiTheme="majorBidi" w:hAnsiTheme="majorBidi" w:cstheme="majorBidi"/>
              </w:rPr>
              <w:t xml:space="preserve"> 1987</w:t>
            </w:r>
          </w:p>
        </w:tc>
        <w:tc>
          <w:tcPr>
            <w:tcW w:w="1618" w:type="dxa"/>
            <w:tcBorders>
              <w:top w:val="single" w:sz="12" w:space="0" w:color="auto"/>
              <w:left w:val="nil"/>
              <w:bottom w:val="single" w:sz="4" w:space="0" w:color="auto"/>
              <w:right w:val="nil"/>
            </w:tcBorders>
            <w:vAlign w:val="center"/>
          </w:tcPr>
          <w:p w:rsidR="00836FA7"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01/01/1980</w:t>
            </w:r>
          </w:p>
          <w:p w:rsidR="00836FA7" w:rsidRPr="009E419D"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29/12/1989</w:t>
            </w:r>
          </w:p>
        </w:tc>
        <w:tc>
          <w:tcPr>
            <w:tcW w:w="1618" w:type="dxa"/>
            <w:tcBorders>
              <w:top w:val="single" w:sz="12" w:space="0" w:color="auto"/>
              <w:left w:val="nil"/>
              <w:bottom w:val="single" w:sz="4" w:space="0" w:color="auto"/>
              <w:right w:val="nil"/>
            </w:tcBorders>
            <w:vAlign w:val="center"/>
          </w:tcPr>
          <w:p w:rsidR="00836FA7"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0</w:t>
            </w:r>
            <w:r w:rsidRPr="00A248AF">
              <w:rPr>
                <w:rFonts w:asciiTheme="majorBidi" w:hAnsiTheme="majorBidi" w:cstheme="majorBidi"/>
              </w:rPr>
              <w:t>1/01/1980</w:t>
            </w:r>
          </w:p>
          <w:p w:rsidR="00836FA7" w:rsidRPr="009E419D"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2/09/1986</w:t>
            </w:r>
          </w:p>
        </w:tc>
        <w:tc>
          <w:tcPr>
            <w:tcW w:w="1438" w:type="dxa"/>
            <w:tcBorders>
              <w:top w:val="single" w:sz="12" w:space="0" w:color="auto"/>
              <w:left w:val="nil"/>
              <w:bottom w:val="single" w:sz="4" w:space="0" w:color="auto"/>
              <w:right w:val="nil"/>
            </w:tcBorders>
            <w:vAlign w:val="center"/>
          </w:tcPr>
          <w:p w:rsidR="00836FA7"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03/09/1986</w:t>
            </w:r>
          </w:p>
          <w:p w:rsidR="00836FA7" w:rsidRPr="009E419D"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31/1987</w:t>
            </w:r>
          </w:p>
        </w:tc>
        <w:tc>
          <w:tcPr>
            <w:tcW w:w="1349" w:type="dxa"/>
            <w:tcBorders>
              <w:top w:val="single" w:sz="12" w:space="0" w:color="auto"/>
              <w:left w:val="nil"/>
              <w:bottom w:val="single" w:sz="4" w:space="0" w:color="auto"/>
              <w:right w:val="nil"/>
            </w:tcBorders>
            <w:vAlign w:val="center"/>
          </w:tcPr>
          <w:p w:rsidR="00836FA7"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01/01/1988</w:t>
            </w:r>
          </w:p>
          <w:p w:rsidR="00836FA7" w:rsidRPr="009E419D"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29/12/1989</w:t>
            </w:r>
          </w:p>
        </w:tc>
      </w:tr>
      <w:tr w:rsidR="00836FA7" w:rsidTr="00836FA7">
        <w:trPr>
          <w:trHeight w:val="434"/>
        </w:trPr>
        <w:tc>
          <w:tcPr>
            <w:tcW w:w="3049" w:type="dxa"/>
            <w:tcBorders>
              <w:top w:val="single" w:sz="4" w:space="0" w:color="auto"/>
              <w:left w:val="nil"/>
              <w:bottom w:val="single" w:sz="4" w:space="0" w:color="auto"/>
              <w:right w:val="nil"/>
            </w:tcBorders>
          </w:tcPr>
          <w:p w:rsidR="00836FA7" w:rsidRPr="009E419D" w:rsidRDefault="00836FA7" w:rsidP="003572DD">
            <w:pPr>
              <w:autoSpaceDE w:val="0"/>
              <w:autoSpaceDN w:val="0"/>
              <w:adjustRightInd w:val="0"/>
              <w:jc w:val="both"/>
              <w:rPr>
                <w:rFonts w:asciiTheme="majorBidi" w:hAnsiTheme="majorBidi" w:cstheme="majorBidi"/>
              </w:rPr>
            </w:pPr>
            <w:r w:rsidRPr="009E419D">
              <w:rPr>
                <w:rFonts w:asciiTheme="majorBidi" w:hAnsiTheme="majorBidi" w:cstheme="majorBidi"/>
              </w:rPr>
              <w:t>Gulf war</w:t>
            </w:r>
          </w:p>
        </w:tc>
        <w:tc>
          <w:tcPr>
            <w:tcW w:w="1618" w:type="dxa"/>
            <w:tcBorders>
              <w:top w:val="single" w:sz="4" w:space="0" w:color="auto"/>
              <w:left w:val="nil"/>
              <w:bottom w:val="single" w:sz="4" w:space="0" w:color="auto"/>
              <w:right w:val="nil"/>
            </w:tcBorders>
            <w:vAlign w:val="center"/>
          </w:tcPr>
          <w:p w:rsidR="00836FA7" w:rsidRPr="009E419D"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2/01/1990 12/05/1995</w:t>
            </w:r>
          </w:p>
        </w:tc>
        <w:tc>
          <w:tcPr>
            <w:tcW w:w="1618" w:type="dxa"/>
            <w:tcBorders>
              <w:top w:val="single" w:sz="4" w:space="0" w:color="auto"/>
              <w:left w:val="nil"/>
              <w:bottom w:val="single" w:sz="4" w:space="0" w:color="auto"/>
              <w:right w:val="nil"/>
            </w:tcBorders>
            <w:vAlign w:val="center"/>
          </w:tcPr>
          <w:p w:rsidR="00836FA7" w:rsidRPr="009E419D"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01/01/1990</w:t>
            </w:r>
            <w:r w:rsidRPr="005F7A76">
              <w:rPr>
                <w:rFonts w:asciiTheme="majorBidi" w:hAnsiTheme="majorBidi" w:cstheme="majorBidi"/>
              </w:rPr>
              <w:t xml:space="preserve"> 27/09/1990</w:t>
            </w:r>
          </w:p>
        </w:tc>
        <w:tc>
          <w:tcPr>
            <w:tcW w:w="1438" w:type="dxa"/>
            <w:tcBorders>
              <w:top w:val="single" w:sz="4" w:space="0" w:color="auto"/>
              <w:left w:val="nil"/>
              <w:bottom w:val="single" w:sz="4" w:space="0" w:color="auto"/>
              <w:right w:val="nil"/>
            </w:tcBorders>
            <w:vAlign w:val="center"/>
          </w:tcPr>
          <w:p w:rsidR="00836FA7" w:rsidRPr="009E419D" w:rsidRDefault="00836FA7" w:rsidP="00836FA7">
            <w:pPr>
              <w:autoSpaceDE w:val="0"/>
              <w:autoSpaceDN w:val="0"/>
              <w:adjustRightInd w:val="0"/>
              <w:jc w:val="center"/>
              <w:rPr>
                <w:rFonts w:asciiTheme="majorBidi" w:hAnsiTheme="majorBidi" w:cstheme="majorBidi"/>
              </w:rPr>
            </w:pPr>
            <w:r w:rsidRPr="005F7A76">
              <w:rPr>
                <w:rFonts w:asciiTheme="majorBidi" w:hAnsiTheme="majorBidi" w:cstheme="majorBidi"/>
              </w:rPr>
              <w:t xml:space="preserve">28/09/1990 </w:t>
            </w:r>
            <w:r>
              <w:rPr>
                <w:rFonts w:asciiTheme="majorBidi" w:hAnsiTheme="majorBidi" w:cstheme="majorBidi"/>
              </w:rPr>
              <w:t>0</w:t>
            </w:r>
            <w:r w:rsidRPr="005F7A76">
              <w:rPr>
                <w:rFonts w:asciiTheme="majorBidi" w:hAnsiTheme="majorBidi" w:cstheme="majorBidi"/>
              </w:rPr>
              <w:t>1/04/1991</w:t>
            </w:r>
          </w:p>
        </w:tc>
        <w:tc>
          <w:tcPr>
            <w:tcW w:w="1349" w:type="dxa"/>
            <w:tcBorders>
              <w:top w:val="single" w:sz="4" w:space="0" w:color="auto"/>
              <w:left w:val="nil"/>
              <w:bottom w:val="single" w:sz="4" w:space="0" w:color="auto"/>
              <w:right w:val="nil"/>
            </w:tcBorders>
            <w:vAlign w:val="center"/>
          </w:tcPr>
          <w:p w:rsidR="00836FA7" w:rsidRPr="009E419D"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02/04/1991 12/05/1995</w:t>
            </w:r>
          </w:p>
        </w:tc>
      </w:tr>
      <w:tr w:rsidR="00836FA7" w:rsidTr="00836FA7">
        <w:trPr>
          <w:trHeight w:val="353"/>
        </w:trPr>
        <w:tc>
          <w:tcPr>
            <w:tcW w:w="3049" w:type="dxa"/>
            <w:tcBorders>
              <w:top w:val="single" w:sz="4" w:space="0" w:color="auto"/>
              <w:left w:val="nil"/>
              <w:bottom w:val="single" w:sz="4" w:space="0" w:color="auto"/>
              <w:right w:val="nil"/>
            </w:tcBorders>
          </w:tcPr>
          <w:p w:rsidR="00836FA7" w:rsidRPr="009E419D" w:rsidRDefault="00836FA7" w:rsidP="003572DD">
            <w:pPr>
              <w:autoSpaceDE w:val="0"/>
              <w:autoSpaceDN w:val="0"/>
              <w:adjustRightInd w:val="0"/>
              <w:jc w:val="both"/>
              <w:rPr>
                <w:rFonts w:asciiTheme="majorBidi" w:hAnsiTheme="majorBidi" w:cstheme="majorBidi"/>
              </w:rPr>
            </w:pPr>
            <w:r w:rsidRPr="009E419D">
              <w:rPr>
                <w:rFonts w:asciiTheme="majorBidi" w:hAnsiTheme="majorBidi" w:cstheme="majorBidi"/>
              </w:rPr>
              <w:t>The Asian crisis</w:t>
            </w:r>
          </w:p>
        </w:tc>
        <w:tc>
          <w:tcPr>
            <w:tcW w:w="1618" w:type="dxa"/>
            <w:tcBorders>
              <w:top w:val="single" w:sz="4" w:space="0" w:color="auto"/>
              <w:left w:val="nil"/>
              <w:bottom w:val="single" w:sz="4" w:space="0" w:color="auto"/>
              <w:right w:val="nil"/>
            </w:tcBorders>
            <w:vAlign w:val="center"/>
          </w:tcPr>
          <w:p w:rsidR="00836FA7" w:rsidRPr="009E419D"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15</w:t>
            </w:r>
            <w:r w:rsidRPr="00AE1DE4">
              <w:rPr>
                <w:rFonts w:asciiTheme="majorBidi" w:hAnsiTheme="majorBidi" w:cstheme="majorBidi"/>
              </w:rPr>
              <w:t xml:space="preserve">/05/1995 </w:t>
            </w:r>
            <w:r>
              <w:rPr>
                <w:rFonts w:asciiTheme="majorBidi" w:hAnsiTheme="majorBidi" w:cstheme="majorBidi"/>
              </w:rPr>
              <w:t>0</w:t>
            </w:r>
            <w:r w:rsidRPr="00AE1DE4">
              <w:rPr>
                <w:rFonts w:asciiTheme="majorBidi" w:hAnsiTheme="majorBidi" w:cstheme="majorBidi"/>
              </w:rPr>
              <w:t>4/07/2000</w:t>
            </w:r>
          </w:p>
        </w:tc>
        <w:tc>
          <w:tcPr>
            <w:tcW w:w="1618" w:type="dxa"/>
            <w:tcBorders>
              <w:top w:val="single" w:sz="4" w:space="0" w:color="auto"/>
              <w:left w:val="nil"/>
              <w:bottom w:val="single" w:sz="4" w:space="0" w:color="auto"/>
              <w:right w:val="nil"/>
            </w:tcBorders>
            <w:vAlign w:val="center"/>
          </w:tcPr>
          <w:p w:rsidR="00836FA7" w:rsidRPr="009E419D"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15/05/1995 30</w:t>
            </w:r>
            <w:r w:rsidRPr="005F7A76">
              <w:rPr>
                <w:rFonts w:asciiTheme="majorBidi" w:hAnsiTheme="majorBidi" w:cstheme="majorBidi"/>
              </w:rPr>
              <w:t>/</w:t>
            </w:r>
            <w:r>
              <w:rPr>
                <w:rFonts w:asciiTheme="majorBidi" w:hAnsiTheme="majorBidi" w:cstheme="majorBidi"/>
              </w:rPr>
              <w:t>06</w:t>
            </w:r>
            <w:r w:rsidRPr="005F7A76">
              <w:rPr>
                <w:rFonts w:asciiTheme="majorBidi" w:hAnsiTheme="majorBidi" w:cstheme="majorBidi"/>
              </w:rPr>
              <w:t>/199</w:t>
            </w:r>
            <w:r>
              <w:rPr>
                <w:rFonts w:asciiTheme="majorBidi" w:hAnsiTheme="majorBidi" w:cstheme="majorBidi"/>
              </w:rPr>
              <w:t>7</w:t>
            </w:r>
          </w:p>
        </w:tc>
        <w:tc>
          <w:tcPr>
            <w:tcW w:w="1438" w:type="dxa"/>
            <w:tcBorders>
              <w:top w:val="single" w:sz="4" w:space="0" w:color="auto"/>
              <w:left w:val="nil"/>
              <w:bottom w:val="single" w:sz="4" w:space="0" w:color="auto"/>
              <w:right w:val="nil"/>
            </w:tcBorders>
            <w:vAlign w:val="center"/>
          </w:tcPr>
          <w:p w:rsidR="00836FA7" w:rsidRPr="009E419D"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01/07/1997 13/01/2000</w:t>
            </w:r>
          </w:p>
        </w:tc>
        <w:tc>
          <w:tcPr>
            <w:tcW w:w="1349" w:type="dxa"/>
            <w:tcBorders>
              <w:top w:val="single" w:sz="4" w:space="0" w:color="auto"/>
              <w:left w:val="nil"/>
              <w:bottom w:val="single" w:sz="4" w:space="0" w:color="auto"/>
              <w:right w:val="nil"/>
            </w:tcBorders>
            <w:vAlign w:val="center"/>
          </w:tcPr>
          <w:p w:rsidR="00836FA7" w:rsidRPr="009E419D"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14/01/2000 04/07/2000</w:t>
            </w:r>
          </w:p>
        </w:tc>
      </w:tr>
      <w:tr w:rsidR="00836FA7" w:rsidTr="00836FA7">
        <w:trPr>
          <w:trHeight w:val="281"/>
        </w:trPr>
        <w:tc>
          <w:tcPr>
            <w:tcW w:w="3049" w:type="dxa"/>
            <w:tcBorders>
              <w:top w:val="single" w:sz="4" w:space="0" w:color="auto"/>
              <w:left w:val="nil"/>
              <w:bottom w:val="single" w:sz="4" w:space="0" w:color="auto"/>
              <w:right w:val="nil"/>
            </w:tcBorders>
          </w:tcPr>
          <w:p w:rsidR="00836FA7" w:rsidRPr="009E419D" w:rsidRDefault="00836FA7" w:rsidP="003572DD">
            <w:pPr>
              <w:autoSpaceDE w:val="0"/>
              <w:autoSpaceDN w:val="0"/>
              <w:adjustRightInd w:val="0"/>
              <w:jc w:val="both"/>
              <w:rPr>
                <w:rFonts w:asciiTheme="majorBidi" w:hAnsiTheme="majorBidi" w:cstheme="majorBidi"/>
              </w:rPr>
            </w:pPr>
            <w:r w:rsidRPr="009E419D">
              <w:rPr>
                <w:rFonts w:asciiTheme="majorBidi" w:hAnsiTheme="majorBidi" w:cstheme="majorBidi"/>
              </w:rPr>
              <w:t>US terrorist attack</w:t>
            </w:r>
          </w:p>
        </w:tc>
        <w:tc>
          <w:tcPr>
            <w:tcW w:w="1618" w:type="dxa"/>
            <w:tcBorders>
              <w:top w:val="single" w:sz="4" w:space="0" w:color="auto"/>
              <w:left w:val="nil"/>
              <w:bottom w:val="single" w:sz="4" w:space="0" w:color="auto"/>
              <w:right w:val="nil"/>
            </w:tcBorders>
            <w:vAlign w:val="center"/>
          </w:tcPr>
          <w:p w:rsidR="00836FA7" w:rsidRPr="009E419D"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05/07</w:t>
            </w:r>
            <w:r w:rsidRPr="00AE1DE4">
              <w:rPr>
                <w:rFonts w:asciiTheme="majorBidi" w:hAnsiTheme="majorBidi" w:cstheme="majorBidi"/>
              </w:rPr>
              <w:t>/2000 13/03/2003</w:t>
            </w:r>
          </w:p>
        </w:tc>
        <w:tc>
          <w:tcPr>
            <w:tcW w:w="1618" w:type="dxa"/>
            <w:tcBorders>
              <w:top w:val="single" w:sz="4" w:space="0" w:color="auto"/>
              <w:left w:val="nil"/>
              <w:bottom w:val="single" w:sz="4" w:space="0" w:color="auto"/>
              <w:right w:val="nil"/>
            </w:tcBorders>
            <w:vAlign w:val="center"/>
          </w:tcPr>
          <w:p w:rsidR="00836FA7" w:rsidRPr="009E419D"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12/09/2000 16/09/2001</w:t>
            </w:r>
          </w:p>
        </w:tc>
        <w:tc>
          <w:tcPr>
            <w:tcW w:w="1438" w:type="dxa"/>
            <w:tcBorders>
              <w:top w:val="single" w:sz="4" w:space="0" w:color="auto"/>
              <w:left w:val="nil"/>
              <w:bottom w:val="single" w:sz="4" w:space="0" w:color="auto"/>
              <w:right w:val="nil"/>
            </w:tcBorders>
            <w:vAlign w:val="center"/>
          </w:tcPr>
          <w:p w:rsidR="00836FA7" w:rsidRPr="009E419D"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17/09/2001 08/02/2002</w:t>
            </w:r>
          </w:p>
        </w:tc>
        <w:tc>
          <w:tcPr>
            <w:tcW w:w="1349" w:type="dxa"/>
            <w:tcBorders>
              <w:top w:val="single" w:sz="4" w:space="0" w:color="auto"/>
              <w:left w:val="nil"/>
              <w:bottom w:val="single" w:sz="4" w:space="0" w:color="auto"/>
              <w:right w:val="nil"/>
            </w:tcBorders>
            <w:vAlign w:val="center"/>
          </w:tcPr>
          <w:p w:rsidR="00836FA7" w:rsidRPr="009E419D"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11</w:t>
            </w:r>
            <w:r w:rsidRPr="005F7A76">
              <w:rPr>
                <w:rFonts w:asciiTheme="majorBidi" w:hAnsiTheme="majorBidi" w:cstheme="majorBidi"/>
              </w:rPr>
              <w:t>/02/2002 13/03/2003</w:t>
            </w:r>
          </w:p>
        </w:tc>
      </w:tr>
      <w:tr w:rsidR="00836FA7" w:rsidTr="00836FA7">
        <w:trPr>
          <w:trHeight w:val="389"/>
        </w:trPr>
        <w:tc>
          <w:tcPr>
            <w:tcW w:w="3049" w:type="dxa"/>
            <w:tcBorders>
              <w:top w:val="single" w:sz="4" w:space="0" w:color="auto"/>
              <w:left w:val="nil"/>
              <w:bottom w:val="single" w:sz="4" w:space="0" w:color="auto"/>
              <w:right w:val="nil"/>
            </w:tcBorders>
          </w:tcPr>
          <w:p w:rsidR="00836FA7" w:rsidRDefault="005E0847" w:rsidP="003572DD">
            <w:pPr>
              <w:autoSpaceDE w:val="0"/>
              <w:autoSpaceDN w:val="0"/>
              <w:adjustRightInd w:val="0"/>
              <w:jc w:val="both"/>
              <w:rPr>
                <w:rFonts w:asciiTheme="majorBidi" w:hAnsiTheme="majorBidi" w:cstheme="majorBidi"/>
              </w:rPr>
            </w:pPr>
            <w:r>
              <w:rPr>
                <w:rFonts w:asciiTheme="majorBidi" w:hAnsiTheme="majorBidi" w:cstheme="majorBidi"/>
              </w:rPr>
              <w:t xml:space="preserve">Global </w:t>
            </w:r>
            <w:r w:rsidR="00836FA7" w:rsidRPr="009E419D">
              <w:rPr>
                <w:rFonts w:asciiTheme="majorBidi" w:hAnsiTheme="majorBidi" w:cstheme="majorBidi"/>
              </w:rPr>
              <w:t>Financial crisis</w:t>
            </w:r>
          </w:p>
          <w:p w:rsidR="00836FA7" w:rsidRPr="009E419D" w:rsidRDefault="00836FA7" w:rsidP="003572DD">
            <w:pPr>
              <w:autoSpaceDE w:val="0"/>
              <w:autoSpaceDN w:val="0"/>
              <w:adjustRightInd w:val="0"/>
              <w:jc w:val="both"/>
              <w:rPr>
                <w:rFonts w:asciiTheme="majorBidi" w:hAnsiTheme="majorBidi" w:cstheme="majorBidi"/>
              </w:rPr>
            </w:pPr>
          </w:p>
        </w:tc>
        <w:tc>
          <w:tcPr>
            <w:tcW w:w="1618" w:type="dxa"/>
            <w:tcBorders>
              <w:top w:val="single" w:sz="4" w:space="0" w:color="auto"/>
              <w:left w:val="nil"/>
              <w:bottom w:val="single" w:sz="4" w:space="0" w:color="auto"/>
              <w:right w:val="nil"/>
            </w:tcBorders>
            <w:vAlign w:val="center"/>
          </w:tcPr>
          <w:p w:rsidR="00836FA7" w:rsidRPr="009E419D"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14/03/2003 31/12/2015</w:t>
            </w:r>
          </w:p>
        </w:tc>
        <w:tc>
          <w:tcPr>
            <w:tcW w:w="1618" w:type="dxa"/>
            <w:tcBorders>
              <w:top w:val="single" w:sz="4" w:space="0" w:color="auto"/>
              <w:left w:val="nil"/>
              <w:bottom w:val="single" w:sz="4" w:space="0" w:color="auto"/>
              <w:right w:val="nil"/>
            </w:tcBorders>
            <w:vAlign w:val="center"/>
          </w:tcPr>
          <w:p w:rsidR="00836FA7" w:rsidRPr="009E419D"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1/01/2003 28/08/2007</w:t>
            </w:r>
          </w:p>
        </w:tc>
        <w:tc>
          <w:tcPr>
            <w:tcW w:w="1438" w:type="dxa"/>
            <w:tcBorders>
              <w:top w:val="single" w:sz="4" w:space="0" w:color="auto"/>
              <w:left w:val="nil"/>
              <w:bottom w:val="single" w:sz="4" w:space="0" w:color="auto"/>
              <w:right w:val="nil"/>
            </w:tcBorders>
            <w:vAlign w:val="center"/>
          </w:tcPr>
          <w:p w:rsidR="00836FA7" w:rsidRPr="009E419D"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29/08/2007 27/01/2012</w:t>
            </w:r>
          </w:p>
        </w:tc>
        <w:tc>
          <w:tcPr>
            <w:tcW w:w="1349" w:type="dxa"/>
            <w:tcBorders>
              <w:top w:val="single" w:sz="4" w:space="0" w:color="auto"/>
              <w:left w:val="nil"/>
              <w:bottom w:val="single" w:sz="4" w:space="0" w:color="auto"/>
              <w:right w:val="nil"/>
            </w:tcBorders>
            <w:vAlign w:val="center"/>
          </w:tcPr>
          <w:p w:rsidR="00836FA7" w:rsidRPr="009E419D"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31/01/2012 31/12/2015</w:t>
            </w:r>
          </w:p>
        </w:tc>
      </w:tr>
      <w:tr w:rsidR="00836FA7" w:rsidTr="00836FA7">
        <w:trPr>
          <w:trHeight w:val="63"/>
        </w:trPr>
        <w:tc>
          <w:tcPr>
            <w:tcW w:w="3049" w:type="dxa"/>
            <w:tcBorders>
              <w:top w:val="single" w:sz="4" w:space="0" w:color="auto"/>
              <w:left w:val="nil"/>
              <w:bottom w:val="single" w:sz="12" w:space="0" w:color="auto"/>
              <w:right w:val="nil"/>
            </w:tcBorders>
          </w:tcPr>
          <w:p w:rsidR="00836FA7" w:rsidRPr="009E419D" w:rsidRDefault="00836FA7" w:rsidP="003572DD">
            <w:pPr>
              <w:autoSpaceDE w:val="0"/>
              <w:autoSpaceDN w:val="0"/>
              <w:adjustRightInd w:val="0"/>
              <w:jc w:val="both"/>
              <w:rPr>
                <w:rFonts w:asciiTheme="majorBidi" w:hAnsiTheme="majorBidi" w:cstheme="majorBidi"/>
              </w:rPr>
            </w:pPr>
            <w:r w:rsidRPr="009E419D">
              <w:rPr>
                <w:rFonts w:asciiTheme="majorBidi" w:hAnsiTheme="majorBidi" w:cstheme="majorBidi"/>
              </w:rPr>
              <w:t>COVID-19</w:t>
            </w:r>
            <w:r>
              <w:rPr>
                <w:rFonts w:asciiTheme="majorBidi" w:hAnsiTheme="majorBidi" w:cstheme="majorBidi"/>
              </w:rPr>
              <w:t xml:space="preserve"> Health crisis</w:t>
            </w:r>
          </w:p>
        </w:tc>
        <w:tc>
          <w:tcPr>
            <w:tcW w:w="1618" w:type="dxa"/>
            <w:tcBorders>
              <w:top w:val="single" w:sz="4" w:space="0" w:color="auto"/>
              <w:left w:val="nil"/>
              <w:bottom w:val="single" w:sz="12" w:space="0" w:color="auto"/>
              <w:right w:val="nil"/>
            </w:tcBorders>
            <w:vAlign w:val="center"/>
          </w:tcPr>
          <w:p w:rsidR="00836FA7" w:rsidRPr="009E419D"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w:t>
            </w:r>
          </w:p>
        </w:tc>
        <w:tc>
          <w:tcPr>
            <w:tcW w:w="1618" w:type="dxa"/>
            <w:tcBorders>
              <w:top w:val="single" w:sz="4" w:space="0" w:color="auto"/>
              <w:left w:val="nil"/>
              <w:bottom w:val="single" w:sz="12" w:space="0" w:color="auto"/>
              <w:right w:val="nil"/>
            </w:tcBorders>
            <w:vAlign w:val="center"/>
          </w:tcPr>
          <w:p w:rsidR="00836FA7"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01/01/2016</w:t>
            </w:r>
          </w:p>
          <w:p w:rsidR="00836FA7" w:rsidRPr="009E419D"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17/02/2020</w:t>
            </w:r>
          </w:p>
        </w:tc>
        <w:tc>
          <w:tcPr>
            <w:tcW w:w="1438" w:type="dxa"/>
            <w:tcBorders>
              <w:top w:val="single" w:sz="4" w:space="0" w:color="auto"/>
              <w:left w:val="nil"/>
              <w:bottom w:val="single" w:sz="12" w:space="0" w:color="auto"/>
              <w:right w:val="nil"/>
            </w:tcBorders>
            <w:vAlign w:val="center"/>
          </w:tcPr>
          <w:p w:rsidR="00836FA7"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18/02/2020</w:t>
            </w:r>
          </w:p>
          <w:p w:rsidR="00836FA7" w:rsidRPr="009E419D" w:rsidRDefault="00836FA7" w:rsidP="00836FA7">
            <w:pPr>
              <w:autoSpaceDE w:val="0"/>
              <w:autoSpaceDN w:val="0"/>
              <w:adjustRightInd w:val="0"/>
              <w:jc w:val="center"/>
              <w:rPr>
                <w:rFonts w:asciiTheme="majorBidi" w:hAnsiTheme="majorBidi" w:cstheme="majorBidi"/>
              </w:rPr>
            </w:pPr>
            <w:r>
              <w:rPr>
                <w:rFonts w:asciiTheme="majorBidi" w:hAnsiTheme="majorBidi" w:cstheme="majorBidi"/>
              </w:rPr>
              <w:t>17/04/2020</w:t>
            </w:r>
          </w:p>
        </w:tc>
        <w:tc>
          <w:tcPr>
            <w:tcW w:w="1349" w:type="dxa"/>
            <w:tcBorders>
              <w:top w:val="single" w:sz="4" w:space="0" w:color="auto"/>
              <w:left w:val="nil"/>
              <w:bottom w:val="single" w:sz="12" w:space="0" w:color="auto"/>
              <w:right w:val="nil"/>
            </w:tcBorders>
            <w:vAlign w:val="center"/>
          </w:tcPr>
          <w:p w:rsidR="00836FA7" w:rsidRPr="009E419D" w:rsidRDefault="00836FA7" w:rsidP="00836FA7">
            <w:pPr>
              <w:autoSpaceDE w:val="0"/>
              <w:autoSpaceDN w:val="0"/>
              <w:adjustRightInd w:val="0"/>
              <w:jc w:val="center"/>
              <w:rPr>
                <w:rFonts w:asciiTheme="majorBidi" w:hAnsiTheme="majorBidi" w:cstheme="majorBidi"/>
              </w:rPr>
            </w:pPr>
            <w:r w:rsidRPr="009E419D">
              <w:rPr>
                <w:rFonts w:asciiTheme="majorBidi" w:hAnsiTheme="majorBidi" w:cstheme="majorBidi"/>
              </w:rPr>
              <w:t>-</w:t>
            </w:r>
          </w:p>
        </w:tc>
      </w:tr>
    </w:tbl>
    <w:p w:rsidR="00760C42" w:rsidRPr="00760C42" w:rsidRDefault="00760C42" w:rsidP="003C14C4">
      <w:pPr>
        <w:autoSpaceDE w:val="0"/>
        <w:autoSpaceDN w:val="0"/>
        <w:adjustRightInd w:val="0"/>
        <w:spacing w:before="100" w:beforeAutospacing="1" w:after="100" w:afterAutospacing="1" w:line="360" w:lineRule="auto"/>
        <w:ind w:firstLine="248"/>
        <w:jc w:val="both"/>
        <w:rPr>
          <w:rFonts w:asciiTheme="majorBidi" w:hAnsiTheme="majorBidi" w:cstheme="majorBidi"/>
          <w:sz w:val="24"/>
          <w:szCs w:val="24"/>
        </w:rPr>
      </w:pPr>
      <w:r w:rsidRPr="00760C42">
        <w:rPr>
          <w:rFonts w:asciiTheme="majorBidi" w:hAnsiTheme="majorBidi" w:cstheme="majorBidi"/>
          <w:sz w:val="24"/>
          <w:szCs w:val="24"/>
        </w:rPr>
        <w:t>The first relevant date is January 1987, which coincides with the establishment of the World Gold Council to stimulate and sustain the demand for gold. This major event in the gold market’s history was followed by the Black Monday stock market crash of March 1987, leading to an increase in gold prices. The fluctuations between 1989 and 1991 are related to various economic or political events, such as the aggressive gold-management policies that were adopted by central banks, the first Gulf War, and the collapse of the Soviet Union, which resulted in reduced investor interest in gold and slow global economic growth. For the period from 1997 to 1998, the gold price reached its lowest level since 1979</w:t>
      </w:r>
      <w:r w:rsidR="003C14C4">
        <w:rPr>
          <w:rFonts w:asciiTheme="majorBidi" w:hAnsiTheme="majorBidi" w:cstheme="majorBidi"/>
          <w:sz w:val="24"/>
          <w:szCs w:val="24"/>
        </w:rPr>
        <w:t>.</w:t>
      </w:r>
    </w:p>
    <w:p w:rsidR="00760C42" w:rsidRDefault="00EA1434" w:rsidP="00760C42">
      <w:pPr>
        <w:autoSpaceDE w:val="0"/>
        <w:autoSpaceDN w:val="0"/>
        <w:adjustRightInd w:val="0"/>
        <w:spacing w:before="100" w:beforeAutospacing="1" w:after="100" w:afterAutospacing="1" w:line="360" w:lineRule="auto"/>
        <w:ind w:firstLine="248"/>
        <w:jc w:val="both"/>
        <w:rPr>
          <w:rFonts w:asciiTheme="majorBidi" w:hAnsiTheme="majorBidi" w:cstheme="majorBidi"/>
          <w:sz w:val="24"/>
          <w:szCs w:val="24"/>
        </w:rPr>
      </w:pPr>
      <w:r>
        <w:rPr>
          <w:rFonts w:asciiTheme="majorBidi" w:hAnsiTheme="majorBidi" w:cstheme="majorBidi"/>
          <w:sz w:val="24"/>
          <w:szCs w:val="24"/>
        </w:rPr>
        <w:t>The in</w:t>
      </w:r>
      <w:bookmarkStart w:id="0" w:name="_GoBack"/>
      <w:bookmarkEnd w:id="0"/>
      <w:r w:rsidR="00760C42" w:rsidRPr="00760C42">
        <w:rPr>
          <w:rFonts w:asciiTheme="majorBidi" w:hAnsiTheme="majorBidi" w:cstheme="majorBidi"/>
          <w:sz w:val="24"/>
          <w:szCs w:val="24"/>
        </w:rPr>
        <w:t xml:space="preserve">crease in prices may be partially explained by many central banks selling a great deal of gold to meet the currency standards required to join the European Union. In addition, it may relate to how the Asian crisis and the failure of several banks created considerable uncertainty in the markets. The break around 2001 can be attributed to the September 11 terrorist attacks. Next, the subprime financial crisis affected gold prices at the beginning of 2008, leading to a </w:t>
      </w:r>
      <w:r w:rsidR="00760C42" w:rsidRPr="00760C42">
        <w:rPr>
          <w:rFonts w:asciiTheme="majorBidi" w:hAnsiTheme="majorBidi" w:cstheme="majorBidi"/>
          <w:sz w:val="24"/>
          <w:szCs w:val="24"/>
        </w:rPr>
        <w:lastRenderedPageBreak/>
        <w:t>significant peak. Gold prices then decreased sharply and fluctuated, demonstrating how gold can be extremely volatile at the peak of a crisis. The next break is around October 2011, after gold prices increased from $800 per ounce in 2009 to more than $1,900 at the end of 2011, giving the impression of a bubble. Bauer and Lucey (2006) attribute the high demand for gold to three reasons: to reduce inflation risk, to hedge against economic uncertainty, and to reduce the effect of stock market booms. The spot gold price increased by 0.2% to $1,674.20 an ounce, while gold futures increased by 0.4% to $1,675.20. This high peak can be attributed to the above three reasons. The final peak relates to the ongoing COVID-19 major health crisis. This increase represents the biggest gain since October 2011 as investors fear that the COVID-19 pandemic may dramatically affect the global economy. In the same plots, the returns of the two gold prices show that gold futures demonstrate less volatility during periods of significant historical events. The differences in the volatility persistence for each period will be discussed in the following section.</w:t>
      </w:r>
    </w:p>
    <w:p w:rsidR="00836FA7" w:rsidRDefault="00956552" w:rsidP="00760C42">
      <w:pPr>
        <w:autoSpaceDE w:val="0"/>
        <w:autoSpaceDN w:val="0"/>
        <w:adjustRightInd w:val="0"/>
        <w:spacing w:before="100" w:beforeAutospacing="1" w:after="100" w:afterAutospacing="1" w:line="360" w:lineRule="auto"/>
        <w:jc w:val="both"/>
        <w:rPr>
          <w:rFonts w:asciiTheme="majorBidi" w:hAnsiTheme="majorBidi" w:cstheme="majorBidi"/>
        </w:rPr>
      </w:pPr>
      <w:r w:rsidRPr="0056552C">
        <w:rPr>
          <w:rFonts w:asciiTheme="majorBidi" w:hAnsiTheme="majorBidi" w:cstheme="majorBidi"/>
          <w:noProof/>
          <w:sz w:val="24"/>
          <w:szCs w:val="24"/>
        </w:rPr>
        <w:drawing>
          <wp:inline distT="0" distB="0" distL="0" distR="0" wp14:anchorId="5183AD50" wp14:editId="439CC82E">
            <wp:extent cx="2695575" cy="190496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5575" cy="1904967"/>
                    </a:xfrm>
                    <a:prstGeom prst="rect">
                      <a:avLst/>
                    </a:prstGeom>
                    <a:noFill/>
                    <a:ln>
                      <a:noFill/>
                    </a:ln>
                  </pic:spPr>
                </pic:pic>
              </a:graphicData>
            </a:graphic>
          </wp:inline>
        </w:drawing>
      </w:r>
      <w:r w:rsidRPr="001221D2">
        <w:rPr>
          <w:rFonts w:asciiTheme="majorBidi" w:hAnsiTheme="majorBidi" w:cstheme="majorBidi"/>
          <w:noProof/>
          <w:sz w:val="24"/>
          <w:szCs w:val="24"/>
        </w:rPr>
        <w:drawing>
          <wp:inline distT="0" distB="0" distL="0" distR="0" wp14:anchorId="0DA3A4E3" wp14:editId="59F94EC9">
            <wp:extent cx="3038475" cy="1905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8475" cy="1905000"/>
                    </a:xfrm>
                    <a:prstGeom prst="rect">
                      <a:avLst/>
                    </a:prstGeom>
                    <a:noFill/>
                    <a:ln>
                      <a:noFill/>
                    </a:ln>
                  </pic:spPr>
                </pic:pic>
              </a:graphicData>
            </a:graphic>
          </wp:inline>
        </w:drawing>
      </w:r>
      <w:r w:rsidRPr="0056552C">
        <w:rPr>
          <w:rFonts w:asciiTheme="majorBidi" w:hAnsiTheme="majorBidi" w:cstheme="majorBidi"/>
          <w:noProof/>
          <w:sz w:val="24"/>
          <w:szCs w:val="24"/>
        </w:rPr>
        <w:drawing>
          <wp:inline distT="0" distB="0" distL="0" distR="0" wp14:anchorId="16B069EC" wp14:editId="08DC323E">
            <wp:extent cx="2828925" cy="1905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5559" cy="1916201"/>
                    </a:xfrm>
                    <a:prstGeom prst="rect">
                      <a:avLst/>
                    </a:prstGeom>
                    <a:noFill/>
                    <a:ln>
                      <a:noFill/>
                    </a:ln>
                  </pic:spPr>
                </pic:pic>
              </a:graphicData>
            </a:graphic>
          </wp:inline>
        </w:drawing>
      </w:r>
      <w:r w:rsidRPr="001221D2">
        <w:rPr>
          <w:rFonts w:asciiTheme="majorBidi" w:hAnsiTheme="majorBidi" w:cstheme="majorBidi"/>
          <w:noProof/>
          <w:sz w:val="24"/>
          <w:szCs w:val="24"/>
        </w:rPr>
        <w:drawing>
          <wp:inline distT="0" distB="0" distL="0" distR="0" wp14:anchorId="1489DFEA" wp14:editId="085FCB39">
            <wp:extent cx="2914650" cy="1905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4650" cy="1905000"/>
                    </a:xfrm>
                    <a:prstGeom prst="rect">
                      <a:avLst/>
                    </a:prstGeom>
                    <a:noFill/>
                    <a:ln>
                      <a:noFill/>
                    </a:ln>
                  </pic:spPr>
                </pic:pic>
              </a:graphicData>
            </a:graphic>
          </wp:inline>
        </w:drawing>
      </w:r>
    </w:p>
    <w:p w:rsidR="00956552" w:rsidRPr="00956552" w:rsidRDefault="00956552" w:rsidP="00956552">
      <w:pPr>
        <w:spacing w:before="100" w:beforeAutospacing="1" w:after="100" w:afterAutospacing="1" w:line="0" w:lineRule="atLeast"/>
        <w:jc w:val="center"/>
        <w:rPr>
          <w:rFonts w:ascii="Times New Roman" w:eastAsia="Arial" w:hAnsi="Times New Roman" w:cs="Times New Roman"/>
          <w:szCs w:val="28"/>
        </w:rPr>
      </w:pPr>
      <w:r w:rsidRPr="00956552">
        <w:rPr>
          <w:rFonts w:ascii="Times New Roman" w:eastAsia="Arial" w:hAnsi="Times New Roman" w:cs="Times New Roman"/>
          <w:b/>
          <w:szCs w:val="28"/>
        </w:rPr>
        <w:t xml:space="preserve">Fig. 1. </w:t>
      </w:r>
      <w:r w:rsidRPr="00956552">
        <w:rPr>
          <w:rFonts w:ascii="Times New Roman" w:eastAsia="Arial" w:hAnsi="Times New Roman" w:cs="Times New Roman"/>
          <w:szCs w:val="28"/>
        </w:rPr>
        <w:t>Plots of daily gold spot and futures prices.</w:t>
      </w:r>
    </w:p>
    <w:p w:rsidR="00956552" w:rsidRDefault="00760C42" w:rsidP="00760C42">
      <w:pPr>
        <w:autoSpaceDE w:val="0"/>
        <w:autoSpaceDN w:val="0"/>
        <w:adjustRightInd w:val="0"/>
        <w:spacing w:after="240" w:line="360" w:lineRule="auto"/>
        <w:ind w:firstLine="248"/>
        <w:jc w:val="both"/>
        <w:rPr>
          <w:rFonts w:asciiTheme="majorBidi" w:hAnsiTheme="majorBidi" w:cstheme="majorBidi"/>
          <w:sz w:val="24"/>
          <w:szCs w:val="24"/>
        </w:rPr>
      </w:pPr>
      <w:r w:rsidRPr="00760C42">
        <w:rPr>
          <w:rFonts w:asciiTheme="majorBidi" w:hAnsiTheme="majorBidi" w:cstheme="majorBidi"/>
          <w:sz w:val="24"/>
          <w:szCs w:val="24"/>
        </w:rPr>
        <w:t xml:space="preserve">We present an analysis of descriptive statistics in Table 2 for the gold spot and futures prices, denoted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t</m:t>
            </m:r>
          </m:sub>
        </m:sSub>
      </m:oMath>
      <w:r w:rsidRPr="00760C42">
        <w:rPr>
          <w:rFonts w:asciiTheme="majorBidi" w:hAnsiTheme="majorBidi" w:cstheme="majorBidi"/>
          <w:sz w:val="24"/>
          <w:szCs w:val="24"/>
        </w:rPr>
        <w:t xml:space="preserve">, and returns, denoted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t</m:t>
            </m:r>
          </m:sub>
        </m:sSub>
      </m:oMath>
      <w:r w:rsidRPr="00760C42">
        <w:rPr>
          <w:rFonts w:asciiTheme="majorBidi" w:hAnsiTheme="majorBidi" w:cstheme="majorBidi"/>
          <w:sz w:val="24"/>
          <w:szCs w:val="24"/>
        </w:rPr>
        <w:t xml:space="preserve">, for the full sample. For the two series, the mean shows comparable behavior, although the spot prices seem to be marginally more volatile than the </w:t>
      </w:r>
      <w:r w:rsidRPr="00760C42">
        <w:rPr>
          <w:rFonts w:asciiTheme="majorBidi" w:hAnsiTheme="majorBidi" w:cstheme="majorBidi"/>
          <w:sz w:val="24"/>
          <w:szCs w:val="24"/>
        </w:rPr>
        <w:lastRenderedPageBreak/>
        <w:t>gold futures prices. The price series show positive skewness coefficients, indicating a right-skewed distribution, while the return series demonstrate a negative skewness coefficient with a left-skewed distribution. Furthermore, a leptokurtic distribution can be deduced from the excess kurtosis values for the prices and returns of the two series. For the Jarque–Bera statistics, we assume non-linear behavior and reject the hypothesis of normality.</w:t>
      </w:r>
    </w:p>
    <w:tbl>
      <w:tblPr>
        <w:tblStyle w:val="TableGrid"/>
        <w:tblW w:w="4768" w:type="pct"/>
        <w:jc w:val="center"/>
        <w:tblLayout w:type="fixed"/>
        <w:tblLook w:val="04A0" w:firstRow="1" w:lastRow="0" w:firstColumn="1" w:lastColumn="0" w:noHBand="0" w:noVBand="1"/>
      </w:tblPr>
      <w:tblGrid>
        <w:gridCol w:w="2728"/>
        <w:gridCol w:w="1419"/>
        <w:gridCol w:w="1433"/>
        <w:gridCol w:w="329"/>
        <w:gridCol w:w="1344"/>
        <w:gridCol w:w="1398"/>
      </w:tblGrid>
      <w:tr w:rsidR="00956552" w:rsidRPr="00956552" w:rsidTr="00B04FEC">
        <w:trPr>
          <w:trHeight w:val="261"/>
          <w:jc w:val="center"/>
        </w:trPr>
        <w:tc>
          <w:tcPr>
            <w:tcW w:w="5000" w:type="pct"/>
            <w:gridSpan w:val="6"/>
            <w:tcBorders>
              <w:top w:val="nil"/>
              <w:left w:val="nil"/>
              <w:bottom w:val="single" w:sz="12" w:space="0" w:color="auto"/>
              <w:right w:val="nil"/>
            </w:tcBorders>
            <w:vAlign w:val="center"/>
          </w:tcPr>
          <w:p w:rsidR="00956552" w:rsidRPr="00956552" w:rsidRDefault="00956552" w:rsidP="00B04FEC">
            <w:pPr>
              <w:autoSpaceDE w:val="0"/>
              <w:autoSpaceDN w:val="0"/>
              <w:adjustRightInd w:val="0"/>
              <w:jc w:val="center"/>
              <w:rPr>
                <w:rFonts w:asciiTheme="majorBidi" w:hAnsiTheme="majorBidi" w:cstheme="majorBidi"/>
                <w:b/>
                <w:bCs/>
              </w:rPr>
            </w:pPr>
            <w:r w:rsidRPr="00956552">
              <w:rPr>
                <w:rFonts w:asciiTheme="majorBidi" w:hAnsiTheme="majorBidi" w:cstheme="majorBidi"/>
                <w:b/>
                <w:bCs/>
              </w:rPr>
              <w:t>Table 2</w:t>
            </w:r>
            <w:r w:rsidR="00C02B74">
              <w:rPr>
                <w:rFonts w:asciiTheme="majorBidi" w:hAnsiTheme="majorBidi" w:cstheme="majorBidi"/>
                <w:b/>
                <w:bCs/>
              </w:rPr>
              <w:t>:</w:t>
            </w:r>
            <w:r w:rsidRPr="00956552">
              <w:rPr>
                <w:rFonts w:asciiTheme="majorBidi" w:hAnsiTheme="majorBidi" w:cstheme="majorBidi"/>
                <w:b/>
                <w:bCs/>
              </w:rPr>
              <w:t xml:space="preserve"> </w:t>
            </w:r>
            <w:r w:rsidRPr="00956552">
              <w:rPr>
                <w:rFonts w:asciiTheme="majorBidi" w:hAnsiTheme="majorBidi" w:cstheme="majorBidi"/>
              </w:rPr>
              <w:t>Descriptive statistics</w:t>
            </w:r>
          </w:p>
        </w:tc>
      </w:tr>
      <w:tr w:rsidR="00CC53AC" w:rsidRPr="00956552" w:rsidTr="00CC53AC">
        <w:trPr>
          <w:trHeight w:val="261"/>
          <w:jc w:val="center"/>
        </w:trPr>
        <w:tc>
          <w:tcPr>
            <w:tcW w:w="1577" w:type="pct"/>
            <w:vMerge w:val="restart"/>
            <w:tcBorders>
              <w:top w:val="single" w:sz="12" w:space="0" w:color="auto"/>
              <w:left w:val="nil"/>
              <w:right w:val="nil"/>
            </w:tcBorders>
            <w:vAlign w:val="center"/>
          </w:tcPr>
          <w:p w:rsidR="00956552" w:rsidRPr="00956552" w:rsidRDefault="00956552" w:rsidP="003572DD">
            <w:pPr>
              <w:autoSpaceDE w:val="0"/>
              <w:autoSpaceDN w:val="0"/>
              <w:adjustRightInd w:val="0"/>
              <w:jc w:val="center"/>
              <w:rPr>
                <w:rFonts w:asciiTheme="majorBidi" w:hAnsiTheme="majorBidi" w:cstheme="majorBidi"/>
                <w:b/>
                <w:bCs/>
              </w:rPr>
            </w:pPr>
            <w:r w:rsidRPr="00956552">
              <w:rPr>
                <w:rFonts w:asciiTheme="majorBidi" w:hAnsiTheme="majorBidi" w:cstheme="majorBidi"/>
                <w:b/>
                <w:bCs/>
              </w:rPr>
              <w:t>Statistics</w:t>
            </w:r>
          </w:p>
        </w:tc>
        <w:tc>
          <w:tcPr>
            <w:tcW w:w="1648" w:type="pct"/>
            <w:gridSpan w:val="2"/>
            <w:tcBorders>
              <w:top w:val="single" w:sz="12" w:space="0" w:color="auto"/>
              <w:left w:val="nil"/>
              <w:bottom w:val="single" w:sz="12" w:space="0" w:color="auto"/>
              <w:right w:val="nil"/>
            </w:tcBorders>
            <w:vAlign w:val="center"/>
          </w:tcPr>
          <w:p w:rsidR="00956552" w:rsidRPr="00956552" w:rsidRDefault="00956552" w:rsidP="00B04FEC">
            <w:pPr>
              <w:autoSpaceDE w:val="0"/>
              <w:autoSpaceDN w:val="0"/>
              <w:adjustRightInd w:val="0"/>
              <w:jc w:val="center"/>
              <w:rPr>
                <w:rFonts w:asciiTheme="majorBidi" w:hAnsiTheme="majorBidi" w:cstheme="majorBidi"/>
                <w:b/>
                <w:bCs/>
              </w:rPr>
            </w:pPr>
            <w:r w:rsidRPr="00956552">
              <w:rPr>
                <w:rFonts w:asciiTheme="majorBidi" w:hAnsiTheme="majorBidi" w:cstheme="majorBidi"/>
                <w:b/>
                <w:bCs/>
              </w:rPr>
              <w:t>Gold spot market</w:t>
            </w:r>
          </w:p>
        </w:tc>
        <w:tc>
          <w:tcPr>
            <w:tcW w:w="190" w:type="pct"/>
            <w:tcBorders>
              <w:top w:val="single" w:sz="12" w:space="0" w:color="auto"/>
              <w:left w:val="nil"/>
              <w:bottom w:val="single" w:sz="12" w:space="0" w:color="auto"/>
              <w:right w:val="nil"/>
            </w:tcBorders>
            <w:vAlign w:val="center"/>
          </w:tcPr>
          <w:p w:rsidR="00956552" w:rsidRPr="00956552" w:rsidRDefault="00956552" w:rsidP="003572DD">
            <w:pPr>
              <w:autoSpaceDE w:val="0"/>
              <w:autoSpaceDN w:val="0"/>
              <w:adjustRightInd w:val="0"/>
              <w:rPr>
                <w:rFonts w:asciiTheme="majorBidi" w:hAnsiTheme="majorBidi" w:cstheme="majorBidi"/>
                <w:b/>
                <w:bCs/>
              </w:rPr>
            </w:pPr>
          </w:p>
        </w:tc>
        <w:tc>
          <w:tcPr>
            <w:tcW w:w="1585" w:type="pct"/>
            <w:gridSpan w:val="2"/>
            <w:tcBorders>
              <w:top w:val="single" w:sz="12" w:space="0" w:color="auto"/>
              <w:left w:val="nil"/>
              <w:bottom w:val="single" w:sz="12" w:space="0" w:color="auto"/>
              <w:right w:val="nil"/>
            </w:tcBorders>
            <w:vAlign w:val="center"/>
          </w:tcPr>
          <w:p w:rsidR="00956552" w:rsidRPr="00956552" w:rsidRDefault="00956552" w:rsidP="00B04FEC">
            <w:pPr>
              <w:autoSpaceDE w:val="0"/>
              <w:autoSpaceDN w:val="0"/>
              <w:adjustRightInd w:val="0"/>
              <w:jc w:val="center"/>
              <w:rPr>
                <w:rFonts w:asciiTheme="majorBidi" w:hAnsiTheme="majorBidi" w:cstheme="majorBidi"/>
                <w:b/>
                <w:bCs/>
              </w:rPr>
            </w:pPr>
            <w:r w:rsidRPr="00956552">
              <w:rPr>
                <w:rFonts w:asciiTheme="majorBidi" w:hAnsiTheme="majorBidi" w:cstheme="majorBidi"/>
                <w:b/>
                <w:bCs/>
              </w:rPr>
              <w:t>Gold futures market</w:t>
            </w:r>
          </w:p>
        </w:tc>
      </w:tr>
      <w:tr w:rsidR="00B04FEC" w:rsidRPr="00956552" w:rsidTr="00CC53AC">
        <w:trPr>
          <w:trHeight w:val="82"/>
          <w:jc w:val="center"/>
        </w:trPr>
        <w:tc>
          <w:tcPr>
            <w:tcW w:w="1577" w:type="pct"/>
            <w:vMerge/>
            <w:tcBorders>
              <w:top w:val="single" w:sz="12" w:space="0" w:color="auto"/>
              <w:left w:val="nil"/>
              <w:bottom w:val="single" w:sz="12" w:space="0" w:color="auto"/>
              <w:right w:val="nil"/>
            </w:tcBorders>
            <w:vAlign w:val="center"/>
          </w:tcPr>
          <w:p w:rsidR="00956552" w:rsidRPr="00956552" w:rsidRDefault="00956552" w:rsidP="003572DD">
            <w:pPr>
              <w:autoSpaceDE w:val="0"/>
              <w:autoSpaceDN w:val="0"/>
              <w:adjustRightInd w:val="0"/>
              <w:jc w:val="center"/>
              <w:rPr>
                <w:rFonts w:asciiTheme="majorBidi" w:hAnsiTheme="majorBidi" w:cstheme="majorBidi"/>
                <w:b/>
                <w:bCs/>
              </w:rPr>
            </w:pPr>
          </w:p>
        </w:tc>
        <w:tc>
          <w:tcPr>
            <w:tcW w:w="820" w:type="pct"/>
            <w:tcBorders>
              <w:top w:val="single" w:sz="12" w:space="0" w:color="auto"/>
              <w:left w:val="nil"/>
              <w:bottom w:val="single" w:sz="12" w:space="0" w:color="auto"/>
              <w:right w:val="nil"/>
            </w:tcBorders>
            <w:vAlign w:val="center"/>
          </w:tcPr>
          <w:p w:rsidR="00956552" w:rsidRPr="00B04FEC" w:rsidRDefault="00695344" w:rsidP="00B04FEC">
            <w:pPr>
              <w:autoSpaceDE w:val="0"/>
              <w:autoSpaceDN w:val="0"/>
              <w:adjustRightInd w:val="0"/>
              <w:jc w:val="center"/>
              <w:rPr>
                <w:rFonts w:asciiTheme="majorBidi" w:hAnsiTheme="majorBidi" w:cstheme="majorBidi"/>
                <w:b/>
                <w:bCs/>
              </w:rPr>
            </w:pPr>
            <m:oMathPara>
              <m:oMathParaPr>
                <m:jc m:val="center"/>
              </m:oMathParaPr>
              <m:oMath>
                <m:sSub>
                  <m:sSubPr>
                    <m:ctrlPr>
                      <w:rPr>
                        <w:rFonts w:ascii="Cambria Math" w:hAnsi="Cambria Math" w:cstheme="majorBidi"/>
                        <w:b/>
                        <w:bCs/>
                        <w:i/>
                      </w:rPr>
                    </m:ctrlPr>
                  </m:sSubPr>
                  <m:e>
                    <m:r>
                      <m:rPr>
                        <m:sty m:val="bi"/>
                      </m:rPr>
                      <w:rPr>
                        <w:rFonts w:ascii="Cambria Math" w:hAnsi="Cambria Math" w:cstheme="majorBidi"/>
                      </w:rPr>
                      <m:t>P</m:t>
                    </m:r>
                  </m:e>
                  <m:sub>
                    <m:r>
                      <m:rPr>
                        <m:sty m:val="bi"/>
                      </m:rPr>
                      <w:rPr>
                        <w:rFonts w:ascii="Cambria Math" w:hAnsi="Cambria Math" w:cstheme="majorBidi"/>
                      </w:rPr>
                      <m:t>t</m:t>
                    </m:r>
                  </m:sub>
                </m:sSub>
              </m:oMath>
            </m:oMathPara>
          </w:p>
        </w:tc>
        <w:tc>
          <w:tcPr>
            <w:tcW w:w="828" w:type="pct"/>
            <w:tcBorders>
              <w:top w:val="single" w:sz="12" w:space="0" w:color="auto"/>
              <w:left w:val="nil"/>
              <w:bottom w:val="single" w:sz="12" w:space="0" w:color="auto"/>
              <w:right w:val="nil"/>
            </w:tcBorders>
            <w:vAlign w:val="center"/>
          </w:tcPr>
          <w:p w:rsidR="00956552" w:rsidRPr="00B04FEC" w:rsidRDefault="00695344" w:rsidP="00B04FEC">
            <w:pPr>
              <w:autoSpaceDE w:val="0"/>
              <w:autoSpaceDN w:val="0"/>
              <w:adjustRightInd w:val="0"/>
              <w:jc w:val="center"/>
              <w:rPr>
                <w:rFonts w:asciiTheme="majorBidi" w:hAnsiTheme="majorBidi" w:cstheme="majorBidi"/>
                <w:b/>
                <w:bCs/>
              </w:rPr>
            </w:pPr>
            <m:oMathPara>
              <m:oMathParaPr>
                <m:jc m:val="center"/>
              </m:oMathParaPr>
              <m:oMath>
                <m:sSub>
                  <m:sSubPr>
                    <m:ctrlPr>
                      <w:rPr>
                        <w:rFonts w:ascii="Cambria Math" w:hAnsi="Cambria Math" w:cstheme="majorBidi"/>
                        <w:b/>
                        <w:bCs/>
                        <w:i/>
                      </w:rPr>
                    </m:ctrlPr>
                  </m:sSubPr>
                  <m:e>
                    <m:r>
                      <m:rPr>
                        <m:sty m:val="bi"/>
                      </m:rPr>
                      <w:rPr>
                        <w:rFonts w:ascii="Cambria Math" w:hAnsi="Cambria Math" w:cstheme="majorBidi"/>
                      </w:rPr>
                      <m:t>r</m:t>
                    </m:r>
                  </m:e>
                  <m:sub>
                    <m:r>
                      <m:rPr>
                        <m:sty m:val="bi"/>
                      </m:rPr>
                      <w:rPr>
                        <w:rFonts w:ascii="Cambria Math" w:hAnsi="Cambria Math" w:cstheme="majorBidi"/>
                      </w:rPr>
                      <m:t>t</m:t>
                    </m:r>
                  </m:sub>
                </m:sSub>
              </m:oMath>
            </m:oMathPara>
          </w:p>
        </w:tc>
        <w:tc>
          <w:tcPr>
            <w:tcW w:w="190" w:type="pct"/>
            <w:tcBorders>
              <w:top w:val="single" w:sz="12" w:space="0" w:color="auto"/>
              <w:left w:val="nil"/>
              <w:bottom w:val="single" w:sz="12" w:space="0" w:color="auto"/>
              <w:right w:val="nil"/>
            </w:tcBorders>
            <w:vAlign w:val="center"/>
          </w:tcPr>
          <w:p w:rsidR="00956552" w:rsidRPr="00956552" w:rsidRDefault="00956552" w:rsidP="003572DD">
            <w:pPr>
              <w:autoSpaceDE w:val="0"/>
              <w:autoSpaceDN w:val="0"/>
              <w:adjustRightInd w:val="0"/>
              <w:rPr>
                <w:rFonts w:ascii="Arial" w:eastAsia="Arial" w:hAnsi="Arial"/>
                <w:b/>
                <w:bCs/>
              </w:rPr>
            </w:pPr>
          </w:p>
        </w:tc>
        <w:tc>
          <w:tcPr>
            <w:tcW w:w="777" w:type="pct"/>
            <w:tcBorders>
              <w:top w:val="single" w:sz="12" w:space="0" w:color="auto"/>
              <w:left w:val="nil"/>
              <w:bottom w:val="single" w:sz="12" w:space="0" w:color="auto"/>
              <w:right w:val="nil"/>
            </w:tcBorders>
            <w:vAlign w:val="center"/>
          </w:tcPr>
          <w:p w:rsidR="00956552" w:rsidRPr="00B04FEC" w:rsidRDefault="00695344" w:rsidP="00B04FEC">
            <w:pPr>
              <w:autoSpaceDE w:val="0"/>
              <w:autoSpaceDN w:val="0"/>
              <w:adjustRightInd w:val="0"/>
              <w:jc w:val="center"/>
              <w:rPr>
                <w:rFonts w:asciiTheme="majorBidi" w:hAnsiTheme="majorBidi" w:cstheme="majorBidi"/>
                <w:b/>
                <w:bCs/>
              </w:rPr>
            </w:pPr>
            <m:oMathPara>
              <m:oMathParaPr>
                <m:jc m:val="center"/>
              </m:oMathParaPr>
              <m:oMath>
                <m:sSub>
                  <m:sSubPr>
                    <m:ctrlPr>
                      <w:rPr>
                        <w:rFonts w:ascii="Cambria Math" w:hAnsi="Cambria Math" w:cstheme="majorBidi"/>
                        <w:b/>
                        <w:bCs/>
                        <w:i/>
                      </w:rPr>
                    </m:ctrlPr>
                  </m:sSubPr>
                  <m:e>
                    <m:r>
                      <m:rPr>
                        <m:sty m:val="bi"/>
                      </m:rPr>
                      <w:rPr>
                        <w:rFonts w:ascii="Cambria Math" w:hAnsi="Cambria Math" w:cstheme="majorBidi"/>
                      </w:rPr>
                      <m:t>P</m:t>
                    </m:r>
                  </m:e>
                  <m:sub>
                    <m:r>
                      <m:rPr>
                        <m:sty m:val="bi"/>
                      </m:rPr>
                      <w:rPr>
                        <w:rFonts w:ascii="Cambria Math" w:hAnsi="Cambria Math" w:cstheme="majorBidi"/>
                      </w:rPr>
                      <m:t>t</m:t>
                    </m:r>
                  </m:sub>
                </m:sSub>
              </m:oMath>
            </m:oMathPara>
          </w:p>
        </w:tc>
        <w:tc>
          <w:tcPr>
            <w:tcW w:w="808" w:type="pct"/>
            <w:tcBorders>
              <w:top w:val="single" w:sz="12" w:space="0" w:color="auto"/>
              <w:left w:val="nil"/>
              <w:bottom w:val="single" w:sz="12" w:space="0" w:color="auto"/>
              <w:right w:val="nil"/>
            </w:tcBorders>
            <w:vAlign w:val="center"/>
          </w:tcPr>
          <w:p w:rsidR="00956552" w:rsidRPr="00B04FEC" w:rsidRDefault="00695344" w:rsidP="00B04FEC">
            <w:pPr>
              <w:autoSpaceDE w:val="0"/>
              <w:autoSpaceDN w:val="0"/>
              <w:adjustRightInd w:val="0"/>
              <w:jc w:val="center"/>
              <w:rPr>
                <w:rFonts w:asciiTheme="majorBidi" w:hAnsiTheme="majorBidi" w:cstheme="majorBidi"/>
                <w:b/>
                <w:bCs/>
              </w:rPr>
            </w:pPr>
            <m:oMathPara>
              <m:oMathParaPr>
                <m:jc m:val="center"/>
              </m:oMathParaPr>
              <m:oMath>
                <m:sSub>
                  <m:sSubPr>
                    <m:ctrlPr>
                      <w:rPr>
                        <w:rFonts w:ascii="Cambria Math" w:hAnsi="Cambria Math" w:cstheme="majorBidi"/>
                        <w:b/>
                        <w:bCs/>
                        <w:i/>
                      </w:rPr>
                    </m:ctrlPr>
                  </m:sSubPr>
                  <m:e>
                    <m:r>
                      <m:rPr>
                        <m:sty m:val="bi"/>
                      </m:rPr>
                      <w:rPr>
                        <w:rFonts w:ascii="Cambria Math" w:hAnsi="Cambria Math" w:cstheme="majorBidi"/>
                      </w:rPr>
                      <m:t>r</m:t>
                    </m:r>
                  </m:e>
                  <m:sub>
                    <m:r>
                      <m:rPr>
                        <m:sty m:val="bi"/>
                      </m:rPr>
                      <w:rPr>
                        <w:rFonts w:ascii="Cambria Math" w:hAnsi="Cambria Math" w:cstheme="majorBidi"/>
                      </w:rPr>
                      <m:t>t</m:t>
                    </m:r>
                  </m:sub>
                </m:sSub>
              </m:oMath>
            </m:oMathPara>
          </w:p>
        </w:tc>
      </w:tr>
      <w:tr w:rsidR="00B04FEC" w:rsidRPr="00956552" w:rsidTr="00CC53AC">
        <w:trPr>
          <w:trHeight w:val="89"/>
          <w:jc w:val="center"/>
        </w:trPr>
        <w:tc>
          <w:tcPr>
            <w:tcW w:w="1577" w:type="pct"/>
            <w:tcBorders>
              <w:top w:val="single" w:sz="12" w:space="0" w:color="auto"/>
              <w:left w:val="nil"/>
              <w:bottom w:val="nil"/>
              <w:right w:val="nil"/>
            </w:tcBorders>
            <w:vAlign w:val="center"/>
          </w:tcPr>
          <w:p w:rsidR="00956552" w:rsidRPr="00956552" w:rsidRDefault="00956552" w:rsidP="003572DD">
            <w:pPr>
              <w:autoSpaceDE w:val="0"/>
              <w:autoSpaceDN w:val="0"/>
              <w:adjustRightInd w:val="0"/>
              <w:rPr>
                <w:rFonts w:asciiTheme="majorBidi" w:hAnsiTheme="majorBidi" w:cstheme="majorBidi"/>
                <w:b/>
                <w:bCs/>
              </w:rPr>
            </w:pPr>
            <w:r w:rsidRPr="00956552">
              <w:rPr>
                <w:rFonts w:asciiTheme="majorBidi" w:hAnsiTheme="majorBidi" w:cstheme="majorBidi"/>
                <w:b/>
                <w:bCs/>
              </w:rPr>
              <w:t>Mean</w:t>
            </w:r>
          </w:p>
        </w:tc>
        <w:tc>
          <w:tcPr>
            <w:tcW w:w="820" w:type="pct"/>
            <w:tcBorders>
              <w:top w:val="single" w:sz="12" w:space="0" w:color="auto"/>
              <w:left w:val="nil"/>
              <w:bottom w:val="nil"/>
              <w:right w:val="nil"/>
            </w:tcBorders>
            <w:vAlign w:val="center"/>
          </w:tcPr>
          <w:p w:rsidR="00956552" w:rsidRPr="00CC53AC" w:rsidRDefault="00956552" w:rsidP="003572DD">
            <w:pPr>
              <w:autoSpaceDE w:val="0"/>
              <w:autoSpaceDN w:val="0"/>
              <w:adjustRightInd w:val="0"/>
              <w:rPr>
                <w:rFonts w:asciiTheme="majorBidi" w:hAnsiTheme="majorBidi" w:cstheme="majorBidi"/>
              </w:rPr>
            </w:pPr>
            <w:r w:rsidRPr="00CC53AC">
              <w:rPr>
                <w:rFonts w:asciiTheme="majorBidi" w:hAnsiTheme="majorBidi" w:cstheme="majorBidi"/>
              </w:rPr>
              <w:t>667.406</w:t>
            </w:r>
          </w:p>
        </w:tc>
        <w:tc>
          <w:tcPr>
            <w:tcW w:w="828" w:type="pct"/>
            <w:tcBorders>
              <w:top w:val="single" w:sz="12" w:space="0" w:color="auto"/>
              <w:left w:val="nil"/>
              <w:bottom w:val="nil"/>
              <w:right w:val="nil"/>
            </w:tcBorders>
            <w:vAlign w:val="center"/>
          </w:tcPr>
          <w:p w:rsidR="00956552" w:rsidRPr="00CC53AC" w:rsidRDefault="00956552" w:rsidP="003572DD">
            <w:pPr>
              <w:autoSpaceDE w:val="0"/>
              <w:autoSpaceDN w:val="0"/>
              <w:adjustRightInd w:val="0"/>
              <w:rPr>
                <w:rFonts w:asciiTheme="majorBidi" w:hAnsiTheme="majorBidi" w:cstheme="majorBidi"/>
              </w:rPr>
            </w:pPr>
            <w:r w:rsidRPr="00CC53AC">
              <w:rPr>
                <w:rFonts w:asciiTheme="majorBidi" w:hAnsiTheme="majorBidi" w:cstheme="majorBidi"/>
              </w:rPr>
              <w:t>0.0001</w:t>
            </w:r>
          </w:p>
        </w:tc>
        <w:tc>
          <w:tcPr>
            <w:tcW w:w="190" w:type="pct"/>
            <w:tcBorders>
              <w:top w:val="single" w:sz="12" w:space="0" w:color="auto"/>
              <w:left w:val="nil"/>
              <w:bottom w:val="nil"/>
              <w:right w:val="nil"/>
            </w:tcBorders>
            <w:vAlign w:val="center"/>
          </w:tcPr>
          <w:p w:rsidR="00956552" w:rsidRPr="00CC53AC" w:rsidRDefault="00956552" w:rsidP="003572DD">
            <w:pPr>
              <w:autoSpaceDE w:val="0"/>
              <w:autoSpaceDN w:val="0"/>
              <w:adjustRightInd w:val="0"/>
              <w:rPr>
                <w:rFonts w:asciiTheme="majorBidi" w:hAnsiTheme="majorBidi" w:cstheme="majorBidi"/>
              </w:rPr>
            </w:pPr>
          </w:p>
        </w:tc>
        <w:tc>
          <w:tcPr>
            <w:tcW w:w="777" w:type="pct"/>
            <w:tcBorders>
              <w:top w:val="single" w:sz="12" w:space="0" w:color="auto"/>
              <w:left w:val="nil"/>
              <w:bottom w:val="nil"/>
              <w:right w:val="nil"/>
            </w:tcBorders>
            <w:vAlign w:val="center"/>
          </w:tcPr>
          <w:p w:rsidR="00956552" w:rsidRPr="00CC53AC" w:rsidRDefault="00956552" w:rsidP="003572DD">
            <w:pPr>
              <w:autoSpaceDE w:val="0"/>
              <w:autoSpaceDN w:val="0"/>
              <w:adjustRightInd w:val="0"/>
              <w:rPr>
                <w:rFonts w:asciiTheme="majorBidi" w:hAnsiTheme="majorBidi" w:cstheme="majorBidi"/>
              </w:rPr>
            </w:pPr>
            <w:r w:rsidRPr="00CC53AC">
              <w:rPr>
                <w:rFonts w:asciiTheme="majorBidi" w:hAnsiTheme="majorBidi" w:cstheme="majorBidi"/>
              </w:rPr>
              <w:t>672.004</w:t>
            </w:r>
          </w:p>
        </w:tc>
        <w:tc>
          <w:tcPr>
            <w:tcW w:w="808" w:type="pct"/>
            <w:tcBorders>
              <w:top w:val="single" w:sz="12" w:space="0" w:color="auto"/>
              <w:left w:val="nil"/>
              <w:bottom w:val="nil"/>
              <w:right w:val="nil"/>
            </w:tcBorders>
            <w:vAlign w:val="center"/>
          </w:tcPr>
          <w:p w:rsidR="00956552" w:rsidRPr="00CC53AC" w:rsidRDefault="00956552" w:rsidP="003572DD">
            <w:pPr>
              <w:autoSpaceDE w:val="0"/>
              <w:autoSpaceDN w:val="0"/>
              <w:adjustRightInd w:val="0"/>
              <w:rPr>
                <w:rFonts w:asciiTheme="majorBidi" w:hAnsiTheme="majorBidi" w:cstheme="majorBidi"/>
              </w:rPr>
            </w:pPr>
            <w:r w:rsidRPr="00CC53AC">
              <w:rPr>
                <w:rFonts w:asciiTheme="majorBidi" w:hAnsiTheme="majorBidi" w:cstheme="majorBidi"/>
              </w:rPr>
              <w:t>0.0001</w:t>
            </w:r>
          </w:p>
        </w:tc>
      </w:tr>
      <w:tr w:rsidR="00B04FEC" w:rsidRPr="00956552" w:rsidTr="00CC53AC">
        <w:trPr>
          <w:trHeight w:val="261"/>
          <w:jc w:val="center"/>
        </w:trPr>
        <w:tc>
          <w:tcPr>
            <w:tcW w:w="1577" w:type="pct"/>
            <w:tcBorders>
              <w:top w:val="nil"/>
              <w:left w:val="nil"/>
              <w:bottom w:val="nil"/>
              <w:right w:val="nil"/>
            </w:tcBorders>
            <w:vAlign w:val="center"/>
          </w:tcPr>
          <w:p w:rsidR="00956552" w:rsidRPr="00956552" w:rsidRDefault="00956552" w:rsidP="003572DD">
            <w:pPr>
              <w:autoSpaceDE w:val="0"/>
              <w:autoSpaceDN w:val="0"/>
              <w:adjustRightInd w:val="0"/>
              <w:rPr>
                <w:rFonts w:asciiTheme="majorBidi" w:hAnsiTheme="majorBidi" w:cstheme="majorBidi"/>
                <w:b/>
                <w:bCs/>
              </w:rPr>
            </w:pPr>
            <w:r w:rsidRPr="00956552">
              <w:rPr>
                <w:rFonts w:asciiTheme="majorBidi" w:hAnsiTheme="majorBidi" w:cstheme="majorBidi"/>
                <w:b/>
                <w:bCs/>
              </w:rPr>
              <w:t>Std. Dev.</w:t>
            </w:r>
          </w:p>
        </w:tc>
        <w:tc>
          <w:tcPr>
            <w:tcW w:w="820" w:type="pct"/>
            <w:tcBorders>
              <w:top w:val="nil"/>
              <w:left w:val="nil"/>
              <w:bottom w:val="nil"/>
              <w:right w:val="nil"/>
            </w:tcBorders>
            <w:vAlign w:val="center"/>
          </w:tcPr>
          <w:p w:rsidR="00956552" w:rsidRPr="00956552" w:rsidRDefault="00956552" w:rsidP="003572DD">
            <w:pPr>
              <w:autoSpaceDE w:val="0"/>
              <w:autoSpaceDN w:val="0"/>
              <w:adjustRightInd w:val="0"/>
              <w:rPr>
                <w:rFonts w:asciiTheme="majorBidi" w:hAnsiTheme="majorBidi" w:cstheme="majorBidi"/>
              </w:rPr>
            </w:pPr>
            <w:r w:rsidRPr="00956552">
              <w:rPr>
                <w:rFonts w:asciiTheme="majorBidi" w:hAnsiTheme="majorBidi" w:cstheme="majorBidi"/>
              </w:rPr>
              <w:t>417.429</w:t>
            </w:r>
          </w:p>
        </w:tc>
        <w:tc>
          <w:tcPr>
            <w:tcW w:w="828" w:type="pct"/>
            <w:tcBorders>
              <w:top w:val="nil"/>
              <w:left w:val="nil"/>
              <w:bottom w:val="nil"/>
              <w:right w:val="nil"/>
            </w:tcBorders>
            <w:vAlign w:val="center"/>
          </w:tcPr>
          <w:p w:rsidR="00956552" w:rsidRPr="00956552" w:rsidRDefault="00956552" w:rsidP="003572DD">
            <w:pPr>
              <w:autoSpaceDE w:val="0"/>
              <w:autoSpaceDN w:val="0"/>
              <w:adjustRightInd w:val="0"/>
              <w:rPr>
                <w:rFonts w:asciiTheme="majorBidi" w:hAnsiTheme="majorBidi" w:cstheme="majorBidi"/>
              </w:rPr>
            </w:pPr>
            <w:r w:rsidRPr="00956552">
              <w:rPr>
                <w:rFonts w:asciiTheme="majorBidi" w:hAnsiTheme="majorBidi" w:cstheme="majorBidi"/>
              </w:rPr>
              <w:t>0.011</w:t>
            </w:r>
          </w:p>
        </w:tc>
        <w:tc>
          <w:tcPr>
            <w:tcW w:w="190" w:type="pct"/>
            <w:tcBorders>
              <w:top w:val="nil"/>
              <w:left w:val="nil"/>
              <w:bottom w:val="nil"/>
              <w:right w:val="nil"/>
            </w:tcBorders>
            <w:vAlign w:val="center"/>
          </w:tcPr>
          <w:p w:rsidR="00956552" w:rsidRPr="00956552" w:rsidRDefault="00956552" w:rsidP="003572DD">
            <w:pPr>
              <w:autoSpaceDE w:val="0"/>
              <w:autoSpaceDN w:val="0"/>
              <w:adjustRightInd w:val="0"/>
              <w:rPr>
                <w:rFonts w:asciiTheme="majorBidi" w:hAnsiTheme="majorBidi" w:cstheme="majorBidi"/>
              </w:rPr>
            </w:pPr>
          </w:p>
        </w:tc>
        <w:tc>
          <w:tcPr>
            <w:tcW w:w="777" w:type="pct"/>
            <w:tcBorders>
              <w:top w:val="nil"/>
              <w:left w:val="nil"/>
              <w:bottom w:val="nil"/>
              <w:right w:val="nil"/>
            </w:tcBorders>
            <w:vAlign w:val="center"/>
          </w:tcPr>
          <w:p w:rsidR="00956552" w:rsidRPr="00956552" w:rsidRDefault="00956552" w:rsidP="003572DD">
            <w:pPr>
              <w:autoSpaceDE w:val="0"/>
              <w:autoSpaceDN w:val="0"/>
              <w:adjustRightInd w:val="0"/>
              <w:rPr>
                <w:rFonts w:asciiTheme="majorBidi" w:hAnsiTheme="majorBidi" w:cstheme="majorBidi"/>
              </w:rPr>
            </w:pPr>
            <w:r w:rsidRPr="00956552">
              <w:rPr>
                <w:rFonts w:asciiTheme="majorBidi" w:hAnsiTheme="majorBidi" w:cstheme="majorBidi"/>
              </w:rPr>
              <w:t>439.705</w:t>
            </w:r>
          </w:p>
        </w:tc>
        <w:tc>
          <w:tcPr>
            <w:tcW w:w="808" w:type="pct"/>
            <w:tcBorders>
              <w:top w:val="nil"/>
              <w:left w:val="nil"/>
              <w:bottom w:val="nil"/>
              <w:right w:val="nil"/>
            </w:tcBorders>
            <w:vAlign w:val="center"/>
          </w:tcPr>
          <w:p w:rsidR="00956552" w:rsidRPr="00956552" w:rsidRDefault="00956552" w:rsidP="003572DD">
            <w:pPr>
              <w:autoSpaceDE w:val="0"/>
              <w:autoSpaceDN w:val="0"/>
              <w:adjustRightInd w:val="0"/>
              <w:rPr>
                <w:rFonts w:asciiTheme="majorBidi" w:hAnsiTheme="majorBidi" w:cstheme="majorBidi"/>
              </w:rPr>
            </w:pPr>
            <w:r w:rsidRPr="00956552">
              <w:rPr>
                <w:rFonts w:asciiTheme="majorBidi" w:hAnsiTheme="majorBidi" w:cstheme="majorBidi"/>
              </w:rPr>
              <w:t>0.012</w:t>
            </w:r>
          </w:p>
        </w:tc>
      </w:tr>
      <w:tr w:rsidR="00B04FEC" w:rsidRPr="00956552" w:rsidTr="00CC53AC">
        <w:trPr>
          <w:trHeight w:val="261"/>
          <w:jc w:val="center"/>
        </w:trPr>
        <w:tc>
          <w:tcPr>
            <w:tcW w:w="1577" w:type="pct"/>
            <w:tcBorders>
              <w:top w:val="nil"/>
              <w:left w:val="nil"/>
              <w:bottom w:val="nil"/>
              <w:right w:val="nil"/>
            </w:tcBorders>
            <w:vAlign w:val="center"/>
          </w:tcPr>
          <w:p w:rsidR="00956552" w:rsidRPr="00956552" w:rsidRDefault="00956552" w:rsidP="003572DD">
            <w:pPr>
              <w:autoSpaceDE w:val="0"/>
              <w:autoSpaceDN w:val="0"/>
              <w:adjustRightInd w:val="0"/>
              <w:rPr>
                <w:rFonts w:asciiTheme="majorBidi" w:hAnsiTheme="majorBidi" w:cstheme="majorBidi"/>
                <w:b/>
                <w:bCs/>
              </w:rPr>
            </w:pPr>
            <w:r w:rsidRPr="00956552">
              <w:rPr>
                <w:rFonts w:asciiTheme="majorBidi" w:hAnsiTheme="majorBidi" w:cstheme="majorBidi"/>
                <w:b/>
                <w:bCs/>
              </w:rPr>
              <w:t>Skewness</w:t>
            </w:r>
          </w:p>
        </w:tc>
        <w:tc>
          <w:tcPr>
            <w:tcW w:w="820" w:type="pct"/>
            <w:tcBorders>
              <w:top w:val="nil"/>
              <w:left w:val="nil"/>
              <w:bottom w:val="nil"/>
              <w:right w:val="nil"/>
            </w:tcBorders>
            <w:vAlign w:val="center"/>
          </w:tcPr>
          <w:p w:rsidR="00956552" w:rsidRPr="00956552" w:rsidRDefault="00956552" w:rsidP="003572DD">
            <w:pPr>
              <w:autoSpaceDE w:val="0"/>
              <w:autoSpaceDN w:val="0"/>
              <w:adjustRightInd w:val="0"/>
              <w:rPr>
                <w:rFonts w:asciiTheme="majorBidi" w:hAnsiTheme="majorBidi" w:cstheme="majorBidi"/>
              </w:rPr>
            </w:pPr>
            <w:r w:rsidRPr="00956552">
              <w:rPr>
                <w:rFonts w:asciiTheme="majorBidi" w:hAnsiTheme="majorBidi" w:cstheme="majorBidi"/>
              </w:rPr>
              <w:t>1.001</w:t>
            </w:r>
          </w:p>
        </w:tc>
        <w:tc>
          <w:tcPr>
            <w:tcW w:w="828" w:type="pct"/>
            <w:tcBorders>
              <w:top w:val="nil"/>
              <w:left w:val="nil"/>
              <w:bottom w:val="nil"/>
              <w:right w:val="nil"/>
            </w:tcBorders>
            <w:vAlign w:val="center"/>
          </w:tcPr>
          <w:p w:rsidR="00956552" w:rsidRPr="00956552" w:rsidRDefault="00956552" w:rsidP="003572DD">
            <w:pPr>
              <w:autoSpaceDE w:val="0"/>
              <w:autoSpaceDN w:val="0"/>
              <w:adjustRightInd w:val="0"/>
              <w:rPr>
                <w:rFonts w:asciiTheme="majorBidi" w:hAnsiTheme="majorBidi" w:cstheme="majorBidi"/>
              </w:rPr>
            </w:pPr>
            <w:r w:rsidRPr="00956552">
              <w:rPr>
                <w:rFonts w:asciiTheme="majorBidi" w:hAnsiTheme="majorBidi" w:cstheme="majorBidi"/>
              </w:rPr>
              <w:t>-0.504</w:t>
            </w:r>
          </w:p>
        </w:tc>
        <w:tc>
          <w:tcPr>
            <w:tcW w:w="190" w:type="pct"/>
            <w:tcBorders>
              <w:top w:val="nil"/>
              <w:left w:val="nil"/>
              <w:bottom w:val="nil"/>
              <w:right w:val="nil"/>
            </w:tcBorders>
            <w:vAlign w:val="center"/>
          </w:tcPr>
          <w:p w:rsidR="00956552" w:rsidRPr="00956552" w:rsidRDefault="00956552" w:rsidP="003572DD">
            <w:pPr>
              <w:autoSpaceDE w:val="0"/>
              <w:autoSpaceDN w:val="0"/>
              <w:adjustRightInd w:val="0"/>
              <w:rPr>
                <w:rFonts w:asciiTheme="majorBidi" w:hAnsiTheme="majorBidi" w:cstheme="majorBidi"/>
              </w:rPr>
            </w:pPr>
          </w:p>
        </w:tc>
        <w:tc>
          <w:tcPr>
            <w:tcW w:w="777" w:type="pct"/>
            <w:tcBorders>
              <w:top w:val="nil"/>
              <w:left w:val="nil"/>
              <w:bottom w:val="nil"/>
              <w:right w:val="nil"/>
            </w:tcBorders>
            <w:vAlign w:val="center"/>
          </w:tcPr>
          <w:p w:rsidR="00956552" w:rsidRPr="00956552" w:rsidRDefault="00956552" w:rsidP="003572DD">
            <w:pPr>
              <w:autoSpaceDE w:val="0"/>
              <w:autoSpaceDN w:val="0"/>
              <w:adjustRightInd w:val="0"/>
              <w:rPr>
                <w:rFonts w:asciiTheme="majorBidi" w:hAnsiTheme="majorBidi" w:cstheme="majorBidi"/>
              </w:rPr>
            </w:pPr>
            <w:r w:rsidRPr="00956552">
              <w:rPr>
                <w:rFonts w:asciiTheme="majorBidi" w:hAnsiTheme="majorBidi" w:cstheme="majorBidi"/>
              </w:rPr>
              <w:t>0.978</w:t>
            </w:r>
          </w:p>
        </w:tc>
        <w:tc>
          <w:tcPr>
            <w:tcW w:w="808" w:type="pct"/>
            <w:tcBorders>
              <w:top w:val="nil"/>
              <w:left w:val="nil"/>
              <w:bottom w:val="nil"/>
              <w:right w:val="nil"/>
            </w:tcBorders>
            <w:vAlign w:val="center"/>
          </w:tcPr>
          <w:p w:rsidR="00956552" w:rsidRPr="00956552" w:rsidRDefault="00956552" w:rsidP="003572DD">
            <w:pPr>
              <w:autoSpaceDE w:val="0"/>
              <w:autoSpaceDN w:val="0"/>
              <w:adjustRightInd w:val="0"/>
              <w:rPr>
                <w:rFonts w:asciiTheme="majorBidi" w:hAnsiTheme="majorBidi" w:cstheme="majorBidi"/>
              </w:rPr>
            </w:pPr>
            <w:r w:rsidRPr="00956552">
              <w:rPr>
                <w:rFonts w:asciiTheme="majorBidi" w:hAnsiTheme="majorBidi" w:cstheme="majorBidi"/>
              </w:rPr>
              <w:t>-0.377</w:t>
            </w:r>
          </w:p>
        </w:tc>
      </w:tr>
      <w:tr w:rsidR="00B04FEC" w:rsidRPr="00956552" w:rsidTr="00CC53AC">
        <w:trPr>
          <w:trHeight w:val="256"/>
          <w:jc w:val="center"/>
        </w:trPr>
        <w:tc>
          <w:tcPr>
            <w:tcW w:w="1577" w:type="pct"/>
            <w:tcBorders>
              <w:top w:val="nil"/>
              <w:left w:val="nil"/>
              <w:bottom w:val="nil"/>
              <w:right w:val="nil"/>
            </w:tcBorders>
            <w:vAlign w:val="center"/>
          </w:tcPr>
          <w:p w:rsidR="00956552" w:rsidRPr="00956552" w:rsidRDefault="00956552" w:rsidP="003572DD">
            <w:pPr>
              <w:autoSpaceDE w:val="0"/>
              <w:autoSpaceDN w:val="0"/>
              <w:adjustRightInd w:val="0"/>
              <w:rPr>
                <w:rFonts w:asciiTheme="majorBidi" w:hAnsiTheme="majorBidi" w:cstheme="majorBidi"/>
                <w:b/>
                <w:bCs/>
              </w:rPr>
            </w:pPr>
            <w:r w:rsidRPr="00956552">
              <w:rPr>
                <w:rFonts w:asciiTheme="majorBidi" w:hAnsiTheme="majorBidi" w:cstheme="majorBidi"/>
                <w:b/>
                <w:bCs/>
              </w:rPr>
              <w:t>Excess Kurtosis</w:t>
            </w:r>
          </w:p>
        </w:tc>
        <w:tc>
          <w:tcPr>
            <w:tcW w:w="820" w:type="pct"/>
            <w:tcBorders>
              <w:top w:val="nil"/>
              <w:left w:val="nil"/>
              <w:bottom w:val="nil"/>
              <w:right w:val="nil"/>
            </w:tcBorders>
            <w:vAlign w:val="center"/>
          </w:tcPr>
          <w:p w:rsidR="00956552" w:rsidRPr="00956552" w:rsidRDefault="00956552" w:rsidP="003572DD">
            <w:pPr>
              <w:autoSpaceDE w:val="0"/>
              <w:autoSpaceDN w:val="0"/>
              <w:adjustRightInd w:val="0"/>
              <w:rPr>
                <w:rFonts w:asciiTheme="majorBidi" w:hAnsiTheme="majorBidi" w:cstheme="majorBidi"/>
              </w:rPr>
            </w:pPr>
            <w:r w:rsidRPr="00956552">
              <w:rPr>
                <w:rFonts w:asciiTheme="majorBidi" w:hAnsiTheme="majorBidi" w:cstheme="majorBidi"/>
              </w:rPr>
              <w:t>2.495</w:t>
            </w:r>
          </w:p>
        </w:tc>
        <w:tc>
          <w:tcPr>
            <w:tcW w:w="828" w:type="pct"/>
            <w:tcBorders>
              <w:top w:val="nil"/>
              <w:left w:val="nil"/>
              <w:bottom w:val="nil"/>
              <w:right w:val="nil"/>
            </w:tcBorders>
            <w:vAlign w:val="center"/>
          </w:tcPr>
          <w:p w:rsidR="00956552" w:rsidRPr="00956552" w:rsidRDefault="00956552" w:rsidP="003572DD">
            <w:pPr>
              <w:autoSpaceDE w:val="0"/>
              <w:autoSpaceDN w:val="0"/>
              <w:adjustRightInd w:val="0"/>
              <w:rPr>
                <w:rFonts w:asciiTheme="majorBidi" w:hAnsiTheme="majorBidi" w:cstheme="majorBidi"/>
              </w:rPr>
            </w:pPr>
            <w:r w:rsidRPr="00956552">
              <w:rPr>
                <w:rFonts w:asciiTheme="majorBidi" w:hAnsiTheme="majorBidi" w:cstheme="majorBidi"/>
              </w:rPr>
              <w:t>12.792</w:t>
            </w:r>
          </w:p>
        </w:tc>
        <w:tc>
          <w:tcPr>
            <w:tcW w:w="190" w:type="pct"/>
            <w:tcBorders>
              <w:top w:val="nil"/>
              <w:left w:val="nil"/>
              <w:bottom w:val="nil"/>
              <w:right w:val="nil"/>
            </w:tcBorders>
            <w:vAlign w:val="center"/>
          </w:tcPr>
          <w:p w:rsidR="00956552" w:rsidRPr="00956552" w:rsidRDefault="00956552" w:rsidP="003572DD">
            <w:pPr>
              <w:autoSpaceDE w:val="0"/>
              <w:autoSpaceDN w:val="0"/>
              <w:adjustRightInd w:val="0"/>
              <w:rPr>
                <w:rFonts w:asciiTheme="majorBidi" w:hAnsiTheme="majorBidi" w:cstheme="majorBidi"/>
              </w:rPr>
            </w:pPr>
          </w:p>
        </w:tc>
        <w:tc>
          <w:tcPr>
            <w:tcW w:w="777" w:type="pct"/>
            <w:tcBorders>
              <w:top w:val="nil"/>
              <w:left w:val="nil"/>
              <w:bottom w:val="nil"/>
              <w:right w:val="nil"/>
            </w:tcBorders>
            <w:vAlign w:val="center"/>
          </w:tcPr>
          <w:p w:rsidR="00956552" w:rsidRPr="00956552" w:rsidRDefault="00956552" w:rsidP="003572DD">
            <w:pPr>
              <w:autoSpaceDE w:val="0"/>
              <w:autoSpaceDN w:val="0"/>
              <w:adjustRightInd w:val="0"/>
              <w:rPr>
                <w:rFonts w:asciiTheme="majorBidi" w:hAnsiTheme="majorBidi" w:cstheme="majorBidi"/>
              </w:rPr>
            </w:pPr>
            <w:r w:rsidRPr="00956552">
              <w:rPr>
                <w:rFonts w:asciiTheme="majorBidi" w:hAnsiTheme="majorBidi" w:cstheme="majorBidi"/>
              </w:rPr>
              <w:t>2.438</w:t>
            </w:r>
          </w:p>
        </w:tc>
        <w:tc>
          <w:tcPr>
            <w:tcW w:w="808" w:type="pct"/>
            <w:tcBorders>
              <w:top w:val="nil"/>
              <w:left w:val="nil"/>
              <w:bottom w:val="nil"/>
              <w:right w:val="nil"/>
            </w:tcBorders>
            <w:vAlign w:val="center"/>
          </w:tcPr>
          <w:p w:rsidR="00956552" w:rsidRPr="00956552" w:rsidRDefault="00956552" w:rsidP="003572DD">
            <w:pPr>
              <w:autoSpaceDE w:val="0"/>
              <w:autoSpaceDN w:val="0"/>
              <w:adjustRightInd w:val="0"/>
              <w:rPr>
                <w:rFonts w:asciiTheme="majorBidi" w:hAnsiTheme="majorBidi" w:cstheme="majorBidi"/>
              </w:rPr>
            </w:pPr>
            <w:r w:rsidRPr="00956552">
              <w:rPr>
                <w:rFonts w:asciiTheme="majorBidi" w:hAnsiTheme="majorBidi" w:cstheme="majorBidi"/>
              </w:rPr>
              <w:t>15.296</w:t>
            </w:r>
          </w:p>
        </w:tc>
      </w:tr>
      <w:tr w:rsidR="00B04FEC" w:rsidRPr="00956552" w:rsidTr="00B04FEC">
        <w:trPr>
          <w:trHeight w:val="232"/>
          <w:jc w:val="center"/>
        </w:trPr>
        <w:tc>
          <w:tcPr>
            <w:tcW w:w="1577" w:type="pct"/>
            <w:vMerge w:val="restart"/>
            <w:tcBorders>
              <w:top w:val="nil"/>
              <w:left w:val="nil"/>
              <w:right w:val="nil"/>
            </w:tcBorders>
            <w:vAlign w:val="center"/>
          </w:tcPr>
          <w:p w:rsidR="00B04FEC" w:rsidRPr="00956552" w:rsidRDefault="00B04FEC" w:rsidP="003572DD">
            <w:pPr>
              <w:autoSpaceDE w:val="0"/>
              <w:autoSpaceDN w:val="0"/>
              <w:adjustRightInd w:val="0"/>
              <w:rPr>
                <w:rFonts w:asciiTheme="majorBidi" w:hAnsiTheme="majorBidi" w:cstheme="majorBidi"/>
                <w:b/>
                <w:bCs/>
              </w:rPr>
            </w:pPr>
            <w:r w:rsidRPr="00956552">
              <w:rPr>
                <w:rFonts w:asciiTheme="majorBidi" w:hAnsiTheme="majorBidi" w:cstheme="majorBidi"/>
                <w:b/>
                <w:bCs/>
              </w:rPr>
              <w:t>Jarque-Bera</w:t>
            </w:r>
          </w:p>
        </w:tc>
        <w:tc>
          <w:tcPr>
            <w:tcW w:w="820" w:type="pct"/>
            <w:tcBorders>
              <w:top w:val="nil"/>
              <w:left w:val="nil"/>
              <w:bottom w:val="nil"/>
              <w:right w:val="nil"/>
            </w:tcBorders>
            <w:vAlign w:val="center"/>
          </w:tcPr>
          <w:p w:rsidR="00B04FEC" w:rsidRPr="00956552" w:rsidRDefault="00B04FEC" w:rsidP="003572DD">
            <w:pPr>
              <w:autoSpaceDE w:val="0"/>
              <w:autoSpaceDN w:val="0"/>
              <w:adjustRightInd w:val="0"/>
              <w:rPr>
                <w:rFonts w:asciiTheme="majorBidi" w:hAnsiTheme="majorBidi" w:cstheme="majorBidi"/>
              </w:rPr>
            </w:pPr>
            <w:r w:rsidRPr="00956552">
              <w:rPr>
                <w:rFonts w:asciiTheme="majorBidi" w:hAnsiTheme="majorBidi" w:cstheme="majorBidi"/>
              </w:rPr>
              <w:t>1854.13</w:t>
            </w:r>
          </w:p>
        </w:tc>
        <w:tc>
          <w:tcPr>
            <w:tcW w:w="828" w:type="pct"/>
            <w:tcBorders>
              <w:top w:val="nil"/>
              <w:left w:val="nil"/>
              <w:bottom w:val="nil"/>
              <w:right w:val="nil"/>
            </w:tcBorders>
            <w:vAlign w:val="center"/>
          </w:tcPr>
          <w:p w:rsidR="00B04FEC" w:rsidRPr="00956552" w:rsidRDefault="00B04FEC" w:rsidP="003572DD">
            <w:pPr>
              <w:autoSpaceDE w:val="0"/>
              <w:autoSpaceDN w:val="0"/>
              <w:adjustRightInd w:val="0"/>
              <w:rPr>
                <w:rFonts w:asciiTheme="majorBidi" w:hAnsiTheme="majorBidi" w:cstheme="majorBidi"/>
              </w:rPr>
            </w:pPr>
            <w:r w:rsidRPr="00956552">
              <w:rPr>
                <w:rFonts w:asciiTheme="majorBidi" w:hAnsiTheme="majorBidi" w:cstheme="majorBidi"/>
              </w:rPr>
              <w:t xml:space="preserve">711161.681 </w:t>
            </w:r>
          </w:p>
        </w:tc>
        <w:tc>
          <w:tcPr>
            <w:tcW w:w="190" w:type="pct"/>
            <w:tcBorders>
              <w:top w:val="nil"/>
              <w:left w:val="nil"/>
              <w:bottom w:val="nil"/>
              <w:right w:val="nil"/>
            </w:tcBorders>
            <w:vAlign w:val="center"/>
          </w:tcPr>
          <w:p w:rsidR="00B04FEC" w:rsidRPr="00956552" w:rsidRDefault="00B04FEC" w:rsidP="003572DD">
            <w:pPr>
              <w:autoSpaceDE w:val="0"/>
              <w:autoSpaceDN w:val="0"/>
              <w:adjustRightInd w:val="0"/>
              <w:rPr>
                <w:rFonts w:asciiTheme="majorBidi" w:hAnsiTheme="majorBidi" w:cstheme="majorBidi"/>
              </w:rPr>
            </w:pPr>
          </w:p>
        </w:tc>
        <w:tc>
          <w:tcPr>
            <w:tcW w:w="777" w:type="pct"/>
            <w:tcBorders>
              <w:top w:val="nil"/>
              <w:left w:val="nil"/>
              <w:bottom w:val="nil"/>
              <w:right w:val="nil"/>
            </w:tcBorders>
            <w:vAlign w:val="center"/>
          </w:tcPr>
          <w:p w:rsidR="00B04FEC" w:rsidRPr="00956552" w:rsidRDefault="00B04FEC" w:rsidP="003572DD">
            <w:pPr>
              <w:autoSpaceDE w:val="0"/>
              <w:autoSpaceDN w:val="0"/>
              <w:adjustRightInd w:val="0"/>
              <w:rPr>
                <w:rFonts w:asciiTheme="majorBidi" w:hAnsiTheme="majorBidi" w:cstheme="majorBidi"/>
              </w:rPr>
            </w:pPr>
            <w:r w:rsidRPr="00956552">
              <w:rPr>
                <w:rFonts w:asciiTheme="majorBidi" w:hAnsiTheme="majorBidi" w:cstheme="majorBidi"/>
              </w:rPr>
              <w:t>1763.22</w:t>
            </w:r>
          </w:p>
        </w:tc>
        <w:tc>
          <w:tcPr>
            <w:tcW w:w="808" w:type="pct"/>
            <w:tcBorders>
              <w:top w:val="nil"/>
              <w:left w:val="nil"/>
              <w:bottom w:val="nil"/>
              <w:right w:val="nil"/>
            </w:tcBorders>
            <w:vAlign w:val="center"/>
          </w:tcPr>
          <w:p w:rsidR="00B04FEC" w:rsidRPr="00956552" w:rsidRDefault="00B04FEC" w:rsidP="003572DD">
            <w:pPr>
              <w:autoSpaceDE w:val="0"/>
              <w:autoSpaceDN w:val="0"/>
              <w:adjustRightInd w:val="0"/>
              <w:rPr>
                <w:rFonts w:asciiTheme="majorBidi" w:hAnsiTheme="majorBidi" w:cstheme="majorBidi"/>
              </w:rPr>
            </w:pPr>
            <w:r w:rsidRPr="00956552">
              <w:rPr>
                <w:rFonts w:asciiTheme="majorBidi" w:hAnsiTheme="majorBidi" w:cstheme="majorBidi"/>
              </w:rPr>
              <w:t>99807.02</w:t>
            </w:r>
          </w:p>
        </w:tc>
      </w:tr>
      <w:tr w:rsidR="00B04FEC" w:rsidRPr="00956552" w:rsidTr="00CC53AC">
        <w:trPr>
          <w:trHeight w:val="47"/>
          <w:jc w:val="center"/>
        </w:trPr>
        <w:tc>
          <w:tcPr>
            <w:tcW w:w="1577" w:type="pct"/>
            <w:vMerge/>
            <w:tcBorders>
              <w:top w:val="nil"/>
              <w:left w:val="nil"/>
              <w:bottom w:val="single" w:sz="4" w:space="0" w:color="auto"/>
              <w:right w:val="nil"/>
            </w:tcBorders>
            <w:vAlign w:val="center"/>
          </w:tcPr>
          <w:p w:rsidR="00B04FEC" w:rsidRPr="00956552" w:rsidRDefault="00B04FEC" w:rsidP="003572DD">
            <w:pPr>
              <w:autoSpaceDE w:val="0"/>
              <w:autoSpaceDN w:val="0"/>
              <w:adjustRightInd w:val="0"/>
              <w:rPr>
                <w:rFonts w:asciiTheme="majorBidi" w:hAnsiTheme="majorBidi" w:cstheme="majorBidi"/>
                <w:b/>
                <w:bCs/>
              </w:rPr>
            </w:pPr>
          </w:p>
        </w:tc>
        <w:tc>
          <w:tcPr>
            <w:tcW w:w="820" w:type="pct"/>
            <w:tcBorders>
              <w:top w:val="nil"/>
              <w:left w:val="nil"/>
              <w:bottom w:val="single" w:sz="4" w:space="0" w:color="auto"/>
              <w:right w:val="nil"/>
            </w:tcBorders>
            <w:vAlign w:val="center"/>
          </w:tcPr>
          <w:p w:rsidR="00B04FEC" w:rsidRPr="00B04FEC" w:rsidRDefault="00B04FEC" w:rsidP="003572DD">
            <w:pPr>
              <w:autoSpaceDE w:val="0"/>
              <w:autoSpaceDN w:val="0"/>
              <w:adjustRightInd w:val="0"/>
              <w:rPr>
                <w:rFonts w:asciiTheme="majorBidi" w:hAnsiTheme="majorBidi" w:cstheme="majorBidi"/>
                <w:b/>
                <w:bCs/>
              </w:rPr>
            </w:pPr>
            <w:r w:rsidRPr="00B04FEC">
              <w:rPr>
                <w:rFonts w:asciiTheme="majorBidi" w:hAnsiTheme="majorBidi" w:cstheme="majorBidi"/>
                <w:b/>
                <w:bCs/>
              </w:rPr>
              <w:t>(0.000) ***</w:t>
            </w:r>
          </w:p>
        </w:tc>
        <w:tc>
          <w:tcPr>
            <w:tcW w:w="828" w:type="pct"/>
            <w:tcBorders>
              <w:top w:val="nil"/>
              <w:left w:val="nil"/>
              <w:bottom w:val="single" w:sz="4" w:space="0" w:color="auto"/>
              <w:right w:val="nil"/>
            </w:tcBorders>
            <w:vAlign w:val="center"/>
          </w:tcPr>
          <w:p w:rsidR="00B04FEC" w:rsidRPr="00B04FEC" w:rsidRDefault="00B04FEC" w:rsidP="003572DD">
            <w:pPr>
              <w:autoSpaceDE w:val="0"/>
              <w:autoSpaceDN w:val="0"/>
              <w:adjustRightInd w:val="0"/>
              <w:rPr>
                <w:rFonts w:asciiTheme="majorBidi" w:hAnsiTheme="majorBidi" w:cstheme="majorBidi"/>
                <w:b/>
                <w:bCs/>
              </w:rPr>
            </w:pPr>
            <w:r w:rsidRPr="00B04FEC">
              <w:rPr>
                <w:rFonts w:asciiTheme="majorBidi" w:hAnsiTheme="majorBidi" w:cstheme="majorBidi"/>
                <w:b/>
                <w:bCs/>
              </w:rPr>
              <w:t>(0.000) ***</w:t>
            </w:r>
          </w:p>
        </w:tc>
        <w:tc>
          <w:tcPr>
            <w:tcW w:w="190" w:type="pct"/>
            <w:tcBorders>
              <w:top w:val="nil"/>
              <w:left w:val="nil"/>
              <w:bottom w:val="single" w:sz="4" w:space="0" w:color="auto"/>
              <w:right w:val="nil"/>
            </w:tcBorders>
            <w:vAlign w:val="center"/>
          </w:tcPr>
          <w:p w:rsidR="00B04FEC" w:rsidRPr="00B04FEC" w:rsidRDefault="00B04FEC" w:rsidP="003572DD">
            <w:pPr>
              <w:autoSpaceDE w:val="0"/>
              <w:autoSpaceDN w:val="0"/>
              <w:adjustRightInd w:val="0"/>
              <w:rPr>
                <w:rFonts w:asciiTheme="majorBidi" w:hAnsiTheme="majorBidi" w:cstheme="majorBidi"/>
                <w:b/>
                <w:bCs/>
              </w:rPr>
            </w:pPr>
          </w:p>
        </w:tc>
        <w:tc>
          <w:tcPr>
            <w:tcW w:w="777" w:type="pct"/>
            <w:tcBorders>
              <w:top w:val="nil"/>
              <w:left w:val="nil"/>
              <w:bottom w:val="single" w:sz="4" w:space="0" w:color="auto"/>
              <w:right w:val="nil"/>
            </w:tcBorders>
            <w:vAlign w:val="center"/>
          </w:tcPr>
          <w:p w:rsidR="00B04FEC" w:rsidRPr="00B04FEC" w:rsidRDefault="00B04FEC" w:rsidP="003572DD">
            <w:pPr>
              <w:autoSpaceDE w:val="0"/>
              <w:autoSpaceDN w:val="0"/>
              <w:adjustRightInd w:val="0"/>
              <w:rPr>
                <w:rFonts w:asciiTheme="majorBidi" w:hAnsiTheme="majorBidi" w:cstheme="majorBidi"/>
                <w:b/>
                <w:bCs/>
              </w:rPr>
            </w:pPr>
            <w:r w:rsidRPr="00B04FEC">
              <w:rPr>
                <w:rFonts w:asciiTheme="majorBidi" w:hAnsiTheme="majorBidi" w:cstheme="majorBidi"/>
                <w:b/>
                <w:bCs/>
              </w:rPr>
              <w:t>(0.000) ***</w:t>
            </w:r>
          </w:p>
        </w:tc>
        <w:tc>
          <w:tcPr>
            <w:tcW w:w="808" w:type="pct"/>
            <w:tcBorders>
              <w:top w:val="nil"/>
              <w:left w:val="nil"/>
              <w:bottom w:val="single" w:sz="4" w:space="0" w:color="auto"/>
              <w:right w:val="nil"/>
            </w:tcBorders>
            <w:vAlign w:val="center"/>
          </w:tcPr>
          <w:p w:rsidR="00B04FEC" w:rsidRPr="00B04FEC" w:rsidRDefault="00B04FEC" w:rsidP="003572DD">
            <w:pPr>
              <w:autoSpaceDE w:val="0"/>
              <w:autoSpaceDN w:val="0"/>
              <w:adjustRightInd w:val="0"/>
              <w:rPr>
                <w:rFonts w:asciiTheme="majorBidi" w:hAnsiTheme="majorBidi" w:cstheme="majorBidi"/>
                <w:b/>
                <w:bCs/>
              </w:rPr>
            </w:pPr>
            <w:r w:rsidRPr="00B04FEC">
              <w:rPr>
                <w:rFonts w:asciiTheme="majorBidi" w:hAnsiTheme="majorBidi" w:cstheme="majorBidi"/>
                <w:b/>
                <w:bCs/>
              </w:rPr>
              <w:t>(0.000)***</w:t>
            </w:r>
          </w:p>
        </w:tc>
      </w:tr>
      <w:tr w:rsidR="00956552" w:rsidRPr="00956552" w:rsidTr="00B04FEC">
        <w:trPr>
          <w:trHeight w:val="75"/>
          <w:jc w:val="center"/>
        </w:trPr>
        <w:tc>
          <w:tcPr>
            <w:tcW w:w="5000" w:type="pct"/>
            <w:gridSpan w:val="6"/>
            <w:tcBorders>
              <w:left w:val="nil"/>
              <w:bottom w:val="nil"/>
              <w:right w:val="nil"/>
            </w:tcBorders>
            <w:vAlign w:val="center"/>
          </w:tcPr>
          <w:p w:rsidR="00956552" w:rsidRPr="00956552" w:rsidRDefault="00956552" w:rsidP="00B04FEC">
            <w:pPr>
              <w:autoSpaceDE w:val="0"/>
              <w:autoSpaceDN w:val="0"/>
              <w:adjustRightInd w:val="0"/>
              <w:spacing w:line="360" w:lineRule="auto"/>
              <w:rPr>
                <w:rFonts w:asciiTheme="majorBidi" w:hAnsiTheme="majorBidi" w:cstheme="majorBidi"/>
              </w:rPr>
            </w:pPr>
            <w:r w:rsidRPr="00956552">
              <w:rPr>
                <w:rFonts w:asciiTheme="majorBidi" w:hAnsiTheme="majorBidi" w:cstheme="majorBidi"/>
              </w:rPr>
              <w:t>*** indicate</w:t>
            </w:r>
            <w:r w:rsidR="00180141">
              <w:rPr>
                <w:rFonts w:asciiTheme="majorBidi" w:hAnsiTheme="majorBidi" w:cstheme="majorBidi"/>
              </w:rPr>
              <w:t>s</w:t>
            </w:r>
            <w:r w:rsidRPr="00956552">
              <w:rPr>
                <w:rFonts w:asciiTheme="majorBidi" w:hAnsiTheme="majorBidi" w:cstheme="majorBidi"/>
              </w:rPr>
              <w:t xml:space="preserve"> the significance of</w:t>
            </w:r>
            <w:r w:rsidR="00B04FEC">
              <w:rPr>
                <w:rFonts w:asciiTheme="majorBidi" w:hAnsiTheme="majorBidi" w:cstheme="majorBidi"/>
              </w:rPr>
              <w:t xml:space="preserve"> </w:t>
            </w:r>
            <w:r w:rsidRPr="00956552">
              <w:rPr>
                <w:rFonts w:asciiTheme="majorBidi" w:hAnsiTheme="majorBidi" w:cstheme="majorBidi"/>
              </w:rPr>
              <w:t>Jarque-Berastatisticat1%levels.</w:t>
            </w:r>
          </w:p>
        </w:tc>
      </w:tr>
    </w:tbl>
    <w:p w:rsidR="00956552" w:rsidRPr="006755FF" w:rsidRDefault="00956552" w:rsidP="00956552">
      <w:pPr>
        <w:spacing w:line="0" w:lineRule="atLeast"/>
        <w:rPr>
          <w:rFonts w:ascii="Arial" w:eastAsia="Arial" w:hAnsi="Arial"/>
          <w:b/>
          <w:sz w:val="16"/>
        </w:rPr>
      </w:pPr>
    </w:p>
    <w:p w:rsidR="00B04FEC" w:rsidRPr="006755FF" w:rsidRDefault="00B04FEC" w:rsidP="00B04FEC">
      <w:pPr>
        <w:spacing w:before="100" w:beforeAutospacing="1" w:after="100" w:afterAutospacing="1" w:line="360" w:lineRule="auto"/>
        <w:jc w:val="both"/>
        <w:rPr>
          <w:rFonts w:asciiTheme="majorBidi" w:eastAsia="Arial" w:hAnsiTheme="majorBidi" w:cstheme="majorBidi"/>
          <w:b/>
          <w:sz w:val="24"/>
          <w:szCs w:val="24"/>
        </w:rPr>
      </w:pPr>
      <w:r>
        <w:rPr>
          <w:rFonts w:asciiTheme="majorBidi" w:eastAsia="Arial" w:hAnsiTheme="majorBidi" w:cstheme="majorBidi"/>
          <w:b/>
          <w:sz w:val="24"/>
          <w:szCs w:val="24"/>
        </w:rPr>
        <w:t>3</w:t>
      </w:r>
      <w:r w:rsidRPr="006755FF">
        <w:rPr>
          <w:rFonts w:asciiTheme="majorBidi" w:eastAsia="Arial" w:hAnsiTheme="majorBidi" w:cstheme="majorBidi"/>
          <w:b/>
          <w:sz w:val="24"/>
          <w:szCs w:val="24"/>
        </w:rPr>
        <w:t>. Empirical Results</w:t>
      </w:r>
    </w:p>
    <w:p w:rsidR="00B04FEC" w:rsidRPr="006755FF" w:rsidRDefault="00B04FEC" w:rsidP="00B04FEC">
      <w:pPr>
        <w:spacing w:before="100" w:beforeAutospacing="1" w:after="100" w:afterAutospacing="1" w:line="360" w:lineRule="auto"/>
        <w:jc w:val="both"/>
        <w:rPr>
          <w:rFonts w:asciiTheme="majorBidi" w:eastAsia="Arial" w:hAnsiTheme="majorBidi" w:cstheme="majorBidi"/>
          <w:b/>
          <w:bCs/>
          <w:sz w:val="24"/>
          <w:szCs w:val="24"/>
        </w:rPr>
      </w:pPr>
      <w:r w:rsidRPr="006755FF">
        <w:rPr>
          <w:rFonts w:asciiTheme="majorBidi" w:eastAsia="Arial" w:hAnsiTheme="majorBidi" w:cstheme="majorBidi"/>
          <w:b/>
          <w:bCs/>
          <w:sz w:val="24"/>
          <w:szCs w:val="24"/>
        </w:rPr>
        <w:t>3.1. GARCH (1, 1) results</w:t>
      </w:r>
    </w:p>
    <w:p w:rsidR="00B04FEC" w:rsidRDefault="00760C42" w:rsidP="00B04FEC">
      <w:pPr>
        <w:spacing w:before="100" w:beforeAutospacing="1" w:after="100" w:afterAutospacing="1" w:line="360" w:lineRule="auto"/>
        <w:ind w:right="80" w:firstLine="248"/>
        <w:jc w:val="both"/>
        <w:rPr>
          <w:rFonts w:asciiTheme="majorBidi" w:eastAsia="Arial" w:hAnsiTheme="majorBidi" w:cstheme="majorBidi"/>
          <w:sz w:val="24"/>
          <w:szCs w:val="24"/>
        </w:rPr>
      </w:pPr>
      <w:r>
        <w:rPr>
          <w:rFonts w:asciiTheme="majorBidi" w:eastAsia="Arial" w:hAnsiTheme="majorBidi" w:cstheme="majorBidi"/>
          <w:sz w:val="24"/>
          <w:szCs w:val="24"/>
        </w:rPr>
        <w:t>Table 3 reports t</w:t>
      </w:r>
      <w:r w:rsidRPr="004B18D8">
        <w:rPr>
          <w:rFonts w:asciiTheme="majorBidi" w:eastAsia="Arial" w:hAnsiTheme="majorBidi" w:cstheme="majorBidi"/>
          <w:sz w:val="24"/>
          <w:szCs w:val="24"/>
        </w:rPr>
        <w:t xml:space="preserve">he </w:t>
      </w:r>
      <w:r>
        <w:rPr>
          <w:rFonts w:asciiTheme="majorBidi" w:eastAsia="Arial" w:hAnsiTheme="majorBidi" w:cstheme="majorBidi"/>
          <w:sz w:val="24"/>
          <w:szCs w:val="24"/>
        </w:rPr>
        <w:t>results for the stock market crash</w:t>
      </w:r>
      <w:r w:rsidRPr="004B18D8">
        <w:rPr>
          <w:rFonts w:asciiTheme="majorBidi" w:eastAsia="Arial" w:hAnsiTheme="majorBidi" w:cstheme="majorBidi"/>
          <w:sz w:val="24"/>
          <w:szCs w:val="24"/>
        </w:rPr>
        <w:t xml:space="preserve"> period</w:t>
      </w:r>
      <w:r>
        <w:rPr>
          <w:rFonts w:asciiTheme="majorBidi" w:eastAsia="Arial" w:hAnsiTheme="majorBidi" w:cstheme="majorBidi"/>
          <w:sz w:val="24"/>
          <w:szCs w:val="24"/>
        </w:rPr>
        <w:t>,</w:t>
      </w:r>
      <w:r w:rsidRPr="004B18D8">
        <w:rPr>
          <w:rFonts w:asciiTheme="majorBidi" w:eastAsia="Arial" w:hAnsiTheme="majorBidi" w:cstheme="majorBidi"/>
          <w:sz w:val="24"/>
          <w:szCs w:val="24"/>
        </w:rPr>
        <w:t xml:space="preserve"> </w:t>
      </w:r>
      <w:r>
        <w:rPr>
          <w:rFonts w:asciiTheme="majorBidi" w:eastAsia="Arial" w:hAnsiTheme="majorBidi" w:cstheme="majorBidi"/>
          <w:sz w:val="24"/>
          <w:szCs w:val="24"/>
        </w:rPr>
        <w:t xml:space="preserve">and this reveals </w:t>
      </w:r>
      <w:r w:rsidRPr="004B18D8">
        <w:rPr>
          <w:rFonts w:asciiTheme="majorBidi" w:eastAsia="Arial" w:hAnsiTheme="majorBidi" w:cstheme="majorBidi"/>
          <w:sz w:val="24"/>
          <w:szCs w:val="24"/>
        </w:rPr>
        <w:t>positive and</w:t>
      </w:r>
      <w:r>
        <w:rPr>
          <w:rFonts w:asciiTheme="majorBidi" w:eastAsia="Arial" w:hAnsiTheme="majorBidi" w:cstheme="majorBidi"/>
          <w:sz w:val="24"/>
          <w:szCs w:val="24"/>
        </w:rPr>
        <w:t xml:space="preserve"> statistically</w:t>
      </w:r>
      <w:r w:rsidRPr="004B18D8">
        <w:rPr>
          <w:rFonts w:asciiTheme="majorBidi" w:eastAsia="Arial" w:hAnsiTheme="majorBidi" w:cstheme="majorBidi"/>
          <w:sz w:val="24"/>
          <w:szCs w:val="24"/>
        </w:rPr>
        <w:t xml:space="preserve"> significant volatility </w:t>
      </w:r>
      <w:r>
        <w:rPr>
          <w:rFonts w:asciiTheme="majorBidi" w:eastAsia="Arial" w:hAnsiTheme="majorBidi" w:cstheme="majorBidi"/>
          <w:sz w:val="24"/>
          <w:szCs w:val="24"/>
        </w:rPr>
        <w:t>coefficients for the two series over the whole period,</w:t>
      </w:r>
      <w:r w:rsidRPr="004B18D8">
        <w:rPr>
          <w:rFonts w:asciiTheme="majorBidi" w:eastAsia="Arial" w:hAnsiTheme="majorBidi" w:cstheme="majorBidi"/>
          <w:sz w:val="24"/>
          <w:szCs w:val="24"/>
        </w:rPr>
        <w:t xml:space="preserve"> </w:t>
      </w:r>
      <w:r>
        <w:rPr>
          <w:rFonts w:asciiTheme="majorBidi" w:eastAsia="Arial" w:hAnsiTheme="majorBidi" w:cstheme="majorBidi"/>
          <w:sz w:val="24"/>
          <w:szCs w:val="24"/>
        </w:rPr>
        <w:t>as well as</w:t>
      </w:r>
      <w:r w:rsidRPr="004B18D8">
        <w:rPr>
          <w:rFonts w:asciiTheme="majorBidi" w:eastAsia="Arial" w:hAnsiTheme="majorBidi" w:cstheme="majorBidi"/>
          <w:sz w:val="24"/>
          <w:szCs w:val="24"/>
        </w:rPr>
        <w:t xml:space="preserve"> for </w:t>
      </w:r>
      <w:r>
        <w:rPr>
          <w:rFonts w:asciiTheme="majorBidi" w:eastAsia="Arial" w:hAnsiTheme="majorBidi" w:cstheme="majorBidi"/>
          <w:sz w:val="24"/>
          <w:szCs w:val="24"/>
        </w:rPr>
        <w:t>other pre-crisis and in-crisis periods, with a long persistence</w:t>
      </w:r>
      <w:r w:rsidRPr="004B18D8">
        <w:rPr>
          <w:rFonts w:asciiTheme="majorBidi" w:eastAsia="Arial" w:hAnsiTheme="majorBidi" w:cstheme="majorBidi"/>
          <w:sz w:val="24"/>
          <w:szCs w:val="24"/>
        </w:rPr>
        <w:t xml:space="preserve">. </w:t>
      </w:r>
      <w:r>
        <w:rPr>
          <w:rFonts w:asciiTheme="majorBidi" w:eastAsia="Arial" w:hAnsiTheme="majorBidi" w:cstheme="majorBidi"/>
          <w:sz w:val="24"/>
          <w:szCs w:val="24"/>
        </w:rPr>
        <w:t>Conversely</w:t>
      </w:r>
      <w:r w:rsidRPr="004B18D8">
        <w:rPr>
          <w:rFonts w:asciiTheme="majorBidi" w:eastAsia="Arial" w:hAnsiTheme="majorBidi" w:cstheme="majorBidi"/>
          <w:sz w:val="24"/>
          <w:szCs w:val="24"/>
        </w:rPr>
        <w:t xml:space="preserve">, </w:t>
      </w:r>
      <w:r>
        <w:rPr>
          <w:rFonts w:asciiTheme="majorBidi" w:eastAsia="Arial" w:hAnsiTheme="majorBidi" w:cstheme="majorBidi"/>
          <w:sz w:val="24"/>
          <w:szCs w:val="24"/>
        </w:rPr>
        <w:t>during the post-crisis period, we observe greater</w:t>
      </w:r>
      <w:r w:rsidRPr="004B18D8">
        <w:rPr>
          <w:rFonts w:asciiTheme="majorBidi" w:eastAsia="Arial" w:hAnsiTheme="majorBidi" w:cstheme="majorBidi"/>
          <w:sz w:val="24"/>
          <w:szCs w:val="24"/>
        </w:rPr>
        <w:t xml:space="preserve"> volatility spikes</w:t>
      </w:r>
      <w:r>
        <w:rPr>
          <w:rFonts w:asciiTheme="majorBidi" w:eastAsia="Arial" w:hAnsiTheme="majorBidi" w:cstheme="majorBidi"/>
          <w:sz w:val="24"/>
          <w:szCs w:val="24"/>
        </w:rPr>
        <w:t xml:space="preserve"> in the gold futures series</w:t>
      </w:r>
      <w:r w:rsidR="00B04FEC">
        <w:rPr>
          <w:rFonts w:asciiTheme="majorBidi" w:eastAsia="Arial" w:hAnsiTheme="majorBidi" w:cstheme="majorBidi"/>
          <w:sz w:val="24"/>
          <w:szCs w:val="24"/>
        </w:rPr>
        <w:t>.</w:t>
      </w:r>
    </w:p>
    <w:tbl>
      <w:tblPr>
        <w:tblStyle w:val="TableGrid"/>
        <w:tblW w:w="5000" w:type="pc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50"/>
        <w:gridCol w:w="348"/>
        <w:gridCol w:w="981"/>
        <w:gridCol w:w="981"/>
        <w:gridCol w:w="982"/>
        <w:gridCol w:w="982"/>
        <w:gridCol w:w="982"/>
        <w:gridCol w:w="982"/>
        <w:gridCol w:w="891"/>
        <w:gridCol w:w="893"/>
      </w:tblGrid>
      <w:tr w:rsidR="00B04FEC" w:rsidRPr="00F76910" w:rsidTr="00B04FEC">
        <w:trPr>
          <w:trHeight w:val="202"/>
        </w:trPr>
        <w:tc>
          <w:tcPr>
            <w:tcW w:w="5000" w:type="pct"/>
            <w:gridSpan w:val="10"/>
            <w:tcBorders>
              <w:top w:val="nil"/>
              <w:bottom w:val="single" w:sz="12" w:space="0" w:color="auto"/>
            </w:tcBorders>
          </w:tcPr>
          <w:p w:rsidR="00B04FEC" w:rsidRPr="00B04FEC" w:rsidRDefault="00B04FEC" w:rsidP="00904C20">
            <w:pPr>
              <w:spacing w:line="0" w:lineRule="atLeast"/>
              <w:jc w:val="center"/>
              <w:rPr>
                <w:rFonts w:ascii="Times New Roman" w:eastAsia="Arial" w:hAnsi="Times New Roman" w:cs="Times New Roman"/>
              </w:rPr>
            </w:pPr>
            <w:r w:rsidRPr="00216748">
              <w:rPr>
                <w:rFonts w:ascii="Times New Roman" w:eastAsia="Arial" w:hAnsi="Times New Roman" w:cs="Times New Roman"/>
                <w:b/>
              </w:rPr>
              <w:t>Table 3</w:t>
            </w:r>
            <w:r w:rsidR="00C02B74">
              <w:rPr>
                <w:rFonts w:ascii="Times New Roman" w:eastAsia="Arial" w:hAnsi="Times New Roman" w:cs="Times New Roman"/>
                <w:b/>
              </w:rPr>
              <w:t>:</w:t>
            </w:r>
            <w:r w:rsidRPr="00B04FEC">
              <w:rPr>
                <w:rFonts w:ascii="Times New Roman" w:eastAsia="Arial" w:hAnsi="Times New Roman" w:cs="Times New Roman"/>
                <w:b/>
              </w:rPr>
              <w:t xml:space="preserve"> </w:t>
            </w:r>
            <w:r w:rsidRPr="00C02B74">
              <w:rPr>
                <w:rFonts w:ascii="Times New Roman" w:eastAsia="Arial" w:hAnsi="Times New Roman" w:cs="Times New Roman"/>
                <w:bCs/>
              </w:rPr>
              <w:t>Estimation results for the stock market crash</w:t>
            </w:r>
          </w:p>
        </w:tc>
      </w:tr>
      <w:tr w:rsidR="002339F9" w:rsidRPr="00F76910" w:rsidTr="00760C42">
        <w:trPr>
          <w:trHeight w:val="202"/>
        </w:trPr>
        <w:tc>
          <w:tcPr>
            <w:tcW w:w="771" w:type="pct"/>
            <w:gridSpan w:val="2"/>
            <w:vMerge w:val="restart"/>
            <w:tcBorders>
              <w:top w:val="single" w:sz="12" w:space="0" w:color="auto"/>
            </w:tcBorders>
          </w:tcPr>
          <w:p w:rsidR="00111A0D" w:rsidRDefault="00111A0D" w:rsidP="00B04FEC">
            <w:pPr>
              <w:spacing w:line="0" w:lineRule="atLeast"/>
              <w:jc w:val="center"/>
              <w:rPr>
                <w:rFonts w:asciiTheme="majorBidi" w:eastAsia="Arial" w:hAnsiTheme="majorBidi" w:cstheme="majorBidi"/>
                <w:b/>
                <w:bCs/>
                <w:sz w:val="18"/>
                <w:szCs w:val="18"/>
              </w:rPr>
            </w:pPr>
          </w:p>
          <w:p w:rsidR="00B04FEC" w:rsidRPr="00B04FEC" w:rsidRDefault="00B04FEC" w:rsidP="00B04FEC">
            <w:pPr>
              <w:spacing w:line="0" w:lineRule="atLeast"/>
              <w:jc w:val="center"/>
              <w:rPr>
                <w:rFonts w:asciiTheme="majorBidi" w:eastAsia="Arial" w:hAnsiTheme="majorBidi" w:cstheme="majorBidi"/>
                <w:b/>
                <w:bCs/>
                <w:sz w:val="18"/>
                <w:szCs w:val="18"/>
              </w:rPr>
            </w:pPr>
            <w:r w:rsidRPr="00B04FEC">
              <w:rPr>
                <w:rFonts w:asciiTheme="majorBidi" w:eastAsia="Arial" w:hAnsiTheme="majorBidi" w:cstheme="majorBidi"/>
                <w:b/>
                <w:bCs/>
                <w:sz w:val="18"/>
                <w:szCs w:val="18"/>
              </w:rPr>
              <w:t>models</w:t>
            </w:r>
          </w:p>
        </w:tc>
        <w:tc>
          <w:tcPr>
            <w:tcW w:w="1081" w:type="pct"/>
            <w:gridSpan w:val="2"/>
            <w:tcBorders>
              <w:top w:val="single" w:sz="12" w:space="0" w:color="auto"/>
              <w:bottom w:val="single" w:sz="12" w:space="0" w:color="auto"/>
            </w:tcBorders>
            <w:vAlign w:val="center"/>
          </w:tcPr>
          <w:p w:rsidR="00B04FEC" w:rsidRPr="00B04FEC" w:rsidRDefault="00B04FEC" w:rsidP="00B04FEC">
            <w:pPr>
              <w:spacing w:line="0" w:lineRule="atLeast"/>
              <w:jc w:val="center"/>
              <w:rPr>
                <w:rFonts w:asciiTheme="majorBidi" w:eastAsia="Arial" w:hAnsiTheme="majorBidi" w:cstheme="majorBidi"/>
                <w:b/>
                <w:bCs/>
                <w:sz w:val="18"/>
                <w:szCs w:val="18"/>
              </w:rPr>
            </w:pPr>
            <w:r w:rsidRPr="00B04FEC">
              <w:rPr>
                <w:rFonts w:asciiTheme="majorBidi" w:eastAsia="Arial" w:hAnsiTheme="majorBidi" w:cstheme="majorBidi"/>
                <w:b/>
                <w:bCs/>
                <w:sz w:val="18"/>
                <w:szCs w:val="18"/>
              </w:rPr>
              <w:t>Whole period</w:t>
            </w:r>
          </w:p>
        </w:tc>
        <w:tc>
          <w:tcPr>
            <w:tcW w:w="1082" w:type="pct"/>
            <w:gridSpan w:val="2"/>
            <w:tcBorders>
              <w:top w:val="single" w:sz="12" w:space="0" w:color="auto"/>
              <w:bottom w:val="single" w:sz="12" w:space="0" w:color="auto"/>
            </w:tcBorders>
            <w:vAlign w:val="center"/>
          </w:tcPr>
          <w:p w:rsidR="00B04FEC" w:rsidRPr="00B04FEC" w:rsidRDefault="00B04FEC" w:rsidP="00B04FEC">
            <w:pPr>
              <w:spacing w:line="0" w:lineRule="atLeast"/>
              <w:jc w:val="center"/>
              <w:rPr>
                <w:rFonts w:asciiTheme="majorBidi" w:eastAsia="Arial" w:hAnsiTheme="majorBidi" w:cstheme="majorBidi"/>
                <w:b/>
                <w:bCs/>
                <w:sz w:val="18"/>
                <w:szCs w:val="18"/>
              </w:rPr>
            </w:pPr>
            <w:r w:rsidRPr="00B04FEC">
              <w:rPr>
                <w:rFonts w:asciiTheme="majorBidi" w:eastAsia="Arial" w:hAnsiTheme="majorBidi" w:cstheme="majorBidi"/>
                <w:b/>
                <w:bCs/>
                <w:sz w:val="18"/>
                <w:szCs w:val="18"/>
              </w:rPr>
              <w:t>Pre-crisis</w:t>
            </w:r>
          </w:p>
        </w:tc>
        <w:tc>
          <w:tcPr>
            <w:tcW w:w="1082" w:type="pct"/>
            <w:gridSpan w:val="2"/>
            <w:tcBorders>
              <w:top w:val="single" w:sz="12" w:space="0" w:color="auto"/>
              <w:bottom w:val="single" w:sz="12" w:space="0" w:color="auto"/>
            </w:tcBorders>
            <w:vAlign w:val="center"/>
          </w:tcPr>
          <w:p w:rsidR="00B04FEC" w:rsidRPr="00B04FEC" w:rsidRDefault="00B04FEC" w:rsidP="00B04FEC">
            <w:pPr>
              <w:spacing w:line="0" w:lineRule="atLeast"/>
              <w:jc w:val="center"/>
              <w:rPr>
                <w:rFonts w:asciiTheme="majorBidi" w:eastAsia="Arial" w:hAnsiTheme="majorBidi" w:cstheme="majorBidi"/>
                <w:b/>
                <w:bCs/>
                <w:sz w:val="18"/>
                <w:szCs w:val="18"/>
              </w:rPr>
            </w:pPr>
            <w:r w:rsidRPr="00B04FEC">
              <w:rPr>
                <w:rFonts w:asciiTheme="majorBidi" w:eastAsia="Arial" w:hAnsiTheme="majorBidi" w:cstheme="majorBidi"/>
                <w:b/>
                <w:bCs/>
                <w:sz w:val="18"/>
                <w:szCs w:val="18"/>
              </w:rPr>
              <w:t>Crisis</w:t>
            </w:r>
          </w:p>
        </w:tc>
        <w:tc>
          <w:tcPr>
            <w:tcW w:w="983" w:type="pct"/>
            <w:gridSpan w:val="2"/>
            <w:tcBorders>
              <w:top w:val="single" w:sz="12" w:space="0" w:color="auto"/>
              <w:bottom w:val="single" w:sz="12" w:space="0" w:color="auto"/>
            </w:tcBorders>
            <w:vAlign w:val="center"/>
          </w:tcPr>
          <w:p w:rsidR="00B04FEC" w:rsidRPr="00B04FEC" w:rsidRDefault="00B04FEC" w:rsidP="00B04FEC">
            <w:pPr>
              <w:spacing w:line="0" w:lineRule="atLeast"/>
              <w:jc w:val="center"/>
              <w:rPr>
                <w:rFonts w:asciiTheme="majorBidi" w:eastAsia="Arial" w:hAnsiTheme="majorBidi" w:cstheme="majorBidi"/>
                <w:b/>
                <w:bCs/>
                <w:sz w:val="18"/>
                <w:szCs w:val="18"/>
              </w:rPr>
            </w:pPr>
            <w:r w:rsidRPr="00B04FEC">
              <w:rPr>
                <w:rFonts w:asciiTheme="majorBidi" w:eastAsia="Arial" w:hAnsiTheme="majorBidi" w:cstheme="majorBidi"/>
                <w:b/>
                <w:bCs/>
                <w:sz w:val="18"/>
                <w:szCs w:val="18"/>
              </w:rPr>
              <w:t>Post-crisis</w:t>
            </w:r>
          </w:p>
        </w:tc>
      </w:tr>
      <w:tr w:rsidR="00B04FEC" w:rsidRPr="00F76910" w:rsidTr="00760C42">
        <w:trPr>
          <w:trHeight w:val="432"/>
        </w:trPr>
        <w:tc>
          <w:tcPr>
            <w:tcW w:w="771" w:type="pct"/>
            <w:gridSpan w:val="2"/>
            <w:vMerge/>
            <w:tcBorders>
              <w:top w:val="single" w:sz="12" w:space="0" w:color="auto"/>
              <w:bottom w:val="single" w:sz="12" w:space="0" w:color="auto"/>
              <w:right w:val="nil"/>
            </w:tcBorders>
          </w:tcPr>
          <w:p w:rsidR="00B04FEC" w:rsidRPr="00F76910" w:rsidRDefault="00B04FEC" w:rsidP="003572DD">
            <w:pPr>
              <w:spacing w:line="0" w:lineRule="atLeast"/>
              <w:rPr>
                <w:rFonts w:asciiTheme="majorBidi" w:eastAsia="Arial" w:hAnsiTheme="majorBidi" w:cstheme="majorBidi"/>
                <w:sz w:val="18"/>
                <w:szCs w:val="18"/>
              </w:rPr>
            </w:pPr>
          </w:p>
        </w:tc>
        <w:tc>
          <w:tcPr>
            <w:tcW w:w="541" w:type="pct"/>
            <w:tcBorders>
              <w:top w:val="single" w:sz="12" w:space="0" w:color="auto"/>
              <w:left w:val="nil"/>
              <w:bottom w:val="single" w:sz="12" w:space="0" w:color="auto"/>
              <w:right w:val="nil"/>
            </w:tcBorders>
            <w:vAlign w:val="center"/>
          </w:tcPr>
          <w:p w:rsidR="00B04FEC" w:rsidRPr="00B04FEC" w:rsidRDefault="00B04FEC" w:rsidP="00B04FEC">
            <w:pPr>
              <w:spacing w:line="0" w:lineRule="atLeast"/>
              <w:jc w:val="center"/>
              <w:rPr>
                <w:rFonts w:asciiTheme="majorBidi" w:eastAsia="Arial" w:hAnsiTheme="majorBidi" w:cstheme="majorBidi"/>
                <w:b/>
                <w:bCs/>
                <w:sz w:val="18"/>
                <w:szCs w:val="18"/>
              </w:rPr>
            </w:pPr>
            <w:r w:rsidRPr="00B04FEC">
              <w:rPr>
                <w:rFonts w:asciiTheme="majorBidi" w:eastAsia="Arial" w:hAnsiTheme="majorBidi" w:cstheme="majorBidi"/>
                <w:b/>
                <w:bCs/>
                <w:sz w:val="18"/>
                <w:szCs w:val="18"/>
              </w:rPr>
              <w:t>Spot returns</w:t>
            </w:r>
          </w:p>
        </w:tc>
        <w:tc>
          <w:tcPr>
            <w:tcW w:w="541" w:type="pct"/>
            <w:tcBorders>
              <w:top w:val="single" w:sz="12" w:space="0" w:color="auto"/>
              <w:left w:val="nil"/>
              <w:bottom w:val="single" w:sz="12" w:space="0" w:color="auto"/>
              <w:right w:val="nil"/>
            </w:tcBorders>
            <w:vAlign w:val="center"/>
          </w:tcPr>
          <w:p w:rsidR="00B04FEC" w:rsidRPr="00B04FEC" w:rsidRDefault="00B04FEC" w:rsidP="00B04FEC">
            <w:pPr>
              <w:spacing w:line="0" w:lineRule="atLeast"/>
              <w:jc w:val="center"/>
              <w:rPr>
                <w:rFonts w:asciiTheme="majorBidi" w:eastAsia="Arial" w:hAnsiTheme="majorBidi" w:cstheme="majorBidi"/>
                <w:b/>
                <w:bCs/>
                <w:sz w:val="18"/>
                <w:szCs w:val="18"/>
              </w:rPr>
            </w:pPr>
            <w:r w:rsidRPr="00B04FEC">
              <w:rPr>
                <w:rFonts w:asciiTheme="majorBidi" w:eastAsia="Arial" w:hAnsiTheme="majorBidi" w:cstheme="majorBidi"/>
                <w:b/>
                <w:bCs/>
                <w:sz w:val="18"/>
                <w:szCs w:val="18"/>
              </w:rPr>
              <w:t>Futures returns</w:t>
            </w:r>
          </w:p>
        </w:tc>
        <w:tc>
          <w:tcPr>
            <w:tcW w:w="541" w:type="pct"/>
            <w:tcBorders>
              <w:top w:val="single" w:sz="12" w:space="0" w:color="auto"/>
              <w:left w:val="nil"/>
              <w:bottom w:val="single" w:sz="12" w:space="0" w:color="auto"/>
              <w:right w:val="nil"/>
            </w:tcBorders>
            <w:vAlign w:val="center"/>
          </w:tcPr>
          <w:p w:rsidR="00B04FEC" w:rsidRPr="00B04FEC" w:rsidRDefault="00B04FEC" w:rsidP="00B04FEC">
            <w:pPr>
              <w:spacing w:line="0" w:lineRule="atLeast"/>
              <w:jc w:val="center"/>
              <w:rPr>
                <w:rFonts w:asciiTheme="majorBidi" w:eastAsia="Arial" w:hAnsiTheme="majorBidi" w:cstheme="majorBidi"/>
                <w:b/>
                <w:bCs/>
                <w:sz w:val="18"/>
                <w:szCs w:val="18"/>
              </w:rPr>
            </w:pPr>
            <w:r w:rsidRPr="00B04FEC">
              <w:rPr>
                <w:rFonts w:asciiTheme="majorBidi" w:eastAsia="Arial" w:hAnsiTheme="majorBidi" w:cstheme="majorBidi"/>
                <w:b/>
                <w:bCs/>
                <w:sz w:val="18"/>
                <w:szCs w:val="18"/>
              </w:rPr>
              <w:t>Spot returns</w:t>
            </w:r>
          </w:p>
        </w:tc>
        <w:tc>
          <w:tcPr>
            <w:tcW w:w="541" w:type="pct"/>
            <w:tcBorders>
              <w:top w:val="single" w:sz="12" w:space="0" w:color="auto"/>
              <w:left w:val="nil"/>
              <w:bottom w:val="single" w:sz="12" w:space="0" w:color="auto"/>
              <w:right w:val="nil"/>
            </w:tcBorders>
            <w:vAlign w:val="center"/>
          </w:tcPr>
          <w:p w:rsidR="00B04FEC" w:rsidRPr="00B04FEC" w:rsidRDefault="00B04FEC" w:rsidP="00B04FEC">
            <w:pPr>
              <w:spacing w:line="0" w:lineRule="atLeast"/>
              <w:jc w:val="center"/>
              <w:rPr>
                <w:rFonts w:asciiTheme="majorBidi" w:eastAsia="Arial" w:hAnsiTheme="majorBidi" w:cstheme="majorBidi"/>
                <w:b/>
                <w:bCs/>
                <w:sz w:val="18"/>
                <w:szCs w:val="18"/>
              </w:rPr>
            </w:pPr>
            <w:r w:rsidRPr="00B04FEC">
              <w:rPr>
                <w:rFonts w:asciiTheme="majorBidi" w:eastAsia="Arial" w:hAnsiTheme="majorBidi" w:cstheme="majorBidi"/>
                <w:b/>
                <w:bCs/>
                <w:sz w:val="18"/>
                <w:szCs w:val="18"/>
              </w:rPr>
              <w:t>Futures returns</w:t>
            </w:r>
          </w:p>
        </w:tc>
        <w:tc>
          <w:tcPr>
            <w:tcW w:w="541" w:type="pct"/>
            <w:tcBorders>
              <w:top w:val="single" w:sz="12" w:space="0" w:color="auto"/>
              <w:left w:val="nil"/>
              <w:bottom w:val="single" w:sz="12" w:space="0" w:color="auto"/>
              <w:right w:val="nil"/>
            </w:tcBorders>
            <w:vAlign w:val="center"/>
          </w:tcPr>
          <w:p w:rsidR="00B04FEC" w:rsidRPr="00B04FEC" w:rsidRDefault="00B04FEC" w:rsidP="00B04FEC">
            <w:pPr>
              <w:spacing w:line="0" w:lineRule="atLeast"/>
              <w:jc w:val="center"/>
              <w:rPr>
                <w:rFonts w:asciiTheme="majorBidi" w:eastAsia="Arial" w:hAnsiTheme="majorBidi" w:cstheme="majorBidi"/>
                <w:b/>
                <w:bCs/>
                <w:sz w:val="18"/>
                <w:szCs w:val="18"/>
              </w:rPr>
            </w:pPr>
            <w:r w:rsidRPr="00B04FEC">
              <w:rPr>
                <w:rFonts w:asciiTheme="majorBidi" w:eastAsia="Arial" w:hAnsiTheme="majorBidi" w:cstheme="majorBidi"/>
                <w:b/>
                <w:bCs/>
                <w:sz w:val="18"/>
                <w:szCs w:val="18"/>
              </w:rPr>
              <w:t>Spot returns</w:t>
            </w:r>
          </w:p>
        </w:tc>
        <w:tc>
          <w:tcPr>
            <w:tcW w:w="541" w:type="pct"/>
            <w:tcBorders>
              <w:top w:val="single" w:sz="12" w:space="0" w:color="auto"/>
              <w:left w:val="nil"/>
              <w:bottom w:val="single" w:sz="12" w:space="0" w:color="auto"/>
              <w:right w:val="nil"/>
            </w:tcBorders>
            <w:vAlign w:val="center"/>
          </w:tcPr>
          <w:p w:rsidR="00B04FEC" w:rsidRPr="00B04FEC" w:rsidRDefault="00B04FEC" w:rsidP="00B04FEC">
            <w:pPr>
              <w:spacing w:line="0" w:lineRule="atLeast"/>
              <w:jc w:val="center"/>
              <w:rPr>
                <w:rFonts w:asciiTheme="majorBidi" w:eastAsia="Arial" w:hAnsiTheme="majorBidi" w:cstheme="majorBidi"/>
                <w:b/>
                <w:bCs/>
                <w:sz w:val="18"/>
                <w:szCs w:val="18"/>
              </w:rPr>
            </w:pPr>
            <w:r w:rsidRPr="00B04FEC">
              <w:rPr>
                <w:rFonts w:asciiTheme="majorBidi" w:eastAsia="Arial" w:hAnsiTheme="majorBidi" w:cstheme="majorBidi"/>
                <w:b/>
                <w:bCs/>
                <w:sz w:val="18"/>
                <w:szCs w:val="18"/>
              </w:rPr>
              <w:t>Futures returns</w:t>
            </w:r>
          </w:p>
        </w:tc>
        <w:tc>
          <w:tcPr>
            <w:tcW w:w="491" w:type="pct"/>
            <w:tcBorders>
              <w:top w:val="single" w:sz="12" w:space="0" w:color="auto"/>
              <w:left w:val="nil"/>
              <w:bottom w:val="single" w:sz="12" w:space="0" w:color="auto"/>
              <w:right w:val="nil"/>
            </w:tcBorders>
            <w:vAlign w:val="center"/>
          </w:tcPr>
          <w:p w:rsidR="003572DD" w:rsidRDefault="003572DD" w:rsidP="00B04FEC">
            <w:pPr>
              <w:spacing w:line="0" w:lineRule="atLeast"/>
              <w:jc w:val="center"/>
              <w:rPr>
                <w:rFonts w:asciiTheme="majorBidi" w:eastAsia="Arial" w:hAnsiTheme="majorBidi" w:cstheme="majorBidi"/>
                <w:b/>
                <w:bCs/>
                <w:sz w:val="18"/>
                <w:szCs w:val="18"/>
              </w:rPr>
            </w:pPr>
            <w:r>
              <w:rPr>
                <w:rFonts w:asciiTheme="majorBidi" w:eastAsia="Arial" w:hAnsiTheme="majorBidi" w:cstheme="majorBidi"/>
                <w:b/>
                <w:bCs/>
                <w:sz w:val="18"/>
                <w:szCs w:val="18"/>
              </w:rPr>
              <w:t>Spot</w:t>
            </w:r>
          </w:p>
          <w:p w:rsidR="00B04FEC" w:rsidRPr="00B04FEC" w:rsidRDefault="00B04FEC" w:rsidP="00B04FEC">
            <w:pPr>
              <w:spacing w:line="0" w:lineRule="atLeast"/>
              <w:jc w:val="center"/>
              <w:rPr>
                <w:rFonts w:asciiTheme="majorBidi" w:eastAsia="Arial" w:hAnsiTheme="majorBidi" w:cstheme="majorBidi"/>
                <w:b/>
                <w:bCs/>
                <w:sz w:val="18"/>
                <w:szCs w:val="18"/>
              </w:rPr>
            </w:pPr>
            <w:r w:rsidRPr="00B04FEC">
              <w:rPr>
                <w:rFonts w:asciiTheme="majorBidi" w:eastAsia="Arial" w:hAnsiTheme="majorBidi" w:cstheme="majorBidi"/>
                <w:b/>
                <w:bCs/>
                <w:sz w:val="18"/>
                <w:szCs w:val="18"/>
              </w:rPr>
              <w:t>returns</w:t>
            </w:r>
          </w:p>
        </w:tc>
        <w:tc>
          <w:tcPr>
            <w:tcW w:w="492" w:type="pct"/>
            <w:tcBorders>
              <w:top w:val="single" w:sz="12" w:space="0" w:color="auto"/>
              <w:left w:val="nil"/>
              <w:bottom w:val="single" w:sz="12" w:space="0" w:color="auto"/>
            </w:tcBorders>
            <w:vAlign w:val="center"/>
          </w:tcPr>
          <w:p w:rsidR="003572DD" w:rsidRDefault="003572DD" w:rsidP="00B04FEC">
            <w:pPr>
              <w:spacing w:line="0" w:lineRule="atLeast"/>
              <w:jc w:val="center"/>
              <w:rPr>
                <w:rFonts w:asciiTheme="majorBidi" w:eastAsia="Arial" w:hAnsiTheme="majorBidi" w:cstheme="majorBidi"/>
                <w:b/>
                <w:bCs/>
                <w:sz w:val="18"/>
                <w:szCs w:val="18"/>
              </w:rPr>
            </w:pPr>
            <w:r>
              <w:rPr>
                <w:rFonts w:asciiTheme="majorBidi" w:eastAsia="Arial" w:hAnsiTheme="majorBidi" w:cstheme="majorBidi"/>
                <w:b/>
                <w:bCs/>
                <w:sz w:val="18"/>
                <w:szCs w:val="18"/>
              </w:rPr>
              <w:t>Futures</w:t>
            </w:r>
          </w:p>
          <w:p w:rsidR="00B04FEC" w:rsidRPr="00B04FEC" w:rsidRDefault="00B04FEC" w:rsidP="00B04FEC">
            <w:pPr>
              <w:spacing w:line="0" w:lineRule="atLeast"/>
              <w:jc w:val="center"/>
              <w:rPr>
                <w:rFonts w:asciiTheme="majorBidi" w:eastAsia="Arial" w:hAnsiTheme="majorBidi" w:cstheme="majorBidi"/>
                <w:b/>
                <w:bCs/>
                <w:sz w:val="18"/>
                <w:szCs w:val="18"/>
              </w:rPr>
            </w:pPr>
            <w:r w:rsidRPr="00B04FEC">
              <w:rPr>
                <w:rFonts w:asciiTheme="majorBidi" w:eastAsia="Arial" w:hAnsiTheme="majorBidi" w:cstheme="majorBidi"/>
                <w:b/>
                <w:bCs/>
                <w:sz w:val="18"/>
                <w:szCs w:val="18"/>
              </w:rPr>
              <w:t>returns</w:t>
            </w:r>
          </w:p>
        </w:tc>
      </w:tr>
      <w:tr w:rsidR="00B04FEC" w:rsidRPr="00F76910" w:rsidTr="00760C42">
        <w:trPr>
          <w:trHeight w:val="418"/>
        </w:trPr>
        <w:tc>
          <w:tcPr>
            <w:tcW w:w="579" w:type="pct"/>
            <w:vMerge w:val="restart"/>
            <w:tcBorders>
              <w:top w:val="single" w:sz="12" w:space="0" w:color="auto"/>
              <w:bottom w:val="nil"/>
            </w:tcBorders>
            <w:vAlign w:val="center"/>
          </w:tcPr>
          <w:p w:rsidR="00B04FEC" w:rsidRPr="00B04FEC" w:rsidRDefault="00B04FEC" w:rsidP="00B04FEC">
            <w:pPr>
              <w:spacing w:line="0" w:lineRule="atLeast"/>
              <w:jc w:val="center"/>
              <w:rPr>
                <w:rFonts w:asciiTheme="majorBidi" w:eastAsia="Arial" w:hAnsiTheme="majorBidi" w:cstheme="majorBidi"/>
                <w:b/>
                <w:sz w:val="18"/>
                <w:szCs w:val="18"/>
              </w:rPr>
            </w:pPr>
            <w:r w:rsidRPr="00B04FEC">
              <w:rPr>
                <w:rFonts w:asciiTheme="majorBidi" w:eastAsia="Arial" w:hAnsiTheme="majorBidi" w:cstheme="majorBidi"/>
                <w:b/>
                <w:sz w:val="18"/>
                <w:szCs w:val="18"/>
              </w:rPr>
              <w:t>GARCH (1,1)</w:t>
            </w:r>
          </w:p>
        </w:tc>
        <w:tc>
          <w:tcPr>
            <w:tcW w:w="192" w:type="pct"/>
            <w:tcBorders>
              <w:top w:val="single" w:sz="12" w:space="0" w:color="auto"/>
              <w:bottom w:val="nil"/>
              <w:right w:val="nil"/>
            </w:tcBorders>
            <w:shd w:val="clear" w:color="auto" w:fill="auto"/>
            <w:vAlign w:val="center"/>
          </w:tcPr>
          <w:p w:rsidR="00B04FEC" w:rsidRPr="00F76910" w:rsidRDefault="00B04FEC" w:rsidP="003A3F2B">
            <w:pPr>
              <w:spacing w:line="0" w:lineRule="atLeast"/>
              <w:jc w:val="center"/>
              <w:rPr>
                <w:rFonts w:asciiTheme="majorBidi" w:eastAsia="Arial" w:hAnsiTheme="majorBidi" w:cstheme="majorBidi"/>
                <w:b/>
                <w:sz w:val="18"/>
                <w:szCs w:val="18"/>
              </w:rPr>
            </w:pPr>
            <w:r w:rsidRPr="00F76910">
              <w:rPr>
                <w:rFonts w:asciiTheme="majorBidi" w:eastAsia="Arial" w:hAnsiTheme="majorBidi" w:cstheme="majorBidi"/>
                <w:b/>
                <w:sz w:val="18"/>
                <w:szCs w:val="18"/>
              </w:rPr>
              <w:t>ω</w:t>
            </w:r>
          </w:p>
        </w:tc>
        <w:tc>
          <w:tcPr>
            <w:tcW w:w="541" w:type="pct"/>
            <w:tcBorders>
              <w:top w:val="single" w:sz="12" w:space="0" w:color="auto"/>
              <w:left w:val="nil"/>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-0.0002</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(0.274)</w:t>
            </w:r>
          </w:p>
        </w:tc>
        <w:tc>
          <w:tcPr>
            <w:tcW w:w="541" w:type="pct"/>
            <w:tcBorders>
              <w:top w:val="single" w:sz="12" w:space="0" w:color="auto"/>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-0.0008</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(0.1257)</w:t>
            </w:r>
          </w:p>
        </w:tc>
        <w:tc>
          <w:tcPr>
            <w:tcW w:w="541" w:type="pct"/>
            <w:tcBorders>
              <w:top w:val="single" w:sz="12" w:space="0" w:color="auto"/>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-0.0002</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(0.398)</w:t>
            </w:r>
          </w:p>
        </w:tc>
        <w:tc>
          <w:tcPr>
            <w:tcW w:w="541" w:type="pct"/>
            <w:tcBorders>
              <w:top w:val="single" w:sz="12" w:space="0" w:color="auto"/>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-0.0012*</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(0.093)</w:t>
            </w:r>
          </w:p>
        </w:tc>
        <w:tc>
          <w:tcPr>
            <w:tcW w:w="541" w:type="pct"/>
            <w:tcBorders>
              <w:top w:val="single" w:sz="12" w:space="0" w:color="auto"/>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sidRPr="00F71F41">
              <w:rPr>
                <w:rFonts w:asciiTheme="majorBidi" w:eastAsia="Arial" w:hAnsiTheme="majorBidi" w:cstheme="majorBidi"/>
                <w:sz w:val="18"/>
                <w:szCs w:val="18"/>
              </w:rPr>
              <w:t>0.0003</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w:t>
            </w:r>
            <w:r w:rsidRPr="00F71F41">
              <w:rPr>
                <w:rFonts w:asciiTheme="majorBidi" w:eastAsia="Arial" w:hAnsiTheme="majorBidi" w:cstheme="majorBidi"/>
                <w:sz w:val="18"/>
                <w:szCs w:val="18"/>
              </w:rPr>
              <w:t>0.559</w:t>
            </w:r>
            <w:r>
              <w:rPr>
                <w:rFonts w:asciiTheme="majorBidi" w:eastAsia="Arial" w:hAnsiTheme="majorBidi" w:cstheme="majorBidi"/>
                <w:sz w:val="18"/>
                <w:szCs w:val="18"/>
              </w:rPr>
              <w:t>)</w:t>
            </w:r>
          </w:p>
        </w:tc>
        <w:tc>
          <w:tcPr>
            <w:tcW w:w="541" w:type="pct"/>
            <w:tcBorders>
              <w:top w:val="single" w:sz="12" w:space="0" w:color="auto"/>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0.0014</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(0.597)</w:t>
            </w:r>
          </w:p>
        </w:tc>
        <w:tc>
          <w:tcPr>
            <w:tcW w:w="491" w:type="pct"/>
            <w:tcBorders>
              <w:top w:val="single" w:sz="12" w:space="0" w:color="auto"/>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-0.0003</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(0.3499)</w:t>
            </w:r>
          </w:p>
        </w:tc>
        <w:tc>
          <w:tcPr>
            <w:tcW w:w="492" w:type="pct"/>
            <w:tcBorders>
              <w:top w:val="single" w:sz="12"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0.00008</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(0.909)</w:t>
            </w:r>
          </w:p>
        </w:tc>
      </w:tr>
      <w:tr w:rsidR="00B04FEC" w:rsidRPr="00F76910" w:rsidTr="00760C42">
        <w:trPr>
          <w:trHeight w:val="432"/>
        </w:trPr>
        <w:tc>
          <w:tcPr>
            <w:tcW w:w="579" w:type="pct"/>
            <w:vMerge/>
            <w:tcBorders>
              <w:top w:val="nil"/>
              <w:bottom w:val="single" w:sz="4" w:space="0" w:color="auto"/>
            </w:tcBorders>
            <w:vAlign w:val="center"/>
          </w:tcPr>
          <w:p w:rsidR="00B04FEC" w:rsidRPr="00B04FEC" w:rsidRDefault="00B04FEC" w:rsidP="00B04FEC">
            <w:pPr>
              <w:spacing w:line="0" w:lineRule="atLeast"/>
              <w:jc w:val="center"/>
              <w:rPr>
                <w:rFonts w:asciiTheme="majorBidi" w:eastAsia="Arial" w:hAnsiTheme="majorBidi" w:cstheme="majorBidi"/>
                <w:b/>
                <w:sz w:val="18"/>
                <w:szCs w:val="18"/>
              </w:rPr>
            </w:pPr>
          </w:p>
        </w:tc>
        <w:tc>
          <w:tcPr>
            <w:tcW w:w="192" w:type="pct"/>
            <w:tcBorders>
              <w:top w:val="nil"/>
              <w:bottom w:val="single" w:sz="4" w:space="0" w:color="auto"/>
              <w:right w:val="nil"/>
            </w:tcBorders>
            <w:shd w:val="clear" w:color="auto" w:fill="auto"/>
            <w:vAlign w:val="center"/>
          </w:tcPr>
          <w:p w:rsidR="00B04FEC" w:rsidRPr="00F76910" w:rsidRDefault="00B04FEC" w:rsidP="003A3F2B">
            <w:pPr>
              <w:spacing w:line="0" w:lineRule="atLeast"/>
              <w:jc w:val="center"/>
              <w:rPr>
                <w:rFonts w:asciiTheme="majorBidi" w:eastAsia="Arial" w:hAnsiTheme="majorBidi" w:cstheme="majorBidi"/>
                <w:b/>
                <w:sz w:val="18"/>
                <w:szCs w:val="18"/>
              </w:rPr>
            </w:pPr>
            <w:r w:rsidRPr="00F76910">
              <w:rPr>
                <w:rFonts w:asciiTheme="majorBidi" w:eastAsia="Arial" w:hAnsiTheme="majorBidi" w:cstheme="majorBidi"/>
                <w:b/>
                <w:sz w:val="18"/>
                <w:szCs w:val="18"/>
              </w:rPr>
              <w:t>α</w:t>
            </w:r>
          </w:p>
        </w:tc>
        <w:tc>
          <w:tcPr>
            <w:tcW w:w="541" w:type="pct"/>
            <w:tcBorders>
              <w:left w:val="nil"/>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0.1556***</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541" w:type="pct"/>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0.0961***</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(0.006)</w:t>
            </w:r>
          </w:p>
        </w:tc>
        <w:tc>
          <w:tcPr>
            <w:tcW w:w="541" w:type="pct"/>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0.1835***</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541" w:type="pct"/>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0.0899**</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(0.0123)</w:t>
            </w:r>
          </w:p>
        </w:tc>
        <w:tc>
          <w:tcPr>
            <w:tcW w:w="541" w:type="pct"/>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sidRPr="00F71F41">
              <w:rPr>
                <w:rFonts w:asciiTheme="majorBidi" w:eastAsia="Arial" w:hAnsiTheme="majorBidi" w:cstheme="majorBidi"/>
                <w:sz w:val="18"/>
                <w:szCs w:val="18"/>
              </w:rPr>
              <w:t>0.</w:t>
            </w:r>
            <w:r>
              <w:rPr>
                <w:rFonts w:asciiTheme="majorBidi" w:eastAsia="Arial" w:hAnsiTheme="majorBidi" w:cstheme="majorBidi"/>
                <w:sz w:val="18"/>
                <w:szCs w:val="18"/>
              </w:rPr>
              <w:t>1</w:t>
            </w:r>
            <w:r w:rsidRPr="00F71F41">
              <w:rPr>
                <w:rFonts w:asciiTheme="majorBidi" w:eastAsia="Arial" w:hAnsiTheme="majorBidi" w:cstheme="majorBidi"/>
                <w:sz w:val="18"/>
                <w:szCs w:val="18"/>
              </w:rPr>
              <w:t>6569</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w:t>
            </w:r>
            <w:r w:rsidRPr="00F71F41">
              <w:rPr>
                <w:rFonts w:asciiTheme="majorBidi" w:eastAsia="Arial" w:hAnsiTheme="majorBidi" w:cstheme="majorBidi"/>
                <w:sz w:val="18"/>
                <w:szCs w:val="18"/>
              </w:rPr>
              <w:t>0.598</w:t>
            </w:r>
            <w:r>
              <w:rPr>
                <w:rFonts w:asciiTheme="majorBidi" w:eastAsia="Arial" w:hAnsiTheme="majorBidi" w:cstheme="majorBidi"/>
                <w:sz w:val="18"/>
                <w:szCs w:val="18"/>
              </w:rPr>
              <w:t>)</w:t>
            </w:r>
          </w:p>
        </w:tc>
        <w:tc>
          <w:tcPr>
            <w:tcW w:w="541" w:type="pct"/>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0.1049</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(0.253)</w:t>
            </w:r>
          </w:p>
        </w:tc>
        <w:tc>
          <w:tcPr>
            <w:tcW w:w="491" w:type="pct"/>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0.080</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(0.374)</w:t>
            </w:r>
          </w:p>
        </w:tc>
        <w:tc>
          <w:tcPr>
            <w:tcW w:w="492" w:type="pct"/>
            <w:tcBorders>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0.1881</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(0.118)</w:t>
            </w:r>
          </w:p>
        </w:tc>
      </w:tr>
      <w:tr w:rsidR="00B04FEC" w:rsidRPr="00F76910" w:rsidTr="00760C42">
        <w:trPr>
          <w:trHeight w:val="418"/>
        </w:trPr>
        <w:tc>
          <w:tcPr>
            <w:tcW w:w="579" w:type="pct"/>
            <w:vMerge/>
            <w:tcBorders>
              <w:top w:val="single" w:sz="4" w:space="0" w:color="auto"/>
            </w:tcBorders>
            <w:vAlign w:val="center"/>
          </w:tcPr>
          <w:p w:rsidR="00B04FEC" w:rsidRPr="00B04FEC" w:rsidRDefault="00B04FEC" w:rsidP="00B04FEC">
            <w:pPr>
              <w:spacing w:line="0" w:lineRule="atLeast"/>
              <w:jc w:val="center"/>
              <w:rPr>
                <w:rFonts w:asciiTheme="majorBidi" w:eastAsia="Arial" w:hAnsiTheme="majorBidi" w:cstheme="majorBidi"/>
                <w:b/>
                <w:sz w:val="18"/>
                <w:szCs w:val="18"/>
              </w:rPr>
            </w:pPr>
          </w:p>
        </w:tc>
        <w:tc>
          <w:tcPr>
            <w:tcW w:w="192" w:type="pct"/>
            <w:tcBorders>
              <w:top w:val="single" w:sz="4" w:space="0" w:color="auto"/>
              <w:bottom w:val="single" w:sz="4" w:space="0" w:color="auto"/>
              <w:right w:val="nil"/>
            </w:tcBorders>
            <w:shd w:val="clear" w:color="auto" w:fill="auto"/>
            <w:vAlign w:val="center"/>
          </w:tcPr>
          <w:p w:rsidR="00B04FEC" w:rsidRPr="00F76910" w:rsidRDefault="00B04FEC" w:rsidP="003A3F2B">
            <w:pPr>
              <w:spacing w:line="0" w:lineRule="atLeast"/>
              <w:jc w:val="center"/>
              <w:rPr>
                <w:rFonts w:asciiTheme="majorBidi" w:eastAsia="Times New Roman" w:hAnsiTheme="majorBidi" w:cstheme="majorBidi"/>
                <w:sz w:val="18"/>
                <w:szCs w:val="18"/>
              </w:rPr>
            </w:pPr>
            <w:r w:rsidRPr="00F76910">
              <w:rPr>
                <w:rFonts w:asciiTheme="majorBidi" w:eastAsia="Arial" w:hAnsiTheme="majorBidi" w:cstheme="majorBidi"/>
                <w:b/>
                <w:sz w:val="18"/>
                <w:szCs w:val="18"/>
              </w:rPr>
              <w:t>β</w:t>
            </w:r>
          </w:p>
        </w:tc>
        <w:tc>
          <w:tcPr>
            <w:tcW w:w="541" w:type="pct"/>
            <w:tcBorders>
              <w:left w:val="nil"/>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0.915***</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541" w:type="pct"/>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0.8694***</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541" w:type="pct"/>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0.7708***</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541" w:type="pct"/>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0.8874***</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541" w:type="pct"/>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0.7</w:t>
            </w:r>
            <w:r w:rsidRPr="00F71F41">
              <w:rPr>
                <w:rFonts w:asciiTheme="majorBidi" w:eastAsia="Arial" w:hAnsiTheme="majorBidi" w:cstheme="majorBidi"/>
                <w:sz w:val="18"/>
                <w:szCs w:val="18"/>
              </w:rPr>
              <w:t>046</w:t>
            </w:r>
            <w:r>
              <w:rPr>
                <w:rFonts w:asciiTheme="majorBidi" w:eastAsia="Arial" w:hAnsiTheme="majorBidi" w:cstheme="majorBidi"/>
                <w:sz w:val="18"/>
                <w:szCs w:val="18"/>
              </w:rPr>
              <w:t>***</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(0.0001)</w:t>
            </w:r>
          </w:p>
        </w:tc>
        <w:tc>
          <w:tcPr>
            <w:tcW w:w="541" w:type="pct"/>
            <w:tcBorders>
              <w:bottom w:val="single" w:sz="4" w:space="0" w:color="auto"/>
              <w:right w:val="single" w:sz="4" w:space="0" w:color="auto"/>
            </w:tcBorders>
            <w:vAlign w:val="center"/>
          </w:tcPr>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0.8477***</w:t>
            </w:r>
            <w:r>
              <w:rPr>
                <w:rFonts w:asciiTheme="majorBidi" w:eastAsia="Arial" w:hAnsiTheme="majorBidi" w:cstheme="majorBidi"/>
                <w:sz w:val="18"/>
                <w:szCs w:val="18"/>
              </w:rPr>
              <w:br/>
              <w:t>(0.000)</w:t>
            </w:r>
          </w:p>
        </w:tc>
        <w:tc>
          <w:tcPr>
            <w:tcW w:w="491" w:type="pct"/>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0.8027**</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(0.0235)</w:t>
            </w:r>
          </w:p>
        </w:tc>
        <w:tc>
          <w:tcPr>
            <w:tcW w:w="492" w:type="pct"/>
            <w:tcBorders>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0.4734*</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(0.058)</w:t>
            </w:r>
          </w:p>
        </w:tc>
      </w:tr>
      <w:tr w:rsidR="00B04FEC" w:rsidRPr="00F76910" w:rsidTr="00760C42">
        <w:trPr>
          <w:trHeight w:val="634"/>
        </w:trPr>
        <w:tc>
          <w:tcPr>
            <w:tcW w:w="579" w:type="pct"/>
            <w:vMerge w:val="restart"/>
            <w:vAlign w:val="center"/>
          </w:tcPr>
          <w:p w:rsidR="00B04FEC" w:rsidRPr="00B04FEC" w:rsidRDefault="00B04FEC" w:rsidP="00B04FEC">
            <w:pPr>
              <w:spacing w:line="0" w:lineRule="atLeast"/>
              <w:jc w:val="center"/>
              <w:rPr>
                <w:rFonts w:asciiTheme="majorBidi" w:eastAsia="Arial" w:hAnsiTheme="majorBidi" w:cstheme="majorBidi"/>
                <w:b/>
                <w:sz w:val="18"/>
                <w:szCs w:val="18"/>
              </w:rPr>
            </w:pPr>
            <w:r w:rsidRPr="00B04FEC">
              <w:rPr>
                <w:rFonts w:asciiTheme="majorBidi" w:eastAsia="Arial" w:hAnsiTheme="majorBidi" w:cstheme="majorBidi"/>
                <w:b/>
                <w:sz w:val="18"/>
                <w:szCs w:val="18"/>
              </w:rPr>
              <w:t>TGARCH (1,1)</w:t>
            </w:r>
          </w:p>
        </w:tc>
        <w:tc>
          <w:tcPr>
            <w:tcW w:w="192" w:type="pct"/>
            <w:tcBorders>
              <w:bottom w:val="single" w:sz="4" w:space="0" w:color="auto"/>
              <w:right w:val="nil"/>
            </w:tcBorders>
            <w:shd w:val="clear" w:color="auto" w:fill="auto"/>
            <w:vAlign w:val="center"/>
          </w:tcPr>
          <w:p w:rsidR="00B04FEC" w:rsidRPr="00F76910" w:rsidRDefault="00B04FEC" w:rsidP="003A3F2B">
            <w:pPr>
              <w:spacing w:line="0" w:lineRule="atLeast"/>
              <w:jc w:val="center"/>
              <w:rPr>
                <w:rFonts w:asciiTheme="majorBidi" w:eastAsia="Arial" w:hAnsiTheme="majorBidi" w:cstheme="majorBidi"/>
                <w:b/>
                <w:sz w:val="18"/>
                <w:szCs w:val="18"/>
              </w:rPr>
            </w:pPr>
            <w:r w:rsidRPr="00F76910">
              <w:rPr>
                <w:rFonts w:asciiTheme="majorBidi" w:eastAsia="Arial" w:hAnsiTheme="majorBidi" w:cstheme="majorBidi"/>
                <w:b/>
                <w:sz w:val="18"/>
                <w:szCs w:val="18"/>
              </w:rPr>
              <w:t>ω</w:t>
            </w:r>
          </w:p>
        </w:tc>
        <w:tc>
          <w:tcPr>
            <w:tcW w:w="541" w:type="pct"/>
            <w:tcBorders>
              <w:left w:val="nil"/>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2.46e-06**</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(0.036)</w:t>
            </w:r>
          </w:p>
        </w:tc>
        <w:tc>
          <w:tcPr>
            <w:tcW w:w="541" w:type="pct"/>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-0.0007</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(0.191)</w:t>
            </w:r>
          </w:p>
        </w:tc>
        <w:tc>
          <w:tcPr>
            <w:tcW w:w="541" w:type="pct"/>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4.54e-06</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(0.196)</w:t>
            </w:r>
          </w:p>
        </w:tc>
        <w:tc>
          <w:tcPr>
            <w:tcW w:w="541" w:type="pct"/>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-0.0009</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(0.216)</w:t>
            </w:r>
          </w:p>
        </w:tc>
        <w:tc>
          <w:tcPr>
            <w:tcW w:w="541" w:type="pct"/>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1.67e-05**</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(0.001)</w:t>
            </w:r>
          </w:p>
        </w:tc>
        <w:tc>
          <w:tcPr>
            <w:tcW w:w="541" w:type="pct"/>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0.0016</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0.494(</w:t>
            </w:r>
          </w:p>
        </w:tc>
        <w:tc>
          <w:tcPr>
            <w:tcW w:w="491" w:type="pct"/>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4.24e-06*</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(0.062)</w:t>
            </w:r>
          </w:p>
        </w:tc>
        <w:tc>
          <w:tcPr>
            <w:tcW w:w="492" w:type="pct"/>
            <w:tcBorders>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-0.0003</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(0.678)</w:t>
            </w:r>
          </w:p>
        </w:tc>
      </w:tr>
      <w:tr w:rsidR="00B04FEC" w:rsidRPr="00F76910" w:rsidTr="00760C42">
        <w:trPr>
          <w:trHeight w:val="432"/>
        </w:trPr>
        <w:tc>
          <w:tcPr>
            <w:tcW w:w="579" w:type="pct"/>
            <w:vMerge/>
          </w:tcPr>
          <w:p w:rsidR="00B04FEC" w:rsidRPr="00F76910" w:rsidRDefault="00B04FEC" w:rsidP="003572DD">
            <w:pPr>
              <w:spacing w:line="0" w:lineRule="atLeast"/>
              <w:rPr>
                <w:rFonts w:asciiTheme="majorBidi" w:eastAsia="Arial" w:hAnsiTheme="majorBidi" w:cstheme="majorBidi"/>
                <w:sz w:val="18"/>
                <w:szCs w:val="18"/>
              </w:rPr>
            </w:pPr>
          </w:p>
        </w:tc>
        <w:tc>
          <w:tcPr>
            <w:tcW w:w="192" w:type="pct"/>
            <w:tcBorders>
              <w:bottom w:val="single" w:sz="4" w:space="0" w:color="auto"/>
              <w:right w:val="nil"/>
            </w:tcBorders>
            <w:shd w:val="clear" w:color="auto" w:fill="auto"/>
            <w:vAlign w:val="center"/>
          </w:tcPr>
          <w:p w:rsidR="00B04FEC" w:rsidRPr="00F76910" w:rsidRDefault="00B04FEC" w:rsidP="003A3F2B">
            <w:pPr>
              <w:spacing w:line="0" w:lineRule="atLeast"/>
              <w:jc w:val="center"/>
              <w:rPr>
                <w:rFonts w:asciiTheme="majorBidi" w:eastAsia="Times New Roman" w:hAnsiTheme="majorBidi" w:cstheme="majorBidi"/>
                <w:sz w:val="18"/>
                <w:szCs w:val="18"/>
              </w:rPr>
            </w:pPr>
            <w:r w:rsidRPr="00F76910">
              <w:rPr>
                <w:rFonts w:asciiTheme="majorBidi" w:eastAsia="Arial" w:hAnsiTheme="majorBidi" w:cstheme="majorBidi"/>
                <w:b/>
                <w:sz w:val="18"/>
                <w:szCs w:val="18"/>
              </w:rPr>
              <w:t>α</w:t>
            </w:r>
          </w:p>
        </w:tc>
        <w:tc>
          <w:tcPr>
            <w:tcW w:w="541" w:type="pct"/>
            <w:tcBorders>
              <w:left w:val="nil"/>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0.0918***</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(0.002)</w:t>
            </w:r>
          </w:p>
        </w:tc>
        <w:tc>
          <w:tcPr>
            <w:tcW w:w="541" w:type="pct"/>
            <w:tcBorders>
              <w:bottom w:val="single" w:sz="4" w:space="0" w:color="auto"/>
              <w:right w:val="single" w:sz="4" w:space="0" w:color="auto"/>
            </w:tcBorders>
            <w:vAlign w:val="center"/>
          </w:tcPr>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0.1102**</w:t>
            </w:r>
            <w:r>
              <w:rPr>
                <w:rFonts w:asciiTheme="majorBidi" w:eastAsia="Arial" w:hAnsiTheme="majorBidi" w:cstheme="majorBidi"/>
                <w:sz w:val="18"/>
                <w:szCs w:val="18"/>
              </w:rPr>
              <w:br/>
              <w:t>(0.013)</w:t>
            </w:r>
          </w:p>
        </w:tc>
        <w:tc>
          <w:tcPr>
            <w:tcW w:w="541" w:type="pct"/>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0.1024**</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(0.038)</w:t>
            </w:r>
          </w:p>
        </w:tc>
        <w:tc>
          <w:tcPr>
            <w:tcW w:w="541" w:type="pct"/>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0.1127**</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(0.032)</w:t>
            </w:r>
          </w:p>
        </w:tc>
        <w:tc>
          <w:tcPr>
            <w:tcW w:w="541" w:type="pct"/>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0.1904***</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541" w:type="pct"/>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0.1615</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(0.531)</w:t>
            </w:r>
          </w:p>
        </w:tc>
        <w:tc>
          <w:tcPr>
            <w:tcW w:w="491" w:type="pct"/>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0.0948</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(0.101)</w:t>
            </w:r>
          </w:p>
        </w:tc>
        <w:tc>
          <w:tcPr>
            <w:tcW w:w="492" w:type="pct"/>
            <w:tcBorders>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0.045</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(0.424)</w:t>
            </w:r>
          </w:p>
        </w:tc>
      </w:tr>
      <w:tr w:rsidR="00B04FEC" w:rsidRPr="00F76910" w:rsidTr="00760C42">
        <w:trPr>
          <w:trHeight w:val="418"/>
        </w:trPr>
        <w:tc>
          <w:tcPr>
            <w:tcW w:w="579" w:type="pct"/>
            <w:vMerge/>
          </w:tcPr>
          <w:p w:rsidR="00B04FEC" w:rsidRPr="00F76910" w:rsidRDefault="00B04FEC" w:rsidP="003572DD">
            <w:pPr>
              <w:spacing w:line="0" w:lineRule="atLeast"/>
              <w:rPr>
                <w:rFonts w:asciiTheme="majorBidi" w:eastAsia="Arial" w:hAnsiTheme="majorBidi" w:cstheme="majorBidi"/>
                <w:sz w:val="18"/>
                <w:szCs w:val="18"/>
              </w:rPr>
            </w:pPr>
          </w:p>
        </w:tc>
        <w:tc>
          <w:tcPr>
            <w:tcW w:w="192" w:type="pct"/>
            <w:tcBorders>
              <w:bottom w:val="single" w:sz="4" w:space="0" w:color="auto"/>
              <w:right w:val="nil"/>
            </w:tcBorders>
            <w:shd w:val="clear" w:color="auto" w:fill="auto"/>
            <w:vAlign w:val="center"/>
          </w:tcPr>
          <w:p w:rsidR="00B04FEC" w:rsidRPr="00F76910" w:rsidRDefault="00B04FEC" w:rsidP="003A3F2B">
            <w:pPr>
              <w:spacing w:line="0" w:lineRule="atLeast"/>
              <w:jc w:val="center"/>
              <w:rPr>
                <w:rFonts w:asciiTheme="majorBidi" w:eastAsia="Arial" w:hAnsiTheme="majorBidi" w:cstheme="majorBidi"/>
                <w:b/>
                <w:sz w:val="18"/>
                <w:szCs w:val="18"/>
              </w:rPr>
            </w:pPr>
            <w:r w:rsidRPr="00F76910">
              <w:rPr>
                <w:rFonts w:asciiTheme="majorBidi" w:eastAsia="Arial" w:hAnsiTheme="majorBidi" w:cstheme="majorBidi"/>
                <w:b/>
                <w:sz w:val="18"/>
                <w:szCs w:val="18"/>
              </w:rPr>
              <w:t>θ</w:t>
            </w:r>
          </w:p>
        </w:tc>
        <w:tc>
          <w:tcPr>
            <w:tcW w:w="541" w:type="pct"/>
            <w:tcBorders>
              <w:left w:val="nil"/>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-0.026</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(0.030)</w:t>
            </w:r>
          </w:p>
        </w:tc>
        <w:tc>
          <w:tcPr>
            <w:tcW w:w="541" w:type="pct"/>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-0.026</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(0.418)</w:t>
            </w:r>
          </w:p>
        </w:tc>
        <w:tc>
          <w:tcPr>
            <w:tcW w:w="541" w:type="pct"/>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-0.0321</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(0.227)</w:t>
            </w:r>
          </w:p>
        </w:tc>
        <w:tc>
          <w:tcPr>
            <w:tcW w:w="541" w:type="pct"/>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-0.0455</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(0.251)</w:t>
            </w:r>
          </w:p>
        </w:tc>
        <w:tc>
          <w:tcPr>
            <w:tcW w:w="541" w:type="pct"/>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-0.2345</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541" w:type="pct"/>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-0.0587</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(0.781)</w:t>
            </w:r>
          </w:p>
        </w:tc>
        <w:tc>
          <w:tcPr>
            <w:tcW w:w="491" w:type="pct"/>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-0.0726</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(0.174)</w:t>
            </w:r>
          </w:p>
        </w:tc>
        <w:tc>
          <w:tcPr>
            <w:tcW w:w="492" w:type="pct"/>
            <w:tcBorders>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0.2032</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(0.321)</w:t>
            </w:r>
          </w:p>
        </w:tc>
      </w:tr>
      <w:tr w:rsidR="003A3F2B" w:rsidRPr="00F76910" w:rsidTr="00760C42">
        <w:trPr>
          <w:trHeight w:val="432"/>
        </w:trPr>
        <w:tc>
          <w:tcPr>
            <w:tcW w:w="579" w:type="pct"/>
            <w:vMerge/>
            <w:tcBorders>
              <w:bottom w:val="single" w:sz="12" w:space="0" w:color="auto"/>
            </w:tcBorders>
          </w:tcPr>
          <w:p w:rsidR="00B04FEC" w:rsidRPr="00F76910" w:rsidRDefault="00B04FEC" w:rsidP="003572DD">
            <w:pPr>
              <w:spacing w:line="0" w:lineRule="atLeast"/>
              <w:rPr>
                <w:rFonts w:asciiTheme="majorBidi" w:eastAsia="Arial" w:hAnsiTheme="majorBidi" w:cstheme="majorBidi"/>
                <w:sz w:val="18"/>
                <w:szCs w:val="18"/>
              </w:rPr>
            </w:pPr>
          </w:p>
        </w:tc>
        <w:tc>
          <w:tcPr>
            <w:tcW w:w="192" w:type="pct"/>
            <w:tcBorders>
              <w:bottom w:val="single" w:sz="12" w:space="0" w:color="auto"/>
              <w:right w:val="nil"/>
            </w:tcBorders>
            <w:shd w:val="clear" w:color="auto" w:fill="auto"/>
            <w:vAlign w:val="center"/>
          </w:tcPr>
          <w:p w:rsidR="00B04FEC" w:rsidRPr="00F76910" w:rsidRDefault="00B04FEC" w:rsidP="003A3F2B">
            <w:pPr>
              <w:spacing w:line="0" w:lineRule="atLeast"/>
              <w:jc w:val="center"/>
              <w:rPr>
                <w:rFonts w:asciiTheme="majorBidi" w:eastAsia="Times New Roman" w:hAnsiTheme="majorBidi" w:cstheme="majorBidi"/>
                <w:sz w:val="18"/>
                <w:szCs w:val="18"/>
              </w:rPr>
            </w:pPr>
            <w:r w:rsidRPr="00F76910">
              <w:rPr>
                <w:rFonts w:asciiTheme="majorBidi" w:eastAsia="Arial" w:hAnsiTheme="majorBidi" w:cstheme="majorBidi"/>
                <w:b/>
                <w:sz w:val="18"/>
                <w:szCs w:val="18"/>
              </w:rPr>
              <w:t>β</w:t>
            </w:r>
          </w:p>
        </w:tc>
        <w:tc>
          <w:tcPr>
            <w:tcW w:w="541" w:type="pct"/>
            <w:tcBorders>
              <w:top w:val="single" w:sz="4" w:space="0" w:color="auto"/>
              <w:left w:val="nil"/>
              <w:bottom w:val="single" w:sz="12"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0.918***</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541" w:type="pct"/>
            <w:tcBorders>
              <w:top w:val="single" w:sz="4" w:space="0" w:color="auto"/>
              <w:bottom w:val="single" w:sz="12"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0.8681***</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541" w:type="pct"/>
            <w:tcBorders>
              <w:top w:val="single" w:sz="4" w:space="0" w:color="auto"/>
              <w:left w:val="single" w:sz="4" w:space="0" w:color="auto"/>
              <w:bottom w:val="single" w:sz="12"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0.9017***</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541" w:type="pct"/>
            <w:tcBorders>
              <w:top w:val="single" w:sz="4" w:space="0" w:color="auto"/>
              <w:bottom w:val="single" w:sz="12"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0.8843***</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541" w:type="pct"/>
            <w:tcBorders>
              <w:top w:val="single" w:sz="4" w:space="0" w:color="auto"/>
              <w:left w:val="single" w:sz="4" w:space="0" w:color="auto"/>
              <w:bottom w:val="single" w:sz="12"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0.7737***</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541" w:type="pct"/>
            <w:tcBorders>
              <w:top w:val="single" w:sz="4" w:space="0" w:color="auto"/>
              <w:bottom w:val="single" w:sz="12"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0.8231***</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491" w:type="pct"/>
            <w:tcBorders>
              <w:top w:val="single" w:sz="4" w:space="0" w:color="auto"/>
              <w:left w:val="single" w:sz="4" w:space="0" w:color="auto"/>
              <w:bottom w:val="single" w:sz="12"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0.879***</w:t>
            </w:r>
          </w:p>
          <w:p w:rsidR="00B04FEC" w:rsidRPr="00F76910"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492" w:type="pct"/>
            <w:tcBorders>
              <w:top w:val="single" w:sz="4" w:space="0" w:color="auto"/>
              <w:bottom w:val="single" w:sz="12"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0.5459**</w:t>
            </w:r>
          </w:p>
          <w:p w:rsidR="00B04FEC" w:rsidRPr="00B04FEC" w:rsidRDefault="00B04FEC" w:rsidP="003A472C">
            <w:pPr>
              <w:spacing w:line="0" w:lineRule="atLeast"/>
              <w:rPr>
                <w:rFonts w:asciiTheme="majorBidi" w:eastAsia="Arial" w:hAnsiTheme="majorBidi" w:cstheme="majorBidi"/>
                <w:b/>
                <w:bCs/>
                <w:sz w:val="18"/>
                <w:szCs w:val="18"/>
              </w:rPr>
            </w:pPr>
            <w:r w:rsidRPr="00B04FEC">
              <w:rPr>
                <w:rFonts w:asciiTheme="majorBidi" w:eastAsia="Arial" w:hAnsiTheme="majorBidi" w:cstheme="majorBidi"/>
                <w:sz w:val="18"/>
                <w:szCs w:val="18"/>
              </w:rPr>
              <w:t>(0.011</w:t>
            </w:r>
            <w:r w:rsidRPr="00B04FEC">
              <w:rPr>
                <w:rFonts w:asciiTheme="majorBidi" w:eastAsia="Arial" w:hAnsiTheme="majorBidi" w:cstheme="majorBidi"/>
                <w:b/>
                <w:bCs/>
                <w:sz w:val="18"/>
                <w:szCs w:val="18"/>
              </w:rPr>
              <w:t>)</w:t>
            </w:r>
          </w:p>
        </w:tc>
      </w:tr>
      <w:tr w:rsidR="00B04FEC" w:rsidRPr="00F76910" w:rsidTr="003A3F2B">
        <w:trPr>
          <w:trHeight w:val="275"/>
        </w:trPr>
        <w:tc>
          <w:tcPr>
            <w:tcW w:w="5000" w:type="pct"/>
            <w:gridSpan w:val="10"/>
            <w:tcBorders>
              <w:top w:val="single" w:sz="12" w:space="0" w:color="auto"/>
              <w:bottom w:val="nil"/>
            </w:tcBorders>
          </w:tcPr>
          <w:p w:rsidR="00B04FEC" w:rsidRPr="00F76910" w:rsidRDefault="00B04FEC" w:rsidP="00180141">
            <w:pPr>
              <w:spacing w:line="0" w:lineRule="atLeast"/>
              <w:jc w:val="both"/>
              <w:rPr>
                <w:rFonts w:asciiTheme="majorBidi" w:eastAsia="Arial" w:hAnsiTheme="majorBidi" w:cstheme="majorBidi"/>
                <w:sz w:val="18"/>
                <w:szCs w:val="18"/>
              </w:rPr>
            </w:pPr>
            <w:r w:rsidRPr="00F76910">
              <w:rPr>
                <w:rFonts w:asciiTheme="majorBidi" w:eastAsia="Arial" w:hAnsiTheme="majorBidi" w:cstheme="majorBidi"/>
                <w:i/>
                <w:sz w:val="18"/>
                <w:szCs w:val="18"/>
              </w:rPr>
              <w:t xml:space="preserve">Note: </w:t>
            </w:r>
            <w:r w:rsidRPr="00F76910">
              <w:rPr>
                <w:rFonts w:asciiTheme="majorBidi" w:eastAsia="Arial" w:hAnsiTheme="majorBidi" w:cstheme="majorBidi"/>
                <w:sz w:val="18"/>
                <w:szCs w:val="18"/>
              </w:rPr>
              <w:t>***, **, *</w:t>
            </w:r>
            <w:r w:rsidR="00180141">
              <w:rPr>
                <w:rFonts w:asciiTheme="majorBidi" w:eastAsia="Arial" w:hAnsiTheme="majorBidi" w:cstheme="majorBidi"/>
                <w:sz w:val="18"/>
                <w:szCs w:val="18"/>
              </w:rPr>
              <w:t xml:space="preserve"> denotes</w:t>
            </w:r>
            <w:r w:rsidRPr="00F76910">
              <w:rPr>
                <w:rFonts w:asciiTheme="majorBidi" w:eastAsia="Arial" w:hAnsiTheme="majorBidi" w:cstheme="majorBidi"/>
                <w:sz w:val="18"/>
                <w:szCs w:val="18"/>
              </w:rPr>
              <w:t xml:space="preserve"> statistical significance at </w:t>
            </w:r>
            <w:r>
              <w:rPr>
                <w:rFonts w:asciiTheme="majorBidi" w:eastAsia="Arial" w:hAnsiTheme="majorBidi" w:cstheme="majorBidi"/>
                <w:sz w:val="18"/>
                <w:szCs w:val="18"/>
              </w:rPr>
              <w:t>1%, 5% and 1</w:t>
            </w:r>
            <w:r w:rsidRPr="00F76910">
              <w:rPr>
                <w:rFonts w:asciiTheme="majorBidi" w:eastAsia="Arial" w:hAnsiTheme="majorBidi" w:cstheme="majorBidi"/>
                <w:sz w:val="18"/>
                <w:szCs w:val="18"/>
              </w:rPr>
              <w:t xml:space="preserve">0% respectively. </w:t>
            </w:r>
          </w:p>
        </w:tc>
      </w:tr>
    </w:tbl>
    <w:p w:rsidR="00B04FEC" w:rsidRDefault="00760C42" w:rsidP="00E9661B">
      <w:pPr>
        <w:spacing w:before="100" w:beforeAutospacing="1" w:after="100" w:afterAutospacing="1" w:line="283" w:lineRule="auto"/>
        <w:ind w:right="80" w:firstLine="248"/>
        <w:jc w:val="both"/>
        <w:rPr>
          <w:rFonts w:asciiTheme="majorBidi" w:eastAsia="Arial" w:hAnsiTheme="majorBidi" w:cstheme="majorBidi"/>
          <w:sz w:val="24"/>
          <w:szCs w:val="24"/>
        </w:rPr>
      </w:pPr>
      <w:r>
        <w:rPr>
          <w:rFonts w:asciiTheme="majorBidi" w:eastAsia="Arial" w:hAnsiTheme="majorBidi" w:cstheme="majorBidi"/>
          <w:sz w:val="24"/>
          <w:szCs w:val="24"/>
        </w:rPr>
        <w:lastRenderedPageBreak/>
        <w:t>As shown in Table 4, throughout</w:t>
      </w:r>
      <w:r w:rsidRPr="004B18D8">
        <w:rPr>
          <w:rFonts w:asciiTheme="majorBidi" w:eastAsia="Arial" w:hAnsiTheme="majorBidi" w:cstheme="majorBidi"/>
          <w:sz w:val="24"/>
          <w:szCs w:val="24"/>
        </w:rPr>
        <w:t xml:space="preserve"> the </w:t>
      </w:r>
      <w:r>
        <w:rPr>
          <w:rFonts w:asciiTheme="majorBidi" w:eastAsia="Arial" w:hAnsiTheme="majorBidi" w:cstheme="majorBidi"/>
          <w:sz w:val="24"/>
          <w:szCs w:val="24"/>
        </w:rPr>
        <w:t>Gulf War</w:t>
      </w:r>
      <w:r w:rsidRPr="004B18D8">
        <w:rPr>
          <w:rFonts w:asciiTheme="majorBidi" w:eastAsia="Arial" w:hAnsiTheme="majorBidi" w:cstheme="majorBidi"/>
          <w:sz w:val="24"/>
          <w:szCs w:val="24"/>
        </w:rPr>
        <w:t xml:space="preserve"> </w:t>
      </w:r>
      <w:r>
        <w:rPr>
          <w:rFonts w:asciiTheme="majorBidi" w:eastAsia="Arial" w:hAnsiTheme="majorBidi" w:cstheme="majorBidi"/>
          <w:sz w:val="24"/>
          <w:szCs w:val="24"/>
        </w:rPr>
        <w:t>period, the gold spot returns showed a high level of persistence for the pre-crisis and post-crisis periods</w:t>
      </w:r>
      <w:r w:rsidRPr="004B18D8">
        <w:rPr>
          <w:rFonts w:asciiTheme="majorBidi" w:eastAsia="Arial" w:hAnsiTheme="majorBidi" w:cstheme="majorBidi"/>
          <w:sz w:val="24"/>
          <w:szCs w:val="24"/>
        </w:rPr>
        <w:t xml:space="preserve">. </w:t>
      </w:r>
      <w:r>
        <w:rPr>
          <w:rFonts w:asciiTheme="majorBidi" w:eastAsia="Arial" w:hAnsiTheme="majorBidi" w:cstheme="majorBidi"/>
          <w:sz w:val="24"/>
          <w:szCs w:val="24"/>
        </w:rPr>
        <w:t>We also see high</w:t>
      </w:r>
      <w:r w:rsidRPr="004B18D8">
        <w:rPr>
          <w:rFonts w:asciiTheme="majorBidi" w:eastAsia="Arial" w:hAnsiTheme="majorBidi" w:cstheme="majorBidi"/>
          <w:sz w:val="24"/>
          <w:szCs w:val="24"/>
        </w:rPr>
        <w:t xml:space="preserve"> volatility spikes </w:t>
      </w:r>
      <w:r>
        <w:rPr>
          <w:rFonts w:asciiTheme="majorBidi" w:eastAsia="Arial" w:hAnsiTheme="majorBidi" w:cstheme="majorBidi"/>
          <w:sz w:val="24"/>
          <w:szCs w:val="24"/>
        </w:rPr>
        <w:t>in both the</w:t>
      </w:r>
      <w:r w:rsidRPr="004B18D8">
        <w:rPr>
          <w:rFonts w:asciiTheme="majorBidi" w:eastAsia="Arial" w:hAnsiTheme="majorBidi" w:cstheme="majorBidi"/>
          <w:sz w:val="24"/>
          <w:szCs w:val="24"/>
        </w:rPr>
        <w:t xml:space="preserve"> </w:t>
      </w:r>
      <w:r>
        <w:rPr>
          <w:rFonts w:asciiTheme="majorBidi" w:eastAsia="Arial" w:hAnsiTheme="majorBidi" w:cstheme="majorBidi"/>
          <w:sz w:val="24"/>
          <w:szCs w:val="24"/>
        </w:rPr>
        <w:t>gold spot</w:t>
      </w:r>
      <w:r w:rsidRPr="004B18D8">
        <w:rPr>
          <w:rFonts w:asciiTheme="majorBidi" w:eastAsia="Arial" w:hAnsiTheme="majorBidi" w:cstheme="majorBidi"/>
          <w:sz w:val="24"/>
          <w:szCs w:val="24"/>
        </w:rPr>
        <w:t xml:space="preserve"> </w:t>
      </w:r>
      <w:r>
        <w:rPr>
          <w:rFonts w:asciiTheme="majorBidi" w:eastAsia="Arial" w:hAnsiTheme="majorBidi" w:cstheme="majorBidi"/>
          <w:sz w:val="24"/>
          <w:szCs w:val="24"/>
        </w:rPr>
        <w:t xml:space="preserve">and futures </w:t>
      </w:r>
      <w:r w:rsidRPr="004B18D8">
        <w:rPr>
          <w:rFonts w:asciiTheme="majorBidi" w:eastAsia="Arial" w:hAnsiTheme="majorBidi" w:cstheme="majorBidi"/>
          <w:sz w:val="24"/>
          <w:szCs w:val="24"/>
        </w:rPr>
        <w:t xml:space="preserve">returns </w:t>
      </w:r>
      <w:r>
        <w:rPr>
          <w:rFonts w:asciiTheme="majorBidi" w:eastAsia="Arial" w:hAnsiTheme="majorBidi" w:cstheme="majorBidi"/>
          <w:sz w:val="24"/>
          <w:szCs w:val="24"/>
        </w:rPr>
        <w:t>for the other crisis periods</w:t>
      </w:r>
      <w:r w:rsidRPr="004B18D8">
        <w:rPr>
          <w:rFonts w:asciiTheme="majorBidi" w:eastAsia="Arial" w:hAnsiTheme="majorBidi" w:cstheme="majorBidi"/>
          <w:sz w:val="24"/>
          <w:szCs w:val="24"/>
        </w:rPr>
        <w:t xml:space="preserve">. </w:t>
      </w:r>
      <w:r>
        <w:rPr>
          <w:rFonts w:asciiTheme="majorBidi" w:eastAsia="Arial" w:hAnsiTheme="majorBidi" w:cstheme="majorBidi"/>
          <w:sz w:val="24"/>
          <w:szCs w:val="24"/>
        </w:rPr>
        <w:t>For the Asian crisis period, as shown in Table 5, the two returns series were found to have a high level of persistence except during the post-crisis period, where relevant volatility spikes</w:t>
      </w:r>
      <w:r w:rsidRPr="00BB7D13">
        <w:rPr>
          <w:rFonts w:asciiTheme="majorBidi" w:eastAsia="Arial" w:hAnsiTheme="majorBidi" w:cstheme="majorBidi"/>
          <w:sz w:val="24"/>
          <w:szCs w:val="24"/>
        </w:rPr>
        <w:t xml:space="preserve"> </w:t>
      </w:r>
      <w:r>
        <w:rPr>
          <w:rFonts w:asciiTheme="majorBidi" w:eastAsia="Arial" w:hAnsiTheme="majorBidi" w:cstheme="majorBidi"/>
          <w:sz w:val="24"/>
          <w:szCs w:val="24"/>
        </w:rPr>
        <w:t>can be distinguished. We can therefore reason that the gulf war period influenced volatility spikes more due to the high level of uncertainty when compared to the Asian crisis.</w:t>
      </w:r>
    </w:p>
    <w:tbl>
      <w:tblPr>
        <w:tblStyle w:val="TableGrid"/>
        <w:tblW w:w="9295" w:type="dxa"/>
        <w:tblInd w:w="90"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75"/>
        <w:gridCol w:w="292"/>
        <w:gridCol w:w="981"/>
        <w:gridCol w:w="981"/>
        <w:gridCol w:w="981"/>
        <w:gridCol w:w="1071"/>
        <w:gridCol w:w="981"/>
        <w:gridCol w:w="981"/>
        <w:gridCol w:w="1071"/>
        <w:gridCol w:w="981"/>
      </w:tblGrid>
      <w:tr w:rsidR="003A3F2B" w:rsidRPr="004B7D35" w:rsidTr="003572DD">
        <w:tc>
          <w:tcPr>
            <w:tcW w:w="9295" w:type="dxa"/>
            <w:gridSpan w:val="10"/>
            <w:tcBorders>
              <w:top w:val="nil"/>
              <w:bottom w:val="single" w:sz="12" w:space="0" w:color="auto"/>
            </w:tcBorders>
            <w:vAlign w:val="center"/>
          </w:tcPr>
          <w:p w:rsidR="003A3F2B" w:rsidRPr="003A3F2B" w:rsidRDefault="003A3F2B" w:rsidP="003A3F2B">
            <w:pPr>
              <w:spacing w:line="0" w:lineRule="atLeast"/>
              <w:jc w:val="center"/>
              <w:rPr>
                <w:rFonts w:ascii="Times New Roman" w:eastAsia="Arial" w:hAnsi="Times New Roman" w:cs="Times New Roman"/>
                <w:bCs/>
                <w:sz w:val="22"/>
                <w:szCs w:val="22"/>
              </w:rPr>
            </w:pPr>
            <w:r w:rsidRPr="003A3F2B">
              <w:rPr>
                <w:rFonts w:ascii="Times New Roman" w:eastAsia="Arial" w:hAnsi="Times New Roman" w:cs="Times New Roman"/>
                <w:b/>
                <w:sz w:val="22"/>
                <w:szCs w:val="22"/>
              </w:rPr>
              <w:t>Table 4</w:t>
            </w:r>
            <w:r w:rsidRPr="003A3F2B">
              <w:rPr>
                <w:rFonts w:ascii="Times New Roman" w:eastAsia="Arial" w:hAnsi="Times New Roman" w:cs="Times New Roman"/>
                <w:bCs/>
                <w:sz w:val="22"/>
                <w:szCs w:val="22"/>
              </w:rPr>
              <w:t xml:space="preserve"> Estimation results for Gulf war</w:t>
            </w:r>
          </w:p>
        </w:tc>
      </w:tr>
      <w:tr w:rsidR="00B04FEC" w:rsidRPr="004B7D35" w:rsidTr="003572DD">
        <w:tc>
          <w:tcPr>
            <w:tcW w:w="1267" w:type="dxa"/>
            <w:gridSpan w:val="2"/>
            <w:vMerge w:val="restart"/>
            <w:tcBorders>
              <w:top w:val="single" w:sz="12" w:space="0" w:color="auto"/>
            </w:tcBorders>
            <w:vAlign w:val="center"/>
          </w:tcPr>
          <w:p w:rsidR="00B04FEC" w:rsidRPr="00B04FEC" w:rsidRDefault="00B04FEC" w:rsidP="00B04FEC">
            <w:pPr>
              <w:spacing w:line="0" w:lineRule="atLeast"/>
              <w:jc w:val="center"/>
              <w:rPr>
                <w:rFonts w:asciiTheme="majorBidi" w:eastAsia="Arial" w:hAnsiTheme="majorBidi" w:cstheme="majorBidi"/>
                <w:b/>
                <w:bCs/>
                <w:sz w:val="18"/>
                <w:szCs w:val="18"/>
              </w:rPr>
            </w:pPr>
            <w:r w:rsidRPr="00B04FEC">
              <w:rPr>
                <w:rFonts w:asciiTheme="majorBidi" w:eastAsia="Arial" w:hAnsiTheme="majorBidi" w:cstheme="majorBidi"/>
                <w:b/>
                <w:bCs/>
                <w:sz w:val="18"/>
                <w:szCs w:val="18"/>
              </w:rPr>
              <w:t>models</w:t>
            </w:r>
          </w:p>
        </w:tc>
        <w:tc>
          <w:tcPr>
            <w:tcW w:w="1962" w:type="dxa"/>
            <w:gridSpan w:val="2"/>
            <w:tcBorders>
              <w:top w:val="single" w:sz="12" w:space="0" w:color="auto"/>
              <w:bottom w:val="single" w:sz="12" w:space="0" w:color="auto"/>
              <w:right w:val="nil"/>
            </w:tcBorders>
            <w:vAlign w:val="center"/>
          </w:tcPr>
          <w:p w:rsidR="00B04FEC" w:rsidRPr="00B04FEC" w:rsidRDefault="00B04FEC" w:rsidP="00B04FEC">
            <w:pPr>
              <w:spacing w:line="0" w:lineRule="atLeast"/>
              <w:jc w:val="center"/>
              <w:rPr>
                <w:rFonts w:asciiTheme="majorBidi" w:eastAsia="Arial" w:hAnsiTheme="majorBidi" w:cstheme="majorBidi"/>
                <w:b/>
                <w:bCs/>
                <w:sz w:val="18"/>
                <w:szCs w:val="18"/>
              </w:rPr>
            </w:pPr>
            <w:r w:rsidRPr="00B04FEC">
              <w:rPr>
                <w:rFonts w:asciiTheme="majorBidi" w:eastAsia="Arial" w:hAnsiTheme="majorBidi" w:cstheme="majorBidi"/>
                <w:b/>
                <w:bCs/>
                <w:sz w:val="18"/>
                <w:szCs w:val="18"/>
              </w:rPr>
              <w:t>Whole period</w:t>
            </w:r>
          </w:p>
        </w:tc>
        <w:tc>
          <w:tcPr>
            <w:tcW w:w="2052" w:type="dxa"/>
            <w:gridSpan w:val="2"/>
            <w:tcBorders>
              <w:top w:val="single" w:sz="12" w:space="0" w:color="auto"/>
              <w:left w:val="nil"/>
              <w:bottom w:val="single" w:sz="12" w:space="0" w:color="auto"/>
              <w:right w:val="nil"/>
            </w:tcBorders>
            <w:vAlign w:val="center"/>
          </w:tcPr>
          <w:p w:rsidR="00B04FEC" w:rsidRPr="00B04FEC" w:rsidRDefault="00B04FEC" w:rsidP="00B04FEC">
            <w:pPr>
              <w:spacing w:line="0" w:lineRule="atLeast"/>
              <w:jc w:val="center"/>
              <w:rPr>
                <w:rFonts w:asciiTheme="majorBidi" w:eastAsia="Arial" w:hAnsiTheme="majorBidi" w:cstheme="majorBidi"/>
                <w:b/>
                <w:bCs/>
                <w:sz w:val="18"/>
                <w:szCs w:val="18"/>
              </w:rPr>
            </w:pPr>
            <w:r w:rsidRPr="00B04FEC">
              <w:rPr>
                <w:rFonts w:asciiTheme="majorBidi" w:eastAsia="Arial" w:hAnsiTheme="majorBidi" w:cstheme="majorBidi"/>
                <w:b/>
                <w:bCs/>
                <w:sz w:val="18"/>
                <w:szCs w:val="18"/>
              </w:rPr>
              <w:t>Pre-crisis</w:t>
            </w:r>
          </w:p>
        </w:tc>
        <w:tc>
          <w:tcPr>
            <w:tcW w:w="1962" w:type="dxa"/>
            <w:gridSpan w:val="2"/>
            <w:tcBorders>
              <w:top w:val="single" w:sz="12" w:space="0" w:color="auto"/>
              <w:left w:val="nil"/>
              <w:bottom w:val="single" w:sz="12" w:space="0" w:color="auto"/>
              <w:right w:val="nil"/>
            </w:tcBorders>
            <w:vAlign w:val="center"/>
          </w:tcPr>
          <w:p w:rsidR="00B04FEC" w:rsidRPr="00B04FEC" w:rsidRDefault="00B04FEC" w:rsidP="00B04FEC">
            <w:pPr>
              <w:spacing w:line="0" w:lineRule="atLeast"/>
              <w:jc w:val="center"/>
              <w:rPr>
                <w:rFonts w:asciiTheme="majorBidi" w:eastAsia="Arial" w:hAnsiTheme="majorBidi" w:cstheme="majorBidi"/>
                <w:b/>
                <w:bCs/>
                <w:sz w:val="18"/>
                <w:szCs w:val="18"/>
              </w:rPr>
            </w:pPr>
            <w:r w:rsidRPr="00B04FEC">
              <w:rPr>
                <w:rFonts w:asciiTheme="majorBidi" w:eastAsia="Arial" w:hAnsiTheme="majorBidi" w:cstheme="majorBidi"/>
                <w:b/>
                <w:bCs/>
                <w:sz w:val="18"/>
                <w:szCs w:val="18"/>
              </w:rPr>
              <w:t>Crisis</w:t>
            </w:r>
          </w:p>
        </w:tc>
        <w:tc>
          <w:tcPr>
            <w:tcW w:w="2052" w:type="dxa"/>
            <w:gridSpan w:val="2"/>
            <w:tcBorders>
              <w:top w:val="single" w:sz="12" w:space="0" w:color="auto"/>
              <w:left w:val="nil"/>
              <w:bottom w:val="single" w:sz="12" w:space="0" w:color="auto"/>
            </w:tcBorders>
            <w:vAlign w:val="center"/>
          </w:tcPr>
          <w:p w:rsidR="00B04FEC" w:rsidRPr="00B04FEC" w:rsidRDefault="00B04FEC" w:rsidP="00B04FEC">
            <w:pPr>
              <w:spacing w:line="0" w:lineRule="atLeast"/>
              <w:jc w:val="center"/>
              <w:rPr>
                <w:rFonts w:asciiTheme="majorBidi" w:eastAsia="Arial" w:hAnsiTheme="majorBidi" w:cstheme="majorBidi"/>
                <w:b/>
                <w:bCs/>
                <w:sz w:val="18"/>
                <w:szCs w:val="18"/>
              </w:rPr>
            </w:pPr>
            <w:r w:rsidRPr="00B04FEC">
              <w:rPr>
                <w:rFonts w:asciiTheme="majorBidi" w:eastAsia="Arial" w:hAnsiTheme="majorBidi" w:cstheme="majorBidi"/>
                <w:b/>
                <w:bCs/>
                <w:sz w:val="18"/>
                <w:szCs w:val="18"/>
              </w:rPr>
              <w:t>Post-crisis</w:t>
            </w:r>
          </w:p>
        </w:tc>
      </w:tr>
      <w:tr w:rsidR="00B04FEC" w:rsidRPr="004B7D35" w:rsidTr="003572DD">
        <w:tc>
          <w:tcPr>
            <w:tcW w:w="1267" w:type="dxa"/>
            <w:gridSpan w:val="2"/>
            <w:vMerge/>
            <w:tcBorders>
              <w:bottom w:val="single" w:sz="12" w:space="0" w:color="auto"/>
            </w:tcBorders>
          </w:tcPr>
          <w:p w:rsidR="00B04FEC" w:rsidRPr="004B7D35" w:rsidRDefault="00B04FEC" w:rsidP="003572DD">
            <w:pPr>
              <w:spacing w:line="0" w:lineRule="atLeast"/>
              <w:rPr>
                <w:rFonts w:asciiTheme="majorBidi" w:eastAsia="Arial" w:hAnsiTheme="majorBidi" w:cstheme="majorBidi"/>
                <w:sz w:val="18"/>
                <w:szCs w:val="18"/>
              </w:rPr>
            </w:pPr>
          </w:p>
        </w:tc>
        <w:tc>
          <w:tcPr>
            <w:tcW w:w="981" w:type="dxa"/>
            <w:tcBorders>
              <w:top w:val="single" w:sz="12" w:space="0" w:color="auto"/>
              <w:bottom w:val="single" w:sz="12" w:space="0" w:color="auto"/>
              <w:right w:val="nil"/>
            </w:tcBorders>
            <w:vAlign w:val="center"/>
          </w:tcPr>
          <w:p w:rsidR="00B04FEC" w:rsidRPr="003572DD" w:rsidRDefault="00B04FEC" w:rsidP="00B04FEC">
            <w:pPr>
              <w:jc w:val="center"/>
              <w:rPr>
                <w:rFonts w:asciiTheme="majorBidi" w:hAnsiTheme="majorBidi" w:cstheme="majorBidi"/>
                <w:b/>
                <w:bCs/>
                <w:sz w:val="18"/>
                <w:szCs w:val="18"/>
              </w:rPr>
            </w:pPr>
            <w:r w:rsidRPr="003572DD">
              <w:rPr>
                <w:rFonts w:asciiTheme="majorBidi" w:hAnsiTheme="majorBidi" w:cstheme="majorBidi"/>
                <w:b/>
                <w:bCs/>
                <w:sz w:val="18"/>
                <w:szCs w:val="18"/>
              </w:rPr>
              <w:t>Spot returns</w:t>
            </w:r>
          </w:p>
        </w:tc>
        <w:tc>
          <w:tcPr>
            <w:tcW w:w="981" w:type="dxa"/>
            <w:tcBorders>
              <w:top w:val="single" w:sz="12" w:space="0" w:color="auto"/>
              <w:left w:val="nil"/>
              <w:bottom w:val="single" w:sz="12" w:space="0" w:color="auto"/>
              <w:right w:val="nil"/>
            </w:tcBorders>
            <w:vAlign w:val="center"/>
          </w:tcPr>
          <w:p w:rsidR="00B04FEC" w:rsidRPr="003572DD" w:rsidRDefault="00B04FEC" w:rsidP="00B04FEC">
            <w:pPr>
              <w:jc w:val="center"/>
              <w:rPr>
                <w:rFonts w:asciiTheme="majorBidi" w:hAnsiTheme="majorBidi" w:cstheme="majorBidi"/>
                <w:b/>
                <w:bCs/>
                <w:sz w:val="18"/>
                <w:szCs w:val="18"/>
              </w:rPr>
            </w:pPr>
            <w:r w:rsidRPr="003572DD">
              <w:rPr>
                <w:rFonts w:asciiTheme="majorBidi" w:hAnsiTheme="majorBidi" w:cstheme="majorBidi"/>
                <w:b/>
                <w:bCs/>
                <w:sz w:val="18"/>
                <w:szCs w:val="18"/>
              </w:rPr>
              <w:t>Futures returns</w:t>
            </w:r>
          </w:p>
        </w:tc>
        <w:tc>
          <w:tcPr>
            <w:tcW w:w="981" w:type="dxa"/>
            <w:tcBorders>
              <w:top w:val="single" w:sz="12" w:space="0" w:color="auto"/>
              <w:left w:val="nil"/>
              <w:bottom w:val="single" w:sz="12" w:space="0" w:color="auto"/>
              <w:right w:val="nil"/>
            </w:tcBorders>
            <w:vAlign w:val="center"/>
          </w:tcPr>
          <w:p w:rsidR="00B04FEC" w:rsidRPr="003572DD" w:rsidRDefault="00B04FEC" w:rsidP="00B04FEC">
            <w:pPr>
              <w:jc w:val="center"/>
              <w:rPr>
                <w:rFonts w:asciiTheme="majorBidi" w:hAnsiTheme="majorBidi" w:cstheme="majorBidi"/>
                <w:b/>
                <w:bCs/>
                <w:sz w:val="18"/>
                <w:szCs w:val="18"/>
              </w:rPr>
            </w:pPr>
            <w:r w:rsidRPr="003572DD">
              <w:rPr>
                <w:rFonts w:asciiTheme="majorBidi" w:hAnsiTheme="majorBidi" w:cstheme="majorBidi"/>
                <w:b/>
                <w:bCs/>
                <w:sz w:val="18"/>
                <w:szCs w:val="18"/>
              </w:rPr>
              <w:t>Spot returns</w:t>
            </w:r>
          </w:p>
        </w:tc>
        <w:tc>
          <w:tcPr>
            <w:tcW w:w="1071" w:type="dxa"/>
            <w:tcBorders>
              <w:top w:val="single" w:sz="12" w:space="0" w:color="auto"/>
              <w:left w:val="nil"/>
              <w:bottom w:val="single" w:sz="12" w:space="0" w:color="auto"/>
              <w:right w:val="nil"/>
            </w:tcBorders>
            <w:vAlign w:val="center"/>
          </w:tcPr>
          <w:p w:rsidR="00B04FEC" w:rsidRPr="003572DD" w:rsidRDefault="00B04FEC" w:rsidP="00B04FEC">
            <w:pPr>
              <w:jc w:val="center"/>
              <w:rPr>
                <w:rFonts w:asciiTheme="majorBidi" w:hAnsiTheme="majorBidi" w:cstheme="majorBidi"/>
                <w:b/>
                <w:bCs/>
                <w:sz w:val="18"/>
                <w:szCs w:val="18"/>
              </w:rPr>
            </w:pPr>
            <w:r w:rsidRPr="003572DD">
              <w:rPr>
                <w:rFonts w:asciiTheme="majorBidi" w:hAnsiTheme="majorBidi" w:cstheme="majorBidi"/>
                <w:b/>
                <w:bCs/>
                <w:sz w:val="18"/>
                <w:szCs w:val="18"/>
              </w:rPr>
              <w:t>Futures returns</w:t>
            </w:r>
          </w:p>
        </w:tc>
        <w:tc>
          <w:tcPr>
            <w:tcW w:w="981" w:type="dxa"/>
            <w:tcBorders>
              <w:top w:val="single" w:sz="12" w:space="0" w:color="auto"/>
              <w:left w:val="nil"/>
              <w:bottom w:val="single" w:sz="12" w:space="0" w:color="auto"/>
              <w:right w:val="nil"/>
            </w:tcBorders>
            <w:vAlign w:val="center"/>
          </w:tcPr>
          <w:p w:rsidR="00B04FEC" w:rsidRPr="003572DD" w:rsidRDefault="00B04FEC" w:rsidP="00B04FEC">
            <w:pPr>
              <w:jc w:val="center"/>
              <w:rPr>
                <w:rFonts w:asciiTheme="majorBidi" w:hAnsiTheme="majorBidi" w:cstheme="majorBidi"/>
                <w:b/>
                <w:bCs/>
                <w:sz w:val="18"/>
                <w:szCs w:val="18"/>
              </w:rPr>
            </w:pPr>
            <w:r w:rsidRPr="003572DD">
              <w:rPr>
                <w:rFonts w:asciiTheme="majorBidi" w:hAnsiTheme="majorBidi" w:cstheme="majorBidi"/>
                <w:b/>
                <w:bCs/>
                <w:sz w:val="18"/>
                <w:szCs w:val="18"/>
              </w:rPr>
              <w:t>Spot returns</w:t>
            </w:r>
          </w:p>
        </w:tc>
        <w:tc>
          <w:tcPr>
            <w:tcW w:w="981" w:type="dxa"/>
            <w:tcBorders>
              <w:top w:val="single" w:sz="12" w:space="0" w:color="auto"/>
              <w:left w:val="nil"/>
              <w:bottom w:val="single" w:sz="12" w:space="0" w:color="auto"/>
              <w:right w:val="nil"/>
            </w:tcBorders>
            <w:vAlign w:val="center"/>
          </w:tcPr>
          <w:p w:rsidR="00B04FEC" w:rsidRPr="003572DD" w:rsidRDefault="00B04FEC" w:rsidP="00B04FEC">
            <w:pPr>
              <w:jc w:val="center"/>
              <w:rPr>
                <w:rFonts w:asciiTheme="majorBidi" w:hAnsiTheme="majorBidi" w:cstheme="majorBidi"/>
                <w:b/>
                <w:bCs/>
                <w:sz w:val="18"/>
                <w:szCs w:val="18"/>
              </w:rPr>
            </w:pPr>
            <w:r w:rsidRPr="003572DD">
              <w:rPr>
                <w:rFonts w:asciiTheme="majorBidi" w:hAnsiTheme="majorBidi" w:cstheme="majorBidi"/>
                <w:b/>
                <w:bCs/>
                <w:sz w:val="18"/>
                <w:szCs w:val="18"/>
              </w:rPr>
              <w:t>Futures returns</w:t>
            </w:r>
          </w:p>
        </w:tc>
        <w:tc>
          <w:tcPr>
            <w:tcW w:w="1071" w:type="dxa"/>
            <w:tcBorders>
              <w:top w:val="single" w:sz="12" w:space="0" w:color="auto"/>
              <w:left w:val="nil"/>
              <w:bottom w:val="single" w:sz="12" w:space="0" w:color="auto"/>
              <w:right w:val="nil"/>
            </w:tcBorders>
            <w:vAlign w:val="center"/>
          </w:tcPr>
          <w:p w:rsidR="003572DD" w:rsidRPr="003572DD" w:rsidRDefault="003572DD" w:rsidP="00B04FEC">
            <w:pPr>
              <w:jc w:val="center"/>
              <w:rPr>
                <w:rFonts w:asciiTheme="majorBidi" w:hAnsiTheme="majorBidi" w:cstheme="majorBidi"/>
                <w:b/>
                <w:bCs/>
                <w:sz w:val="18"/>
                <w:szCs w:val="18"/>
              </w:rPr>
            </w:pPr>
            <w:r w:rsidRPr="003572DD">
              <w:rPr>
                <w:rFonts w:asciiTheme="majorBidi" w:hAnsiTheme="majorBidi" w:cstheme="majorBidi"/>
                <w:b/>
                <w:bCs/>
                <w:sz w:val="18"/>
                <w:szCs w:val="18"/>
              </w:rPr>
              <w:t>Spot</w:t>
            </w:r>
          </w:p>
          <w:p w:rsidR="00B04FEC" w:rsidRPr="003572DD" w:rsidRDefault="00B04FEC" w:rsidP="00B04FEC">
            <w:pPr>
              <w:jc w:val="center"/>
              <w:rPr>
                <w:rFonts w:asciiTheme="majorBidi" w:hAnsiTheme="majorBidi" w:cstheme="majorBidi"/>
                <w:b/>
                <w:bCs/>
                <w:sz w:val="18"/>
                <w:szCs w:val="18"/>
              </w:rPr>
            </w:pPr>
            <w:r w:rsidRPr="003572DD">
              <w:rPr>
                <w:rFonts w:asciiTheme="majorBidi" w:hAnsiTheme="majorBidi" w:cstheme="majorBidi"/>
                <w:b/>
                <w:bCs/>
                <w:sz w:val="18"/>
                <w:szCs w:val="18"/>
              </w:rPr>
              <w:t>returns</w:t>
            </w:r>
          </w:p>
        </w:tc>
        <w:tc>
          <w:tcPr>
            <w:tcW w:w="981" w:type="dxa"/>
            <w:tcBorders>
              <w:top w:val="single" w:sz="12" w:space="0" w:color="auto"/>
              <w:left w:val="nil"/>
              <w:bottom w:val="single" w:sz="12" w:space="0" w:color="auto"/>
            </w:tcBorders>
            <w:vAlign w:val="center"/>
          </w:tcPr>
          <w:p w:rsidR="003572DD" w:rsidRPr="003572DD" w:rsidRDefault="003572DD" w:rsidP="00B04FEC">
            <w:pPr>
              <w:jc w:val="center"/>
              <w:rPr>
                <w:rFonts w:asciiTheme="majorBidi" w:hAnsiTheme="majorBidi" w:cstheme="majorBidi"/>
                <w:b/>
                <w:bCs/>
                <w:sz w:val="18"/>
                <w:szCs w:val="18"/>
              </w:rPr>
            </w:pPr>
            <w:r w:rsidRPr="003572DD">
              <w:rPr>
                <w:rFonts w:asciiTheme="majorBidi" w:hAnsiTheme="majorBidi" w:cstheme="majorBidi"/>
                <w:b/>
                <w:bCs/>
                <w:sz w:val="18"/>
                <w:szCs w:val="18"/>
              </w:rPr>
              <w:t>Futures</w:t>
            </w:r>
          </w:p>
          <w:p w:rsidR="00B04FEC" w:rsidRPr="003572DD" w:rsidRDefault="00B04FEC" w:rsidP="00B04FEC">
            <w:pPr>
              <w:jc w:val="center"/>
              <w:rPr>
                <w:rFonts w:asciiTheme="majorBidi" w:hAnsiTheme="majorBidi" w:cstheme="majorBidi"/>
                <w:b/>
                <w:bCs/>
                <w:sz w:val="18"/>
                <w:szCs w:val="18"/>
              </w:rPr>
            </w:pPr>
            <w:r w:rsidRPr="003572DD">
              <w:rPr>
                <w:rFonts w:asciiTheme="majorBidi" w:hAnsiTheme="majorBidi" w:cstheme="majorBidi"/>
                <w:b/>
                <w:bCs/>
                <w:sz w:val="18"/>
                <w:szCs w:val="18"/>
              </w:rPr>
              <w:t>returns</w:t>
            </w:r>
          </w:p>
        </w:tc>
      </w:tr>
      <w:tr w:rsidR="00B04FEC" w:rsidRPr="004B7D35" w:rsidTr="003572DD">
        <w:tc>
          <w:tcPr>
            <w:tcW w:w="975" w:type="dxa"/>
            <w:vMerge w:val="restart"/>
            <w:tcBorders>
              <w:top w:val="single" w:sz="12" w:space="0" w:color="auto"/>
              <w:bottom w:val="nil"/>
            </w:tcBorders>
            <w:vAlign w:val="center"/>
          </w:tcPr>
          <w:p w:rsidR="003572DD" w:rsidRDefault="00B04FEC" w:rsidP="00B04FEC">
            <w:pPr>
              <w:spacing w:line="0" w:lineRule="atLeast"/>
              <w:jc w:val="center"/>
              <w:rPr>
                <w:rFonts w:asciiTheme="majorBidi" w:eastAsia="Arial" w:hAnsiTheme="majorBidi" w:cstheme="majorBidi"/>
                <w:b/>
                <w:sz w:val="18"/>
                <w:szCs w:val="18"/>
              </w:rPr>
            </w:pPr>
            <w:r w:rsidRPr="00B04FEC">
              <w:rPr>
                <w:rFonts w:asciiTheme="majorBidi" w:eastAsia="Arial" w:hAnsiTheme="majorBidi" w:cstheme="majorBidi"/>
                <w:b/>
                <w:sz w:val="18"/>
                <w:szCs w:val="18"/>
              </w:rPr>
              <w:t xml:space="preserve">GARCH </w:t>
            </w:r>
          </w:p>
          <w:p w:rsidR="00B04FEC" w:rsidRPr="00B04FEC" w:rsidRDefault="00B04FEC" w:rsidP="00B04FEC">
            <w:pPr>
              <w:spacing w:line="0" w:lineRule="atLeast"/>
              <w:jc w:val="center"/>
              <w:rPr>
                <w:rFonts w:asciiTheme="majorBidi" w:eastAsia="Arial" w:hAnsiTheme="majorBidi" w:cstheme="majorBidi"/>
                <w:b/>
                <w:sz w:val="18"/>
                <w:szCs w:val="18"/>
              </w:rPr>
            </w:pPr>
            <w:r w:rsidRPr="00B04FEC">
              <w:rPr>
                <w:rFonts w:asciiTheme="majorBidi" w:eastAsia="Arial" w:hAnsiTheme="majorBidi" w:cstheme="majorBidi"/>
                <w:b/>
                <w:sz w:val="18"/>
                <w:szCs w:val="18"/>
              </w:rPr>
              <w:t>(1,1)</w:t>
            </w:r>
          </w:p>
        </w:tc>
        <w:tc>
          <w:tcPr>
            <w:tcW w:w="292" w:type="dxa"/>
            <w:tcBorders>
              <w:top w:val="single" w:sz="12" w:space="0" w:color="auto"/>
              <w:bottom w:val="nil"/>
            </w:tcBorders>
            <w:shd w:val="clear" w:color="auto" w:fill="auto"/>
            <w:vAlign w:val="center"/>
          </w:tcPr>
          <w:p w:rsidR="00B04FEC" w:rsidRPr="004B7D35" w:rsidRDefault="00B04FEC" w:rsidP="00216748">
            <w:pPr>
              <w:spacing w:line="0" w:lineRule="atLeast"/>
              <w:jc w:val="center"/>
              <w:rPr>
                <w:rFonts w:asciiTheme="majorBidi" w:eastAsia="Arial" w:hAnsiTheme="majorBidi" w:cstheme="majorBidi"/>
                <w:b/>
                <w:sz w:val="18"/>
                <w:szCs w:val="18"/>
              </w:rPr>
            </w:pPr>
            <w:r w:rsidRPr="004B7D35">
              <w:rPr>
                <w:rFonts w:asciiTheme="majorBidi" w:eastAsia="Arial" w:hAnsiTheme="majorBidi" w:cstheme="majorBidi"/>
                <w:b/>
                <w:sz w:val="18"/>
                <w:szCs w:val="18"/>
              </w:rPr>
              <w:t>ω</w:t>
            </w:r>
          </w:p>
        </w:tc>
        <w:tc>
          <w:tcPr>
            <w:tcW w:w="981" w:type="dxa"/>
            <w:tcBorders>
              <w:top w:val="single" w:sz="12"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-0.0001</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(0.526)</w:t>
            </w:r>
          </w:p>
        </w:tc>
        <w:tc>
          <w:tcPr>
            <w:tcW w:w="981" w:type="dxa"/>
            <w:tcBorders>
              <w:top w:val="single" w:sz="12" w:space="0" w:color="auto"/>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-0.0005</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(0.212)</w:t>
            </w:r>
          </w:p>
        </w:tc>
        <w:tc>
          <w:tcPr>
            <w:tcW w:w="981" w:type="dxa"/>
            <w:tcBorders>
              <w:top w:val="single" w:sz="12" w:space="0" w:color="auto"/>
              <w:lef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0.0001</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(0.8103)</w:t>
            </w:r>
          </w:p>
        </w:tc>
        <w:tc>
          <w:tcPr>
            <w:tcW w:w="1071" w:type="dxa"/>
            <w:tcBorders>
              <w:top w:val="single" w:sz="12" w:space="0" w:color="auto"/>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-0.0002</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(0.736)</w:t>
            </w:r>
          </w:p>
        </w:tc>
        <w:tc>
          <w:tcPr>
            <w:tcW w:w="981" w:type="dxa"/>
            <w:tcBorders>
              <w:top w:val="single" w:sz="12" w:space="0" w:color="auto"/>
              <w:lef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0.00013</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(0.370)</w:t>
            </w:r>
          </w:p>
        </w:tc>
        <w:tc>
          <w:tcPr>
            <w:tcW w:w="981" w:type="dxa"/>
            <w:tcBorders>
              <w:top w:val="single" w:sz="12" w:space="0" w:color="auto"/>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-0.0007</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(0,439)</w:t>
            </w:r>
          </w:p>
        </w:tc>
        <w:tc>
          <w:tcPr>
            <w:tcW w:w="1071" w:type="dxa"/>
            <w:tcBorders>
              <w:top w:val="single" w:sz="12" w:space="0" w:color="auto"/>
              <w:lef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-0.0000</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(0.8879)</w:t>
            </w:r>
          </w:p>
        </w:tc>
        <w:tc>
          <w:tcPr>
            <w:tcW w:w="981" w:type="dxa"/>
            <w:tcBorders>
              <w:top w:val="single" w:sz="12"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-0.0005</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(0.30)</w:t>
            </w:r>
          </w:p>
        </w:tc>
      </w:tr>
      <w:tr w:rsidR="00B04FEC" w:rsidRPr="004B7D35" w:rsidTr="003572DD">
        <w:tc>
          <w:tcPr>
            <w:tcW w:w="975" w:type="dxa"/>
            <w:vMerge/>
            <w:tcBorders>
              <w:top w:val="nil"/>
              <w:bottom w:val="single" w:sz="4" w:space="0" w:color="auto"/>
            </w:tcBorders>
            <w:vAlign w:val="center"/>
          </w:tcPr>
          <w:p w:rsidR="00B04FEC" w:rsidRPr="00B04FEC" w:rsidRDefault="00B04FEC" w:rsidP="00B04FEC">
            <w:pPr>
              <w:spacing w:line="0" w:lineRule="atLeast"/>
              <w:jc w:val="center"/>
              <w:rPr>
                <w:rFonts w:asciiTheme="majorBidi" w:eastAsia="Arial" w:hAnsiTheme="majorBidi" w:cstheme="majorBidi"/>
                <w:b/>
                <w:sz w:val="18"/>
                <w:szCs w:val="18"/>
              </w:rPr>
            </w:pPr>
          </w:p>
        </w:tc>
        <w:tc>
          <w:tcPr>
            <w:tcW w:w="292" w:type="dxa"/>
            <w:tcBorders>
              <w:top w:val="nil"/>
              <w:bottom w:val="single" w:sz="4" w:space="0" w:color="auto"/>
            </w:tcBorders>
            <w:shd w:val="clear" w:color="auto" w:fill="auto"/>
            <w:vAlign w:val="center"/>
          </w:tcPr>
          <w:p w:rsidR="00B04FEC" w:rsidRPr="004B7D35" w:rsidRDefault="00B04FEC" w:rsidP="00216748">
            <w:pPr>
              <w:spacing w:line="0" w:lineRule="atLeast"/>
              <w:jc w:val="center"/>
              <w:rPr>
                <w:rFonts w:asciiTheme="majorBidi" w:eastAsia="Arial" w:hAnsiTheme="majorBidi" w:cstheme="majorBidi"/>
                <w:b/>
                <w:sz w:val="18"/>
                <w:szCs w:val="18"/>
              </w:rPr>
            </w:pPr>
            <w:r w:rsidRPr="004B7D35">
              <w:rPr>
                <w:rFonts w:asciiTheme="majorBidi" w:eastAsia="Arial" w:hAnsiTheme="majorBidi" w:cstheme="majorBidi"/>
                <w:b/>
                <w:sz w:val="18"/>
                <w:szCs w:val="18"/>
              </w:rPr>
              <w:t>α</w:t>
            </w:r>
          </w:p>
        </w:tc>
        <w:tc>
          <w:tcPr>
            <w:tcW w:w="981" w:type="dxa"/>
            <w:tcBorders>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0.2071***</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981" w:type="dxa"/>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0.3916*</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(0.051)</w:t>
            </w:r>
          </w:p>
        </w:tc>
        <w:tc>
          <w:tcPr>
            <w:tcW w:w="981" w:type="dxa"/>
            <w:tcBorders>
              <w:lef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0.0148</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(0.7309)</w:t>
            </w:r>
          </w:p>
        </w:tc>
        <w:tc>
          <w:tcPr>
            <w:tcW w:w="1071" w:type="dxa"/>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0.0381***</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(0.007)</w:t>
            </w:r>
          </w:p>
        </w:tc>
        <w:tc>
          <w:tcPr>
            <w:tcW w:w="981" w:type="dxa"/>
            <w:tcBorders>
              <w:lef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0.3059</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(0.374)</w:t>
            </w:r>
          </w:p>
        </w:tc>
        <w:tc>
          <w:tcPr>
            <w:tcW w:w="981" w:type="dxa"/>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0.2431</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(0.133)</w:t>
            </w:r>
          </w:p>
        </w:tc>
        <w:tc>
          <w:tcPr>
            <w:tcW w:w="1071" w:type="dxa"/>
            <w:tcBorders>
              <w:lef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0.0420***</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981" w:type="dxa"/>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0.4339*</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(0.055)</w:t>
            </w:r>
          </w:p>
        </w:tc>
      </w:tr>
      <w:tr w:rsidR="00B04FEC" w:rsidRPr="004B7D35" w:rsidTr="003572DD">
        <w:tc>
          <w:tcPr>
            <w:tcW w:w="975" w:type="dxa"/>
            <w:vMerge/>
            <w:tcBorders>
              <w:top w:val="single" w:sz="4" w:space="0" w:color="auto"/>
              <w:bottom w:val="single" w:sz="4" w:space="0" w:color="auto"/>
            </w:tcBorders>
            <w:vAlign w:val="center"/>
          </w:tcPr>
          <w:p w:rsidR="00B04FEC" w:rsidRPr="00B04FEC" w:rsidRDefault="00B04FEC" w:rsidP="00B04FEC">
            <w:pPr>
              <w:spacing w:line="0" w:lineRule="atLeast"/>
              <w:jc w:val="center"/>
              <w:rPr>
                <w:rFonts w:asciiTheme="majorBidi" w:eastAsia="Arial" w:hAnsiTheme="majorBidi" w:cstheme="majorBidi"/>
                <w:b/>
                <w:sz w:val="18"/>
                <w:szCs w:val="18"/>
              </w:rPr>
            </w:pPr>
          </w:p>
        </w:tc>
        <w:tc>
          <w:tcPr>
            <w:tcW w:w="292" w:type="dxa"/>
            <w:tcBorders>
              <w:top w:val="single" w:sz="4" w:space="0" w:color="auto"/>
              <w:bottom w:val="single" w:sz="4" w:space="0" w:color="auto"/>
            </w:tcBorders>
            <w:shd w:val="clear" w:color="auto" w:fill="auto"/>
            <w:vAlign w:val="center"/>
          </w:tcPr>
          <w:p w:rsidR="00B04FEC" w:rsidRPr="004B7D35" w:rsidRDefault="00B04FEC" w:rsidP="00216748">
            <w:pPr>
              <w:spacing w:line="0" w:lineRule="atLeast"/>
              <w:jc w:val="center"/>
              <w:rPr>
                <w:rFonts w:asciiTheme="majorBidi" w:eastAsia="Times New Roman" w:hAnsiTheme="majorBidi" w:cstheme="majorBidi"/>
                <w:sz w:val="18"/>
                <w:szCs w:val="18"/>
              </w:rPr>
            </w:pPr>
            <w:r w:rsidRPr="004B7D35">
              <w:rPr>
                <w:rFonts w:asciiTheme="majorBidi" w:eastAsia="Arial" w:hAnsiTheme="majorBidi" w:cstheme="majorBidi"/>
                <w:b/>
                <w:sz w:val="18"/>
                <w:szCs w:val="18"/>
              </w:rPr>
              <w:t>β</w:t>
            </w:r>
          </w:p>
        </w:tc>
        <w:tc>
          <w:tcPr>
            <w:tcW w:w="981" w:type="dxa"/>
            <w:tcBorders>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0.6871***</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981" w:type="dxa"/>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0.6319**</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(0.033)</w:t>
            </w:r>
          </w:p>
        </w:tc>
        <w:tc>
          <w:tcPr>
            <w:tcW w:w="981" w:type="dxa"/>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0.9126***</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1071" w:type="dxa"/>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0.6067**</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(0.0267)</w:t>
            </w:r>
          </w:p>
        </w:tc>
        <w:tc>
          <w:tcPr>
            <w:tcW w:w="981" w:type="dxa"/>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0.6325*</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(0.0674)</w:t>
            </w:r>
          </w:p>
        </w:tc>
        <w:tc>
          <w:tcPr>
            <w:tcW w:w="981" w:type="dxa"/>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0.6739**</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(0.047)</w:t>
            </w:r>
          </w:p>
        </w:tc>
        <w:tc>
          <w:tcPr>
            <w:tcW w:w="1071" w:type="dxa"/>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0.9501***</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981" w:type="dxa"/>
            <w:tcBorders>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0.5325**</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(0.030)</w:t>
            </w:r>
          </w:p>
        </w:tc>
      </w:tr>
      <w:tr w:rsidR="00B04FEC" w:rsidRPr="004B7D35" w:rsidTr="003572DD">
        <w:tc>
          <w:tcPr>
            <w:tcW w:w="975" w:type="dxa"/>
            <w:vMerge w:val="restart"/>
            <w:tcBorders>
              <w:bottom w:val="single" w:sz="4" w:space="0" w:color="auto"/>
            </w:tcBorders>
            <w:vAlign w:val="center"/>
          </w:tcPr>
          <w:p w:rsidR="003572DD" w:rsidRDefault="00B04FEC" w:rsidP="00B04FEC">
            <w:pPr>
              <w:spacing w:line="0" w:lineRule="atLeast"/>
              <w:jc w:val="center"/>
              <w:rPr>
                <w:rFonts w:asciiTheme="majorBidi" w:eastAsia="Arial" w:hAnsiTheme="majorBidi" w:cstheme="majorBidi"/>
                <w:b/>
                <w:sz w:val="18"/>
                <w:szCs w:val="18"/>
              </w:rPr>
            </w:pPr>
            <w:r w:rsidRPr="00B04FEC">
              <w:rPr>
                <w:rFonts w:asciiTheme="majorBidi" w:eastAsia="Arial" w:hAnsiTheme="majorBidi" w:cstheme="majorBidi"/>
                <w:b/>
                <w:sz w:val="18"/>
                <w:szCs w:val="18"/>
              </w:rPr>
              <w:t xml:space="preserve">TGARCH </w:t>
            </w:r>
          </w:p>
          <w:p w:rsidR="00B04FEC" w:rsidRPr="00B04FEC" w:rsidRDefault="00B04FEC" w:rsidP="00B04FEC">
            <w:pPr>
              <w:spacing w:line="0" w:lineRule="atLeast"/>
              <w:jc w:val="center"/>
              <w:rPr>
                <w:rFonts w:asciiTheme="majorBidi" w:eastAsia="Arial" w:hAnsiTheme="majorBidi" w:cstheme="majorBidi"/>
                <w:b/>
                <w:sz w:val="18"/>
                <w:szCs w:val="18"/>
              </w:rPr>
            </w:pPr>
            <w:r w:rsidRPr="00B04FEC">
              <w:rPr>
                <w:rFonts w:asciiTheme="majorBidi" w:eastAsia="Arial" w:hAnsiTheme="majorBidi" w:cstheme="majorBidi"/>
                <w:b/>
                <w:sz w:val="18"/>
                <w:szCs w:val="18"/>
              </w:rPr>
              <w:t>(1,1)</w:t>
            </w:r>
          </w:p>
        </w:tc>
        <w:tc>
          <w:tcPr>
            <w:tcW w:w="292" w:type="dxa"/>
            <w:tcBorders>
              <w:bottom w:val="single" w:sz="4" w:space="0" w:color="auto"/>
            </w:tcBorders>
            <w:shd w:val="clear" w:color="auto" w:fill="auto"/>
            <w:vAlign w:val="center"/>
          </w:tcPr>
          <w:p w:rsidR="00B04FEC" w:rsidRPr="004B7D35" w:rsidRDefault="00B04FEC" w:rsidP="00216748">
            <w:pPr>
              <w:spacing w:line="0" w:lineRule="atLeast"/>
              <w:jc w:val="center"/>
              <w:rPr>
                <w:rFonts w:asciiTheme="majorBidi" w:eastAsia="Arial" w:hAnsiTheme="majorBidi" w:cstheme="majorBidi"/>
                <w:b/>
                <w:sz w:val="18"/>
                <w:szCs w:val="18"/>
              </w:rPr>
            </w:pPr>
            <w:r w:rsidRPr="004B7D35">
              <w:rPr>
                <w:rFonts w:asciiTheme="majorBidi" w:eastAsia="Arial" w:hAnsiTheme="majorBidi" w:cstheme="majorBidi"/>
                <w:b/>
                <w:sz w:val="18"/>
                <w:szCs w:val="18"/>
              </w:rPr>
              <w:t>ω</w:t>
            </w:r>
          </w:p>
        </w:tc>
        <w:tc>
          <w:tcPr>
            <w:tcW w:w="981" w:type="dxa"/>
            <w:tcBorders>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3.97e-05</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(0.804)</w:t>
            </w:r>
          </w:p>
        </w:tc>
        <w:tc>
          <w:tcPr>
            <w:tcW w:w="981" w:type="dxa"/>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-0.0001</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(0.801)</w:t>
            </w:r>
          </w:p>
        </w:tc>
        <w:tc>
          <w:tcPr>
            <w:tcW w:w="981" w:type="dxa"/>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7.02e-05</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(0.930)</w:t>
            </w:r>
          </w:p>
        </w:tc>
        <w:tc>
          <w:tcPr>
            <w:tcW w:w="1071" w:type="dxa"/>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-0.0007</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(0.217)</w:t>
            </w:r>
          </w:p>
        </w:tc>
        <w:tc>
          <w:tcPr>
            <w:tcW w:w="981" w:type="dxa"/>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3.72e-05</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981" w:type="dxa"/>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-0.0012</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(0.267)</w:t>
            </w:r>
          </w:p>
        </w:tc>
        <w:tc>
          <w:tcPr>
            <w:tcW w:w="1071" w:type="dxa"/>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1.02e-05</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(0.951)</w:t>
            </w:r>
          </w:p>
        </w:tc>
        <w:tc>
          <w:tcPr>
            <w:tcW w:w="981" w:type="dxa"/>
            <w:tcBorders>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-8.35e-05</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(0.879)</w:t>
            </w:r>
          </w:p>
        </w:tc>
      </w:tr>
      <w:tr w:rsidR="00B04FEC" w:rsidRPr="004B7D35" w:rsidTr="003572DD">
        <w:tc>
          <w:tcPr>
            <w:tcW w:w="975" w:type="dxa"/>
            <w:vMerge/>
            <w:tcBorders>
              <w:bottom w:val="single" w:sz="4" w:space="0" w:color="auto"/>
            </w:tcBorders>
          </w:tcPr>
          <w:p w:rsidR="00B04FEC" w:rsidRPr="004B7D35" w:rsidRDefault="00B04FEC" w:rsidP="003572DD">
            <w:pPr>
              <w:spacing w:line="0" w:lineRule="atLeast"/>
              <w:rPr>
                <w:rFonts w:asciiTheme="majorBidi" w:eastAsia="Arial" w:hAnsiTheme="majorBidi" w:cstheme="majorBidi"/>
                <w:sz w:val="18"/>
                <w:szCs w:val="18"/>
              </w:rPr>
            </w:pPr>
          </w:p>
        </w:tc>
        <w:tc>
          <w:tcPr>
            <w:tcW w:w="292" w:type="dxa"/>
            <w:tcBorders>
              <w:bottom w:val="single" w:sz="4" w:space="0" w:color="auto"/>
            </w:tcBorders>
            <w:shd w:val="clear" w:color="auto" w:fill="auto"/>
            <w:vAlign w:val="center"/>
          </w:tcPr>
          <w:p w:rsidR="00B04FEC" w:rsidRPr="004B7D35" w:rsidRDefault="00B04FEC" w:rsidP="00216748">
            <w:pPr>
              <w:spacing w:line="0" w:lineRule="atLeast"/>
              <w:jc w:val="center"/>
              <w:rPr>
                <w:rFonts w:asciiTheme="majorBidi" w:eastAsia="Times New Roman" w:hAnsiTheme="majorBidi" w:cstheme="majorBidi"/>
                <w:sz w:val="18"/>
                <w:szCs w:val="18"/>
              </w:rPr>
            </w:pPr>
            <w:r w:rsidRPr="004B7D35">
              <w:rPr>
                <w:rFonts w:asciiTheme="majorBidi" w:eastAsia="Arial" w:hAnsiTheme="majorBidi" w:cstheme="majorBidi"/>
                <w:b/>
                <w:sz w:val="18"/>
                <w:szCs w:val="18"/>
              </w:rPr>
              <w:t>α</w:t>
            </w:r>
          </w:p>
        </w:tc>
        <w:tc>
          <w:tcPr>
            <w:tcW w:w="981" w:type="dxa"/>
            <w:tcBorders>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0.1633***</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981" w:type="dxa"/>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0.6275*</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(0.073)</w:t>
            </w:r>
          </w:p>
        </w:tc>
        <w:tc>
          <w:tcPr>
            <w:tcW w:w="981" w:type="dxa"/>
            <w:tcBorders>
              <w:left w:val="single" w:sz="4" w:space="0" w:color="auto"/>
              <w:bottom w:val="single" w:sz="4" w:space="0" w:color="auto"/>
            </w:tcBorders>
            <w:vAlign w:val="center"/>
          </w:tcPr>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0.0251***</w:t>
            </w:r>
            <w:r>
              <w:rPr>
                <w:rFonts w:asciiTheme="majorBidi" w:eastAsia="Arial" w:hAnsiTheme="majorBidi" w:cstheme="majorBidi"/>
                <w:sz w:val="18"/>
                <w:szCs w:val="18"/>
              </w:rPr>
              <w:br/>
              <w:t>(0.000)</w:t>
            </w:r>
          </w:p>
        </w:tc>
        <w:tc>
          <w:tcPr>
            <w:tcW w:w="1071" w:type="dxa"/>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-0.021***</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981" w:type="dxa"/>
            <w:tcBorders>
              <w:left w:val="single" w:sz="4" w:space="0" w:color="auto"/>
              <w:bottom w:val="single" w:sz="4" w:space="0" w:color="auto"/>
            </w:tcBorders>
            <w:vAlign w:val="center"/>
          </w:tcPr>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0.2732</w:t>
            </w:r>
            <w:r>
              <w:rPr>
                <w:rFonts w:asciiTheme="majorBidi" w:eastAsia="Arial" w:hAnsiTheme="majorBidi" w:cstheme="majorBidi"/>
                <w:sz w:val="18"/>
                <w:szCs w:val="18"/>
              </w:rPr>
              <w:br/>
              <w:t>(0.129)</w:t>
            </w:r>
          </w:p>
        </w:tc>
        <w:tc>
          <w:tcPr>
            <w:tcW w:w="981" w:type="dxa"/>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0.0667</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(0.712)</w:t>
            </w:r>
          </w:p>
        </w:tc>
        <w:tc>
          <w:tcPr>
            <w:tcW w:w="1071" w:type="dxa"/>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0.045***</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981" w:type="dxa"/>
            <w:tcBorders>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0.4689</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(0.107)</w:t>
            </w:r>
          </w:p>
        </w:tc>
      </w:tr>
      <w:tr w:rsidR="00B04FEC" w:rsidRPr="004B7D35" w:rsidTr="003572DD">
        <w:tc>
          <w:tcPr>
            <w:tcW w:w="975" w:type="dxa"/>
            <w:vMerge/>
            <w:tcBorders>
              <w:bottom w:val="single" w:sz="4" w:space="0" w:color="auto"/>
            </w:tcBorders>
          </w:tcPr>
          <w:p w:rsidR="00B04FEC" w:rsidRPr="004B7D35" w:rsidRDefault="00B04FEC" w:rsidP="003572DD">
            <w:pPr>
              <w:spacing w:line="0" w:lineRule="atLeast"/>
              <w:rPr>
                <w:rFonts w:asciiTheme="majorBidi" w:eastAsia="Arial" w:hAnsiTheme="majorBidi" w:cstheme="majorBidi"/>
                <w:sz w:val="18"/>
                <w:szCs w:val="18"/>
              </w:rPr>
            </w:pPr>
          </w:p>
        </w:tc>
        <w:tc>
          <w:tcPr>
            <w:tcW w:w="292" w:type="dxa"/>
            <w:tcBorders>
              <w:bottom w:val="single" w:sz="4" w:space="0" w:color="auto"/>
            </w:tcBorders>
            <w:shd w:val="clear" w:color="auto" w:fill="auto"/>
            <w:vAlign w:val="center"/>
          </w:tcPr>
          <w:p w:rsidR="00B04FEC" w:rsidRPr="004B7D35" w:rsidRDefault="00B04FEC" w:rsidP="00216748">
            <w:pPr>
              <w:spacing w:line="0" w:lineRule="atLeast"/>
              <w:jc w:val="center"/>
              <w:rPr>
                <w:rFonts w:asciiTheme="majorBidi" w:eastAsia="Arial" w:hAnsiTheme="majorBidi" w:cstheme="majorBidi"/>
                <w:b/>
                <w:sz w:val="18"/>
                <w:szCs w:val="18"/>
              </w:rPr>
            </w:pPr>
            <w:r w:rsidRPr="004B7D35">
              <w:rPr>
                <w:rFonts w:asciiTheme="majorBidi" w:eastAsia="Arial" w:hAnsiTheme="majorBidi" w:cstheme="majorBidi"/>
                <w:b/>
                <w:sz w:val="18"/>
                <w:szCs w:val="18"/>
              </w:rPr>
              <w:t>θ</w:t>
            </w:r>
          </w:p>
        </w:tc>
        <w:tc>
          <w:tcPr>
            <w:tcW w:w="981" w:type="dxa"/>
            <w:tcBorders>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-0.0592</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981" w:type="dxa"/>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-0.4857</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(0.029)</w:t>
            </w:r>
          </w:p>
        </w:tc>
        <w:tc>
          <w:tcPr>
            <w:tcW w:w="981" w:type="dxa"/>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-0.0519</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1071" w:type="dxa"/>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0.106</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(0.411)</w:t>
            </w:r>
          </w:p>
        </w:tc>
        <w:tc>
          <w:tcPr>
            <w:tcW w:w="981" w:type="dxa"/>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-0.0597</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(0.606)</w:t>
            </w:r>
          </w:p>
        </w:tc>
        <w:tc>
          <w:tcPr>
            <w:tcW w:w="981" w:type="dxa"/>
            <w:tcBorders>
              <w:bottom w:val="single" w:sz="4"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0.2943</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(0.473)</w:t>
            </w:r>
          </w:p>
        </w:tc>
        <w:tc>
          <w:tcPr>
            <w:tcW w:w="1071" w:type="dxa"/>
            <w:tcBorders>
              <w:left w:val="single" w:sz="4" w:space="0" w:color="auto"/>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-0.024</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(0.008)</w:t>
            </w:r>
          </w:p>
        </w:tc>
        <w:tc>
          <w:tcPr>
            <w:tcW w:w="981" w:type="dxa"/>
            <w:tcBorders>
              <w:bottom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-0.4665</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(0.080)</w:t>
            </w:r>
          </w:p>
        </w:tc>
      </w:tr>
      <w:tr w:rsidR="00B04FEC" w:rsidRPr="004B7D35" w:rsidTr="003572DD">
        <w:tc>
          <w:tcPr>
            <w:tcW w:w="975" w:type="dxa"/>
            <w:vMerge/>
            <w:tcBorders>
              <w:bottom w:val="single" w:sz="12" w:space="0" w:color="auto"/>
            </w:tcBorders>
          </w:tcPr>
          <w:p w:rsidR="00B04FEC" w:rsidRPr="004B7D35" w:rsidRDefault="00B04FEC" w:rsidP="003572DD">
            <w:pPr>
              <w:spacing w:line="0" w:lineRule="atLeast"/>
              <w:rPr>
                <w:rFonts w:asciiTheme="majorBidi" w:eastAsia="Arial" w:hAnsiTheme="majorBidi" w:cstheme="majorBidi"/>
                <w:sz w:val="18"/>
                <w:szCs w:val="18"/>
              </w:rPr>
            </w:pPr>
          </w:p>
        </w:tc>
        <w:tc>
          <w:tcPr>
            <w:tcW w:w="292" w:type="dxa"/>
            <w:tcBorders>
              <w:bottom w:val="single" w:sz="12" w:space="0" w:color="auto"/>
            </w:tcBorders>
            <w:shd w:val="clear" w:color="auto" w:fill="auto"/>
            <w:vAlign w:val="center"/>
          </w:tcPr>
          <w:p w:rsidR="00B04FEC" w:rsidRPr="004B7D35" w:rsidRDefault="00B04FEC" w:rsidP="00216748">
            <w:pPr>
              <w:spacing w:line="0" w:lineRule="atLeast"/>
              <w:jc w:val="center"/>
              <w:rPr>
                <w:rFonts w:asciiTheme="majorBidi" w:eastAsia="Times New Roman" w:hAnsiTheme="majorBidi" w:cstheme="majorBidi"/>
                <w:sz w:val="18"/>
                <w:szCs w:val="18"/>
              </w:rPr>
            </w:pPr>
            <w:r w:rsidRPr="004B7D35">
              <w:rPr>
                <w:rFonts w:asciiTheme="majorBidi" w:eastAsia="Arial" w:hAnsiTheme="majorBidi" w:cstheme="majorBidi"/>
                <w:b/>
                <w:sz w:val="18"/>
                <w:szCs w:val="18"/>
              </w:rPr>
              <w:t>β</w:t>
            </w:r>
          </w:p>
        </w:tc>
        <w:tc>
          <w:tcPr>
            <w:tcW w:w="981" w:type="dxa"/>
            <w:tcBorders>
              <w:bottom w:val="single" w:sz="12"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0.6721***</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981" w:type="dxa"/>
            <w:tcBorders>
              <w:bottom w:val="single" w:sz="12"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0.098</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(0.426)</w:t>
            </w:r>
          </w:p>
        </w:tc>
        <w:tc>
          <w:tcPr>
            <w:tcW w:w="981" w:type="dxa"/>
            <w:tcBorders>
              <w:left w:val="single" w:sz="4" w:space="0" w:color="auto"/>
              <w:bottom w:val="single" w:sz="12"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0.9748***</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1071" w:type="dxa"/>
            <w:tcBorders>
              <w:bottom w:val="single" w:sz="12"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0.721*</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(0.0632)</w:t>
            </w:r>
          </w:p>
        </w:tc>
        <w:tc>
          <w:tcPr>
            <w:tcW w:w="981" w:type="dxa"/>
            <w:tcBorders>
              <w:left w:val="single" w:sz="4" w:space="0" w:color="auto"/>
              <w:bottom w:val="single" w:sz="12"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0.6267**</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(0.047)</w:t>
            </w:r>
          </w:p>
        </w:tc>
        <w:tc>
          <w:tcPr>
            <w:tcW w:w="981" w:type="dxa"/>
            <w:tcBorders>
              <w:bottom w:val="single" w:sz="12" w:space="0" w:color="auto"/>
              <w:right w:val="single" w:sz="4"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0.6375**</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(0.038)</w:t>
            </w:r>
          </w:p>
        </w:tc>
        <w:tc>
          <w:tcPr>
            <w:tcW w:w="1071" w:type="dxa"/>
            <w:tcBorders>
              <w:left w:val="single" w:sz="4" w:space="0" w:color="auto"/>
              <w:bottom w:val="single" w:sz="12"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0.954***</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981" w:type="dxa"/>
            <w:tcBorders>
              <w:bottom w:val="single" w:sz="12" w:space="0" w:color="auto"/>
            </w:tcBorders>
            <w:vAlign w:val="center"/>
          </w:tcPr>
          <w:p w:rsidR="00B04FEC"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0.5813**</w:t>
            </w:r>
          </w:p>
          <w:p w:rsidR="00B04FEC" w:rsidRPr="004B7D35" w:rsidRDefault="00B04FEC"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(0.047)</w:t>
            </w:r>
          </w:p>
        </w:tc>
      </w:tr>
      <w:tr w:rsidR="00B04FEC" w:rsidRPr="004B7D35" w:rsidTr="003572DD">
        <w:tc>
          <w:tcPr>
            <w:tcW w:w="9295" w:type="dxa"/>
            <w:gridSpan w:val="10"/>
            <w:tcBorders>
              <w:top w:val="single" w:sz="12" w:space="0" w:color="auto"/>
            </w:tcBorders>
          </w:tcPr>
          <w:p w:rsidR="00B04FEC" w:rsidRPr="004B7D35" w:rsidRDefault="00B04FEC" w:rsidP="00180141">
            <w:pPr>
              <w:spacing w:line="0" w:lineRule="atLeast"/>
              <w:rPr>
                <w:rFonts w:asciiTheme="majorBidi" w:eastAsia="Arial" w:hAnsiTheme="majorBidi" w:cstheme="majorBidi"/>
                <w:sz w:val="18"/>
                <w:szCs w:val="18"/>
              </w:rPr>
            </w:pPr>
            <w:r w:rsidRPr="004B7D35">
              <w:rPr>
                <w:rFonts w:asciiTheme="majorBidi" w:eastAsia="Arial" w:hAnsiTheme="majorBidi" w:cstheme="majorBidi"/>
                <w:i/>
                <w:sz w:val="18"/>
                <w:szCs w:val="18"/>
              </w:rPr>
              <w:t xml:space="preserve">Note: </w:t>
            </w:r>
            <w:r w:rsidRPr="004B7D35">
              <w:rPr>
                <w:rFonts w:asciiTheme="majorBidi" w:eastAsia="Arial" w:hAnsiTheme="majorBidi" w:cstheme="majorBidi"/>
                <w:sz w:val="18"/>
                <w:szCs w:val="18"/>
              </w:rPr>
              <w:t>***, **, *</w:t>
            </w:r>
            <w:r w:rsidR="00180141">
              <w:rPr>
                <w:rFonts w:asciiTheme="majorBidi" w:eastAsia="Arial" w:hAnsiTheme="majorBidi" w:cstheme="majorBidi"/>
                <w:sz w:val="18"/>
                <w:szCs w:val="18"/>
              </w:rPr>
              <w:t xml:space="preserve"> denotes</w:t>
            </w:r>
            <w:r w:rsidRPr="004B7D35">
              <w:rPr>
                <w:rFonts w:asciiTheme="majorBidi" w:eastAsia="Arial" w:hAnsiTheme="majorBidi" w:cstheme="majorBidi"/>
                <w:sz w:val="18"/>
                <w:szCs w:val="18"/>
              </w:rPr>
              <w:t xml:space="preserve"> statistical significance at 99%, 95% and 90% respectively. </w:t>
            </w:r>
          </w:p>
        </w:tc>
      </w:tr>
    </w:tbl>
    <w:p w:rsidR="00B04FEC" w:rsidRDefault="00B04FEC" w:rsidP="00B04FEC">
      <w:pPr>
        <w:spacing w:line="283" w:lineRule="auto"/>
        <w:ind w:right="80"/>
        <w:jc w:val="both"/>
        <w:rPr>
          <w:rFonts w:asciiTheme="majorBidi" w:eastAsia="Arial" w:hAnsiTheme="majorBidi" w:cstheme="majorBidi"/>
          <w:sz w:val="24"/>
          <w:szCs w:val="24"/>
        </w:rPr>
      </w:pPr>
    </w:p>
    <w:p w:rsidR="00E9661B" w:rsidRDefault="00760C42" w:rsidP="00760C42">
      <w:pPr>
        <w:spacing w:line="283" w:lineRule="auto"/>
        <w:ind w:right="80" w:firstLine="248"/>
        <w:jc w:val="both"/>
        <w:rPr>
          <w:rFonts w:asciiTheme="majorBidi" w:eastAsia="Arial" w:hAnsiTheme="majorBidi" w:cstheme="majorBidi"/>
          <w:sz w:val="24"/>
          <w:szCs w:val="24"/>
        </w:rPr>
      </w:pPr>
      <w:r>
        <w:rPr>
          <w:rFonts w:asciiTheme="majorBidi" w:eastAsia="Arial" w:hAnsiTheme="majorBidi" w:cstheme="majorBidi"/>
          <w:sz w:val="24"/>
          <w:szCs w:val="24"/>
        </w:rPr>
        <w:t>As shown in Table 6, during t</w:t>
      </w:r>
      <w:r w:rsidRPr="004B18D8">
        <w:rPr>
          <w:rFonts w:asciiTheme="majorBidi" w:eastAsia="Arial" w:hAnsiTheme="majorBidi" w:cstheme="majorBidi"/>
          <w:sz w:val="24"/>
          <w:szCs w:val="24"/>
        </w:rPr>
        <w:t xml:space="preserve">he </w:t>
      </w:r>
      <w:r>
        <w:rPr>
          <w:rFonts w:asciiTheme="majorBidi" w:eastAsia="Arial" w:hAnsiTheme="majorBidi" w:cstheme="majorBidi"/>
          <w:sz w:val="24"/>
          <w:szCs w:val="24"/>
        </w:rPr>
        <w:t>period of the September 11, 2001</w:t>
      </w:r>
      <w:r w:rsidRPr="004B18D8">
        <w:rPr>
          <w:rFonts w:asciiTheme="majorBidi" w:eastAsia="Arial" w:hAnsiTheme="majorBidi" w:cstheme="majorBidi"/>
          <w:sz w:val="24"/>
          <w:szCs w:val="24"/>
        </w:rPr>
        <w:t xml:space="preserve"> terrorist attack</w:t>
      </w:r>
      <w:r>
        <w:rPr>
          <w:rFonts w:asciiTheme="majorBidi" w:eastAsia="Arial" w:hAnsiTheme="majorBidi" w:cstheme="majorBidi"/>
          <w:sz w:val="24"/>
          <w:szCs w:val="24"/>
        </w:rPr>
        <w:t>s, the most relevant feature is how it had a direct</w:t>
      </w:r>
      <w:r w:rsidRPr="004B18D8">
        <w:rPr>
          <w:rFonts w:asciiTheme="majorBidi" w:eastAsia="Arial" w:hAnsiTheme="majorBidi" w:cstheme="majorBidi"/>
          <w:sz w:val="24"/>
          <w:szCs w:val="24"/>
        </w:rPr>
        <w:t xml:space="preserve"> </w:t>
      </w:r>
      <w:r>
        <w:rPr>
          <w:rFonts w:asciiTheme="majorBidi" w:eastAsia="Arial" w:hAnsiTheme="majorBidi" w:cstheme="majorBidi"/>
          <w:sz w:val="24"/>
          <w:szCs w:val="24"/>
        </w:rPr>
        <w:t xml:space="preserve">effect </w:t>
      </w:r>
      <w:r w:rsidRPr="004B18D8">
        <w:rPr>
          <w:rFonts w:asciiTheme="majorBidi" w:eastAsia="Arial" w:hAnsiTheme="majorBidi" w:cstheme="majorBidi"/>
          <w:sz w:val="24"/>
          <w:szCs w:val="24"/>
        </w:rPr>
        <w:t xml:space="preserve">on the </w:t>
      </w:r>
      <w:r>
        <w:rPr>
          <w:rFonts w:asciiTheme="majorBidi" w:eastAsia="Arial" w:hAnsiTheme="majorBidi" w:cstheme="majorBidi"/>
          <w:sz w:val="24"/>
          <w:szCs w:val="24"/>
        </w:rPr>
        <w:t>gold</w:t>
      </w:r>
      <w:r w:rsidRPr="004B18D8">
        <w:rPr>
          <w:rFonts w:asciiTheme="majorBidi" w:eastAsia="Arial" w:hAnsiTheme="majorBidi" w:cstheme="majorBidi"/>
          <w:sz w:val="24"/>
          <w:szCs w:val="24"/>
        </w:rPr>
        <w:t xml:space="preserve"> market</w:t>
      </w:r>
      <w:r>
        <w:rPr>
          <w:rFonts w:asciiTheme="majorBidi" w:eastAsia="Arial" w:hAnsiTheme="majorBidi" w:cstheme="majorBidi"/>
          <w:sz w:val="24"/>
          <w:szCs w:val="24"/>
        </w:rPr>
        <w:t xml:space="preserve"> with persistency when compared to previous crisis periods, with high spikes, especially for gold spot prices, during the in-crisis period.</w:t>
      </w:r>
    </w:p>
    <w:p w:rsidR="00216748" w:rsidRDefault="00216748" w:rsidP="00216748">
      <w:pPr>
        <w:spacing w:line="0" w:lineRule="atLeast"/>
        <w:rPr>
          <w:rFonts w:ascii="Arial" w:eastAsia="Arial" w:hAnsi="Arial"/>
          <w:sz w:val="14"/>
        </w:rPr>
      </w:pPr>
    </w:p>
    <w:tbl>
      <w:tblPr>
        <w:tblStyle w:val="TableGrid"/>
        <w:tblW w:w="9360" w:type="dxa"/>
        <w:tblInd w:w="-90"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39"/>
        <w:gridCol w:w="347"/>
        <w:gridCol w:w="1044"/>
        <w:gridCol w:w="990"/>
        <w:gridCol w:w="1080"/>
        <w:gridCol w:w="990"/>
        <w:gridCol w:w="990"/>
        <w:gridCol w:w="990"/>
        <w:gridCol w:w="990"/>
        <w:gridCol w:w="900"/>
      </w:tblGrid>
      <w:tr w:rsidR="00216748" w:rsidRPr="00216748" w:rsidTr="003572DD">
        <w:tc>
          <w:tcPr>
            <w:tcW w:w="9360" w:type="dxa"/>
            <w:gridSpan w:val="10"/>
            <w:tcBorders>
              <w:top w:val="nil"/>
              <w:bottom w:val="single" w:sz="12" w:space="0" w:color="auto"/>
            </w:tcBorders>
            <w:vAlign w:val="center"/>
          </w:tcPr>
          <w:p w:rsidR="00216748" w:rsidRPr="00216748" w:rsidRDefault="00216748" w:rsidP="00216748">
            <w:pPr>
              <w:spacing w:line="0" w:lineRule="atLeast"/>
              <w:jc w:val="center"/>
              <w:rPr>
                <w:rFonts w:ascii="Arial" w:eastAsia="Arial" w:hAnsi="Arial"/>
                <w:sz w:val="14"/>
              </w:rPr>
            </w:pPr>
            <w:r w:rsidRPr="00216748">
              <w:rPr>
                <w:rFonts w:ascii="Times New Roman" w:eastAsia="Arial" w:hAnsi="Times New Roman" w:cs="Times New Roman"/>
                <w:b/>
                <w:sz w:val="22"/>
                <w:szCs w:val="22"/>
              </w:rPr>
              <w:t>Table 5</w:t>
            </w:r>
            <w:r>
              <w:rPr>
                <w:rFonts w:ascii="Times New Roman" w:eastAsia="Arial" w:hAnsi="Times New Roman" w:cs="Times New Roman"/>
                <w:bCs/>
                <w:sz w:val="22"/>
                <w:szCs w:val="22"/>
              </w:rPr>
              <w:t>:</w:t>
            </w:r>
            <w:r w:rsidRPr="00216748">
              <w:rPr>
                <w:rFonts w:ascii="Times New Roman" w:eastAsia="Arial" w:hAnsi="Times New Roman" w:cs="Times New Roman"/>
                <w:bCs/>
                <w:sz w:val="22"/>
                <w:szCs w:val="22"/>
              </w:rPr>
              <w:t xml:space="preserve"> Estimation results for Asian Crisis</w:t>
            </w:r>
          </w:p>
        </w:tc>
      </w:tr>
      <w:tr w:rsidR="00216748" w:rsidRPr="00216748" w:rsidTr="003572DD">
        <w:tc>
          <w:tcPr>
            <w:tcW w:w="1386" w:type="dxa"/>
            <w:gridSpan w:val="2"/>
            <w:vMerge w:val="restart"/>
            <w:tcBorders>
              <w:top w:val="single" w:sz="12" w:space="0" w:color="auto"/>
            </w:tcBorders>
            <w:vAlign w:val="center"/>
          </w:tcPr>
          <w:p w:rsidR="00216748" w:rsidRPr="00216748" w:rsidRDefault="00216748" w:rsidP="00216748">
            <w:pPr>
              <w:spacing w:line="0" w:lineRule="atLeast"/>
              <w:jc w:val="center"/>
              <w:rPr>
                <w:rFonts w:asciiTheme="majorBidi" w:eastAsia="Arial" w:hAnsiTheme="majorBidi" w:cstheme="majorBidi"/>
                <w:b/>
                <w:bCs/>
                <w:sz w:val="18"/>
                <w:szCs w:val="18"/>
              </w:rPr>
            </w:pPr>
            <w:r w:rsidRPr="00216748">
              <w:rPr>
                <w:rFonts w:asciiTheme="majorBidi" w:eastAsia="Arial" w:hAnsiTheme="majorBidi" w:cstheme="majorBidi"/>
                <w:b/>
                <w:bCs/>
                <w:sz w:val="18"/>
                <w:szCs w:val="18"/>
              </w:rPr>
              <w:t>models</w:t>
            </w:r>
          </w:p>
        </w:tc>
        <w:tc>
          <w:tcPr>
            <w:tcW w:w="2034" w:type="dxa"/>
            <w:gridSpan w:val="2"/>
            <w:tcBorders>
              <w:top w:val="single" w:sz="12" w:space="0" w:color="auto"/>
              <w:bottom w:val="single" w:sz="12" w:space="0" w:color="auto"/>
            </w:tcBorders>
          </w:tcPr>
          <w:p w:rsidR="00216748" w:rsidRPr="00216748" w:rsidRDefault="00216748" w:rsidP="00216748">
            <w:pPr>
              <w:spacing w:line="0" w:lineRule="atLeast"/>
              <w:jc w:val="center"/>
              <w:rPr>
                <w:rFonts w:asciiTheme="majorBidi" w:eastAsia="Arial" w:hAnsiTheme="majorBidi" w:cstheme="majorBidi"/>
                <w:b/>
                <w:bCs/>
                <w:sz w:val="18"/>
                <w:szCs w:val="18"/>
              </w:rPr>
            </w:pPr>
            <w:r w:rsidRPr="00216748">
              <w:rPr>
                <w:rFonts w:asciiTheme="majorBidi" w:eastAsia="Arial" w:hAnsiTheme="majorBidi" w:cstheme="majorBidi"/>
                <w:b/>
                <w:bCs/>
                <w:sz w:val="18"/>
                <w:szCs w:val="18"/>
              </w:rPr>
              <w:t>Whole period</w:t>
            </w:r>
          </w:p>
        </w:tc>
        <w:tc>
          <w:tcPr>
            <w:tcW w:w="2070" w:type="dxa"/>
            <w:gridSpan w:val="2"/>
            <w:tcBorders>
              <w:top w:val="single" w:sz="12" w:space="0" w:color="auto"/>
              <w:bottom w:val="single" w:sz="12" w:space="0" w:color="auto"/>
            </w:tcBorders>
          </w:tcPr>
          <w:p w:rsidR="00216748" w:rsidRPr="00216748" w:rsidRDefault="00216748" w:rsidP="00216748">
            <w:pPr>
              <w:spacing w:line="0" w:lineRule="atLeast"/>
              <w:jc w:val="center"/>
              <w:rPr>
                <w:rFonts w:asciiTheme="majorBidi" w:eastAsia="Arial" w:hAnsiTheme="majorBidi" w:cstheme="majorBidi"/>
                <w:b/>
                <w:bCs/>
                <w:sz w:val="18"/>
                <w:szCs w:val="18"/>
              </w:rPr>
            </w:pPr>
            <w:r w:rsidRPr="00216748">
              <w:rPr>
                <w:rFonts w:asciiTheme="majorBidi" w:eastAsia="Arial" w:hAnsiTheme="majorBidi" w:cstheme="majorBidi"/>
                <w:b/>
                <w:bCs/>
                <w:sz w:val="18"/>
                <w:szCs w:val="18"/>
              </w:rPr>
              <w:t>Pre-crisis</w:t>
            </w:r>
          </w:p>
        </w:tc>
        <w:tc>
          <w:tcPr>
            <w:tcW w:w="1980" w:type="dxa"/>
            <w:gridSpan w:val="2"/>
            <w:tcBorders>
              <w:top w:val="single" w:sz="12" w:space="0" w:color="auto"/>
              <w:bottom w:val="single" w:sz="12" w:space="0" w:color="auto"/>
            </w:tcBorders>
          </w:tcPr>
          <w:p w:rsidR="00216748" w:rsidRPr="00216748" w:rsidRDefault="00216748" w:rsidP="00216748">
            <w:pPr>
              <w:spacing w:line="0" w:lineRule="atLeast"/>
              <w:jc w:val="center"/>
              <w:rPr>
                <w:rFonts w:asciiTheme="majorBidi" w:eastAsia="Arial" w:hAnsiTheme="majorBidi" w:cstheme="majorBidi"/>
                <w:b/>
                <w:bCs/>
                <w:sz w:val="18"/>
                <w:szCs w:val="18"/>
              </w:rPr>
            </w:pPr>
            <w:r w:rsidRPr="00216748">
              <w:rPr>
                <w:rFonts w:asciiTheme="majorBidi" w:eastAsia="Arial" w:hAnsiTheme="majorBidi" w:cstheme="majorBidi"/>
                <w:b/>
                <w:bCs/>
                <w:sz w:val="18"/>
                <w:szCs w:val="18"/>
              </w:rPr>
              <w:t>Crisis</w:t>
            </w:r>
          </w:p>
        </w:tc>
        <w:tc>
          <w:tcPr>
            <w:tcW w:w="1890" w:type="dxa"/>
            <w:gridSpan w:val="2"/>
            <w:tcBorders>
              <w:top w:val="single" w:sz="12" w:space="0" w:color="auto"/>
              <w:bottom w:val="single" w:sz="12" w:space="0" w:color="auto"/>
            </w:tcBorders>
          </w:tcPr>
          <w:p w:rsidR="00216748" w:rsidRPr="00216748" w:rsidRDefault="00216748" w:rsidP="00216748">
            <w:pPr>
              <w:spacing w:line="0" w:lineRule="atLeast"/>
              <w:jc w:val="center"/>
              <w:rPr>
                <w:rFonts w:asciiTheme="majorBidi" w:eastAsia="Arial" w:hAnsiTheme="majorBidi" w:cstheme="majorBidi"/>
                <w:b/>
                <w:bCs/>
                <w:sz w:val="18"/>
                <w:szCs w:val="18"/>
              </w:rPr>
            </w:pPr>
            <w:r w:rsidRPr="00216748">
              <w:rPr>
                <w:rFonts w:asciiTheme="majorBidi" w:eastAsia="Arial" w:hAnsiTheme="majorBidi" w:cstheme="majorBidi"/>
                <w:b/>
                <w:bCs/>
                <w:sz w:val="18"/>
                <w:szCs w:val="18"/>
              </w:rPr>
              <w:t>Post-crisis</w:t>
            </w:r>
          </w:p>
        </w:tc>
      </w:tr>
      <w:tr w:rsidR="00CC53AC" w:rsidRPr="00216748" w:rsidTr="003572DD">
        <w:tc>
          <w:tcPr>
            <w:tcW w:w="1386" w:type="dxa"/>
            <w:gridSpan w:val="2"/>
            <w:vMerge/>
            <w:tcBorders>
              <w:top w:val="single" w:sz="12" w:space="0" w:color="auto"/>
              <w:bottom w:val="single" w:sz="12" w:space="0" w:color="auto"/>
            </w:tcBorders>
            <w:vAlign w:val="center"/>
          </w:tcPr>
          <w:p w:rsidR="00216748" w:rsidRPr="00216748" w:rsidRDefault="00216748" w:rsidP="00216748">
            <w:pPr>
              <w:spacing w:line="0" w:lineRule="atLeast"/>
              <w:jc w:val="center"/>
              <w:rPr>
                <w:rFonts w:asciiTheme="majorBidi" w:eastAsia="Arial" w:hAnsiTheme="majorBidi" w:cstheme="majorBidi"/>
                <w:b/>
                <w:bCs/>
                <w:sz w:val="18"/>
                <w:szCs w:val="18"/>
              </w:rPr>
            </w:pPr>
          </w:p>
        </w:tc>
        <w:tc>
          <w:tcPr>
            <w:tcW w:w="1044" w:type="dxa"/>
            <w:tcBorders>
              <w:top w:val="single" w:sz="12" w:space="0" w:color="auto"/>
              <w:bottom w:val="single" w:sz="12" w:space="0" w:color="auto"/>
              <w:right w:val="nil"/>
            </w:tcBorders>
          </w:tcPr>
          <w:p w:rsidR="00216748" w:rsidRPr="00216748" w:rsidRDefault="00216748" w:rsidP="00216748">
            <w:pPr>
              <w:spacing w:after="100" w:afterAutospacing="1"/>
              <w:rPr>
                <w:rFonts w:asciiTheme="majorBidi" w:hAnsiTheme="majorBidi" w:cstheme="majorBidi"/>
                <w:b/>
                <w:bCs/>
                <w:sz w:val="18"/>
                <w:szCs w:val="18"/>
              </w:rPr>
            </w:pPr>
            <w:r w:rsidRPr="00216748">
              <w:rPr>
                <w:rFonts w:asciiTheme="majorBidi" w:hAnsiTheme="majorBidi" w:cstheme="majorBidi"/>
                <w:b/>
                <w:bCs/>
                <w:sz w:val="18"/>
                <w:szCs w:val="18"/>
              </w:rPr>
              <w:t>Spot returns</w:t>
            </w:r>
          </w:p>
        </w:tc>
        <w:tc>
          <w:tcPr>
            <w:tcW w:w="990" w:type="dxa"/>
            <w:tcBorders>
              <w:top w:val="single" w:sz="12" w:space="0" w:color="auto"/>
              <w:left w:val="nil"/>
              <w:bottom w:val="single" w:sz="12" w:space="0" w:color="auto"/>
              <w:right w:val="nil"/>
            </w:tcBorders>
          </w:tcPr>
          <w:p w:rsidR="00216748" w:rsidRPr="00216748" w:rsidRDefault="00216748" w:rsidP="00216748">
            <w:pPr>
              <w:spacing w:line="0" w:lineRule="atLeast"/>
              <w:jc w:val="center"/>
              <w:rPr>
                <w:rFonts w:asciiTheme="majorBidi" w:eastAsia="Arial" w:hAnsiTheme="majorBidi" w:cstheme="majorBidi"/>
                <w:b/>
                <w:bCs/>
                <w:sz w:val="18"/>
                <w:szCs w:val="18"/>
              </w:rPr>
            </w:pPr>
            <w:r w:rsidRPr="00216748">
              <w:rPr>
                <w:rFonts w:asciiTheme="majorBidi" w:eastAsia="Arial" w:hAnsiTheme="majorBidi" w:cstheme="majorBidi"/>
                <w:b/>
                <w:bCs/>
                <w:sz w:val="18"/>
                <w:szCs w:val="18"/>
              </w:rPr>
              <w:t xml:space="preserve"> Futures returns</w:t>
            </w:r>
          </w:p>
        </w:tc>
        <w:tc>
          <w:tcPr>
            <w:tcW w:w="1080" w:type="dxa"/>
            <w:tcBorders>
              <w:top w:val="single" w:sz="12" w:space="0" w:color="auto"/>
              <w:left w:val="nil"/>
              <w:bottom w:val="single" w:sz="12" w:space="0" w:color="auto"/>
              <w:right w:val="nil"/>
            </w:tcBorders>
          </w:tcPr>
          <w:p w:rsidR="00216748" w:rsidRPr="00216748" w:rsidRDefault="00216748" w:rsidP="00216748">
            <w:pPr>
              <w:spacing w:line="0" w:lineRule="atLeast"/>
              <w:jc w:val="center"/>
              <w:rPr>
                <w:rFonts w:asciiTheme="majorBidi" w:eastAsia="Arial" w:hAnsiTheme="majorBidi" w:cstheme="majorBidi"/>
                <w:b/>
                <w:bCs/>
                <w:sz w:val="18"/>
                <w:szCs w:val="18"/>
              </w:rPr>
            </w:pPr>
            <w:r w:rsidRPr="00216748">
              <w:rPr>
                <w:rFonts w:asciiTheme="majorBidi" w:eastAsia="Arial" w:hAnsiTheme="majorBidi" w:cstheme="majorBidi"/>
                <w:b/>
                <w:bCs/>
                <w:sz w:val="18"/>
                <w:szCs w:val="18"/>
              </w:rPr>
              <w:t>Spot returns</w:t>
            </w:r>
          </w:p>
        </w:tc>
        <w:tc>
          <w:tcPr>
            <w:tcW w:w="990" w:type="dxa"/>
            <w:tcBorders>
              <w:top w:val="single" w:sz="12" w:space="0" w:color="auto"/>
              <w:left w:val="nil"/>
              <w:bottom w:val="single" w:sz="12" w:space="0" w:color="auto"/>
              <w:right w:val="nil"/>
            </w:tcBorders>
          </w:tcPr>
          <w:p w:rsidR="00216748" w:rsidRPr="00216748" w:rsidRDefault="00216748" w:rsidP="00216748">
            <w:pPr>
              <w:spacing w:line="0" w:lineRule="atLeast"/>
              <w:jc w:val="center"/>
              <w:rPr>
                <w:rFonts w:asciiTheme="majorBidi" w:eastAsia="Arial" w:hAnsiTheme="majorBidi" w:cstheme="majorBidi"/>
                <w:b/>
                <w:bCs/>
                <w:sz w:val="18"/>
                <w:szCs w:val="18"/>
              </w:rPr>
            </w:pPr>
            <w:r w:rsidRPr="00216748">
              <w:rPr>
                <w:rFonts w:asciiTheme="majorBidi" w:eastAsia="Arial" w:hAnsiTheme="majorBidi" w:cstheme="majorBidi"/>
                <w:b/>
                <w:bCs/>
                <w:sz w:val="18"/>
                <w:szCs w:val="18"/>
              </w:rPr>
              <w:t xml:space="preserve"> Futures returns</w:t>
            </w:r>
          </w:p>
        </w:tc>
        <w:tc>
          <w:tcPr>
            <w:tcW w:w="990" w:type="dxa"/>
            <w:tcBorders>
              <w:top w:val="single" w:sz="12" w:space="0" w:color="auto"/>
              <w:left w:val="nil"/>
              <w:bottom w:val="single" w:sz="12" w:space="0" w:color="auto"/>
              <w:right w:val="nil"/>
            </w:tcBorders>
          </w:tcPr>
          <w:p w:rsidR="00216748" w:rsidRPr="00216748" w:rsidRDefault="00216748" w:rsidP="00216748">
            <w:pPr>
              <w:spacing w:line="0" w:lineRule="atLeast"/>
              <w:jc w:val="center"/>
              <w:rPr>
                <w:rFonts w:asciiTheme="majorBidi" w:eastAsia="Arial" w:hAnsiTheme="majorBidi" w:cstheme="majorBidi"/>
                <w:b/>
                <w:bCs/>
                <w:sz w:val="18"/>
                <w:szCs w:val="18"/>
              </w:rPr>
            </w:pPr>
            <w:r w:rsidRPr="00216748">
              <w:rPr>
                <w:rFonts w:asciiTheme="majorBidi" w:eastAsia="Arial" w:hAnsiTheme="majorBidi" w:cstheme="majorBidi"/>
                <w:b/>
                <w:bCs/>
                <w:sz w:val="18"/>
                <w:szCs w:val="18"/>
              </w:rPr>
              <w:t>Spot returns</w:t>
            </w:r>
          </w:p>
        </w:tc>
        <w:tc>
          <w:tcPr>
            <w:tcW w:w="990" w:type="dxa"/>
            <w:tcBorders>
              <w:top w:val="single" w:sz="12" w:space="0" w:color="auto"/>
              <w:left w:val="nil"/>
              <w:bottom w:val="single" w:sz="12" w:space="0" w:color="auto"/>
              <w:right w:val="nil"/>
            </w:tcBorders>
          </w:tcPr>
          <w:p w:rsidR="00216748" w:rsidRPr="00216748" w:rsidRDefault="00216748" w:rsidP="00216748">
            <w:pPr>
              <w:spacing w:line="0" w:lineRule="atLeast"/>
              <w:jc w:val="center"/>
              <w:rPr>
                <w:rFonts w:asciiTheme="majorBidi" w:eastAsia="Arial" w:hAnsiTheme="majorBidi" w:cstheme="majorBidi"/>
                <w:b/>
                <w:bCs/>
                <w:sz w:val="18"/>
                <w:szCs w:val="18"/>
              </w:rPr>
            </w:pPr>
            <w:r w:rsidRPr="00216748">
              <w:rPr>
                <w:rFonts w:asciiTheme="majorBidi" w:eastAsia="Arial" w:hAnsiTheme="majorBidi" w:cstheme="majorBidi"/>
                <w:b/>
                <w:bCs/>
                <w:sz w:val="18"/>
                <w:szCs w:val="18"/>
              </w:rPr>
              <w:t xml:space="preserve"> Futures returns</w:t>
            </w:r>
          </w:p>
        </w:tc>
        <w:tc>
          <w:tcPr>
            <w:tcW w:w="990" w:type="dxa"/>
            <w:tcBorders>
              <w:top w:val="single" w:sz="12" w:space="0" w:color="auto"/>
              <w:left w:val="nil"/>
              <w:bottom w:val="single" w:sz="12" w:space="0" w:color="auto"/>
              <w:right w:val="nil"/>
            </w:tcBorders>
          </w:tcPr>
          <w:p w:rsidR="003572DD" w:rsidRDefault="003572DD" w:rsidP="00216748">
            <w:pPr>
              <w:spacing w:line="0" w:lineRule="atLeast"/>
              <w:jc w:val="center"/>
              <w:rPr>
                <w:rFonts w:asciiTheme="majorBidi" w:eastAsia="Arial" w:hAnsiTheme="majorBidi" w:cstheme="majorBidi"/>
                <w:b/>
                <w:bCs/>
                <w:sz w:val="18"/>
                <w:szCs w:val="18"/>
              </w:rPr>
            </w:pPr>
            <w:r>
              <w:rPr>
                <w:rFonts w:asciiTheme="majorBidi" w:eastAsia="Arial" w:hAnsiTheme="majorBidi" w:cstheme="majorBidi"/>
                <w:b/>
                <w:bCs/>
                <w:sz w:val="18"/>
                <w:szCs w:val="18"/>
              </w:rPr>
              <w:t>Spot</w:t>
            </w:r>
          </w:p>
          <w:p w:rsidR="00216748" w:rsidRPr="00216748" w:rsidRDefault="00216748" w:rsidP="00216748">
            <w:pPr>
              <w:spacing w:line="0" w:lineRule="atLeast"/>
              <w:jc w:val="center"/>
              <w:rPr>
                <w:rFonts w:asciiTheme="majorBidi" w:eastAsia="Arial" w:hAnsiTheme="majorBidi" w:cstheme="majorBidi"/>
                <w:b/>
                <w:bCs/>
                <w:sz w:val="18"/>
                <w:szCs w:val="18"/>
              </w:rPr>
            </w:pPr>
            <w:r w:rsidRPr="00216748">
              <w:rPr>
                <w:rFonts w:asciiTheme="majorBidi" w:eastAsia="Arial" w:hAnsiTheme="majorBidi" w:cstheme="majorBidi"/>
                <w:b/>
                <w:bCs/>
                <w:sz w:val="18"/>
                <w:szCs w:val="18"/>
              </w:rPr>
              <w:t>returns</w:t>
            </w:r>
          </w:p>
        </w:tc>
        <w:tc>
          <w:tcPr>
            <w:tcW w:w="900" w:type="dxa"/>
            <w:tcBorders>
              <w:top w:val="single" w:sz="12" w:space="0" w:color="auto"/>
              <w:left w:val="nil"/>
              <w:bottom w:val="single" w:sz="12" w:space="0" w:color="auto"/>
            </w:tcBorders>
          </w:tcPr>
          <w:p w:rsidR="003572DD" w:rsidRDefault="003572DD" w:rsidP="00216748">
            <w:pPr>
              <w:spacing w:line="0" w:lineRule="atLeast"/>
              <w:jc w:val="center"/>
              <w:rPr>
                <w:rFonts w:asciiTheme="majorBidi" w:eastAsia="Arial" w:hAnsiTheme="majorBidi" w:cstheme="majorBidi"/>
                <w:b/>
                <w:bCs/>
                <w:sz w:val="18"/>
                <w:szCs w:val="18"/>
              </w:rPr>
            </w:pPr>
            <w:r>
              <w:rPr>
                <w:rFonts w:asciiTheme="majorBidi" w:eastAsia="Arial" w:hAnsiTheme="majorBidi" w:cstheme="majorBidi"/>
                <w:b/>
                <w:bCs/>
                <w:sz w:val="18"/>
                <w:szCs w:val="18"/>
              </w:rPr>
              <w:t>Futures</w:t>
            </w:r>
          </w:p>
          <w:p w:rsidR="00216748" w:rsidRPr="00216748" w:rsidRDefault="00216748" w:rsidP="00216748">
            <w:pPr>
              <w:spacing w:line="0" w:lineRule="atLeast"/>
              <w:jc w:val="center"/>
              <w:rPr>
                <w:rFonts w:asciiTheme="majorBidi" w:eastAsia="Arial" w:hAnsiTheme="majorBidi" w:cstheme="majorBidi"/>
                <w:b/>
                <w:bCs/>
                <w:sz w:val="18"/>
                <w:szCs w:val="18"/>
              </w:rPr>
            </w:pPr>
            <w:r w:rsidRPr="00216748">
              <w:rPr>
                <w:rFonts w:asciiTheme="majorBidi" w:eastAsia="Arial" w:hAnsiTheme="majorBidi" w:cstheme="majorBidi"/>
                <w:b/>
                <w:bCs/>
                <w:sz w:val="18"/>
                <w:szCs w:val="18"/>
              </w:rPr>
              <w:t>returns</w:t>
            </w:r>
          </w:p>
        </w:tc>
      </w:tr>
      <w:tr w:rsidR="00CC53AC" w:rsidRPr="00216748" w:rsidTr="003572DD">
        <w:trPr>
          <w:trHeight w:val="222"/>
        </w:trPr>
        <w:tc>
          <w:tcPr>
            <w:tcW w:w="1039" w:type="dxa"/>
            <w:vMerge w:val="restart"/>
            <w:tcBorders>
              <w:top w:val="single" w:sz="12" w:space="0" w:color="auto"/>
              <w:bottom w:val="single" w:sz="4" w:space="0" w:color="auto"/>
            </w:tcBorders>
            <w:vAlign w:val="center"/>
          </w:tcPr>
          <w:p w:rsidR="00216748" w:rsidRPr="00216748" w:rsidRDefault="00216748" w:rsidP="00216748">
            <w:pPr>
              <w:spacing w:line="0" w:lineRule="atLeast"/>
              <w:jc w:val="center"/>
              <w:rPr>
                <w:rFonts w:asciiTheme="majorBidi" w:eastAsia="Arial" w:hAnsiTheme="majorBidi" w:cstheme="majorBidi"/>
                <w:b/>
                <w:bCs/>
                <w:sz w:val="18"/>
                <w:szCs w:val="18"/>
              </w:rPr>
            </w:pPr>
            <w:r w:rsidRPr="00216748">
              <w:rPr>
                <w:rFonts w:asciiTheme="majorBidi" w:eastAsia="Arial" w:hAnsiTheme="majorBidi" w:cstheme="majorBidi"/>
                <w:b/>
                <w:bCs/>
                <w:sz w:val="18"/>
                <w:szCs w:val="18"/>
              </w:rPr>
              <w:t>GARCH (1, 1)</w:t>
            </w:r>
          </w:p>
        </w:tc>
        <w:tc>
          <w:tcPr>
            <w:tcW w:w="347" w:type="dxa"/>
            <w:tcBorders>
              <w:top w:val="single" w:sz="12" w:space="0" w:color="auto"/>
              <w:bottom w:val="single" w:sz="4" w:space="0" w:color="auto"/>
            </w:tcBorders>
            <w:shd w:val="clear" w:color="auto" w:fill="auto"/>
            <w:vAlign w:val="center"/>
          </w:tcPr>
          <w:p w:rsidR="00216748" w:rsidRPr="00216748" w:rsidRDefault="00216748" w:rsidP="00216748">
            <w:pPr>
              <w:spacing w:after="100" w:afterAutospacing="1" w:line="0" w:lineRule="atLeast"/>
              <w:jc w:val="center"/>
              <w:rPr>
                <w:rFonts w:asciiTheme="majorBidi" w:eastAsia="Arial" w:hAnsiTheme="majorBidi" w:cstheme="majorBidi"/>
                <w:b/>
              </w:rPr>
            </w:pPr>
            <w:r w:rsidRPr="00216748">
              <w:rPr>
                <w:rFonts w:asciiTheme="majorBidi" w:eastAsia="Arial" w:hAnsiTheme="majorBidi" w:cstheme="majorBidi"/>
                <w:b/>
              </w:rPr>
              <w:t>ω</w:t>
            </w:r>
          </w:p>
        </w:tc>
        <w:tc>
          <w:tcPr>
            <w:tcW w:w="1044" w:type="dxa"/>
            <w:tcBorders>
              <w:top w:val="single" w:sz="12"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-0.0005**</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(0.0396)</w:t>
            </w:r>
          </w:p>
        </w:tc>
        <w:tc>
          <w:tcPr>
            <w:tcW w:w="990" w:type="dxa"/>
            <w:tcBorders>
              <w:top w:val="single" w:sz="12" w:space="0" w:color="auto"/>
              <w:right w:val="single" w:sz="8"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0.0004</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(0.320)</w:t>
            </w:r>
          </w:p>
        </w:tc>
        <w:tc>
          <w:tcPr>
            <w:tcW w:w="1080" w:type="dxa"/>
            <w:tcBorders>
              <w:top w:val="single" w:sz="12" w:space="0" w:color="auto"/>
              <w:left w:val="single" w:sz="8"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-0.0001</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(0.132)</w:t>
            </w:r>
          </w:p>
        </w:tc>
        <w:tc>
          <w:tcPr>
            <w:tcW w:w="990" w:type="dxa"/>
            <w:tcBorders>
              <w:top w:val="single" w:sz="12" w:space="0" w:color="auto"/>
              <w:right w:val="single" w:sz="8"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0.0003</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(0.704)</w:t>
            </w:r>
          </w:p>
        </w:tc>
        <w:tc>
          <w:tcPr>
            <w:tcW w:w="990" w:type="dxa"/>
            <w:tcBorders>
              <w:top w:val="single" w:sz="12" w:space="0" w:color="auto"/>
              <w:left w:val="single" w:sz="8"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-0.0006*</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(0.070)</w:t>
            </w:r>
          </w:p>
        </w:tc>
        <w:tc>
          <w:tcPr>
            <w:tcW w:w="990" w:type="dxa"/>
            <w:tcBorders>
              <w:top w:val="single" w:sz="12" w:space="0" w:color="auto"/>
              <w:right w:val="single" w:sz="8"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0.0008</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(0.159)</w:t>
            </w:r>
          </w:p>
        </w:tc>
        <w:tc>
          <w:tcPr>
            <w:tcW w:w="990" w:type="dxa"/>
            <w:tcBorders>
              <w:top w:val="single" w:sz="12" w:space="0" w:color="auto"/>
              <w:left w:val="single" w:sz="8"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-0.0006</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(0.4338)</w:t>
            </w:r>
          </w:p>
        </w:tc>
        <w:tc>
          <w:tcPr>
            <w:tcW w:w="900" w:type="dxa"/>
            <w:tcBorders>
              <w:top w:val="single" w:sz="12"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-0.0004</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(0.535)</w:t>
            </w:r>
          </w:p>
        </w:tc>
      </w:tr>
      <w:tr w:rsidR="00CC53AC" w:rsidRPr="00216748" w:rsidTr="003572DD">
        <w:tc>
          <w:tcPr>
            <w:tcW w:w="1039" w:type="dxa"/>
            <w:vMerge/>
            <w:tcBorders>
              <w:top w:val="single" w:sz="4" w:space="0" w:color="auto"/>
            </w:tcBorders>
            <w:vAlign w:val="center"/>
          </w:tcPr>
          <w:p w:rsidR="00216748" w:rsidRPr="00216748" w:rsidRDefault="00216748" w:rsidP="00216748">
            <w:pPr>
              <w:spacing w:line="0" w:lineRule="atLeast"/>
              <w:jc w:val="center"/>
              <w:rPr>
                <w:rFonts w:asciiTheme="majorBidi" w:eastAsia="Arial" w:hAnsiTheme="majorBidi" w:cstheme="majorBidi"/>
                <w:b/>
                <w:bCs/>
                <w:sz w:val="18"/>
                <w:szCs w:val="18"/>
              </w:rPr>
            </w:pPr>
          </w:p>
        </w:tc>
        <w:tc>
          <w:tcPr>
            <w:tcW w:w="347" w:type="dxa"/>
            <w:tcBorders>
              <w:top w:val="single" w:sz="4" w:space="0" w:color="auto"/>
            </w:tcBorders>
            <w:shd w:val="clear" w:color="auto" w:fill="auto"/>
            <w:vAlign w:val="center"/>
          </w:tcPr>
          <w:p w:rsidR="00216748" w:rsidRPr="00216748" w:rsidRDefault="00216748" w:rsidP="00216748">
            <w:pPr>
              <w:spacing w:after="100" w:afterAutospacing="1" w:line="0" w:lineRule="atLeast"/>
              <w:jc w:val="center"/>
              <w:rPr>
                <w:rFonts w:asciiTheme="majorBidi" w:eastAsia="Arial" w:hAnsiTheme="majorBidi" w:cstheme="majorBidi"/>
                <w:b/>
              </w:rPr>
            </w:pPr>
            <w:r w:rsidRPr="00216748">
              <w:rPr>
                <w:rFonts w:asciiTheme="majorBidi" w:eastAsia="Arial" w:hAnsiTheme="majorBidi" w:cstheme="majorBidi"/>
                <w:b/>
              </w:rPr>
              <w:t>α</w:t>
            </w:r>
          </w:p>
        </w:tc>
        <w:tc>
          <w:tcPr>
            <w:tcW w:w="1044" w:type="dxa"/>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0.0367***</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w:t>
            </w:r>
          </w:p>
        </w:tc>
        <w:tc>
          <w:tcPr>
            <w:tcW w:w="990" w:type="dxa"/>
            <w:tcBorders>
              <w:right w:val="single" w:sz="8"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0.0508</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(0.111)</w:t>
            </w:r>
          </w:p>
        </w:tc>
        <w:tc>
          <w:tcPr>
            <w:tcW w:w="1080" w:type="dxa"/>
            <w:tcBorders>
              <w:left w:val="single" w:sz="8"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0.0776****</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(0.004)</w:t>
            </w:r>
          </w:p>
        </w:tc>
        <w:tc>
          <w:tcPr>
            <w:tcW w:w="990" w:type="dxa"/>
            <w:tcBorders>
              <w:right w:val="single" w:sz="8"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0.0337*</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(0.0603)</w:t>
            </w:r>
          </w:p>
        </w:tc>
        <w:tc>
          <w:tcPr>
            <w:tcW w:w="990" w:type="dxa"/>
            <w:tcBorders>
              <w:left w:val="single" w:sz="8"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0.0941</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(0.224)</w:t>
            </w:r>
          </w:p>
        </w:tc>
        <w:tc>
          <w:tcPr>
            <w:tcW w:w="990" w:type="dxa"/>
            <w:tcBorders>
              <w:right w:val="single" w:sz="8"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0.0817*</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(0.087)</w:t>
            </w:r>
          </w:p>
        </w:tc>
        <w:tc>
          <w:tcPr>
            <w:tcW w:w="990" w:type="dxa"/>
            <w:tcBorders>
              <w:left w:val="single" w:sz="8"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0.2420**</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(0.001)</w:t>
            </w:r>
          </w:p>
        </w:tc>
        <w:tc>
          <w:tcPr>
            <w:tcW w:w="900" w:type="dxa"/>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0.1965*</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(0.06)</w:t>
            </w:r>
          </w:p>
        </w:tc>
      </w:tr>
      <w:tr w:rsidR="00CC53AC" w:rsidRPr="00216748" w:rsidTr="003572DD">
        <w:tc>
          <w:tcPr>
            <w:tcW w:w="1039" w:type="dxa"/>
            <w:vMerge/>
            <w:tcBorders>
              <w:bottom w:val="single" w:sz="4" w:space="0" w:color="auto"/>
            </w:tcBorders>
            <w:vAlign w:val="center"/>
          </w:tcPr>
          <w:p w:rsidR="00216748" w:rsidRPr="00216748" w:rsidRDefault="00216748" w:rsidP="00216748">
            <w:pPr>
              <w:spacing w:line="0" w:lineRule="atLeast"/>
              <w:jc w:val="center"/>
              <w:rPr>
                <w:rFonts w:asciiTheme="majorBidi" w:eastAsia="Arial" w:hAnsiTheme="majorBidi" w:cstheme="majorBidi"/>
                <w:b/>
                <w:bCs/>
                <w:sz w:val="18"/>
                <w:szCs w:val="18"/>
              </w:rPr>
            </w:pPr>
          </w:p>
        </w:tc>
        <w:tc>
          <w:tcPr>
            <w:tcW w:w="347" w:type="dxa"/>
            <w:tcBorders>
              <w:bottom w:val="single" w:sz="4" w:space="0" w:color="auto"/>
            </w:tcBorders>
            <w:shd w:val="clear" w:color="auto" w:fill="auto"/>
            <w:vAlign w:val="center"/>
          </w:tcPr>
          <w:p w:rsidR="00216748" w:rsidRPr="00216748" w:rsidRDefault="00216748" w:rsidP="00216748">
            <w:pPr>
              <w:spacing w:after="100" w:afterAutospacing="1" w:line="0" w:lineRule="atLeast"/>
              <w:jc w:val="center"/>
              <w:rPr>
                <w:rFonts w:asciiTheme="majorBidi" w:eastAsia="Times New Roman" w:hAnsiTheme="majorBidi" w:cstheme="majorBidi"/>
              </w:rPr>
            </w:pPr>
            <w:r w:rsidRPr="00216748">
              <w:rPr>
                <w:rFonts w:asciiTheme="majorBidi" w:eastAsia="Arial" w:hAnsiTheme="majorBidi" w:cstheme="majorBidi"/>
                <w:b/>
              </w:rPr>
              <w:t>β</w:t>
            </w:r>
          </w:p>
        </w:tc>
        <w:tc>
          <w:tcPr>
            <w:tcW w:w="1044" w:type="dxa"/>
            <w:tcBorders>
              <w:bottom w:val="single" w:sz="4"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0.9621**</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(0.0405)</w:t>
            </w:r>
          </w:p>
        </w:tc>
        <w:tc>
          <w:tcPr>
            <w:tcW w:w="990" w:type="dxa"/>
            <w:tcBorders>
              <w:bottom w:val="single" w:sz="4" w:space="0" w:color="auto"/>
              <w:right w:val="single" w:sz="8"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0.8684***</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w:t>
            </w:r>
          </w:p>
        </w:tc>
        <w:tc>
          <w:tcPr>
            <w:tcW w:w="1080" w:type="dxa"/>
            <w:tcBorders>
              <w:left w:val="single" w:sz="8" w:space="0" w:color="auto"/>
              <w:bottom w:val="single" w:sz="4"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0.9073***</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w:t>
            </w:r>
          </w:p>
        </w:tc>
        <w:tc>
          <w:tcPr>
            <w:tcW w:w="990" w:type="dxa"/>
            <w:tcBorders>
              <w:bottom w:val="single" w:sz="4" w:space="0" w:color="auto"/>
              <w:right w:val="single" w:sz="8"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0.9575***</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(0.002)</w:t>
            </w:r>
          </w:p>
        </w:tc>
        <w:tc>
          <w:tcPr>
            <w:tcW w:w="990" w:type="dxa"/>
            <w:tcBorders>
              <w:left w:val="single" w:sz="8" w:space="0" w:color="auto"/>
              <w:bottom w:val="single" w:sz="4"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0.8476***</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w:t>
            </w:r>
          </w:p>
        </w:tc>
        <w:tc>
          <w:tcPr>
            <w:tcW w:w="990" w:type="dxa"/>
            <w:tcBorders>
              <w:bottom w:val="single" w:sz="4" w:space="0" w:color="auto"/>
              <w:right w:val="single" w:sz="8"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0.9144***</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(0.0000)</w:t>
            </w:r>
          </w:p>
        </w:tc>
        <w:tc>
          <w:tcPr>
            <w:tcW w:w="990" w:type="dxa"/>
            <w:tcBorders>
              <w:left w:val="single" w:sz="8" w:space="0" w:color="auto"/>
              <w:bottom w:val="single" w:sz="4"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0.7221***</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w:t>
            </w:r>
          </w:p>
        </w:tc>
        <w:tc>
          <w:tcPr>
            <w:tcW w:w="900" w:type="dxa"/>
            <w:tcBorders>
              <w:bottom w:val="single" w:sz="4"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0.7869**</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(0.0263)</w:t>
            </w:r>
          </w:p>
        </w:tc>
      </w:tr>
      <w:tr w:rsidR="00CC53AC" w:rsidRPr="00216748" w:rsidTr="003572DD">
        <w:tc>
          <w:tcPr>
            <w:tcW w:w="1039" w:type="dxa"/>
            <w:vMerge w:val="restart"/>
            <w:tcBorders>
              <w:bottom w:val="single" w:sz="4" w:space="0" w:color="auto"/>
            </w:tcBorders>
            <w:vAlign w:val="center"/>
          </w:tcPr>
          <w:p w:rsidR="00216748" w:rsidRPr="00216748" w:rsidRDefault="00216748" w:rsidP="00216748">
            <w:pPr>
              <w:spacing w:line="0" w:lineRule="atLeast"/>
              <w:jc w:val="center"/>
              <w:rPr>
                <w:rFonts w:asciiTheme="majorBidi" w:eastAsia="Arial" w:hAnsiTheme="majorBidi" w:cstheme="majorBidi"/>
                <w:b/>
                <w:bCs/>
                <w:sz w:val="18"/>
                <w:szCs w:val="18"/>
              </w:rPr>
            </w:pPr>
            <w:r w:rsidRPr="00216748">
              <w:rPr>
                <w:rFonts w:asciiTheme="majorBidi" w:eastAsia="Arial" w:hAnsiTheme="majorBidi" w:cstheme="majorBidi"/>
                <w:b/>
                <w:bCs/>
                <w:sz w:val="18"/>
                <w:szCs w:val="18"/>
              </w:rPr>
              <w:t>TGARCH (1,1)</w:t>
            </w:r>
          </w:p>
        </w:tc>
        <w:tc>
          <w:tcPr>
            <w:tcW w:w="347" w:type="dxa"/>
            <w:tcBorders>
              <w:bottom w:val="single" w:sz="4" w:space="0" w:color="auto"/>
            </w:tcBorders>
            <w:shd w:val="clear" w:color="auto" w:fill="auto"/>
            <w:vAlign w:val="center"/>
          </w:tcPr>
          <w:p w:rsidR="00216748" w:rsidRPr="00216748" w:rsidRDefault="00216748" w:rsidP="00216748">
            <w:pPr>
              <w:spacing w:after="100" w:afterAutospacing="1" w:line="0" w:lineRule="atLeast"/>
              <w:jc w:val="center"/>
              <w:rPr>
                <w:rFonts w:asciiTheme="majorBidi" w:eastAsia="Arial" w:hAnsiTheme="majorBidi" w:cstheme="majorBidi"/>
                <w:b/>
              </w:rPr>
            </w:pPr>
            <w:r w:rsidRPr="00216748">
              <w:rPr>
                <w:rFonts w:asciiTheme="majorBidi" w:eastAsia="Arial" w:hAnsiTheme="majorBidi" w:cstheme="majorBidi"/>
                <w:b/>
              </w:rPr>
              <w:t>ω</w:t>
            </w:r>
          </w:p>
        </w:tc>
        <w:tc>
          <w:tcPr>
            <w:tcW w:w="1044" w:type="dxa"/>
            <w:tcBorders>
              <w:bottom w:val="single" w:sz="4"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-0.0002**</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(0.034)</w:t>
            </w:r>
          </w:p>
        </w:tc>
        <w:tc>
          <w:tcPr>
            <w:tcW w:w="990" w:type="dxa"/>
            <w:tcBorders>
              <w:bottom w:val="single" w:sz="4" w:space="0" w:color="auto"/>
              <w:right w:val="single" w:sz="8"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0.0006</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(0.162)</w:t>
            </w:r>
          </w:p>
        </w:tc>
        <w:tc>
          <w:tcPr>
            <w:tcW w:w="1080" w:type="dxa"/>
            <w:tcBorders>
              <w:left w:val="single" w:sz="8" w:space="0" w:color="auto"/>
              <w:bottom w:val="single" w:sz="4"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-0.0001</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(0.232)</w:t>
            </w:r>
          </w:p>
        </w:tc>
        <w:tc>
          <w:tcPr>
            <w:tcW w:w="990" w:type="dxa"/>
            <w:tcBorders>
              <w:bottom w:val="single" w:sz="4" w:space="0" w:color="auto"/>
              <w:right w:val="single" w:sz="8"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0.0004</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(0.666)</w:t>
            </w:r>
          </w:p>
        </w:tc>
        <w:tc>
          <w:tcPr>
            <w:tcW w:w="990" w:type="dxa"/>
            <w:tcBorders>
              <w:left w:val="single" w:sz="8" w:space="0" w:color="auto"/>
              <w:bottom w:val="single" w:sz="4"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-0.0003</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(0.274)</w:t>
            </w:r>
          </w:p>
        </w:tc>
        <w:tc>
          <w:tcPr>
            <w:tcW w:w="990" w:type="dxa"/>
            <w:tcBorders>
              <w:bottom w:val="single" w:sz="4" w:space="0" w:color="auto"/>
              <w:right w:val="single" w:sz="8"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0.0008</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(0.121)</w:t>
            </w:r>
          </w:p>
        </w:tc>
        <w:tc>
          <w:tcPr>
            <w:tcW w:w="990" w:type="dxa"/>
            <w:tcBorders>
              <w:left w:val="single" w:sz="8" w:space="0" w:color="auto"/>
              <w:bottom w:val="single" w:sz="4"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-0.0001</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(0.864)</w:t>
            </w:r>
          </w:p>
        </w:tc>
        <w:tc>
          <w:tcPr>
            <w:tcW w:w="900" w:type="dxa"/>
            <w:tcBorders>
              <w:bottom w:val="single" w:sz="4"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0.0003</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(0.634)</w:t>
            </w:r>
          </w:p>
        </w:tc>
      </w:tr>
      <w:tr w:rsidR="00CC53AC" w:rsidRPr="00216748" w:rsidTr="003572DD">
        <w:tc>
          <w:tcPr>
            <w:tcW w:w="1039" w:type="dxa"/>
            <w:vMerge/>
            <w:tcBorders>
              <w:bottom w:val="single" w:sz="4" w:space="0" w:color="auto"/>
            </w:tcBorders>
          </w:tcPr>
          <w:p w:rsidR="00216748" w:rsidRPr="00216748" w:rsidRDefault="00216748" w:rsidP="00216748">
            <w:pPr>
              <w:spacing w:after="100" w:afterAutospacing="1" w:line="0" w:lineRule="atLeast"/>
              <w:rPr>
                <w:rFonts w:asciiTheme="majorBidi" w:eastAsia="Arial" w:hAnsiTheme="majorBidi" w:cstheme="majorBidi"/>
              </w:rPr>
            </w:pPr>
          </w:p>
        </w:tc>
        <w:tc>
          <w:tcPr>
            <w:tcW w:w="347" w:type="dxa"/>
            <w:tcBorders>
              <w:bottom w:val="single" w:sz="4" w:space="0" w:color="auto"/>
            </w:tcBorders>
            <w:shd w:val="clear" w:color="auto" w:fill="auto"/>
            <w:vAlign w:val="center"/>
          </w:tcPr>
          <w:p w:rsidR="00216748" w:rsidRPr="00216748" w:rsidRDefault="00216748" w:rsidP="00216748">
            <w:pPr>
              <w:spacing w:after="100" w:afterAutospacing="1" w:line="0" w:lineRule="atLeast"/>
              <w:jc w:val="center"/>
              <w:rPr>
                <w:rFonts w:asciiTheme="majorBidi" w:eastAsia="Times New Roman" w:hAnsiTheme="majorBidi" w:cstheme="majorBidi"/>
              </w:rPr>
            </w:pPr>
            <w:r w:rsidRPr="00216748">
              <w:rPr>
                <w:rFonts w:asciiTheme="majorBidi" w:eastAsia="Arial" w:hAnsiTheme="majorBidi" w:cstheme="majorBidi"/>
                <w:b/>
              </w:rPr>
              <w:t>α</w:t>
            </w:r>
          </w:p>
        </w:tc>
        <w:tc>
          <w:tcPr>
            <w:tcW w:w="1044" w:type="dxa"/>
            <w:tcBorders>
              <w:bottom w:val="single" w:sz="4"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0.055***</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w:t>
            </w:r>
          </w:p>
        </w:tc>
        <w:tc>
          <w:tcPr>
            <w:tcW w:w="990" w:type="dxa"/>
            <w:tcBorders>
              <w:bottom w:val="single" w:sz="4" w:space="0" w:color="auto"/>
              <w:right w:val="single" w:sz="8"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0.0183***</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w:t>
            </w:r>
          </w:p>
        </w:tc>
        <w:tc>
          <w:tcPr>
            <w:tcW w:w="1080" w:type="dxa"/>
            <w:tcBorders>
              <w:left w:val="single" w:sz="8" w:space="0" w:color="auto"/>
              <w:bottom w:val="single" w:sz="4"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0.0978***</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(0.0000)</w:t>
            </w:r>
          </w:p>
        </w:tc>
        <w:tc>
          <w:tcPr>
            <w:tcW w:w="990" w:type="dxa"/>
            <w:tcBorders>
              <w:bottom w:val="single" w:sz="4" w:space="0" w:color="auto"/>
              <w:right w:val="single" w:sz="8"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0.0148***</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w:t>
            </w:r>
          </w:p>
        </w:tc>
        <w:tc>
          <w:tcPr>
            <w:tcW w:w="990" w:type="dxa"/>
            <w:tcBorders>
              <w:left w:val="single" w:sz="8" w:space="0" w:color="auto"/>
              <w:bottom w:val="single" w:sz="4"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0.1232*</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(0.070)</w:t>
            </w:r>
          </w:p>
        </w:tc>
        <w:tc>
          <w:tcPr>
            <w:tcW w:w="990" w:type="dxa"/>
            <w:tcBorders>
              <w:bottom w:val="single" w:sz="4" w:space="0" w:color="auto"/>
              <w:right w:val="single" w:sz="8"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0.0178***</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w:t>
            </w:r>
          </w:p>
        </w:tc>
        <w:tc>
          <w:tcPr>
            <w:tcW w:w="990" w:type="dxa"/>
            <w:tcBorders>
              <w:left w:val="single" w:sz="8" w:space="0" w:color="auto"/>
              <w:bottom w:val="single" w:sz="4"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0.1663**</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(0.000)</w:t>
            </w:r>
          </w:p>
        </w:tc>
        <w:tc>
          <w:tcPr>
            <w:tcW w:w="900" w:type="dxa"/>
            <w:tcBorders>
              <w:bottom w:val="single" w:sz="4" w:space="0" w:color="auto"/>
            </w:tcBorders>
            <w:vAlign w:val="center"/>
          </w:tcPr>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0.2103</w:t>
            </w:r>
          </w:p>
          <w:p w:rsidR="00216748" w:rsidRPr="003572DD" w:rsidRDefault="00216748" w:rsidP="003A472C">
            <w:pPr>
              <w:rPr>
                <w:rFonts w:asciiTheme="majorBidi" w:eastAsia="Arial" w:hAnsiTheme="majorBidi" w:cstheme="majorBidi"/>
                <w:sz w:val="18"/>
                <w:szCs w:val="18"/>
              </w:rPr>
            </w:pPr>
            <w:r w:rsidRPr="003572DD">
              <w:rPr>
                <w:rFonts w:asciiTheme="majorBidi" w:eastAsia="Arial" w:hAnsiTheme="majorBidi" w:cstheme="majorBidi"/>
                <w:sz w:val="18"/>
                <w:szCs w:val="18"/>
              </w:rPr>
              <w:t>(0.164)</w:t>
            </w:r>
          </w:p>
        </w:tc>
      </w:tr>
      <w:tr w:rsidR="00CC53AC" w:rsidRPr="00216748" w:rsidTr="003572DD">
        <w:trPr>
          <w:trHeight w:val="269"/>
        </w:trPr>
        <w:tc>
          <w:tcPr>
            <w:tcW w:w="1039" w:type="dxa"/>
            <w:vMerge/>
            <w:tcBorders>
              <w:bottom w:val="single" w:sz="4" w:space="0" w:color="auto"/>
            </w:tcBorders>
          </w:tcPr>
          <w:p w:rsidR="00216748" w:rsidRPr="00216748" w:rsidRDefault="00216748" w:rsidP="00216748">
            <w:pPr>
              <w:spacing w:after="100" w:afterAutospacing="1" w:line="0" w:lineRule="atLeast"/>
              <w:rPr>
                <w:rFonts w:asciiTheme="majorBidi" w:eastAsia="Arial" w:hAnsiTheme="majorBidi" w:cstheme="majorBidi"/>
              </w:rPr>
            </w:pPr>
          </w:p>
        </w:tc>
        <w:tc>
          <w:tcPr>
            <w:tcW w:w="347" w:type="dxa"/>
            <w:tcBorders>
              <w:bottom w:val="single" w:sz="4" w:space="0" w:color="auto"/>
            </w:tcBorders>
            <w:shd w:val="clear" w:color="auto" w:fill="auto"/>
            <w:vAlign w:val="center"/>
          </w:tcPr>
          <w:p w:rsidR="00216748" w:rsidRPr="00216748" w:rsidRDefault="00216748" w:rsidP="00216748">
            <w:pPr>
              <w:spacing w:after="100" w:afterAutospacing="1" w:line="0" w:lineRule="atLeast"/>
              <w:jc w:val="center"/>
              <w:rPr>
                <w:rFonts w:asciiTheme="majorBidi" w:eastAsia="Arial" w:hAnsiTheme="majorBidi" w:cstheme="majorBidi"/>
                <w:b/>
              </w:rPr>
            </w:pPr>
            <w:r w:rsidRPr="00216748">
              <w:rPr>
                <w:rFonts w:asciiTheme="majorBidi" w:eastAsia="Arial" w:hAnsiTheme="majorBidi" w:cstheme="majorBidi"/>
                <w:b/>
              </w:rPr>
              <w:t>θ</w:t>
            </w:r>
          </w:p>
        </w:tc>
        <w:tc>
          <w:tcPr>
            <w:tcW w:w="1044" w:type="dxa"/>
            <w:tcBorders>
              <w:bottom w:val="single" w:sz="4" w:space="0" w:color="auto"/>
            </w:tcBorders>
            <w:vAlign w:val="center"/>
          </w:tcPr>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0.0135</w:t>
            </w:r>
          </w:p>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(0.405)</w:t>
            </w:r>
          </w:p>
        </w:tc>
        <w:tc>
          <w:tcPr>
            <w:tcW w:w="990" w:type="dxa"/>
            <w:tcBorders>
              <w:bottom w:val="single" w:sz="4" w:space="0" w:color="auto"/>
              <w:right w:val="single" w:sz="8" w:space="0" w:color="auto"/>
            </w:tcBorders>
            <w:vAlign w:val="center"/>
          </w:tcPr>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-0.0512</w:t>
            </w:r>
          </w:p>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(0.000)</w:t>
            </w:r>
          </w:p>
        </w:tc>
        <w:tc>
          <w:tcPr>
            <w:tcW w:w="1080" w:type="dxa"/>
            <w:tcBorders>
              <w:left w:val="single" w:sz="8" w:space="0" w:color="auto"/>
              <w:bottom w:val="single" w:sz="4" w:space="0" w:color="auto"/>
            </w:tcBorders>
            <w:vAlign w:val="center"/>
          </w:tcPr>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-0.0354</w:t>
            </w:r>
          </w:p>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(0.198)</w:t>
            </w:r>
          </w:p>
        </w:tc>
        <w:tc>
          <w:tcPr>
            <w:tcW w:w="990" w:type="dxa"/>
            <w:tcBorders>
              <w:bottom w:val="single" w:sz="4" w:space="0" w:color="auto"/>
              <w:right w:val="single" w:sz="8" w:space="0" w:color="auto"/>
            </w:tcBorders>
            <w:vAlign w:val="center"/>
          </w:tcPr>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-0.006</w:t>
            </w:r>
          </w:p>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(0.138)</w:t>
            </w:r>
          </w:p>
        </w:tc>
        <w:tc>
          <w:tcPr>
            <w:tcW w:w="990" w:type="dxa"/>
            <w:tcBorders>
              <w:left w:val="single" w:sz="8" w:space="0" w:color="auto"/>
              <w:bottom w:val="single" w:sz="4" w:space="0" w:color="auto"/>
            </w:tcBorders>
            <w:vAlign w:val="center"/>
          </w:tcPr>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-0.1013</w:t>
            </w:r>
            <w:r w:rsidRPr="003572DD">
              <w:rPr>
                <w:rFonts w:asciiTheme="majorBidi" w:eastAsia="Arial" w:hAnsiTheme="majorBidi" w:cstheme="majorBidi"/>
                <w:sz w:val="18"/>
                <w:szCs w:val="18"/>
              </w:rPr>
              <w:br/>
              <w:t>(0.053)</w:t>
            </w:r>
          </w:p>
        </w:tc>
        <w:tc>
          <w:tcPr>
            <w:tcW w:w="990" w:type="dxa"/>
            <w:tcBorders>
              <w:bottom w:val="single" w:sz="4" w:space="0" w:color="auto"/>
              <w:right w:val="single" w:sz="8" w:space="0" w:color="auto"/>
            </w:tcBorders>
            <w:vAlign w:val="center"/>
          </w:tcPr>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-0.0534</w:t>
            </w:r>
          </w:p>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(0.001)</w:t>
            </w:r>
          </w:p>
        </w:tc>
        <w:tc>
          <w:tcPr>
            <w:tcW w:w="990" w:type="dxa"/>
            <w:tcBorders>
              <w:left w:val="single" w:sz="8" w:space="0" w:color="auto"/>
              <w:bottom w:val="single" w:sz="4" w:space="0" w:color="auto"/>
            </w:tcBorders>
            <w:vAlign w:val="center"/>
          </w:tcPr>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-0.4098</w:t>
            </w:r>
          </w:p>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(0.002)</w:t>
            </w:r>
          </w:p>
        </w:tc>
        <w:tc>
          <w:tcPr>
            <w:tcW w:w="900" w:type="dxa"/>
            <w:tcBorders>
              <w:bottom w:val="single" w:sz="4" w:space="0" w:color="auto"/>
            </w:tcBorders>
            <w:vAlign w:val="center"/>
          </w:tcPr>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-0.2918</w:t>
            </w:r>
          </w:p>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(0.047)</w:t>
            </w:r>
          </w:p>
        </w:tc>
      </w:tr>
      <w:tr w:rsidR="00CC53AC" w:rsidRPr="00216748" w:rsidTr="003572DD">
        <w:trPr>
          <w:trHeight w:val="321"/>
        </w:trPr>
        <w:tc>
          <w:tcPr>
            <w:tcW w:w="1039" w:type="dxa"/>
            <w:vMerge/>
            <w:tcBorders>
              <w:bottom w:val="single" w:sz="12" w:space="0" w:color="auto"/>
            </w:tcBorders>
          </w:tcPr>
          <w:p w:rsidR="00216748" w:rsidRPr="00216748" w:rsidRDefault="00216748" w:rsidP="00216748">
            <w:pPr>
              <w:spacing w:after="100" w:afterAutospacing="1" w:line="0" w:lineRule="atLeast"/>
              <w:rPr>
                <w:rFonts w:asciiTheme="majorBidi" w:eastAsia="Arial" w:hAnsiTheme="majorBidi" w:cstheme="majorBidi"/>
              </w:rPr>
            </w:pPr>
          </w:p>
        </w:tc>
        <w:tc>
          <w:tcPr>
            <w:tcW w:w="347" w:type="dxa"/>
            <w:tcBorders>
              <w:bottom w:val="single" w:sz="12" w:space="0" w:color="auto"/>
            </w:tcBorders>
            <w:shd w:val="clear" w:color="auto" w:fill="auto"/>
            <w:vAlign w:val="center"/>
          </w:tcPr>
          <w:p w:rsidR="00216748" w:rsidRPr="00216748" w:rsidRDefault="00216748" w:rsidP="00216748">
            <w:pPr>
              <w:spacing w:after="100" w:afterAutospacing="1" w:line="0" w:lineRule="atLeast"/>
              <w:jc w:val="center"/>
              <w:rPr>
                <w:rFonts w:asciiTheme="majorBidi" w:eastAsia="Times New Roman" w:hAnsiTheme="majorBidi" w:cstheme="majorBidi"/>
              </w:rPr>
            </w:pPr>
            <w:r w:rsidRPr="00216748">
              <w:rPr>
                <w:rFonts w:asciiTheme="majorBidi" w:eastAsia="Arial" w:hAnsiTheme="majorBidi" w:cstheme="majorBidi"/>
                <w:b/>
              </w:rPr>
              <w:t>β</w:t>
            </w:r>
          </w:p>
        </w:tc>
        <w:tc>
          <w:tcPr>
            <w:tcW w:w="1044" w:type="dxa"/>
            <w:tcBorders>
              <w:bottom w:val="single" w:sz="12" w:space="0" w:color="auto"/>
            </w:tcBorders>
            <w:vAlign w:val="center"/>
          </w:tcPr>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0.944***</w:t>
            </w:r>
          </w:p>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(0.000)</w:t>
            </w:r>
          </w:p>
        </w:tc>
        <w:tc>
          <w:tcPr>
            <w:tcW w:w="990" w:type="dxa"/>
            <w:tcBorders>
              <w:bottom w:val="single" w:sz="12" w:space="0" w:color="auto"/>
              <w:right w:val="single" w:sz="8" w:space="0" w:color="auto"/>
            </w:tcBorders>
            <w:vAlign w:val="center"/>
          </w:tcPr>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0.9816***</w:t>
            </w:r>
          </w:p>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(0.000)</w:t>
            </w:r>
          </w:p>
        </w:tc>
        <w:tc>
          <w:tcPr>
            <w:tcW w:w="1080" w:type="dxa"/>
            <w:tcBorders>
              <w:left w:val="single" w:sz="8" w:space="0" w:color="auto"/>
              <w:bottom w:val="single" w:sz="12" w:space="0" w:color="auto"/>
            </w:tcBorders>
            <w:vAlign w:val="center"/>
          </w:tcPr>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0.902***</w:t>
            </w:r>
          </w:p>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(0.000)</w:t>
            </w:r>
          </w:p>
        </w:tc>
        <w:tc>
          <w:tcPr>
            <w:tcW w:w="990" w:type="dxa"/>
            <w:tcBorders>
              <w:bottom w:val="single" w:sz="12" w:space="0" w:color="auto"/>
              <w:right w:val="single" w:sz="8" w:space="0" w:color="auto"/>
            </w:tcBorders>
            <w:vAlign w:val="center"/>
          </w:tcPr>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0.9516***</w:t>
            </w:r>
          </w:p>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(0.000)</w:t>
            </w:r>
          </w:p>
        </w:tc>
        <w:tc>
          <w:tcPr>
            <w:tcW w:w="990" w:type="dxa"/>
            <w:tcBorders>
              <w:left w:val="single" w:sz="8" w:space="0" w:color="auto"/>
              <w:bottom w:val="single" w:sz="12" w:space="0" w:color="auto"/>
            </w:tcBorders>
            <w:vAlign w:val="center"/>
          </w:tcPr>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0.8600**</w:t>
            </w:r>
          </w:p>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(0.000)</w:t>
            </w:r>
          </w:p>
        </w:tc>
        <w:tc>
          <w:tcPr>
            <w:tcW w:w="990" w:type="dxa"/>
            <w:tcBorders>
              <w:bottom w:val="single" w:sz="12" w:space="0" w:color="auto"/>
              <w:right w:val="single" w:sz="8" w:space="0" w:color="auto"/>
            </w:tcBorders>
            <w:vAlign w:val="center"/>
          </w:tcPr>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0.9821***</w:t>
            </w:r>
          </w:p>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(0.000)</w:t>
            </w:r>
          </w:p>
        </w:tc>
        <w:tc>
          <w:tcPr>
            <w:tcW w:w="990" w:type="dxa"/>
            <w:tcBorders>
              <w:left w:val="single" w:sz="8" w:space="0" w:color="auto"/>
              <w:bottom w:val="single" w:sz="12" w:space="0" w:color="auto"/>
            </w:tcBorders>
            <w:vAlign w:val="center"/>
          </w:tcPr>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0.7663***</w:t>
            </w:r>
          </w:p>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(0.008)</w:t>
            </w:r>
          </w:p>
        </w:tc>
        <w:tc>
          <w:tcPr>
            <w:tcW w:w="900" w:type="dxa"/>
            <w:tcBorders>
              <w:bottom w:val="single" w:sz="12" w:space="0" w:color="auto"/>
            </w:tcBorders>
            <w:vAlign w:val="center"/>
          </w:tcPr>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0.7839**</w:t>
            </w:r>
          </w:p>
          <w:p w:rsidR="00216748" w:rsidRPr="003572DD" w:rsidRDefault="00216748" w:rsidP="003A472C">
            <w:pPr>
              <w:spacing w:line="0" w:lineRule="atLeast"/>
              <w:rPr>
                <w:rFonts w:asciiTheme="majorBidi" w:eastAsia="Arial" w:hAnsiTheme="majorBidi" w:cstheme="majorBidi"/>
                <w:sz w:val="18"/>
                <w:szCs w:val="18"/>
              </w:rPr>
            </w:pPr>
            <w:r w:rsidRPr="003572DD">
              <w:rPr>
                <w:rFonts w:asciiTheme="majorBidi" w:eastAsia="Arial" w:hAnsiTheme="majorBidi" w:cstheme="majorBidi"/>
                <w:sz w:val="18"/>
                <w:szCs w:val="18"/>
              </w:rPr>
              <w:t>(0.0112)</w:t>
            </w:r>
          </w:p>
        </w:tc>
      </w:tr>
      <w:tr w:rsidR="00216748" w:rsidRPr="00216748" w:rsidTr="003572DD">
        <w:tc>
          <w:tcPr>
            <w:tcW w:w="9360" w:type="dxa"/>
            <w:gridSpan w:val="10"/>
            <w:tcBorders>
              <w:top w:val="single" w:sz="12" w:space="0" w:color="auto"/>
            </w:tcBorders>
          </w:tcPr>
          <w:p w:rsidR="00216748" w:rsidRPr="00216748" w:rsidRDefault="00216748" w:rsidP="00180141">
            <w:pPr>
              <w:spacing w:line="0" w:lineRule="atLeast"/>
              <w:jc w:val="both"/>
              <w:rPr>
                <w:rFonts w:asciiTheme="majorBidi" w:eastAsia="Arial" w:hAnsiTheme="majorBidi" w:cstheme="majorBidi"/>
              </w:rPr>
            </w:pPr>
            <w:r w:rsidRPr="00216748">
              <w:rPr>
                <w:rFonts w:asciiTheme="majorBidi" w:eastAsia="Arial" w:hAnsiTheme="majorBidi" w:cstheme="majorBidi"/>
                <w:i/>
              </w:rPr>
              <w:t xml:space="preserve">Note: </w:t>
            </w:r>
            <w:r w:rsidR="00180141">
              <w:rPr>
                <w:rFonts w:asciiTheme="majorBidi" w:eastAsia="Arial" w:hAnsiTheme="majorBidi" w:cstheme="majorBidi"/>
              </w:rPr>
              <w:t>***, **, * denote</w:t>
            </w:r>
            <w:r w:rsidRPr="00216748">
              <w:rPr>
                <w:rFonts w:asciiTheme="majorBidi" w:eastAsia="Arial" w:hAnsiTheme="majorBidi" w:cstheme="majorBidi"/>
              </w:rPr>
              <w:t xml:space="preserve">s statistical significance at 99%, 95% and 90% respectively. </w:t>
            </w:r>
          </w:p>
        </w:tc>
      </w:tr>
    </w:tbl>
    <w:p w:rsidR="00216748" w:rsidRDefault="00216748" w:rsidP="00216748">
      <w:pPr>
        <w:spacing w:line="283" w:lineRule="auto"/>
        <w:ind w:right="80"/>
        <w:jc w:val="both"/>
        <w:rPr>
          <w:rFonts w:asciiTheme="majorBidi" w:eastAsia="Arial" w:hAnsiTheme="majorBidi" w:cstheme="majorBidi"/>
          <w:sz w:val="24"/>
          <w:szCs w:val="24"/>
        </w:rPr>
      </w:pPr>
    </w:p>
    <w:p w:rsidR="00760C42" w:rsidRDefault="00760C42" w:rsidP="00216748">
      <w:pPr>
        <w:spacing w:before="100" w:beforeAutospacing="1" w:after="100" w:afterAutospacing="1" w:line="289" w:lineRule="auto"/>
        <w:jc w:val="both"/>
        <w:rPr>
          <w:rFonts w:asciiTheme="majorBidi" w:eastAsia="Arial" w:hAnsiTheme="majorBidi" w:cstheme="majorBidi"/>
          <w:sz w:val="24"/>
          <w:szCs w:val="24"/>
        </w:rPr>
      </w:pPr>
      <w:r>
        <w:rPr>
          <w:rFonts w:asciiTheme="majorBidi" w:eastAsia="Arial" w:hAnsiTheme="majorBidi" w:cstheme="majorBidi"/>
          <w:sz w:val="24"/>
          <w:szCs w:val="24"/>
        </w:rPr>
        <w:t xml:space="preserve">   As shown in Table 7 for the periods of t</w:t>
      </w:r>
      <w:r w:rsidRPr="004B18D8">
        <w:rPr>
          <w:rFonts w:asciiTheme="majorBidi" w:eastAsia="Arial" w:hAnsiTheme="majorBidi" w:cstheme="majorBidi"/>
          <w:sz w:val="24"/>
          <w:szCs w:val="24"/>
        </w:rPr>
        <w:t>he</w:t>
      </w:r>
      <w:r>
        <w:rPr>
          <w:rFonts w:asciiTheme="majorBidi" w:eastAsia="Arial" w:hAnsiTheme="majorBidi" w:cstheme="majorBidi"/>
          <w:sz w:val="24"/>
          <w:szCs w:val="24"/>
        </w:rPr>
        <w:t xml:space="preserve"> g</w:t>
      </w:r>
      <w:r w:rsidRPr="004B18D8">
        <w:rPr>
          <w:rFonts w:asciiTheme="majorBidi" w:eastAsia="Arial" w:hAnsiTheme="majorBidi" w:cstheme="majorBidi"/>
          <w:sz w:val="24"/>
          <w:szCs w:val="24"/>
        </w:rPr>
        <w:t xml:space="preserve">lobal </w:t>
      </w:r>
      <w:r>
        <w:rPr>
          <w:rFonts w:asciiTheme="majorBidi" w:eastAsia="Arial" w:hAnsiTheme="majorBidi" w:cstheme="majorBidi"/>
          <w:sz w:val="24"/>
          <w:szCs w:val="24"/>
        </w:rPr>
        <w:t>f</w:t>
      </w:r>
      <w:r w:rsidRPr="004B18D8">
        <w:rPr>
          <w:rFonts w:asciiTheme="majorBidi" w:eastAsia="Arial" w:hAnsiTheme="majorBidi" w:cstheme="majorBidi"/>
          <w:sz w:val="24"/>
          <w:szCs w:val="24"/>
        </w:rPr>
        <w:t xml:space="preserve">inancial </w:t>
      </w:r>
      <w:r>
        <w:rPr>
          <w:rFonts w:asciiTheme="majorBidi" w:eastAsia="Arial" w:hAnsiTheme="majorBidi" w:cstheme="majorBidi"/>
          <w:sz w:val="24"/>
          <w:szCs w:val="24"/>
        </w:rPr>
        <w:t>c</w:t>
      </w:r>
      <w:r w:rsidRPr="004B18D8">
        <w:rPr>
          <w:rFonts w:asciiTheme="majorBidi" w:eastAsia="Arial" w:hAnsiTheme="majorBidi" w:cstheme="majorBidi"/>
          <w:sz w:val="24"/>
          <w:szCs w:val="24"/>
        </w:rPr>
        <w:t xml:space="preserve">risis </w:t>
      </w:r>
      <w:r>
        <w:rPr>
          <w:rFonts w:asciiTheme="majorBidi" w:eastAsia="Arial" w:hAnsiTheme="majorBidi" w:cstheme="majorBidi"/>
          <w:sz w:val="24"/>
          <w:szCs w:val="24"/>
        </w:rPr>
        <w:t>and the gold price bubble of 2011, the results</w:t>
      </w:r>
      <w:r w:rsidRPr="004B18D8">
        <w:rPr>
          <w:rFonts w:asciiTheme="majorBidi" w:eastAsia="Arial" w:hAnsiTheme="majorBidi" w:cstheme="majorBidi"/>
          <w:sz w:val="24"/>
          <w:szCs w:val="24"/>
        </w:rPr>
        <w:t xml:space="preserve"> </w:t>
      </w:r>
      <w:r>
        <w:rPr>
          <w:rFonts w:asciiTheme="majorBidi" w:eastAsia="Arial" w:hAnsiTheme="majorBidi" w:cstheme="majorBidi"/>
          <w:sz w:val="24"/>
          <w:szCs w:val="24"/>
        </w:rPr>
        <w:t>can be</w:t>
      </w:r>
      <w:r w:rsidRPr="004B18D8">
        <w:rPr>
          <w:rFonts w:asciiTheme="majorBidi" w:eastAsia="Arial" w:hAnsiTheme="majorBidi" w:cstheme="majorBidi"/>
          <w:sz w:val="24"/>
          <w:szCs w:val="24"/>
        </w:rPr>
        <w:t xml:space="preserve"> </w:t>
      </w:r>
      <w:r>
        <w:rPr>
          <w:rFonts w:asciiTheme="majorBidi" w:eastAsia="Arial" w:hAnsiTheme="majorBidi" w:cstheme="majorBidi"/>
          <w:sz w:val="24"/>
          <w:szCs w:val="24"/>
        </w:rPr>
        <w:t xml:space="preserve">considered </w:t>
      </w:r>
      <w:r w:rsidRPr="004B18D8">
        <w:rPr>
          <w:rFonts w:asciiTheme="majorBidi" w:eastAsia="Arial" w:hAnsiTheme="majorBidi" w:cstheme="majorBidi"/>
          <w:sz w:val="24"/>
          <w:szCs w:val="24"/>
        </w:rPr>
        <w:t>positive</w:t>
      </w:r>
      <w:r>
        <w:rPr>
          <w:rFonts w:asciiTheme="majorBidi" w:eastAsia="Arial" w:hAnsiTheme="majorBidi" w:cstheme="majorBidi"/>
          <w:sz w:val="24"/>
          <w:szCs w:val="24"/>
        </w:rPr>
        <w:t xml:space="preserve"> and </w:t>
      </w:r>
      <w:r w:rsidRPr="004B18D8">
        <w:rPr>
          <w:rFonts w:asciiTheme="majorBidi" w:eastAsia="Arial" w:hAnsiTheme="majorBidi" w:cstheme="majorBidi"/>
          <w:sz w:val="24"/>
          <w:szCs w:val="24"/>
        </w:rPr>
        <w:t xml:space="preserve">significant for spot and futures returns. </w:t>
      </w:r>
      <w:r>
        <w:rPr>
          <w:rFonts w:asciiTheme="majorBidi" w:eastAsia="Arial" w:hAnsiTheme="majorBidi" w:cstheme="majorBidi"/>
          <w:sz w:val="24"/>
          <w:szCs w:val="24"/>
        </w:rPr>
        <w:lastRenderedPageBreak/>
        <w:t>However, during the pre-crisis period, t</w:t>
      </w:r>
      <w:r w:rsidRPr="004B18D8">
        <w:rPr>
          <w:rFonts w:asciiTheme="majorBidi" w:eastAsia="Arial" w:hAnsiTheme="majorBidi" w:cstheme="majorBidi"/>
          <w:sz w:val="24"/>
          <w:szCs w:val="24"/>
        </w:rPr>
        <w:t xml:space="preserve">he </w:t>
      </w:r>
      <w:r>
        <w:rPr>
          <w:rFonts w:asciiTheme="majorBidi" w:eastAsia="Arial" w:hAnsiTheme="majorBidi" w:cstheme="majorBidi"/>
          <w:sz w:val="24"/>
          <w:szCs w:val="24"/>
        </w:rPr>
        <w:t>spot</w:t>
      </w:r>
      <w:r w:rsidRPr="004B18D8">
        <w:rPr>
          <w:rFonts w:asciiTheme="majorBidi" w:eastAsia="Arial" w:hAnsiTheme="majorBidi" w:cstheme="majorBidi"/>
          <w:sz w:val="24"/>
          <w:szCs w:val="24"/>
        </w:rPr>
        <w:t xml:space="preserve"> returns </w:t>
      </w:r>
      <w:r>
        <w:rPr>
          <w:rFonts w:asciiTheme="majorBidi" w:eastAsia="Arial" w:hAnsiTheme="majorBidi" w:cstheme="majorBidi"/>
          <w:sz w:val="24"/>
          <w:szCs w:val="24"/>
        </w:rPr>
        <w:t>demonstrated greater</w:t>
      </w:r>
      <w:r w:rsidRPr="004B18D8">
        <w:rPr>
          <w:rFonts w:asciiTheme="majorBidi" w:eastAsia="Arial" w:hAnsiTheme="majorBidi" w:cstheme="majorBidi"/>
          <w:sz w:val="24"/>
          <w:szCs w:val="24"/>
        </w:rPr>
        <w:t xml:space="preserve"> volatility spikes than </w:t>
      </w:r>
      <w:r>
        <w:rPr>
          <w:rFonts w:asciiTheme="majorBidi" w:eastAsia="Arial" w:hAnsiTheme="majorBidi" w:cstheme="majorBidi"/>
          <w:sz w:val="24"/>
          <w:szCs w:val="24"/>
        </w:rPr>
        <w:t>the futures</w:t>
      </w:r>
      <w:r w:rsidRPr="004B18D8">
        <w:rPr>
          <w:rFonts w:asciiTheme="majorBidi" w:eastAsia="Arial" w:hAnsiTheme="majorBidi" w:cstheme="majorBidi"/>
          <w:sz w:val="24"/>
          <w:szCs w:val="24"/>
        </w:rPr>
        <w:t xml:space="preserve"> returns. This </w:t>
      </w:r>
      <w:r>
        <w:rPr>
          <w:rFonts w:asciiTheme="majorBidi" w:eastAsia="Arial" w:hAnsiTheme="majorBidi" w:cstheme="majorBidi"/>
          <w:sz w:val="24"/>
          <w:szCs w:val="24"/>
        </w:rPr>
        <w:t>implies that in quiet</w:t>
      </w:r>
      <w:r w:rsidRPr="004B18D8">
        <w:rPr>
          <w:rFonts w:asciiTheme="majorBidi" w:eastAsia="Arial" w:hAnsiTheme="majorBidi" w:cstheme="majorBidi"/>
          <w:sz w:val="24"/>
          <w:szCs w:val="24"/>
        </w:rPr>
        <w:t xml:space="preserve"> </w:t>
      </w:r>
      <w:r>
        <w:rPr>
          <w:rFonts w:asciiTheme="majorBidi" w:eastAsia="Arial" w:hAnsiTheme="majorBidi" w:cstheme="majorBidi"/>
          <w:sz w:val="24"/>
          <w:szCs w:val="24"/>
        </w:rPr>
        <w:t>times</w:t>
      </w:r>
      <w:r w:rsidRPr="004B18D8">
        <w:rPr>
          <w:rFonts w:asciiTheme="majorBidi" w:eastAsia="Arial" w:hAnsiTheme="majorBidi" w:cstheme="majorBidi"/>
          <w:sz w:val="24"/>
          <w:szCs w:val="24"/>
        </w:rPr>
        <w:t xml:space="preserve">, the </w:t>
      </w:r>
      <w:r>
        <w:rPr>
          <w:rFonts w:asciiTheme="majorBidi" w:eastAsia="Arial" w:hAnsiTheme="majorBidi" w:cstheme="majorBidi"/>
          <w:sz w:val="24"/>
          <w:szCs w:val="24"/>
        </w:rPr>
        <w:t>futures</w:t>
      </w:r>
      <w:r w:rsidRPr="004B18D8">
        <w:rPr>
          <w:rFonts w:asciiTheme="majorBidi" w:eastAsia="Arial" w:hAnsiTheme="majorBidi" w:cstheme="majorBidi"/>
          <w:sz w:val="24"/>
          <w:szCs w:val="24"/>
        </w:rPr>
        <w:t xml:space="preserve"> returns </w:t>
      </w:r>
      <w:r>
        <w:rPr>
          <w:rFonts w:asciiTheme="majorBidi" w:eastAsia="Arial" w:hAnsiTheme="majorBidi" w:cstheme="majorBidi"/>
          <w:sz w:val="24"/>
          <w:szCs w:val="24"/>
        </w:rPr>
        <w:t>are less volatile than spot returns.</w:t>
      </w:r>
    </w:p>
    <w:p w:rsidR="00216748" w:rsidRPr="001662ED" w:rsidRDefault="006D15DE" w:rsidP="006D15DE">
      <w:pPr>
        <w:spacing w:before="100" w:beforeAutospacing="1" w:after="100" w:afterAutospacing="1" w:line="289" w:lineRule="auto"/>
        <w:jc w:val="both"/>
        <w:rPr>
          <w:rFonts w:asciiTheme="majorBidi" w:eastAsia="Arial" w:hAnsiTheme="majorBidi" w:cstheme="majorBidi"/>
          <w:sz w:val="24"/>
          <w:szCs w:val="24"/>
        </w:rPr>
      </w:pPr>
      <w:r>
        <w:rPr>
          <w:rFonts w:asciiTheme="majorBidi" w:eastAsia="Arial" w:hAnsiTheme="majorBidi" w:cstheme="majorBidi"/>
          <w:sz w:val="24"/>
          <w:szCs w:val="24"/>
        </w:rPr>
        <w:t xml:space="preserve">   In the case of the ongoing COVID-19 pandemic, as shown in Table 8, we examine only the pre-crisis and in-crisis periods because it was still in progress at the time of writing. The results show that for both series, a high persistence exists during the pre-crisis period, but there are high volatility spikes during the crisis, implying that uncertainty currently persists in the market</w:t>
      </w:r>
      <w:r w:rsidRPr="001662ED">
        <w:rPr>
          <w:rFonts w:asciiTheme="majorBidi" w:eastAsia="Arial" w:hAnsiTheme="majorBidi" w:cstheme="majorBidi"/>
          <w:sz w:val="24"/>
          <w:szCs w:val="24"/>
        </w:rPr>
        <w:t>.</w:t>
      </w:r>
    </w:p>
    <w:p w:rsidR="00B631A0" w:rsidRPr="000020AA" w:rsidRDefault="00B631A0" w:rsidP="00B631A0">
      <w:pPr>
        <w:spacing w:line="0" w:lineRule="atLeast"/>
        <w:rPr>
          <w:rFonts w:asciiTheme="majorBidi" w:eastAsia="Arial" w:hAnsiTheme="majorBidi" w:cstheme="majorBidi"/>
          <w:b/>
          <w:bCs/>
          <w:i/>
          <w:sz w:val="24"/>
          <w:szCs w:val="24"/>
        </w:rPr>
      </w:pPr>
      <w:r w:rsidRPr="00E33B2E">
        <w:rPr>
          <w:rFonts w:asciiTheme="majorBidi" w:eastAsia="Arial" w:hAnsiTheme="majorBidi" w:cstheme="majorBidi"/>
          <w:b/>
          <w:bCs/>
          <w:iCs/>
          <w:sz w:val="24"/>
          <w:szCs w:val="24"/>
        </w:rPr>
        <w:t>3.2.</w:t>
      </w:r>
      <w:r w:rsidRPr="000020AA">
        <w:rPr>
          <w:rFonts w:asciiTheme="majorBidi" w:eastAsia="Arial" w:hAnsiTheme="majorBidi" w:cstheme="majorBidi"/>
          <w:b/>
          <w:bCs/>
          <w:i/>
          <w:sz w:val="24"/>
          <w:szCs w:val="24"/>
        </w:rPr>
        <w:t xml:space="preserve"> </w:t>
      </w:r>
      <w:r w:rsidRPr="00E33B2E">
        <w:rPr>
          <w:rFonts w:asciiTheme="majorBidi" w:eastAsia="Arial" w:hAnsiTheme="majorBidi" w:cstheme="majorBidi"/>
          <w:b/>
          <w:bCs/>
          <w:iCs/>
          <w:sz w:val="24"/>
          <w:szCs w:val="24"/>
        </w:rPr>
        <w:t>TGARCH (1, 1) results</w:t>
      </w:r>
    </w:p>
    <w:p w:rsidR="00B631A0" w:rsidRDefault="00B631A0" w:rsidP="00B631A0">
      <w:pPr>
        <w:spacing w:line="0" w:lineRule="atLeast"/>
        <w:rPr>
          <w:rFonts w:ascii="Arial" w:eastAsia="Arial" w:hAnsi="Arial"/>
          <w:i/>
          <w:sz w:val="16"/>
        </w:rPr>
      </w:pPr>
    </w:p>
    <w:p w:rsidR="00B631A0" w:rsidRDefault="00B631A0" w:rsidP="00B631A0">
      <w:pPr>
        <w:spacing w:line="36" w:lineRule="exact"/>
        <w:rPr>
          <w:rFonts w:ascii="Times New Roman" w:eastAsia="Times New Roman" w:hAnsi="Times New Roman"/>
        </w:rPr>
      </w:pPr>
    </w:p>
    <w:p w:rsidR="00B631A0" w:rsidRDefault="00B86919" w:rsidP="00B86919">
      <w:pPr>
        <w:spacing w:line="272" w:lineRule="auto"/>
        <w:ind w:firstLine="248"/>
        <w:jc w:val="both"/>
        <w:rPr>
          <w:rFonts w:asciiTheme="majorBidi" w:eastAsia="Arial" w:hAnsiTheme="majorBidi" w:cstheme="majorBidi"/>
          <w:sz w:val="24"/>
          <w:szCs w:val="24"/>
        </w:rPr>
      </w:pPr>
      <w:r>
        <w:rPr>
          <w:rFonts w:asciiTheme="majorBidi" w:eastAsia="Arial" w:hAnsiTheme="majorBidi" w:cstheme="majorBidi"/>
          <w:sz w:val="24"/>
          <w:szCs w:val="24"/>
        </w:rPr>
        <w:t>The results of the T-GARCH model confirm the absence of a significant leverage effect or asymmetries for the periods of the stock market crash, t</w:t>
      </w:r>
      <w:r w:rsidRPr="001662ED">
        <w:rPr>
          <w:rFonts w:asciiTheme="majorBidi" w:eastAsia="Arial" w:hAnsiTheme="majorBidi" w:cstheme="majorBidi"/>
          <w:sz w:val="24"/>
          <w:szCs w:val="24"/>
        </w:rPr>
        <w:t xml:space="preserve">he </w:t>
      </w:r>
      <w:r>
        <w:rPr>
          <w:rFonts w:asciiTheme="majorBidi" w:eastAsia="Arial" w:hAnsiTheme="majorBidi" w:cstheme="majorBidi"/>
          <w:sz w:val="24"/>
          <w:szCs w:val="24"/>
        </w:rPr>
        <w:t xml:space="preserve">first </w:t>
      </w:r>
      <w:r w:rsidRPr="001662ED">
        <w:rPr>
          <w:rFonts w:asciiTheme="majorBidi" w:eastAsia="Arial" w:hAnsiTheme="majorBidi" w:cstheme="majorBidi"/>
          <w:sz w:val="24"/>
          <w:szCs w:val="24"/>
        </w:rPr>
        <w:t xml:space="preserve">Gulf </w:t>
      </w:r>
      <w:r>
        <w:rPr>
          <w:rFonts w:asciiTheme="majorBidi" w:eastAsia="Arial" w:hAnsiTheme="majorBidi" w:cstheme="majorBidi"/>
          <w:sz w:val="24"/>
          <w:szCs w:val="24"/>
        </w:rPr>
        <w:t>W</w:t>
      </w:r>
      <w:r w:rsidRPr="001662ED">
        <w:rPr>
          <w:rFonts w:asciiTheme="majorBidi" w:eastAsia="Arial" w:hAnsiTheme="majorBidi" w:cstheme="majorBidi"/>
          <w:sz w:val="24"/>
          <w:szCs w:val="24"/>
        </w:rPr>
        <w:t>ar</w:t>
      </w:r>
      <w:r>
        <w:rPr>
          <w:rFonts w:asciiTheme="majorBidi" w:eastAsia="Arial" w:hAnsiTheme="majorBidi" w:cstheme="majorBidi"/>
          <w:sz w:val="24"/>
          <w:szCs w:val="24"/>
        </w:rPr>
        <w:t>, the Asian crisis, and the global financial crisis. The results are also significant and demonstrate</w:t>
      </w:r>
      <w:r w:rsidRPr="001662ED">
        <w:rPr>
          <w:rFonts w:asciiTheme="majorBidi" w:eastAsia="Arial" w:hAnsiTheme="majorBidi" w:cstheme="majorBidi"/>
          <w:sz w:val="24"/>
          <w:szCs w:val="24"/>
        </w:rPr>
        <w:t xml:space="preserve"> </w:t>
      </w:r>
      <w:r>
        <w:rPr>
          <w:rFonts w:asciiTheme="majorBidi" w:eastAsia="Arial" w:hAnsiTheme="majorBidi" w:cstheme="majorBidi"/>
          <w:sz w:val="24"/>
          <w:szCs w:val="24"/>
        </w:rPr>
        <w:t>coherent</w:t>
      </w:r>
      <w:r w:rsidRPr="001662ED">
        <w:rPr>
          <w:rFonts w:asciiTheme="majorBidi" w:eastAsia="Arial" w:hAnsiTheme="majorBidi" w:cstheme="majorBidi"/>
          <w:sz w:val="24"/>
          <w:szCs w:val="24"/>
        </w:rPr>
        <w:t xml:space="preserve"> results with the GARCH </w:t>
      </w:r>
      <w:r>
        <w:rPr>
          <w:rFonts w:asciiTheme="majorBidi" w:eastAsia="Arial" w:hAnsiTheme="majorBidi" w:cstheme="majorBidi"/>
          <w:sz w:val="24"/>
          <w:szCs w:val="24"/>
        </w:rPr>
        <w:t>finding</w:t>
      </w:r>
      <w:r w:rsidRPr="001662ED">
        <w:rPr>
          <w:rFonts w:asciiTheme="majorBidi" w:eastAsia="Arial" w:hAnsiTheme="majorBidi" w:cstheme="majorBidi"/>
          <w:sz w:val="24"/>
          <w:szCs w:val="24"/>
        </w:rPr>
        <w:t xml:space="preserve">s for the </w:t>
      </w:r>
      <w:r>
        <w:rPr>
          <w:rFonts w:asciiTheme="majorBidi" w:eastAsia="Arial" w:hAnsiTheme="majorBidi" w:cstheme="majorBidi"/>
          <w:sz w:val="24"/>
          <w:szCs w:val="24"/>
        </w:rPr>
        <w:t xml:space="preserve">corresponding </w:t>
      </w:r>
      <w:r w:rsidRPr="001662ED">
        <w:rPr>
          <w:rFonts w:asciiTheme="majorBidi" w:eastAsia="Arial" w:hAnsiTheme="majorBidi" w:cstheme="majorBidi"/>
          <w:sz w:val="24"/>
          <w:szCs w:val="24"/>
        </w:rPr>
        <w:t xml:space="preserve">sub-periods. </w:t>
      </w:r>
    </w:p>
    <w:p w:rsidR="00B631A0" w:rsidRDefault="00B631A0" w:rsidP="00B631A0">
      <w:pPr>
        <w:rPr>
          <w:rFonts w:ascii="Arial" w:eastAsia="Arial" w:hAnsi="Arial"/>
          <w:sz w:val="13"/>
        </w:rPr>
      </w:pPr>
    </w:p>
    <w:tbl>
      <w:tblPr>
        <w:tblStyle w:val="TableGrid"/>
        <w:tblW w:w="9305" w:type="dxa"/>
        <w:tblInd w:w="9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09"/>
        <w:gridCol w:w="348"/>
        <w:gridCol w:w="981"/>
        <w:gridCol w:w="981"/>
        <w:gridCol w:w="981"/>
        <w:gridCol w:w="981"/>
        <w:gridCol w:w="981"/>
        <w:gridCol w:w="981"/>
        <w:gridCol w:w="981"/>
        <w:gridCol w:w="981"/>
      </w:tblGrid>
      <w:tr w:rsidR="00B631A0" w:rsidRPr="00044A8D" w:rsidTr="003572DD">
        <w:tc>
          <w:tcPr>
            <w:tcW w:w="9305" w:type="dxa"/>
            <w:gridSpan w:val="10"/>
            <w:tcBorders>
              <w:top w:val="nil"/>
              <w:bottom w:val="single" w:sz="12" w:space="0" w:color="auto"/>
            </w:tcBorders>
            <w:vAlign w:val="center"/>
          </w:tcPr>
          <w:p w:rsidR="00B631A0" w:rsidRPr="00B631A0" w:rsidRDefault="00B631A0" w:rsidP="00B631A0">
            <w:pPr>
              <w:spacing w:line="0" w:lineRule="atLeast"/>
              <w:jc w:val="center"/>
              <w:rPr>
                <w:rFonts w:ascii="Times New Roman" w:eastAsia="Arial" w:hAnsi="Times New Roman" w:cs="Times New Roman"/>
                <w:bCs/>
                <w:sz w:val="18"/>
                <w:szCs w:val="24"/>
              </w:rPr>
            </w:pPr>
            <w:r w:rsidRPr="00CC53AC">
              <w:rPr>
                <w:rFonts w:ascii="Times New Roman" w:eastAsia="Arial" w:hAnsi="Times New Roman" w:cs="Times New Roman"/>
                <w:b/>
                <w:sz w:val="22"/>
                <w:szCs w:val="22"/>
              </w:rPr>
              <w:t>Table 6</w:t>
            </w:r>
            <w:r w:rsidR="00CC53AC">
              <w:rPr>
                <w:rFonts w:ascii="Times New Roman" w:eastAsia="Arial" w:hAnsi="Times New Roman" w:cs="Times New Roman"/>
                <w:b/>
                <w:sz w:val="22"/>
                <w:szCs w:val="22"/>
              </w:rPr>
              <w:t>:</w:t>
            </w:r>
            <w:r w:rsidRPr="00CC53AC">
              <w:rPr>
                <w:rFonts w:ascii="Times New Roman" w:eastAsia="Arial" w:hAnsi="Times New Roman" w:cs="Times New Roman"/>
                <w:bCs/>
                <w:sz w:val="22"/>
                <w:szCs w:val="22"/>
              </w:rPr>
              <w:t xml:space="preserve"> Estimation results for US terrorist attack</w:t>
            </w:r>
          </w:p>
        </w:tc>
      </w:tr>
      <w:tr w:rsidR="00B631A0" w:rsidRPr="00044A8D" w:rsidTr="003572DD">
        <w:tc>
          <w:tcPr>
            <w:tcW w:w="1457" w:type="dxa"/>
            <w:gridSpan w:val="2"/>
            <w:vMerge w:val="restart"/>
            <w:tcBorders>
              <w:top w:val="single" w:sz="12" w:space="0" w:color="auto"/>
            </w:tcBorders>
            <w:vAlign w:val="center"/>
          </w:tcPr>
          <w:p w:rsidR="00B631A0" w:rsidRPr="00B631A0" w:rsidRDefault="00B631A0" w:rsidP="00B631A0">
            <w:pPr>
              <w:spacing w:line="0" w:lineRule="atLeast"/>
              <w:jc w:val="center"/>
              <w:rPr>
                <w:rFonts w:asciiTheme="majorBidi" w:eastAsia="Arial" w:hAnsiTheme="majorBidi" w:cstheme="majorBidi"/>
                <w:b/>
                <w:bCs/>
                <w:sz w:val="18"/>
                <w:szCs w:val="18"/>
              </w:rPr>
            </w:pPr>
            <w:r w:rsidRPr="00B631A0">
              <w:rPr>
                <w:rFonts w:asciiTheme="majorBidi" w:eastAsia="Arial" w:hAnsiTheme="majorBidi" w:cstheme="majorBidi"/>
                <w:b/>
                <w:bCs/>
                <w:sz w:val="18"/>
                <w:szCs w:val="18"/>
              </w:rPr>
              <w:t>models</w:t>
            </w:r>
          </w:p>
        </w:tc>
        <w:tc>
          <w:tcPr>
            <w:tcW w:w="1962" w:type="dxa"/>
            <w:gridSpan w:val="2"/>
            <w:tcBorders>
              <w:top w:val="nil"/>
              <w:bottom w:val="single" w:sz="12" w:space="0" w:color="auto"/>
            </w:tcBorders>
            <w:vAlign w:val="center"/>
          </w:tcPr>
          <w:p w:rsidR="00B631A0" w:rsidRPr="00B631A0" w:rsidRDefault="00B631A0" w:rsidP="00B631A0">
            <w:pPr>
              <w:spacing w:line="0" w:lineRule="atLeast"/>
              <w:jc w:val="center"/>
              <w:rPr>
                <w:rFonts w:asciiTheme="majorBidi" w:eastAsia="Arial" w:hAnsiTheme="majorBidi" w:cstheme="majorBidi"/>
                <w:b/>
                <w:bCs/>
                <w:sz w:val="18"/>
                <w:szCs w:val="18"/>
              </w:rPr>
            </w:pPr>
            <w:r w:rsidRPr="00B631A0">
              <w:rPr>
                <w:rFonts w:asciiTheme="majorBidi" w:eastAsia="Arial" w:hAnsiTheme="majorBidi" w:cstheme="majorBidi"/>
                <w:b/>
                <w:bCs/>
                <w:sz w:val="18"/>
                <w:szCs w:val="18"/>
              </w:rPr>
              <w:t>Whole period</w:t>
            </w:r>
          </w:p>
        </w:tc>
        <w:tc>
          <w:tcPr>
            <w:tcW w:w="1962" w:type="dxa"/>
            <w:gridSpan w:val="2"/>
            <w:tcBorders>
              <w:top w:val="nil"/>
              <w:bottom w:val="single" w:sz="12" w:space="0" w:color="auto"/>
            </w:tcBorders>
            <w:vAlign w:val="center"/>
          </w:tcPr>
          <w:p w:rsidR="00B631A0" w:rsidRPr="00B631A0" w:rsidRDefault="00B631A0" w:rsidP="00B631A0">
            <w:pPr>
              <w:spacing w:line="0" w:lineRule="atLeast"/>
              <w:jc w:val="center"/>
              <w:rPr>
                <w:rFonts w:asciiTheme="majorBidi" w:eastAsia="Arial" w:hAnsiTheme="majorBidi" w:cstheme="majorBidi"/>
                <w:b/>
                <w:bCs/>
                <w:sz w:val="18"/>
                <w:szCs w:val="18"/>
              </w:rPr>
            </w:pPr>
            <w:r w:rsidRPr="00B631A0">
              <w:rPr>
                <w:rFonts w:asciiTheme="majorBidi" w:eastAsia="Arial" w:hAnsiTheme="majorBidi" w:cstheme="majorBidi"/>
                <w:b/>
                <w:bCs/>
                <w:sz w:val="18"/>
                <w:szCs w:val="18"/>
              </w:rPr>
              <w:t>Pre-crisis</w:t>
            </w:r>
          </w:p>
        </w:tc>
        <w:tc>
          <w:tcPr>
            <w:tcW w:w="1962" w:type="dxa"/>
            <w:gridSpan w:val="2"/>
            <w:tcBorders>
              <w:top w:val="nil"/>
              <w:bottom w:val="single" w:sz="12" w:space="0" w:color="auto"/>
            </w:tcBorders>
            <w:vAlign w:val="center"/>
          </w:tcPr>
          <w:p w:rsidR="00B631A0" w:rsidRPr="00B631A0" w:rsidRDefault="00B631A0" w:rsidP="00B631A0">
            <w:pPr>
              <w:spacing w:line="0" w:lineRule="atLeast"/>
              <w:jc w:val="center"/>
              <w:rPr>
                <w:rFonts w:asciiTheme="majorBidi" w:eastAsia="Arial" w:hAnsiTheme="majorBidi" w:cstheme="majorBidi"/>
                <w:b/>
                <w:bCs/>
                <w:sz w:val="18"/>
                <w:szCs w:val="18"/>
              </w:rPr>
            </w:pPr>
            <w:r w:rsidRPr="00B631A0">
              <w:rPr>
                <w:rFonts w:asciiTheme="majorBidi" w:eastAsia="Arial" w:hAnsiTheme="majorBidi" w:cstheme="majorBidi"/>
                <w:b/>
                <w:bCs/>
                <w:sz w:val="18"/>
                <w:szCs w:val="18"/>
              </w:rPr>
              <w:t>Crisis</w:t>
            </w:r>
          </w:p>
        </w:tc>
        <w:tc>
          <w:tcPr>
            <w:tcW w:w="1962" w:type="dxa"/>
            <w:gridSpan w:val="2"/>
            <w:tcBorders>
              <w:top w:val="nil"/>
              <w:bottom w:val="single" w:sz="12" w:space="0" w:color="auto"/>
            </w:tcBorders>
            <w:vAlign w:val="center"/>
          </w:tcPr>
          <w:p w:rsidR="00B631A0" w:rsidRPr="00B631A0" w:rsidRDefault="00B631A0" w:rsidP="00B631A0">
            <w:pPr>
              <w:spacing w:line="0" w:lineRule="atLeast"/>
              <w:jc w:val="center"/>
              <w:rPr>
                <w:rFonts w:asciiTheme="majorBidi" w:eastAsia="Arial" w:hAnsiTheme="majorBidi" w:cstheme="majorBidi"/>
                <w:b/>
                <w:bCs/>
                <w:sz w:val="18"/>
                <w:szCs w:val="18"/>
              </w:rPr>
            </w:pPr>
            <w:r w:rsidRPr="00B631A0">
              <w:rPr>
                <w:rFonts w:asciiTheme="majorBidi" w:eastAsia="Arial" w:hAnsiTheme="majorBidi" w:cstheme="majorBidi"/>
                <w:b/>
                <w:bCs/>
                <w:sz w:val="18"/>
                <w:szCs w:val="18"/>
              </w:rPr>
              <w:t>Post-crisis</w:t>
            </w:r>
          </w:p>
        </w:tc>
      </w:tr>
      <w:tr w:rsidR="00B631A0" w:rsidRPr="00044A8D" w:rsidTr="003572DD">
        <w:tc>
          <w:tcPr>
            <w:tcW w:w="1457" w:type="dxa"/>
            <w:gridSpan w:val="2"/>
            <w:vMerge/>
            <w:vAlign w:val="center"/>
          </w:tcPr>
          <w:p w:rsidR="00B631A0" w:rsidRPr="00B631A0" w:rsidRDefault="00B631A0" w:rsidP="00B631A0">
            <w:pPr>
              <w:spacing w:line="0" w:lineRule="atLeast"/>
              <w:jc w:val="center"/>
              <w:rPr>
                <w:rFonts w:asciiTheme="majorBidi" w:eastAsia="Arial" w:hAnsiTheme="majorBidi" w:cstheme="majorBidi"/>
                <w:b/>
                <w:bCs/>
                <w:sz w:val="18"/>
                <w:szCs w:val="18"/>
              </w:rPr>
            </w:pPr>
          </w:p>
        </w:tc>
        <w:tc>
          <w:tcPr>
            <w:tcW w:w="981" w:type="dxa"/>
            <w:tcBorders>
              <w:top w:val="single" w:sz="12" w:space="0" w:color="auto"/>
              <w:bottom w:val="single" w:sz="12" w:space="0" w:color="auto"/>
              <w:right w:val="nil"/>
            </w:tcBorders>
            <w:vAlign w:val="center"/>
          </w:tcPr>
          <w:p w:rsidR="00B631A0" w:rsidRPr="00B631A0" w:rsidRDefault="00B631A0" w:rsidP="00B631A0">
            <w:pPr>
              <w:jc w:val="center"/>
              <w:rPr>
                <w:rFonts w:asciiTheme="majorBidi" w:hAnsiTheme="majorBidi" w:cstheme="majorBidi"/>
                <w:b/>
                <w:bCs/>
                <w:sz w:val="18"/>
                <w:szCs w:val="18"/>
              </w:rPr>
            </w:pPr>
            <w:r w:rsidRPr="00B631A0">
              <w:rPr>
                <w:rFonts w:asciiTheme="majorBidi" w:hAnsiTheme="majorBidi" w:cstheme="majorBidi"/>
                <w:b/>
                <w:bCs/>
                <w:sz w:val="18"/>
                <w:szCs w:val="18"/>
              </w:rPr>
              <w:t>Spot returns</w:t>
            </w:r>
          </w:p>
        </w:tc>
        <w:tc>
          <w:tcPr>
            <w:tcW w:w="981" w:type="dxa"/>
            <w:tcBorders>
              <w:top w:val="single" w:sz="12" w:space="0" w:color="auto"/>
              <w:left w:val="nil"/>
              <w:bottom w:val="single" w:sz="12" w:space="0" w:color="auto"/>
              <w:right w:val="nil"/>
            </w:tcBorders>
            <w:vAlign w:val="center"/>
          </w:tcPr>
          <w:p w:rsidR="00B631A0" w:rsidRPr="00B631A0" w:rsidRDefault="00B631A0" w:rsidP="00B631A0">
            <w:pPr>
              <w:jc w:val="center"/>
              <w:rPr>
                <w:rFonts w:asciiTheme="majorBidi" w:hAnsiTheme="majorBidi" w:cstheme="majorBidi"/>
                <w:b/>
                <w:bCs/>
                <w:sz w:val="18"/>
                <w:szCs w:val="18"/>
              </w:rPr>
            </w:pPr>
            <w:r w:rsidRPr="00B631A0">
              <w:rPr>
                <w:rFonts w:asciiTheme="majorBidi" w:hAnsiTheme="majorBidi" w:cstheme="majorBidi"/>
                <w:b/>
                <w:bCs/>
                <w:sz w:val="18"/>
                <w:szCs w:val="18"/>
              </w:rPr>
              <w:t>Futures returns</w:t>
            </w:r>
          </w:p>
        </w:tc>
        <w:tc>
          <w:tcPr>
            <w:tcW w:w="981" w:type="dxa"/>
            <w:tcBorders>
              <w:top w:val="single" w:sz="12" w:space="0" w:color="auto"/>
              <w:left w:val="nil"/>
              <w:bottom w:val="single" w:sz="12" w:space="0" w:color="auto"/>
              <w:right w:val="nil"/>
            </w:tcBorders>
            <w:vAlign w:val="center"/>
          </w:tcPr>
          <w:p w:rsidR="00B631A0" w:rsidRPr="00B631A0" w:rsidRDefault="00B631A0" w:rsidP="00B631A0">
            <w:pPr>
              <w:jc w:val="center"/>
              <w:rPr>
                <w:rFonts w:asciiTheme="majorBidi" w:hAnsiTheme="majorBidi" w:cstheme="majorBidi"/>
                <w:b/>
                <w:bCs/>
                <w:sz w:val="18"/>
                <w:szCs w:val="18"/>
              </w:rPr>
            </w:pPr>
            <w:r w:rsidRPr="00B631A0">
              <w:rPr>
                <w:rFonts w:asciiTheme="majorBidi" w:hAnsiTheme="majorBidi" w:cstheme="majorBidi"/>
                <w:b/>
                <w:bCs/>
                <w:sz w:val="18"/>
                <w:szCs w:val="18"/>
              </w:rPr>
              <w:t>Spot returns</w:t>
            </w:r>
          </w:p>
        </w:tc>
        <w:tc>
          <w:tcPr>
            <w:tcW w:w="981" w:type="dxa"/>
            <w:tcBorders>
              <w:top w:val="single" w:sz="12" w:space="0" w:color="auto"/>
              <w:left w:val="nil"/>
              <w:bottom w:val="single" w:sz="12" w:space="0" w:color="auto"/>
              <w:right w:val="nil"/>
            </w:tcBorders>
            <w:vAlign w:val="center"/>
          </w:tcPr>
          <w:p w:rsidR="00B631A0" w:rsidRPr="00B631A0" w:rsidRDefault="00B631A0" w:rsidP="00B631A0">
            <w:pPr>
              <w:jc w:val="center"/>
              <w:rPr>
                <w:rFonts w:asciiTheme="majorBidi" w:hAnsiTheme="majorBidi" w:cstheme="majorBidi"/>
                <w:b/>
                <w:bCs/>
                <w:sz w:val="18"/>
                <w:szCs w:val="18"/>
              </w:rPr>
            </w:pPr>
            <w:r w:rsidRPr="00B631A0">
              <w:rPr>
                <w:rFonts w:asciiTheme="majorBidi" w:hAnsiTheme="majorBidi" w:cstheme="majorBidi"/>
                <w:b/>
                <w:bCs/>
                <w:sz w:val="18"/>
                <w:szCs w:val="18"/>
              </w:rPr>
              <w:t>Futures returns</w:t>
            </w:r>
          </w:p>
        </w:tc>
        <w:tc>
          <w:tcPr>
            <w:tcW w:w="981" w:type="dxa"/>
            <w:tcBorders>
              <w:top w:val="single" w:sz="12" w:space="0" w:color="auto"/>
              <w:left w:val="nil"/>
              <w:bottom w:val="single" w:sz="12" w:space="0" w:color="auto"/>
              <w:right w:val="nil"/>
            </w:tcBorders>
            <w:vAlign w:val="center"/>
          </w:tcPr>
          <w:p w:rsidR="00B631A0" w:rsidRPr="00B631A0" w:rsidRDefault="00B631A0" w:rsidP="00B631A0">
            <w:pPr>
              <w:jc w:val="center"/>
              <w:rPr>
                <w:rFonts w:asciiTheme="majorBidi" w:hAnsiTheme="majorBidi" w:cstheme="majorBidi"/>
                <w:b/>
                <w:bCs/>
                <w:sz w:val="18"/>
                <w:szCs w:val="18"/>
              </w:rPr>
            </w:pPr>
            <w:r w:rsidRPr="00B631A0">
              <w:rPr>
                <w:rFonts w:asciiTheme="majorBidi" w:hAnsiTheme="majorBidi" w:cstheme="majorBidi"/>
                <w:b/>
                <w:bCs/>
                <w:sz w:val="18"/>
                <w:szCs w:val="18"/>
              </w:rPr>
              <w:t>Spot returns</w:t>
            </w:r>
          </w:p>
        </w:tc>
        <w:tc>
          <w:tcPr>
            <w:tcW w:w="981" w:type="dxa"/>
            <w:tcBorders>
              <w:top w:val="single" w:sz="12" w:space="0" w:color="auto"/>
              <w:left w:val="nil"/>
              <w:bottom w:val="single" w:sz="12" w:space="0" w:color="auto"/>
              <w:right w:val="nil"/>
            </w:tcBorders>
            <w:vAlign w:val="center"/>
          </w:tcPr>
          <w:p w:rsidR="00B631A0" w:rsidRPr="00B631A0" w:rsidRDefault="00B631A0" w:rsidP="00B631A0">
            <w:pPr>
              <w:jc w:val="center"/>
              <w:rPr>
                <w:rFonts w:asciiTheme="majorBidi" w:hAnsiTheme="majorBidi" w:cstheme="majorBidi"/>
                <w:b/>
                <w:bCs/>
                <w:sz w:val="18"/>
                <w:szCs w:val="18"/>
              </w:rPr>
            </w:pPr>
            <w:r w:rsidRPr="00B631A0">
              <w:rPr>
                <w:rFonts w:asciiTheme="majorBidi" w:hAnsiTheme="majorBidi" w:cstheme="majorBidi"/>
                <w:b/>
                <w:bCs/>
                <w:sz w:val="18"/>
                <w:szCs w:val="18"/>
              </w:rPr>
              <w:t>Futures returns</w:t>
            </w:r>
          </w:p>
        </w:tc>
        <w:tc>
          <w:tcPr>
            <w:tcW w:w="981" w:type="dxa"/>
            <w:tcBorders>
              <w:top w:val="single" w:sz="12" w:space="0" w:color="auto"/>
              <w:left w:val="nil"/>
              <w:bottom w:val="single" w:sz="12" w:space="0" w:color="auto"/>
              <w:right w:val="nil"/>
            </w:tcBorders>
            <w:vAlign w:val="center"/>
          </w:tcPr>
          <w:p w:rsidR="003572DD" w:rsidRDefault="003572DD" w:rsidP="00B631A0">
            <w:pPr>
              <w:jc w:val="center"/>
              <w:rPr>
                <w:rFonts w:asciiTheme="majorBidi" w:hAnsiTheme="majorBidi" w:cstheme="majorBidi"/>
                <w:b/>
                <w:bCs/>
                <w:sz w:val="18"/>
                <w:szCs w:val="18"/>
              </w:rPr>
            </w:pPr>
            <w:r>
              <w:rPr>
                <w:rFonts w:asciiTheme="majorBidi" w:hAnsiTheme="majorBidi" w:cstheme="majorBidi"/>
                <w:b/>
                <w:bCs/>
                <w:sz w:val="18"/>
                <w:szCs w:val="18"/>
              </w:rPr>
              <w:t>Spot</w:t>
            </w:r>
          </w:p>
          <w:p w:rsidR="00B631A0" w:rsidRPr="00B631A0" w:rsidRDefault="00B631A0" w:rsidP="00B631A0">
            <w:pPr>
              <w:jc w:val="center"/>
              <w:rPr>
                <w:rFonts w:asciiTheme="majorBidi" w:hAnsiTheme="majorBidi" w:cstheme="majorBidi"/>
                <w:b/>
                <w:bCs/>
                <w:sz w:val="18"/>
                <w:szCs w:val="18"/>
              </w:rPr>
            </w:pPr>
            <w:r w:rsidRPr="00B631A0">
              <w:rPr>
                <w:rFonts w:asciiTheme="majorBidi" w:hAnsiTheme="majorBidi" w:cstheme="majorBidi"/>
                <w:b/>
                <w:bCs/>
                <w:sz w:val="18"/>
                <w:szCs w:val="18"/>
              </w:rPr>
              <w:t>returns</w:t>
            </w:r>
          </w:p>
        </w:tc>
        <w:tc>
          <w:tcPr>
            <w:tcW w:w="981" w:type="dxa"/>
            <w:tcBorders>
              <w:top w:val="single" w:sz="12" w:space="0" w:color="auto"/>
              <w:left w:val="nil"/>
              <w:bottom w:val="single" w:sz="12" w:space="0" w:color="auto"/>
            </w:tcBorders>
            <w:vAlign w:val="center"/>
          </w:tcPr>
          <w:p w:rsidR="003572DD" w:rsidRDefault="003572DD" w:rsidP="00B631A0">
            <w:pPr>
              <w:jc w:val="center"/>
              <w:rPr>
                <w:rFonts w:asciiTheme="majorBidi" w:hAnsiTheme="majorBidi" w:cstheme="majorBidi"/>
                <w:b/>
                <w:bCs/>
                <w:sz w:val="18"/>
                <w:szCs w:val="18"/>
              </w:rPr>
            </w:pPr>
            <w:r>
              <w:rPr>
                <w:rFonts w:asciiTheme="majorBidi" w:hAnsiTheme="majorBidi" w:cstheme="majorBidi"/>
                <w:b/>
                <w:bCs/>
                <w:sz w:val="18"/>
                <w:szCs w:val="18"/>
              </w:rPr>
              <w:t>Futures</w:t>
            </w:r>
          </w:p>
          <w:p w:rsidR="00B631A0" w:rsidRPr="00B631A0" w:rsidRDefault="00B631A0" w:rsidP="00B631A0">
            <w:pPr>
              <w:jc w:val="center"/>
              <w:rPr>
                <w:rFonts w:asciiTheme="majorBidi" w:hAnsiTheme="majorBidi" w:cstheme="majorBidi"/>
                <w:b/>
                <w:bCs/>
                <w:sz w:val="18"/>
                <w:szCs w:val="18"/>
              </w:rPr>
            </w:pPr>
            <w:r w:rsidRPr="00B631A0">
              <w:rPr>
                <w:rFonts w:asciiTheme="majorBidi" w:hAnsiTheme="majorBidi" w:cstheme="majorBidi"/>
                <w:b/>
                <w:bCs/>
                <w:sz w:val="18"/>
                <w:szCs w:val="18"/>
              </w:rPr>
              <w:t>returns</w:t>
            </w:r>
          </w:p>
        </w:tc>
      </w:tr>
      <w:tr w:rsidR="00B631A0" w:rsidRPr="00044A8D" w:rsidTr="003572DD">
        <w:tc>
          <w:tcPr>
            <w:tcW w:w="1109" w:type="dxa"/>
            <w:vMerge w:val="restart"/>
            <w:tcBorders>
              <w:top w:val="single" w:sz="12" w:space="0" w:color="auto"/>
              <w:bottom w:val="single" w:sz="4" w:space="0" w:color="auto"/>
              <w:right w:val="nil"/>
            </w:tcBorders>
            <w:vAlign w:val="center"/>
          </w:tcPr>
          <w:p w:rsidR="00B631A0" w:rsidRPr="00CC53AC" w:rsidRDefault="00B631A0" w:rsidP="00CC53AC">
            <w:pPr>
              <w:spacing w:line="0" w:lineRule="atLeast"/>
              <w:jc w:val="center"/>
              <w:rPr>
                <w:rFonts w:asciiTheme="majorBidi" w:eastAsia="Arial" w:hAnsiTheme="majorBidi" w:cstheme="majorBidi"/>
                <w:b/>
                <w:bCs/>
                <w:sz w:val="18"/>
                <w:szCs w:val="18"/>
              </w:rPr>
            </w:pPr>
            <w:r w:rsidRPr="00CC53AC">
              <w:rPr>
                <w:rFonts w:asciiTheme="majorBidi" w:eastAsia="Arial" w:hAnsiTheme="majorBidi" w:cstheme="majorBidi"/>
                <w:b/>
                <w:bCs/>
                <w:sz w:val="18"/>
                <w:szCs w:val="18"/>
              </w:rPr>
              <w:t>GARCH (1, 1)</w:t>
            </w:r>
          </w:p>
        </w:tc>
        <w:tc>
          <w:tcPr>
            <w:tcW w:w="348" w:type="dxa"/>
            <w:tcBorders>
              <w:top w:val="single" w:sz="12" w:space="0" w:color="auto"/>
              <w:left w:val="nil"/>
              <w:bottom w:val="single" w:sz="4" w:space="0" w:color="auto"/>
              <w:right w:val="nil"/>
            </w:tcBorders>
            <w:shd w:val="clear" w:color="auto" w:fill="auto"/>
            <w:vAlign w:val="center"/>
          </w:tcPr>
          <w:p w:rsidR="00B631A0" w:rsidRPr="00CC53AC" w:rsidRDefault="00B631A0" w:rsidP="00CC53AC">
            <w:pPr>
              <w:spacing w:line="0" w:lineRule="atLeast"/>
              <w:jc w:val="center"/>
              <w:rPr>
                <w:rFonts w:asciiTheme="majorBidi" w:eastAsia="Arial" w:hAnsiTheme="majorBidi" w:cstheme="majorBidi"/>
                <w:b/>
                <w:bCs/>
                <w:sz w:val="18"/>
                <w:szCs w:val="18"/>
              </w:rPr>
            </w:pPr>
            <w:r w:rsidRPr="00CC53AC">
              <w:rPr>
                <w:rFonts w:asciiTheme="majorBidi" w:eastAsia="Arial" w:hAnsiTheme="majorBidi" w:cstheme="majorBidi"/>
                <w:b/>
                <w:bCs/>
                <w:sz w:val="18"/>
                <w:szCs w:val="18"/>
              </w:rPr>
              <w:t>ω</w:t>
            </w:r>
          </w:p>
        </w:tc>
        <w:tc>
          <w:tcPr>
            <w:tcW w:w="981" w:type="dxa"/>
            <w:tcBorders>
              <w:top w:val="single" w:sz="12" w:space="0" w:color="auto"/>
              <w:left w:val="nil"/>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0.0002</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(0.330)</w:t>
            </w:r>
          </w:p>
        </w:tc>
        <w:tc>
          <w:tcPr>
            <w:tcW w:w="981" w:type="dxa"/>
            <w:tcBorders>
              <w:top w:val="single" w:sz="12" w:space="0" w:color="auto"/>
              <w:righ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-0.0006</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(0.118)</w:t>
            </w:r>
          </w:p>
        </w:tc>
        <w:tc>
          <w:tcPr>
            <w:tcW w:w="981" w:type="dxa"/>
            <w:tcBorders>
              <w:top w:val="single" w:sz="12" w:space="0" w:color="auto"/>
              <w:lef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(0.871)</w:t>
            </w:r>
          </w:p>
        </w:tc>
        <w:tc>
          <w:tcPr>
            <w:tcW w:w="981" w:type="dxa"/>
            <w:tcBorders>
              <w:top w:val="single" w:sz="12" w:space="0" w:color="auto"/>
              <w:righ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-0.0005</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(0.473)</w:t>
            </w:r>
          </w:p>
        </w:tc>
        <w:tc>
          <w:tcPr>
            <w:tcW w:w="981" w:type="dxa"/>
            <w:tcBorders>
              <w:top w:val="single" w:sz="12" w:space="0" w:color="auto"/>
              <w:lef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0.0001</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(0.819)</w:t>
            </w:r>
          </w:p>
        </w:tc>
        <w:tc>
          <w:tcPr>
            <w:tcW w:w="981" w:type="dxa"/>
            <w:tcBorders>
              <w:top w:val="single" w:sz="12" w:space="0" w:color="auto"/>
              <w:righ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-0.0007</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(0.416)</w:t>
            </w:r>
          </w:p>
        </w:tc>
        <w:tc>
          <w:tcPr>
            <w:tcW w:w="981" w:type="dxa"/>
            <w:tcBorders>
              <w:top w:val="single" w:sz="12" w:space="0" w:color="auto"/>
              <w:lef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0.0004</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(0.327)</w:t>
            </w:r>
          </w:p>
        </w:tc>
        <w:tc>
          <w:tcPr>
            <w:tcW w:w="981" w:type="dxa"/>
            <w:tcBorders>
              <w:top w:val="single" w:sz="12"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-0.005</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(0.303)</w:t>
            </w:r>
          </w:p>
        </w:tc>
      </w:tr>
      <w:tr w:rsidR="00B631A0" w:rsidRPr="00044A8D" w:rsidTr="003572DD">
        <w:tc>
          <w:tcPr>
            <w:tcW w:w="1109" w:type="dxa"/>
            <w:vMerge/>
            <w:tcBorders>
              <w:bottom w:val="single" w:sz="4" w:space="0" w:color="auto"/>
              <w:right w:val="nil"/>
            </w:tcBorders>
            <w:vAlign w:val="center"/>
          </w:tcPr>
          <w:p w:rsidR="00B631A0" w:rsidRPr="00CC53AC" w:rsidRDefault="00B631A0" w:rsidP="00CC53AC">
            <w:pPr>
              <w:spacing w:line="0" w:lineRule="atLeast"/>
              <w:jc w:val="center"/>
              <w:rPr>
                <w:rFonts w:asciiTheme="majorBidi" w:eastAsia="Arial" w:hAnsiTheme="majorBidi" w:cstheme="majorBidi"/>
                <w:b/>
                <w:bCs/>
                <w:sz w:val="18"/>
                <w:szCs w:val="18"/>
              </w:rPr>
            </w:pPr>
          </w:p>
        </w:tc>
        <w:tc>
          <w:tcPr>
            <w:tcW w:w="348" w:type="dxa"/>
            <w:tcBorders>
              <w:left w:val="nil"/>
              <w:bottom w:val="single" w:sz="4" w:space="0" w:color="auto"/>
              <w:right w:val="nil"/>
            </w:tcBorders>
            <w:shd w:val="clear" w:color="auto" w:fill="auto"/>
            <w:vAlign w:val="center"/>
          </w:tcPr>
          <w:p w:rsidR="00B631A0" w:rsidRPr="00CC53AC" w:rsidRDefault="00B631A0" w:rsidP="00CC53AC">
            <w:pPr>
              <w:spacing w:line="0" w:lineRule="atLeast"/>
              <w:jc w:val="center"/>
              <w:rPr>
                <w:rFonts w:asciiTheme="majorBidi" w:eastAsia="Arial" w:hAnsiTheme="majorBidi" w:cstheme="majorBidi"/>
                <w:b/>
                <w:bCs/>
                <w:sz w:val="18"/>
                <w:szCs w:val="18"/>
              </w:rPr>
            </w:pPr>
            <w:r w:rsidRPr="00CC53AC">
              <w:rPr>
                <w:rFonts w:asciiTheme="majorBidi" w:eastAsia="Arial" w:hAnsiTheme="majorBidi" w:cstheme="majorBidi"/>
                <w:b/>
                <w:bCs/>
                <w:sz w:val="18"/>
                <w:szCs w:val="18"/>
              </w:rPr>
              <w:t>α</w:t>
            </w:r>
          </w:p>
        </w:tc>
        <w:tc>
          <w:tcPr>
            <w:tcW w:w="981" w:type="dxa"/>
            <w:tcBorders>
              <w:left w:val="nil"/>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0.0551***</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(0.0472)</w:t>
            </w:r>
          </w:p>
        </w:tc>
        <w:tc>
          <w:tcPr>
            <w:tcW w:w="981" w:type="dxa"/>
            <w:tcBorders>
              <w:righ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0.0403</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(0.455)</w:t>
            </w:r>
          </w:p>
        </w:tc>
        <w:tc>
          <w:tcPr>
            <w:tcW w:w="981" w:type="dxa"/>
            <w:tcBorders>
              <w:lef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0.0511</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(0.225)</w:t>
            </w:r>
          </w:p>
        </w:tc>
        <w:tc>
          <w:tcPr>
            <w:tcW w:w="981" w:type="dxa"/>
            <w:tcBorders>
              <w:righ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-0.0886**</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(0.04)</w:t>
            </w:r>
          </w:p>
        </w:tc>
        <w:tc>
          <w:tcPr>
            <w:tcW w:w="981" w:type="dxa"/>
            <w:tcBorders>
              <w:lef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0.1722</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(0.145)</w:t>
            </w:r>
          </w:p>
        </w:tc>
        <w:tc>
          <w:tcPr>
            <w:tcW w:w="981" w:type="dxa"/>
            <w:tcBorders>
              <w:righ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0.0731</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(0.8543)</w:t>
            </w:r>
          </w:p>
        </w:tc>
        <w:tc>
          <w:tcPr>
            <w:tcW w:w="981" w:type="dxa"/>
            <w:tcBorders>
              <w:lef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0.0504***</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(0.005)</w:t>
            </w:r>
          </w:p>
        </w:tc>
        <w:tc>
          <w:tcPr>
            <w:tcW w:w="981" w:type="dxa"/>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0.0482</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(0.662)</w:t>
            </w:r>
          </w:p>
        </w:tc>
      </w:tr>
      <w:tr w:rsidR="00B631A0" w:rsidRPr="00044A8D" w:rsidTr="003572DD">
        <w:tc>
          <w:tcPr>
            <w:tcW w:w="1109" w:type="dxa"/>
            <w:vMerge/>
            <w:tcBorders>
              <w:bottom w:val="single" w:sz="4" w:space="0" w:color="auto"/>
              <w:right w:val="nil"/>
            </w:tcBorders>
            <w:vAlign w:val="center"/>
          </w:tcPr>
          <w:p w:rsidR="00B631A0" w:rsidRPr="00CC53AC" w:rsidRDefault="00B631A0" w:rsidP="00CC53AC">
            <w:pPr>
              <w:spacing w:line="0" w:lineRule="atLeast"/>
              <w:jc w:val="center"/>
              <w:rPr>
                <w:rFonts w:asciiTheme="majorBidi" w:eastAsia="Arial" w:hAnsiTheme="majorBidi" w:cstheme="majorBidi"/>
                <w:b/>
                <w:bCs/>
                <w:sz w:val="18"/>
                <w:szCs w:val="18"/>
              </w:rPr>
            </w:pPr>
          </w:p>
        </w:tc>
        <w:tc>
          <w:tcPr>
            <w:tcW w:w="348" w:type="dxa"/>
            <w:tcBorders>
              <w:left w:val="nil"/>
              <w:bottom w:val="single" w:sz="4" w:space="0" w:color="auto"/>
              <w:right w:val="nil"/>
            </w:tcBorders>
            <w:shd w:val="clear" w:color="auto" w:fill="auto"/>
            <w:vAlign w:val="center"/>
          </w:tcPr>
          <w:p w:rsidR="00B631A0" w:rsidRPr="00CC53AC" w:rsidRDefault="00B631A0" w:rsidP="00CC53AC">
            <w:pPr>
              <w:spacing w:line="0" w:lineRule="atLeast"/>
              <w:jc w:val="center"/>
              <w:rPr>
                <w:rFonts w:asciiTheme="majorBidi" w:eastAsia="Times New Roman" w:hAnsiTheme="majorBidi" w:cstheme="majorBidi"/>
                <w:b/>
                <w:bCs/>
                <w:sz w:val="18"/>
                <w:szCs w:val="18"/>
              </w:rPr>
            </w:pPr>
            <w:r w:rsidRPr="00CC53AC">
              <w:rPr>
                <w:rFonts w:asciiTheme="majorBidi" w:eastAsia="Arial" w:hAnsiTheme="majorBidi" w:cstheme="majorBidi"/>
                <w:b/>
                <w:bCs/>
                <w:sz w:val="18"/>
                <w:szCs w:val="18"/>
              </w:rPr>
              <w:t>β</w:t>
            </w:r>
          </w:p>
        </w:tc>
        <w:tc>
          <w:tcPr>
            <w:tcW w:w="981" w:type="dxa"/>
            <w:tcBorders>
              <w:left w:val="nil"/>
              <w:bottom w:val="single" w:sz="4"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0.8547***</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w:t>
            </w:r>
          </w:p>
        </w:tc>
        <w:tc>
          <w:tcPr>
            <w:tcW w:w="981" w:type="dxa"/>
            <w:tcBorders>
              <w:bottom w:val="single" w:sz="4" w:space="0" w:color="auto"/>
              <w:righ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0.7706</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w:t>
            </w:r>
          </w:p>
        </w:tc>
        <w:tc>
          <w:tcPr>
            <w:tcW w:w="981" w:type="dxa"/>
            <w:tcBorders>
              <w:left w:val="single" w:sz="8" w:space="0" w:color="auto"/>
              <w:bottom w:val="single" w:sz="4"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0.7869***</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w:t>
            </w:r>
          </w:p>
        </w:tc>
        <w:tc>
          <w:tcPr>
            <w:tcW w:w="981" w:type="dxa"/>
            <w:tcBorders>
              <w:bottom w:val="single" w:sz="4" w:space="0" w:color="auto"/>
              <w:righ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0.866***</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w:t>
            </w:r>
          </w:p>
        </w:tc>
        <w:tc>
          <w:tcPr>
            <w:tcW w:w="981" w:type="dxa"/>
            <w:tcBorders>
              <w:left w:val="single" w:sz="8" w:space="0" w:color="auto"/>
              <w:bottom w:val="single" w:sz="4"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0.5430***</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(0.003)</w:t>
            </w:r>
          </w:p>
        </w:tc>
        <w:tc>
          <w:tcPr>
            <w:tcW w:w="981" w:type="dxa"/>
            <w:tcBorders>
              <w:bottom w:val="single" w:sz="4" w:space="0" w:color="auto"/>
              <w:righ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0.731*</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(0.053)</w:t>
            </w:r>
          </w:p>
        </w:tc>
        <w:tc>
          <w:tcPr>
            <w:tcW w:w="981" w:type="dxa"/>
            <w:tcBorders>
              <w:left w:val="single" w:sz="8" w:space="0" w:color="auto"/>
              <w:bottom w:val="single" w:sz="4"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0.932***</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w:t>
            </w:r>
          </w:p>
        </w:tc>
        <w:tc>
          <w:tcPr>
            <w:tcW w:w="981" w:type="dxa"/>
            <w:tcBorders>
              <w:bottom w:val="single" w:sz="4"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0.7903**</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(0.014)</w:t>
            </w:r>
          </w:p>
        </w:tc>
      </w:tr>
      <w:tr w:rsidR="00CC53AC" w:rsidRPr="00044A8D" w:rsidTr="003572DD">
        <w:tc>
          <w:tcPr>
            <w:tcW w:w="1109" w:type="dxa"/>
            <w:vMerge w:val="restart"/>
            <w:tcBorders>
              <w:bottom w:val="single" w:sz="4" w:space="0" w:color="auto"/>
              <w:right w:val="nil"/>
            </w:tcBorders>
            <w:vAlign w:val="center"/>
          </w:tcPr>
          <w:p w:rsidR="00B631A0" w:rsidRPr="00CC53AC" w:rsidRDefault="00B631A0" w:rsidP="00CC53AC">
            <w:pPr>
              <w:spacing w:line="0" w:lineRule="atLeast"/>
              <w:jc w:val="center"/>
              <w:rPr>
                <w:rFonts w:asciiTheme="majorBidi" w:eastAsia="Arial" w:hAnsiTheme="majorBidi" w:cstheme="majorBidi"/>
                <w:b/>
                <w:bCs/>
                <w:sz w:val="18"/>
                <w:szCs w:val="18"/>
              </w:rPr>
            </w:pPr>
            <w:r w:rsidRPr="00CC53AC">
              <w:rPr>
                <w:rFonts w:asciiTheme="majorBidi" w:eastAsia="Arial" w:hAnsiTheme="majorBidi" w:cstheme="majorBidi"/>
                <w:b/>
                <w:bCs/>
                <w:sz w:val="18"/>
                <w:szCs w:val="18"/>
              </w:rPr>
              <w:t>TGARCH (1,1)</w:t>
            </w:r>
          </w:p>
        </w:tc>
        <w:tc>
          <w:tcPr>
            <w:tcW w:w="348" w:type="dxa"/>
            <w:tcBorders>
              <w:left w:val="nil"/>
              <w:bottom w:val="single" w:sz="4" w:space="0" w:color="auto"/>
              <w:right w:val="nil"/>
            </w:tcBorders>
            <w:shd w:val="clear" w:color="auto" w:fill="auto"/>
            <w:vAlign w:val="center"/>
          </w:tcPr>
          <w:p w:rsidR="00B631A0" w:rsidRPr="00CC53AC" w:rsidRDefault="00B631A0" w:rsidP="00CC53AC">
            <w:pPr>
              <w:spacing w:line="0" w:lineRule="atLeast"/>
              <w:jc w:val="center"/>
              <w:rPr>
                <w:rFonts w:asciiTheme="majorBidi" w:eastAsia="Arial" w:hAnsiTheme="majorBidi" w:cstheme="majorBidi"/>
                <w:b/>
                <w:bCs/>
                <w:sz w:val="18"/>
                <w:szCs w:val="18"/>
              </w:rPr>
            </w:pPr>
            <w:r w:rsidRPr="00CC53AC">
              <w:rPr>
                <w:rFonts w:asciiTheme="majorBidi" w:eastAsia="Arial" w:hAnsiTheme="majorBidi" w:cstheme="majorBidi"/>
                <w:b/>
                <w:bCs/>
                <w:sz w:val="18"/>
                <w:szCs w:val="18"/>
              </w:rPr>
              <w:t>ω</w:t>
            </w:r>
          </w:p>
        </w:tc>
        <w:tc>
          <w:tcPr>
            <w:tcW w:w="981" w:type="dxa"/>
            <w:tcBorders>
              <w:left w:val="nil"/>
              <w:bottom w:val="single" w:sz="4" w:space="0" w:color="auto"/>
              <w:right w:val="nil"/>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0.0004</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(0.107)</w:t>
            </w:r>
          </w:p>
        </w:tc>
        <w:tc>
          <w:tcPr>
            <w:tcW w:w="981" w:type="dxa"/>
            <w:tcBorders>
              <w:left w:val="nil"/>
              <w:bottom w:val="single" w:sz="4" w:space="0" w:color="auto"/>
              <w:righ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-0.0004</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(0.341)</w:t>
            </w:r>
          </w:p>
        </w:tc>
        <w:tc>
          <w:tcPr>
            <w:tcW w:w="981" w:type="dxa"/>
            <w:tcBorders>
              <w:left w:val="single" w:sz="8" w:space="0" w:color="auto"/>
              <w:bottom w:val="single" w:sz="4" w:space="0" w:color="auto"/>
              <w:right w:val="nil"/>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0.0005</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(0.382)</w:t>
            </w:r>
          </w:p>
        </w:tc>
        <w:tc>
          <w:tcPr>
            <w:tcW w:w="981" w:type="dxa"/>
            <w:tcBorders>
              <w:left w:val="nil"/>
              <w:bottom w:val="single" w:sz="4" w:space="0" w:color="auto"/>
              <w:righ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w:t>
            </w:r>
            <w:r w:rsidR="00CC53AC">
              <w:rPr>
                <w:rFonts w:asciiTheme="majorBidi" w:eastAsia="Arial" w:hAnsiTheme="majorBidi" w:cstheme="majorBidi"/>
                <w:sz w:val="18"/>
                <w:szCs w:val="18"/>
              </w:rPr>
              <w:t>0.</w:t>
            </w:r>
            <w:r w:rsidRPr="00044A8D">
              <w:rPr>
                <w:rFonts w:asciiTheme="majorBidi" w:eastAsia="Arial" w:hAnsiTheme="majorBidi" w:cstheme="majorBidi"/>
                <w:sz w:val="18"/>
                <w:szCs w:val="18"/>
              </w:rPr>
              <w:t>05***</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w:t>
            </w:r>
          </w:p>
        </w:tc>
        <w:tc>
          <w:tcPr>
            <w:tcW w:w="981" w:type="dxa"/>
            <w:tcBorders>
              <w:left w:val="single" w:sz="8" w:space="0" w:color="auto"/>
              <w:bottom w:val="single" w:sz="4" w:space="0" w:color="auto"/>
              <w:right w:val="nil"/>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0.0003</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(0.591)</w:t>
            </w:r>
          </w:p>
        </w:tc>
        <w:tc>
          <w:tcPr>
            <w:tcW w:w="981" w:type="dxa"/>
            <w:tcBorders>
              <w:left w:val="nil"/>
              <w:bottom w:val="single" w:sz="4" w:space="0" w:color="auto"/>
              <w:righ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-0.0012</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(0.285)</w:t>
            </w:r>
          </w:p>
        </w:tc>
        <w:tc>
          <w:tcPr>
            <w:tcW w:w="981" w:type="dxa"/>
            <w:tcBorders>
              <w:left w:val="single" w:sz="8" w:space="0" w:color="auto"/>
              <w:bottom w:val="single" w:sz="4" w:space="0" w:color="auto"/>
              <w:right w:val="nil"/>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0.0005</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(0.222)</w:t>
            </w:r>
          </w:p>
        </w:tc>
        <w:tc>
          <w:tcPr>
            <w:tcW w:w="981" w:type="dxa"/>
            <w:tcBorders>
              <w:left w:val="nil"/>
              <w:bottom w:val="single" w:sz="4"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-0.0001</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(0.828)</w:t>
            </w:r>
          </w:p>
        </w:tc>
      </w:tr>
      <w:tr w:rsidR="00CC53AC" w:rsidRPr="00044A8D" w:rsidTr="003572DD">
        <w:tc>
          <w:tcPr>
            <w:tcW w:w="1109" w:type="dxa"/>
            <w:vMerge/>
            <w:tcBorders>
              <w:bottom w:val="single" w:sz="4" w:space="0" w:color="auto"/>
              <w:right w:val="nil"/>
            </w:tcBorders>
          </w:tcPr>
          <w:p w:rsidR="00B631A0" w:rsidRPr="00044A8D" w:rsidRDefault="00B631A0" w:rsidP="003572DD">
            <w:pPr>
              <w:spacing w:line="0" w:lineRule="atLeast"/>
              <w:rPr>
                <w:rFonts w:asciiTheme="majorBidi" w:eastAsia="Arial" w:hAnsiTheme="majorBidi" w:cstheme="majorBidi"/>
                <w:sz w:val="18"/>
                <w:szCs w:val="18"/>
              </w:rPr>
            </w:pPr>
          </w:p>
        </w:tc>
        <w:tc>
          <w:tcPr>
            <w:tcW w:w="348" w:type="dxa"/>
            <w:tcBorders>
              <w:left w:val="nil"/>
              <w:bottom w:val="single" w:sz="4" w:space="0" w:color="auto"/>
              <w:right w:val="nil"/>
            </w:tcBorders>
            <w:shd w:val="clear" w:color="auto" w:fill="auto"/>
            <w:vAlign w:val="center"/>
          </w:tcPr>
          <w:p w:rsidR="00B631A0" w:rsidRPr="00CC53AC" w:rsidRDefault="00B631A0" w:rsidP="00CC53AC">
            <w:pPr>
              <w:spacing w:line="0" w:lineRule="atLeast"/>
              <w:jc w:val="center"/>
              <w:rPr>
                <w:rFonts w:asciiTheme="majorBidi" w:eastAsia="Times New Roman" w:hAnsiTheme="majorBidi" w:cstheme="majorBidi"/>
                <w:b/>
                <w:bCs/>
                <w:sz w:val="18"/>
                <w:szCs w:val="18"/>
              </w:rPr>
            </w:pPr>
            <w:r w:rsidRPr="00CC53AC">
              <w:rPr>
                <w:rFonts w:asciiTheme="majorBidi" w:eastAsia="Arial" w:hAnsiTheme="majorBidi" w:cstheme="majorBidi"/>
                <w:b/>
                <w:bCs/>
                <w:sz w:val="18"/>
                <w:szCs w:val="18"/>
              </w:rPr>
              <w:t>α</w:t>
            </w:r>
          </w:p>
        </w:tc>
        <w:tc>
          <w:tcPr>
            <w:tcW w:w="981" w:type="dxa"/>
            <w:tcBorders>
              <w:left w:val="nil"/>
              <w:bottom w:val="single" w:sz="4" w:space="0" w:color="auto"/>
              <w:right w:val="nil"/>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0.1049*</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(0.062)</w:t>
            </w:r>
          </w:p>
        </w:tc>
        <w:tc>
          <w:tcPr>
            <w:tcW w:w="981" w:type="dxa"/>
            <w:tcBorders>
              <w:left w:val="nil"/>
              <w:bottom w:val="single" w:sz="4" w:space="0" w:color="auto"/>
              <w:righ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0.1425</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(0.183)</w:t>
            </w:r>
          </w:p>
        </w:tc>
        <w:tc>
          <w:tcPr>
            <w:tcW w:w="981" w:type="dxa"/>
            <w:tcBorders>
              <w:left w:val="single" w:sz="8" w:space="0" w:color="auto"/>
              <w:bottom w:val="single" w:sz="4" w:space="0" w:color="auto"/>
              <w:right w:val="nil"/>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0.1021***</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(0.004)</w:t>
            </w:r>
          </w:p>
        </w:tc>
        <w:tc>
          <w:tcPr>
            <w:tcW w:w="981" w:type="dxa"/>
            <w:tcBorders>
              <w:left w:val="nil"/>
              <w:bottom w:val="single" w:sz="4" w:space="0" w:color="auto"/>
              <w:righ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-0.085***</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w:t>
            </w:r>
          </w:p>
        </w:tc>
        <w:tc>
          <w:tcPr>
            <w:tcW w:w="981" w:type="dxa"/>
            <w:tcBorders>
              <w:left w:val="single" w:sz="8" w:space="0" w:color="auto"/>
              <w:bottom w:val="single" w:sz="4" w:space="0" w:color="auto"/>
              <w:right w:val="nil"/>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0.3086</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(0.151)</w:t>
            </w:r>
          </w:p>
        </w:tc>
        <w:tc>
          <w:tcPr>
            <w:tcW w:w="981" w:type="dxa"/>
            <w:tcBorders>
              <w:left w:val="nil"/>
              <w:bottom w:val="single" w:sz="4" w:space="0" w:color="auto"/>
              <w:righ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-0.134***</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(0.006)</w:t>
            </w:r>
          </w:p>
        </w:tc>
        <w:tc>
          <w:tcPr>
            <w:tcW w:w="981" w:type="dxa"/>
            <w:tcBorders>
              <w:left w:val="single" w:sz="8" w:space="0" w:color="auto"/>
              <w:bottom w:val="single" w:sz="4" w:space="0" w:color="auto"/>
              <w:right w:val="nil"/>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0.0772***</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w:t>
            </w:r>
          </w:p>
        </w:tc>
        <w:tc>
          <w:tcPr>
            <w:tcW w:w="981" w:type="dxa"/>
            <w:tcBorders>
              <w:left w:val="nil"/>
              <w:bottom w:val="single" w:sz="4"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0.815**</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(0.034)</w:t>
            </w:r>
          </w:p>
        </w:tc>
      </w:tr>
      <w:tr w:rsidR="00CC53AC" w:rsidRPr="00044A8D" w:rsidTr="003572DD">
        <w:tc>
          <w:tcPr>
            <w:tcW w:w="1109" w:type="dxa"/>
            <w:vMerge/>
            <w:tcBorders>
              <w:bottom w:val="single" w:sz="4" w:space="0" w:color="auto"/>
              <w:right w:val="nil"/>
            </w:tcBorders>
          </w:tcPr>
          <w:p w:rsidR="00B631A0" w:rsidRPr="00044A8D" w:rsidRDefault="00B631A0" w:rsidP="003572DD">
            <w:pPr>
              <w:spacing w:line="0" w:lineRule="atLeast"/>
              <w:rPr>
                <w:rFonts w:asciiTheme="majorBidi" w:eastAsia="Arial" w:hAnsiTheme="majorBidi" w:cstheme="majorBidi"/>
                <w:sz w:val="18"/>
                <w:szCs w:val="18"/>
              </w:rPr>
            </w:pPr>
          </w:p>
        </w:tc>
        <w:tc>
          <w:tcPr>
            <w:tcW w:w="348" w:type="dxa"/>
            <w:tcBorders>
              <w:left w:val="nil"/>
              <w:bottom w:val="single" w:sz="4" w:space="0" w:color="auto"/>
              <w:right w:val="nil"/>
            </w:tcBorders>
            <w:shd w:val="clear" w:color="auto" w:fill="auto"/>
            <w:vAlign w:val="center"/>
          </w:tcPr>
          <w:p w:rsidR="00B631A0" w:rsidRPr="00CC53AC" w:rsidRDefault="00B631A0" w:rsidP="00CC53AC">
            <w:pPr>
              <w:spacing w:line="0" w:lineRule="atLeast"/>
              <w:jc w:val="center"/>
              <w:rPr>
                <w:rFonts w:asciiTheme="majorBidi" w:eastAsia="Arial" w:hAnsiTheme="majorBidi" w:cstheme="majorBidi"/>
                <w:b/>
                <w:bCs/>
                <w:sz w:val="18"/>
                <w:szCs w:val="18"/>
              </w:rPr>
            </w:pPr>
            <w:r w:rsidRPr="00CC53AC">
              <w:rPr>
                <w:rFonts w:asciiTheme="majorBidi" w:eastAsia="Arial" w:hAnsiTheme="majorBidi" w:cstheme="majorBidi"/>
                <w:b/>
                <w:bCs/>
                <w:sz w:val="18"/>
                <w:szCs w:val="18"/>
              </w:rPr>
              <w:t>θ</w:t>
            </w:r>
          </w:p>
        </w:tc>
        <w:tc>
          <w:tcPr>
            <w:tcW w:w="981" w:type="dxa"/>
            <w:tcBorders>
              <w:left w:val="nil"/>
              <w:bottom w:val="single" w:sz="4" w:space="0" w:color="auto"/>
              <w:right w:val="nil"/>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-0.109</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(0.064)</w:t>
            </w:r>
          </w:p>
        </w:tc>
        <w:tc>
          <w:tcPr>
            <w:tcW w:w="981" w:type="dxa"/>
            <w:tcBorders>
              <w:left w:val="nil"/>
              <w:bottom w:val="single" w:sz="4" w:space="0" w:color="auto"/>
              <w:righ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-0.1669</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(0.074)</w:t>
            </w:r>
          </w:p>
        </w:tc>
        <w:tc>
          <w:tcPr>
            <w:tcW w:w="981" w:type="dxa"/>
            <w:tcBorders>
              <w:left w:val="single" w:sz="8" w:space="0" w:color="auto"/>
              <w:bottom w:val="single" w:sz="4" w:space="0" w:color="auto"/>
              <w:right w:val="nil"/>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0.0284</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(0.909)</w:t>
            </w:r>
          </w:p>
        </w:tc>
        <w:tc>
          <w:tcPr>
            <w:tcW w:w="981" w:type="dxa"/>
            <w:tcBorders>
              <w:left w:val="nil"/>
              <w:bottom w:val="single" w:sz="4" w:space="0" w:color="auto"/>
              <w:righ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-0.0863</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w:t>
            </w:r>
          </w:p>
        </w:tc>
        <w:tc>
          <w:tcPr>
            <w:tcW w:w="981" w:type="dxa"/>
            <w:tcBorders>
              <w:left w:val="single" w:sz="8" w:space="0" w:color="auto"/>
              <w:bottom w:val="single" w:sz="4" w:space="0" w:color="auto"/>
              <w:right w:val="nil"/>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-0.2744</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(0.107)</w:t>
            </w:r>
          </w:p>
        </w:tc>
        <w:tc>
          <w:tcPr>
            <w:tcW w:w="981" w:type="dxa"/>
            <w:tcBorders>
              <w:left w:val="nil"/>
              <w:bottom w:val="single" w:sz="4" w:space="0" w:color="auto"/>
              <w:righ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0.1681***</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(0.003)</w:t>
            </w:r>
          </w:p>
        </w:tc>
        <w:tc>
          <w:tcPr>
            <w:tcW w:w="981" w:type="dxa"/>
            <w:tcBorders>
              <w:left w:val="single" w:sz="8" w:space="0" w:color="auto"/>
              <w:bottom w:val="single" w:sz="4" w:space="0" w:color="auto"/>
              <w:right w:val="nil"/>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-0.0489</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(0.149)</w:t>
            </w:r>
          </w:p>
        </w:tc>
        <w:tc>
          <w:tcPr>
            <w:tcW w:w="981" w:type="dxa"/>
            <w:tcBorders>
              <w:left w:val="nil"/>
              <w:bottom w:val="single" w:sz="4"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-0.2549</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w:t>
            </w:r>
          </w:p>
        </w:tc>
      </w:tr>
      <w:tr w:rsidR="00CC53AC" w:rsidRPr="00044A8D" w:rsidTr="003572DD">
        <w:tc>
          <w:tcPr>
            <w:tcW w:w="1109" w:type="dxa"/>
            <w:vMerge/>
            <w:tcBorders>
              <w:bottom w:val="single" w:sz="12" w:space="0" w:color="auto"/>
              <w:right w:val="nil"/>
            </w:tcBorders>
          </w:tcPr>
          <w:p w:rsidR="00B631A0" w:rsidRPr="00044A8D" w:rsidRDefault="00B631A0" w:rsidP="003572DD">
            <w:pPr>
              <w:spacing w:line="0" w:lineRule="atLeast"/>
              <w:rPr>
                <w:rFonts w:asciiTheme="majorBidi" w:eastAsia="Arial" w:hAnsiTheme="majorBidi" w:cstheme="majorBidi"/>
                <w:sz w:val="18"/>
                <w:szCs w:val="18"/>
              </w:rPr>
            </w:pPr>
          </w:p>
        </w:tc>
        <w:tc>
          <w:tcPr>
            <w:tcW w:w="348" w:type="dxa"/>
            <w:tcBorders>
              <w:left w:val="nil"/>
              <w:bottom w:val="single" w:sz="12" w:space="0" w:color="auto"/>
              <w:right w:val="nil"/>
            </w:tcBorders>
            <w:shd w:val="clear" w:color="auto" w:fill="auto"/>
            <w:vAlign w:val="center"/>
          </w:tcPr>
          <w:p w:rsidR="00B631A0" w:rsidRPr="00CC53AC" w:rsidRDefault="00B631A0" w:rsidP="00CC53AC">
            <w:pPr>
              <w:spacing w:line="0" w:lineRule="atLeast"/>
              <w:jc w:val="center"/>
              <w:rPr>
                <w:rFonts w:asciiTheme="majorBidi" w:eastAsia="Times New Roman" w:hAnsiTheme="majorBidi" w:cstheme="majorBidi"/>
                <w:b/>
                <w:bCs/>
                <w:sz w:val="18"/>
                <w:szCs w:val="18"/>
              </w:rPr>
            </w:pPr>
            <w:r w:rsidRPr="00CC53AC">
              <w:rPr>
                <w:rFonts w:asciiTheme="majorBidi" w:eastAsia="Arial" w:hAnsiTheme="majorBidi" w:cstheme="majorBidi"/>
                <w:b/>
                <w:bCs/>
                <w:sz w:val="18"/>
                <w:szCs w:val="18"/>
              </w:rPr>
              <w:t>β</w:t>
            </w:r>
          </w:p>
        </w:tc>
        <w:tc>
          <w:tcPr>
            <w:tcW w:w="981" w:type="dxa"/>
            <w:tcBorders>
              <w:left w:val="nil"/>
              <w:bottom w:val="single" w:sz="12" w:space="0" w:color="auto"/>
              <w:right w:val="nil"/>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0.8927***</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w:t>
            </w:r>
          </w:p>
        </w:tc>
        <w:tc>
          <w:tcPr>
            <w:tcW w:w="981" w:type="dxa"/>
            <w:tcBorders>
              <w:left w:val="nil"/>
              <w:bottom w:val="single" w:sz="12" w:space="0" w:color="auto"/>
              <w:righ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0.8141***</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w:t>
            </w:r>
          </w:p>
        </w:tc>
        <w:tc>
          <w:tcPr>
            <w:tcW w:w="981" w:type="dxa"/>
            <w:tcBorders>
              <w:left w:val="single" w:sz="8" w:space="0" w:color="auto"/>
              <w:bottom w:val="single" w:sz="12" w:space="0" w:color="auto"/>
              <w:right w:val="nil"/>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0.7534**</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(0.032)</w:t>
            </w:r>
          </w:p>
        </w:tc>
        <w:tc>
          <w:tcPr>
            <w:tcW w:w="981" w:type="dxa"/>
            <w:tcBorders>
              <w:left w:val="nil"/>
              <w:bottom w:val="single" w:sz="12" w:space="0" w:color="auto"/>
              <w:righ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0.8627*</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(0.063)</w:t>
            </w:r>
          </w:p>
        </w:tc>
        <w:tc>
          <w:tcPr>
            <w:tcW w:w="981" w:type="dxa"/>
            <w:tcBorders>
              <w:left w:val="single" w:sz="8" w:space="0" w:color="auto"/>
              <w:bottom w:val="single" w:sz="12" w:space="0" w:color="auto"/>
              <w:right w:val="nil"/>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0.5545**</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(0.045)</w:t>
            </w:r>
          </w:p>
        </w:tc>
        <w:tc>
          <w:tcPr>
            <w:tcW w:w="981" w:type="dxa"/>
            <w:tcBorders>
              <w:left w:val="nil"/>
              <w:bottom w:val="single" w:sz="12" w:space="0" w:color="auto"/>
              <w:right w:val="single" w:sz="8"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0.781***</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0.008</w:t>
            </w:r>
          </w:p>
        </w:tc>
        <w:tc>
          <w:tcPr>
            <w:tcW w:w="981" w:type="dxa"/>
            <w:tcBorders>
              <w:left w:val="single" w:sz="8" w:space="0" w:color="auto"/>
              <w:bottom w:val="single" w:sz="12" w:space="0" w:color="auto"/>
              <w:right w:val="nil"/>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0.9227***</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w:t>
            </w:r>
          </w:p>
        </w:tc>
        <w:tc>
          <w:tcPr>
            <w:tcW w:w="981" w:type="dxa"/>
            <w:tcBorders>
              <w:left w:val="nil"/>
              <w:bottom w:val="single" w:sz="12" w:space="0" w:color="auto"/>
            </w:tcBorders>
            <w:vAlign w:val="center"/>
          </w:tcPr>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0.8151***</w:t>
            </w:r>
          </w:p>
          <w:p w:rsidR="00B631A0" w:rsidRPr="00044A8D" w:rsidRDefault="00B631A0" w:rsidP="003A472C">
            <w:pPr>
              <w:spacing w:line="0" w:lineRule="atLeast"/>
              <w:rPr>
                <w:rFonts w:asciiTheme="majorBidi" w:eastAsia="Arial" w:hAnsiTheme="majorBidi" w:cstheme="majorBidi"/>
                <w:sz w:val="18"/>
                <w:szCs w:val="18"/>
              </w:rPr>
            </w:pPr>
            <w:r w:rsidRPr="00044A8D">
              <w:rPr>
                <w:rFonts w:asciiTheme="majorBidi" w:eastAsia="Arial" w:hAnsiTheme="majorBidi" w:cstheme="majorBidi"/>
                <w:sz w:val="18"/>
                <w:szCs w:val="18"/>
              </w:rPr>
              <w:t>(0.000)</w:t>
            </w:r>
          </w:p>
        </w:tc>
      </w:tr>
      <w:tr w:rsidR="00B631A0" w:rsidRPr="00044A8D" w:rsidTr="003572DD">
        <w:tc>
          <w:tcPr>
            <w:tcW w:w="9305" w:type="dxa"/>
            <w:gridSpan w:val="10"/>
            <w:tcBorders>
              <w:top w:val="single" w:sz="12" w:space="0" w:color="auto"/>
            </w:tcBorders>
          </w:tcPr>
          <w:p w:rsidR="00B631A0" w:rsidRPr="00044A8D" w:rsidRDefault="00B631A0" w:rsidP="00180141">
            <w:pPr>
              <w:spacing w:line="0" w:lineRule="atLeast"/>
              <w:jc w:val="both"/>
              <w:rPr>
                <w:rFonts w:asciiTheme="majorBidi" w:eastAsia="Arial" w:hAnsiTheme="majorBidi" w:cstheme="majorBidi"/>
                <w:sz w:val="18"/>
                <w:szCs w:val="18"/>
              </w:rPr>
            </w:pPr>
            <w:r w:rsidRPr="00044A8D">
              <w:rPr>
                <w:rFonts w:asciiTheme="majorBidi" w:eastAsia="Arial" w:hAnsiTheme="majorBidi" w:cstheme="majorBidi"/>
                <w:i/>
                <w:sz w:val="18"/>
                <w:szCs w:val="18"/>
              </w:rPr>
              <w:t xml:space="preserve">Note: </w:t>
            </w:r>
            <w:r w:rsidRPr="00044A8D">
              <w:rPr>
                <w:rFonts w:asciiTheme="majorBidi" w:eastAsia="Arial" w:hAnsiTheme="majorBidi" w:cstheme="majorBidi"/>
                <w:sz w:val="18"/>
                <w:szCs w:val="18"/>
              </w:rPr>
              <w:t>***, **, *</w:t>
            </w:r>
            <w:r w:rsidR="00180141">
              <w:rPr>
                <w:rFonts w:asciiTheme="majorBidi" w:eastAsia="Arial" w:hAnsiTheme="majorBidi" w:cstheme="majorBidi"/>
                <w:sz w:val="18"/>
                <w:szCs w:val="18"/>
              </w:rPr>
              <w:t xml:space="preserve"> denote</w:t>
            </w:r>
            <w:r w:rsidRPr="00044A8D">
              <w:rPr>
                <w:rFonts w:asciiTheme="majorBidi" w:eastAsia="Arial" w:hAnsiTheme="majorBidi" w:cstheme="majorBidi"/>
                <w:sz w:val="18"/>
                <w:szCs w:val="18"/>
              </w:rPr>
              <w:t xml:space="preserve">s statistical significance at 99%, 95% and 90% respectively. </w:t>
            </w:r>
          </w:p>
          <w:p w:rsidR="00B631A0" w:rsidRPr="00044A8D" w:rsidRDefault="00B631A0" w:rsidP="003572DD">
            <w:pPr>
              <w:spacing w:line="0" w:lineRule="atLeast"/>
              <w:rPr>
                <w:rFonts w:asciiTheme="majorBidi" w:eastAsia="Arial" w:hAnsiTheme="majorBidi" w:cstheme="majorBidi"/>
                <w:sz w:val="18"/>
                <w:szCs w:val="18"/>
              </w:rPr>
            </w:pPr>
          </w:p>
        </w:tc>
      </w:tr>
    </w:tbl>
    <w:p w:rsidR="008656AF" w:rsidRDefault="00A11375" w:rsidP="00A11375">
      <w:pPr>
        <w:spacing w:before="100" w:beforeAutospacing="1" w:after="100" w:afterAutospacing="1" w:line="272" w:lineRule="auto"/>
        <w:ind w:firstLine="248"/>
        <w:jc w:val="both"/>
        <w:rPr>
          <w:rFonts w:asciiTheme="majorBidi" w:eastAsia="Arial" w:hAnsiTheme="majorBidi" w:cstheme="majorBidi"/>
          <w:sz w:val="24"/>
          <w:szCs w:val="24"/>
        </w:rPr>
      </w:pPr>
      <w:r>
        <w:rPr>
          <w:rFonts w:asciiTheme="majorBidi" w:eastAsia="Arial" w:hAnsiTheme="majorBidi" w:cstheme="majorBidi"/>
          <w:sz w:val="24"/>
          <w:szCs w:val="24"/>
        </w:rPr>
        <w:t xml:space="preserve">However, during the 2001 US crisis, the parameter </w:t>
      </w:r>
      <w:r w:rsidRPr="0098691E">
        <w:rPr>
          <w:rFonts w:asciiTheme="majorBidi" w:eastAsia="Arial" w:hAnsiTheme="majorBidi" w:cstheme="majorBidi"/>
          <w:sz w:val="24"/>
          <w:szCs w:val="24"/>
        </w:rPr>
        <w:t>θ</w:t>
      </w:r>
      <w:r>
        <w:rPr>
          <w:rFonts w:asciiTheme="majorBidi" w:eastAsia="Arial" w:hAnsiTheme="majorBidi" w:cstheme="majorBidi"/>
          <w:sz w:val="24"/>
          <w:szCs w:val="24"/>
        </w:rPr>
        <w:t xml:space="preserve"> is positive and statistically significant for the futures returns series during the crisis period. The T-GARCH </w:t>
      </w:r>
      <w:r w:rsidRPr="001662ED">
        <w:rPr>
          <w:rFonts w:asciiTheme="majorBidi" w:eastAsia="Arial" w:hAnsiTheme="majorBidi" w:cstheme="majorBidi"/>
          <w:sz w:val="24"/>
          <w:szCs w:val="24"/>
        </w:rPr>
        <w:t xml:space="preserve">model </w:t>
      </w:r>
      <w:r>
        <w:rPr>
          <w:rFonts w:asciiTheme="majorBidi" w:eastAsia="Arial" w:hAnsiTheme="majorBidi" w:cstheme="majorBidi"/>
          <w:sz w:val="24"/>
          <w:szCs w:val="24"/>
        </w:rPr>
        <w:t xml:space="preserve">also reveals the presence of a leverage effect. We therefore confirm the pattern that indicates that bad news may have a more significant effect on volatility than good news. Moreover, for the </w:t>
      </w:r>
      <w:r w:rsidRPr="006875A3">
        <w:rPr>
          <w:rFonts w:asciiTheme="majorBidi" w:eastAsia="Arial" w:hAnsiTheme="majorBidi" w:cstheme="majorBidi"/>
          <w:sz w:val="24"/>
          <w:szCs w:val="24"/>
        </w:rPr>
        <w:t xml:space="preserve">COVID-19 health crisis, the asymmetry parameter θ is largely positive and statistically significant for the futures returns series during the crisis period, which </w:t>
      </w:r>
      <w:r>
        <w:rPr>
          <w:rFonts w:asciiTheme="majorBidi" w:eastAsia="Arial" w:hAnsiTheme="majorBidi" w:cstheme="majorBidi"/>
          <w:sz w:val="24"/>
          <w:szCs w:val="24"/>
        </w:rPr>
        <w:t>agrees</w:t>
      </w:r>
      <w:r w:rsidRPr="006875A3">
        <w:rPr>
          <w:rFonts w:asciiTheme="majorBidi" w:eastAsia="Arial" w:hAnsiTheme="majorBidi" w:cstheme="majorBidi"/>
          <w:sz w:val="24"/>
          <w:szCs w:val="24"/>
        </w:rPr>
        <w:t xml:space="preserve"> with </w:t>
      </w:r>
      <w:r>
        <w:rPr>
          <w:rFonts w:asciiTheme="majorBidi" w:eastAsia="Arial" w:hAnsiTheme="majorBidi" w:cstheme="majorBidi"/>
          <w:sz w:val="24"/>
          <w:szCs w:val="24"/>
        </w:rPr>
        <w:t xml:space="preserve">the </w:t>
      </w:r>
      <w:r w:rsidRPr="006875A3">
        <w:rPr>
          <w:rFonts w:asciiTheme="majorBidi" w:eastAsia="Arial" w:hAnsiTheme="majorBidi" w:cstheme="majorBidi"/>
          <w:sz w:val="24"/>
          <w:szCs w:val="24"/>
        </w:rPr>
        <w:t>findings of Shaique et al. (2016).</w:t>
      </w:r>
    </w:p>
    <w:p w:rsidR="006351FC" w:rsidRDefault="006351FC" w:rsidP="00A11375">
      <w:pPr>
        <w:spacing w:before="100" w:beforeAutospacing="1" w:after="100" w:afterAutospacing="1" w:line="272" w:lineRule="auto"/>
        <w:ind w:firstLine="248"/>
        <w:jc w:val="both"/>
        <w:rPr>
          <w:rFonts w:asciiTheme="majorBidi" w:eastAsia="Arial" w:hAnsiTheme="majorBidi" w:cstheme="majorBidi"/>
          <w:sz w:val="24"/>
          <w:szCs w:val="24"/>
        </w:rPr>
      </w:pPr>
    </w:p>
    <w:p w:rsidR="006351FC" w:rsidRDefault="006351FC" w:rsidP="00A11375">
      <w:pPr>
        <w:spacing w:before="100" w:beforeAutospacing="1" w:after="100" w:afterAutospacing="1" w:line="272" w:lineRule="auto"/>
        <w:ind w:firstLine="248"/>
        <w:jc w:val="both"/>
        <w:rPr>
          <w:rFonts w:asciiTheme="majorBidi" w:eastAsia="Arial" w:hAnsiTheme="majorBidi" w:cstheme="majorBidi"/>
          <w:sz w:val="24"/>
          <w:szCs w:val="24"/>
        </w:rPr>
      </w:pPr>
    </w:p>
    <w:p w:rsidR="006351FC" w:rsidRDefault="006351FC" w:rsidP="00A11375">
      <w:pPr>
        <w:spacing w:before="100" w:beforeAutospacing="1" w:after="100" w:afterAutospacing="1" w:line="272" w:lineRule="auto"/>
        <w:ind w:firstLine="248"/>
        <w:jc w:val="both"/>
        <w:rPr>
          <w:rFonts w:asciiTheme="majorBidi" w:eastAsia="Arial" w:hAnsiTheme="majorBidi" w:cstheme="majorBidi"/>
          <w:sz w:val="24"/>
          <w:szCs w:val="24"/>
        </w:rPr>
      </w:pPr>
    </w:p>
    <w:p w:rsidR="006351FC" w:rsidRPr="006875A3" w:rsidRDefault="006351FC" w:rsidP="00A11375">
      <w:pPr>
        <w:spacing w:before="100" w:beforeAutospacing="1" w:after="100" w:afterAutospacing="1" w:line="272" w:lineRule="auto"/>
        <w:ind w:firstLine="248"/>
        <w:jc w:val="both"/>
        <w:rPr>
          <w:rFonts w:asciiTheme="majorBidi" w:eastAsia="Arial" w:hAnsiTheme="majorBidi" w:cstheme="majorBidi"/>
          <w:sz w:val="24"/>
          <w:szCs w:val="24"/>
        </w:rPr>
      </w:pPr>
    </w:p>
    <w:tbl>
      <w:tblPr>
        <w:tblStyle w:val="TableGrid"/>
        <w:tblW w:w="5000" w:type="pc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1"/>
        <w:gridCol w:w="333"/>
        <w:gridCol w:w="981"/>
        <w:gridCol w:w="981"/>
        <w:gridCol w:w="891"/>
        <w:gridCol w:w="981"/>
        <w:gridCol w:w="981"/>
        <w:gridCol w:w="981"/>
        <w:gridCol w:w="981"/>
        <w:gridCol w:w="981"/>
      </w:tblGrid>
      <w:tr w:rsidR="00FD6817" w:rsidRPr="007C02B5" w:rsidTr="00FD6817">
        <w:tc>
          <w:tcPr>
            <w:tcW w:w="5000" w:type="pct"/>
            <w:gridSpan w:val="10"/>
            <w:tcBorders>
              <w:top w:val="nil"/>
              <w:bottom w:val="single" w:sz="12" w:space="0" w:color="auto"/>
            </w:tcBorders>
          </w:tcPr>
          <w:p w:rsidR="00FD6817" w:rsidRPr="00FD6817" w:rsidRDefault="00FD6817" w:rsidP="00904C20">
            <w:pPr>
              <w:spacing w:line="0" w:lineRule="atLeast"/>
              <w:jc w:val="center"/>
              <w:rPr>
                <w:rFonts w:ascii="Times New Roman" w:eastAsia="Arial" w:hAnsi="Times New Roman" w:cs="Times New Roman"/>
                <w:bCs/>
                <w:sz w:val="22"/>
                <w:szCs w:val="22"/>
              </w:rPr>
            </w:pPr>
            <w:r w:rsidRPr="00FD6817">
              <w:rPr>
                <w:rFonts w:ascii="Times New Roman" w:eastAsia="Arial" w:hAnsi="Times New Roman" w:cs="Times New Roman"/>
                <w:b/>
                <w:sz w:val="22"/>
                <w:szCs w:val="22"/>
              </w:rPr>
              <w:lastRenderedPageBreak/>
              <w:t xml:space="preserve">Table </w:t>
            </w:r>
            <w:r w:rsidR="00D00AA0" w:rsidRPr="00FD6817">
              <w:rPr>
                <w:rFonts w:ascii="Times New Roman" w:eastAsia="Arial" w:hAnsi="Times New Roman" w:cs="Times New Roman"/>
                <w:b/>
                <w:sz w:val="22"/>
                <w:szCs w:val="22"/>
              </w:rPr>
              <w:t>7</w:t>
            </w:r>
            <w:r w:rsidR="00D00AA0" w:rsidRPr="00FD6817">
              <w:rPr>
                <w:rFonts w:ascii="Times New Roman" w:eastAsia="Arial" w:hAnsi="Times New Roman" w:cs="Times New Roman"/>
                <w:bCs/>
                <w:sz w:val="22"/>
                <w:szCs w:val="22"/>
              </w:rPr>
              <w:t>:</w:t>
            </w:r>
            <w:r>
              <w:rPr>
                <w:rFonts w:ascii="Times New Roman" w:eastAsia="Arial" w:hAnsi="Times New Roman" w:cs="Times New Roman"/>
                <w:bCs/>
                <w:sz w:val="22"/>
                <w:szCs w:val="22"/>
              </w:rPr>
              <w:t xml:space="preserve"> </w:t>
            </w:r>
            <w:r w:rsidRPr="00FD6817">
              <w:rPr>
                <w:rFonts w:ascii="Times New Roman" w:eastAsia="Arial" w:hAnsi="Times New Roman" w:cs="Times New Roman"/>
                <w:bCs/>
                <w:sz w:val="22"/>
                <w:szCs w:val="22"/>
              </w:rPr>
              <w:t>Estimation results for Financial crisis</w:t>
            </w:r>
          </w:p>
        </w:tc>
      </w:tr>
      <w:tr w:rsidR="00FD6817" w:rsidRPr="007C02B5" w:rsidTr="003572DD">
        <w:trPr>
          <w:trHeight w:val="34"/>
        </w:trPr>
        <w:tc>
          <w:tcPr>
            <w:tcW w:w="724" w:type="pct"/>
            <w:gridSpan w:val="2"/>
            <w:vMerge w:val="restart"/>
            <w:tcBorders>
              <w:top w:val="single" w:sz="12" w:space="0" w:color="auto"/>
              <w:left w:val="nil"/>
              <w:right w:val="single" w:sz="4" w:space="0" w:color="auto"/>
            </w:tcBorders>
            <w:vAlign w:val="center"/>
          </w:tcPr>
          <w:p w:rsidR="002339F9" w:rsidRPr="007C02B5" w:rsidRDefault="002339F9" w:rsidP="00FD6817">
            <w:pPr>
              <w:spacing w:line="0" w:lineRule="atLeast"/>
              <w:jc w:val="center"/>
              <w:rPr>
                <w:rFonts w:asciiTheme="majorBidi" w:eastAsia="Arial" w:hAnsiTheme="majorBidi" w:cstheme="majorBidi"/>
                <w:sz w:val="16"/>
                <w:szCs w:val="16"/>
              </w:rPr>
            </w:pPr>
            <w:r w:rsidRPr="00FD6817">
              <w:rPr>
                <w:rFonts w:asciiTheme="majorBidi" w:eastAsia="Arial" w:hAnsiTheme="majorBidi" w:cstheme="majorBidi"/>
                <w:b/>
                <w:bCs/>
                <w:sz w:val="16"/>
                <w:szCs w:val="16"/>
              </w:rPr>
              <w:t>models</w:t>
            </w:r>
          </w:p>
        </w:tc>
        <w:tc>
          <w:tcPr>
            <w:tcW w:w="1081" w:type="pct"/>
            <w:gridSpan w:val="2"/>
            <w:tcBorders>
              <w:top w:val="nil"/>
              <w:left w:val="single" w:sz="4" w:space="0" w:color="auto"/>
              <w:bottom w:val="single" w:sz="12" w:space="0" w:color="auto"/>
            </w:tcBorders>
            <w:vAlign w:val="center"/>
          </w:tcPr>
          <w:p w:rsidR="002339F9" w:rsidRPr="00FD6817" w:rsidRDefault="002339F9" w:rsidP="002339F9">
            <w:pPr>
              <w:spacing w:line="0" w:lineRule="atLeast"/>
              <w:jc w:val="center"/>
              <w:rPr>
                <w:rFonts w:asciiTheme="majorBidi" w:eastAsia="Arial" w:hAnsiTheme="majorBidi" w:cstheme="majorBidi"/>
                <w:b/>
                <w:bCs/>
                <w:sz w:val="18"/>
                <w:szCs w:val="18"/>
              </w:rPr>
            </w:pPr>
            <w:r w:rsidRPr="00FD6817">
              <w:rPr>
                <w:rFonts w:asciiTheme="majorBidi" w:eastAsia="Arial" w:hAnsiTheme="majorBidi" w:cstheme="majorBidi"/>
                <w:b/>
                <w:bCs/>
                <w:sz w:val="18"/>
                <w:szCs w:val="18"/>
              </w:rPr>
              <w:t>Whole period</w:t>
            </w:r>
          </w:p>
        </w:tc>
        <w:tc>
          <w:tcPr>
            <w:tcW w:w="1032" w:type="pct"/>
            <w:gridSpan w:val="2"/>
            <w:tcBorders>
              <w:top w:val="nil"/>
              <w:bottom w:val="single" w:sz="12" w:space="0" w:color="auto"/>
            </w:tcBorders>
            <w:vAlign w:val="center"/>
          </w:tcPr>
          <w:p w:rsidR="002339F9" w:rsidRPr="00FD6817" w:rsidRDefault="002339F9" w:rsidP="002339F9">
            <w:pPr>
              <w:spacing w:line="0" w:lineRule="atLeast"/>
              <w:jc w:val="center"/>
              <w:rPr>
                <w:rFonts w:asciiTheme="majorBidi" w:eastAsia="Arial" w:hAnsiTheme="majorBidi" w:cstheme="majorBidi"/>
                <w:b/>
                <w:bCs/>
                <w:sz w:val="18"/>
                <w:szCs w:val="18"/>
              </w:rPr>
            </w:pPr>
            <w:r w:rsidRPr="00FD6817">
              <w:rPr>
                <w:rFonts w:asciiTheme="majorBidi" w:eastAsia="Arial" w:hAnsiTheme="majorBidi" w:cstheme="majorBidi"/>
                <w:b/>
                <w:bCs/>
                <w:sz w:val="18"/>
                <w:szCs w:val="18"/>
              </w:rPr>
              <w:t>Pre-crisis</w:t>
            </w:r>
          </w:p>
        </w:tc>
        <w:tc>
          <w:tcPr>
            <w:tcW w:w="1081" w:type="pct"/>
            <w:gridSpan w:val="2"/>
            <w:tcBorders>
              <w:top w:val="nil"/>
              <w:bottom w:val="single" w:sz="12" w:space="0" w:color="auto"/>
            </w:tcBorders>
            <w:vAlign w:val="center"/>
          </w:tcPr>
          <w:p w:rsidR="002339F9" w:rsidRPr="00FD6817" w:rsidRDefault="002339F9" w:rsidP="002339F9">
            <w:pPr>
              <w:spacing w:line="0" w:lineRule="atLeast"/>
              <w:jc w:val="center"/>
              <w:rPr>
                <w:rFonts w:asciiTheme="majorBidi" w:eastAsia="Arial" w:hAnsiTheme="majorBidi" w:cstheme="majorBidi"/>
                <w:b/>
                <w:bCs/>
                <w:sz w:val="18"/>
                <w:szCs w:val="18"/>
              </w:rPr>
            </w:pPr>
            <w:r w:rsidRPr="00FD6817">
              <w:rPr>
                <w:rFonts w:asciiTheme="majorBidi" w:eastAsia="Arial" w:hAnsiTheme="majorBidi" w:cstheme="majorBidi"/>
                <w:b/>
                <w:bCs/>
                <w:sz w:val="18"/>
                <w:szCs w:val="18"/>
              </w:rPr>
              <w:t>Crisis</w:t>
            </w:r>
          </w:p>
        </w:tc>
        <w:tc>
          <w:tcPr>
            <w:tcW w:w="1081" w:type="pct"/>
            <w:gridSpan w:val="2"/>
            <w:tcBorders>
              <w:top w:val="nil"/>
              <w:bottom w:val="single" w:sz="12" w:space="0" w:color="auto"/>
            </w:tcBorders>
            <w:vAlign w:val="center"/>
          </w:tcPr>
          <w:p w:rsidR="002339F9" w:rsidRPr="00FD6817" w:rsidRDefault="002339F9" w:rsidP="002339F9">
            <w:pPr>
              <w:spacing w:line="0" w:lineRule="atLeast"/>
              <w:jc w:val="center"/>
              <w:rPr>
                <w:rFonts w:asciiTheme="majorBidi" w:eastAsia="Arial" w:hAnsiTheme="majorBidi" w:cstheme="majorBidi"/>
                <w:b/>
                <w:bCs/>
                <w:sz w:val="18"/>
                <w:szCs w:val="18"/>
              </w:rPr>
            </w:pPr>
            <w:r w:rsidRPr="00FD6817">
              <w:rPr>
                <w:rFonts w:asciiTheme="majorBidi" w:eastAsia="Arial" w:hAnsiTheme="majorBidi" w:cstheme="majorBidi"/>
                <w:b/>
                <w:bCs/>
                <w:sz w:val="18"/>
                <w:szCs w:val="18"/>
              </w:rPr>
              <w:t>Post-crisis</w:t>
            </w:r>
          </w:p>
        </w:tc>
      </w:tr>
      <w:tr w:rsidR="00FD6817" w:rsidRPr="007C02B5" w:rsidTr="00FD6817">
        <w:tc>
          <w:tcPr>
            <w:tcW w:w="724" w:type="pct"/>
            <w:gridSpan w:val="2"/>
            <w:vMerge/>
            <w:tcBorders>
              <w:top w:val="single" w:sz="12" w:space="0" w:color="auto"/>
              <w:bottom w:val="single" w:sz="12" w:space="0" w:color="auto"/>
              <w:right w:val="nil"/>
            </w:tcBorders>
          </w:tcPr>
          <w:p w:rsidR="002339F9" w:rsidRPr="007C02B5" w:rsidRDefault="002339F9" w:rsidP="002339F9">
            <w:pPr>
              <w:spacing w:line="0" w:lineRule="atLeast"/>
              <w:rPr>
                <w:rFonts w:asciiTheme="majorBidi" w:eastAsia="Arial" w:hAnsiTheme="majorBidi" w:cstheme="majorBidi"/>
                <w:sz w:val="16"/>
                <w:szCs w:val="16"/>
              </w:rPr>
            </w:pPr>
          </w:p>
        </w:tc>
        <w:tc>
          <w:tcPr>
            <w:tcW w:w="541" w:type="pct"/>
            <w:tcBorders>
              <w:top w:val="single" w:sz="12" w:space="0" w:color="auto"/>
              <w:left w:val="nil"/>
              <w:bottom w:val="single" w:sz="12" w:space="0" w:color="auto"/>
              <w:right w:val="nil"/>
            </w:tcBorders>
            <w:vAlign w:val="center"/>
          </w:tcPr>
          <w:p w:rsidR="002339F9" w:rsidRPr="00FD6817" w:rsidRDefault="002339F9" w:rsidP="00FD6817">
            <w:pPr>
              <w:spacing w:line="0" w:lineRule="atLeast"/>
              <w:jc w:val="center"/>
              <w:rPr>
                <w:rFonts w:asciiTheme="majorBidi" w:eastAsia="Arial" w:hAnsiTheme="majorBidi" w:cstheme="majorBidi"/>
                <w:b/>
                <w:bCs/>
                <w:sz w:val="18"/>
                <w:szCs w:val="18"/>
              </w:rPr>
            </w:pPr>
            <w:r w:rsidRPr="00FD6817">
              <w:rPr>
                <w:rFonts w:asciiTheme="majorBidi" w:eastAsia="Arial" w:hAnsiTheme="majorBidi" w:cstheme="majorBidi"/>
                <w:b/>
                <w:bCs/>
                <w:sz w:val="18"/>
                <w:szCs w:val="18"/>
              </w:rPr>
              <w:t>Spot returns</w:t>
            </w:r>
          </w:p>
        </w:tc>
        <w:tc>
          <w:tcPr>
            <w:tcW w:w="541" w:type="pct"/>
            <w:tcBorders>
              <w:top w:val="single" w:sz="12" w:space="0" w:color="auto"/>
              <w:left w:val="nil"/>
              <w:bottom w:val="single" w:sz="12" w:space="0" w:color="auto"/>
              <w:right w:val="nil"/>
            </w:tcBorders>
            <w:vAlign w:val="center"/>
          </w:tcPr>
          <w:p w:rsidR="002339F9" w:rsidRPr="00FD6817" w:rsidRDefault="002339F9" w:rsidP="00FD6817">
            <w:pPr>
              <w:spacing w:line="0" w:lineRule="atLeast"/>
              <w:jc w:val="center"/>
              <w:rPr>
                <w:rFonts w:asciiTheme="majorBidi" w:eastAsia="Arial" w:hAnsiTheme="majorBidi" w:cstheme="majorBidi"/>
                <w:b/>
                <w:bCs/>
                <w:sz w:val="18"/>
                <w:szCs w:val="18"/>
              </w:rPr>
            </w:pPr>
            <w:r w:rsidRPr="00FD6817">
              <w:rPr>
                <w:rFonts w:asciiTheme="majorBidi" w:eastAsia="Arial" w:hAnsiTheme="majorBidi" w:cstheme="majorBidi"/>
                <w:b/>
                <w:bCs/>
                <w:sz w:val="18"/>
                <w:szCs w:val="18"/>
              </w:rPr>
              <w:t>Futures returns</w:t>
            </w:r>
          </w:p>
        </w:tc>
        <w:tc>
          <w:tcPr>
            <w:tcW w:w="491" w:type="pct"/>
            <w:tcBorders>
              <w:top w:val="single" w:sz="12" w:space="0" w:color="auto"/>
              <w:left w:val="nil"/>
              <w:bottom w:val="single" w:sz="12" w:space="0" w:color="auto"/>
              <w:right w:val="nil"/>
            </w:tcBorders>
            <w:vAlign w:val="center"/>
          </w:tcPr>
          <w:p w:rsidR="002339F9" w:rsidRPr="00FD6817" w:rsidRDefault="002339F9" w:rsidP="00FD6817">
            <w:pPr>
              <w:spacing w:line="0" w:lineRule="atLeast"/>
              <w:jc w:val="center"/>
              <w:rPr>
                <w:rFonts w:asciiTheme="majorBidi" w:eastAsia="Arial" w:hAnsiTheme="majorBidi" w:cstheme="majorBidi"/>
                <w:b/>
                <w:bCs/>
                <w:sz w:val="18"/>
                <w:szCs w:val="18"/>
              </w:rPr>
            </w:pPr>
            <w:r w:rsidRPr="00FD6817">
              <w:rPr>
                <w:rFonts w:asciiTheme="majorBidi" w:eastAsia="Arial" w:hAnsiTheme="majorBidi" w:cstheme="majorBidi"/>
                <w:b/>
                <w:bCs/>
                <w:sz w:val="18"/>
                <w:szCs w:val="18"/>
              </w:rPr>
              <w:t>Spot returns</w:t>
            </w:r>
          </w:p>
        </w:tc>
        <w:tc>
          <w:tcPr>
            <w:tcW w:w="541" w:type="pct"/>
            <w:tcBorders>
              <w:top w:val="single" w:sz="12" w:space="0" w:color="auto"/>
              <w:left w:val="nil"/>
              <w:bottom w:val="single" w:sz="12" w:space="0" w:color="auto"/>
              <w:right w:val="nil"/>
            </w:tcBorders>
            <w:vAlign w:val="center"/>
          </w:tcPr>
          <w:p w:rsidR="002339F9" w:rsidRPr="00FD6817" w:rsidRDefault="002339F9" w:rsidP="00FD6817">
            <w:pPr>
              <w:spacing w:line="0" w:lineRule="atLeast"/>
              <w:jc w:val="center"/>
              <w:rPr>
                <w:rFonts w:asciiTheme="majorBidi" w:eastAsia="Arial" w:hAnsiTheme="majorBidi" w:cstheme="majorBidi"/>
                <w:b/>
                <w:bCs/>
                <w:sz w:val="18"/>
                <w:szCs w:val="18"/>
              </w:rPr>
            </w:pPr>
            <w:r w:rsidRPr="00FD6817">
              <w:rPr>
                <w:rFonts w:asciiTheme="majorBidi" w:eastAsia="Arial" w:hAnsiTheme="majorBidi" w:cstheme="majorBidi"/>
                <w:b/>
                <w:bCs/>
                <w:sz w:val="18"/>
                <w:szCs w:val="18"/>
              </w:rPr>
              <w:t>Futures returns</w:t>
            </w:r>
          </w:p>
        </w:tc>
        <w:tc>
          <w:tcPr>
            <w:tcW w:w="541" w:type="pct"/>
            <w:tcBorders>
              <w:top w:val="single" w:sz="12" w:space="0" w:color="auto"/>
              <w:left w:val="nil"/>
              <w:bottom w:val="single" w:sz="12" w:space="0" w:color="auto"/>
              <w:right w:val="nil"/>
            </w:tcBorders>
            <w:vAlign w:val="center"/>
          </w:tcPr>
          <w:p w:rsidR="002339F9" w:rsidRPr="00FD6817" w:rsidRDefault="002339F9" w:rsidP="00FD6817">
            <w:pPr>
              <w:spacing w:line="0" w:lineRule="atLeast"/>
              <w:jc w:val="center"/>
              <w:rPr>
                <w:rFonts w:asciiTheme="majorBidi" w:eastAsia="Arial" w:hAnsiTheme="majorBidi" w:cstheme="majorBidi"/>
                <w:b/>
                <w:bCs/>
                <w:sz w:val="18"/>
                <w:szCs w:val="18"/>
              </w:rPr>
            </w:pPr>
            <w:r w:rsidRPr="00FD6817">
              <w:rPr>
                <w:rFonts w:asciiTheme="majorBidi" w:eastAsia="Arial" w:hAnsiTheme="majorBidi" w:cstheme="majorBidi"/>
                <w:b/>
                <w:bCs/>
                <w:sz w:val="18"/>
                <w:szCs w:val="18"/>
              </w:rPr>
              <w:t>Spot returns</w:t>
            </w:r>
          </w:p>
        </w:tc>
        <w:tc>
          <w:tcPr>
            <w:tcW w:w="541" w:type="pct"/>
            <w:tcBorders>
              <w:top w:val="single" w:sz="12" w:space="0" w:color="auto"/>
              <w:left w:val="nil"/>
              <w:bottom w:val="single" w:sz="12" w:space="0" w:color="auto"/>
              <w:right w:val="nil"/>
            </w:tcBorders>
            <w:vAlign w:val="center"/>
          </w:tcPr>
          <w:p w:rsidR="002339F9" w:rsidRPr="00FD6817" w:rsidRDefault="002339F9" w:rsidP="00FD6817">
            <w:pPr>
              <w:spacing w:line="0" w:lineRule="atLeast"/>
              <w:jc w:val="center"/>
              <w:rPr>
                <w:rFonts w:asciiTheme="majorBidi" w:eastAsia="Arial" w:hAnsiTheme="majorBidi" w:cstheme="majorBidi"/>
                <w:b/>
                <w:bCs/>
                <w:sz w:val="18"/>
                <w:szCs w:val="18"/>
              </w:rPr>
            </w:pPr>
            <w:r w:rsidRPr="00FD6817">
              <w:rPr>
                <w:rFonts w:asciiTheme="majorBidi" w:eastAsia="Arial" w:hAnsiTheme="majorBidi" w:cstheme="majorBidi"/>
                <w:b/>
                <w:bCs/>
                <w:sz w:val="18"/>
                <w:szCs w:val="18"/>
              </w:rPr>
              <w:t>Futures returns</w:t>
            </w:r>
          </w:p>
        </w:tc>
        <w:tc>
          <w:tcPr>
            <w:tcW w:w="541" w:type="pct"/>
            <w:tcBorders>
              <w:top w:val="single" w:sz="12" w:space="0" w:color="auto"/>
              <w:left w:val="nil"/>
              <w:bottom w:val="single" w:sz="12" w:space="0" w:color="auto"/>
              <w:right w:val="nil"/>
            </w:tcBorders>
            <w:vAlign w:val="center"/>
          </w:tcPr>
          <w:p w:rsidR="003572DD" w:rsidRDefault="003572DD" w:rsidP="00FD6817">
            <w:pPr>
              <w:spacing w:line="0" w:lineRule="atLeast"/>
              <w:jc w:val="center"/>
              <w:rPr>
                <w:rFonts w:asciiTheme="majorBidi" w:eastAsia="Arial" w:hAnsiTheme="majorBidi" w:cstheme="majorBidi"/>
                <w:b/>
                <w:bCs/>
                <w:sz w:val="18"/>
                <w:szCs w:val="18"/>
              </w:rPr>
            </w:pPr>
            <w:r>
              <w:rPr>
                <w:rFonts w:asciiTheme="majorBidi" w:eastAsia="Arial" w:hAnsiTheme="majorBidi" w:cstheme="majorBidi"/>
                <w:b/>
                <w:bCs/>
                <w:sz w:val="18"/>
                <w:szCs w:val="18"/>
              </w:rPr>
              <w:t>Spot</w:t>
            </w:r>
          </w:p>
          <w:p w:rsidR="002339F9" w:rsidRPr="00FD6817" w:rsidRDefault="002339F9" w:rsidP="00FD6817">
            <w:pPr>
              <w:spacing w:line="0" w:lineRule="atLeast"/>
              <w:jc w:val="center"/>
              <w:rPr>
                <w:rFonts w:asciiTheme="majorBidi" w:eastAsia="Arial" w:hAnsiTheme="majorBidi" w:cstheme="majorBidi"/>
                <w:b/>
                <w:bCs/>
                <w:sz w:val="18"/>
                <w:szCs w:val="18"/>
              </w:rPr>
            </w:pPr>
            <w:r w:rsidRPr="00FD6817">
              <w:rPr>
                <w:rFonts w:asciiTheme="majorBidi" w:eastAsia="Arial" w:hAnsiTheme="majorBidi" w:cstheme="majorBidi"/>
                <w:b/>
                <w:bCs/>
                <w:sz w:val="18"/>
                <w:szCs w:val="18"/>
              </w:rPr>
              <w:t>returns</w:t>
            </w:r>
          </w:p>
        </w:tc>
        <w:tc>
          <w:tcPr>
            <w:tcW w:w="541" w:type="pct"/>
            <w:tcBorders>
              <w:top w:val="single" w:sz="12" w:space="0" w:color="auto"/>
              <w:left w:val="nil"/>
              <w:bottom w:val="single" w:sz="12" w:space="0" w:color="auto"/>
            </w:tcBorders>
            <w:vAlign w:val="center"/>
          </w:tcPr>
          <w:p w:rsidR="003572DD" w:rsidRDefault="003572DD" w:rsidP="00FD6817">
            <w:pPr>
              <w:spacing w:line="0" w:lineRule="atLeast"/>
              <w:jc w:val="center"/>
              <w:rPr>
                <w:rFonts w:asciiTheme="majorBidi" w:eastAsia="Arial" w:hAnsiTheme="majorBidi" w:cstheme="majorBidi"/>
                <w:b/>
                <w:bCs/>
                <w:sz w:val="18"/>
                <w:szCs w:val="18"/>
              </w:rPr>
            </w:pPr>
            <w:r>
              <w:rPr>
                <w:rFonts w:asciiTheme="majorBidi" w:eastAsia="Arial" w:hAnsiTheme="majorBidi" w:cstheme="majorBidi"/>
                <w:b/>
                <w:bCs/>
                <w:sz w:val="18"/>
                <w:szCs w:val="18"/>
              </w:rPr>
              <w:t>Futures</w:t>
            </w:r>
          </w:p>
          <w:p w:rsidR="002339F9" w:rsidRPr="00FD6817" w:rsidRDefault="002339F9" w:rsidP="00FD6817">
            <w:pPr>
              <w:spacing w:line="0" w:lineRule="atLeast"/>
              <w:jc w:val="center"/>
              <w:rPr>
                <w:rFonts w:asciiTheme="majorBidi" w:eastAsia="Arial" w:hAnsiTheme="majorBidi" w:cstheme="majorBidi"/>
                <w:b/>
                <w:bCs/>
                <w:sz w:val="18"/>
                <w:szCs w:val="18"/>
              </w:rPr>
            </w:pPr>
            <w:r w:rsidRPr="00FD6817">
              <w:rPr>
                <w:rFonts w:asciiTheme="majorBidi" w:eastAsia="Arial" w:hAnsiTheme="majorBidi" w:cstheme="majorBidi"/>
                <w:b/>
                <w:bCs/>
                <w:sz w:val="18"/>
                <w:szCs w:val="18"/>
              </w:rPr>
              <w:t>returns</w:t>
            </w:r>
          </w:p>
        </w:tc>
      </w:tr>
      <w:tr w:rsidR="00FD6817" w:rsidRPr="007C02B5" w:rsidTr="00FD6817">
        <w:tc>
          <w:tcPr>
            <w:tcW w:w="541" w:type="pct"/>
            <w:vMerge w:val="restart"/>
            <w:tcBorders>
              <w:top w:val="single" w:sz="12" w:space="0" w:color="auto"/>
              <w:bottom w:val="nil"/>
            </w:tcBorders>
            <w:vAlign w:val="center"/>
          </w:tcPr>
          <w:p w:rsidR="002339F9" w:rsidRPr="00FD6817" w:rsidRDefault="002339F9" w:rsidP="00FD6817">
            <w:pPr>
              <w:spacing w:line="0" w:lineRule="atLeast"/>
              <w:jc w:val="center"/>
              <w:rPr>
                <w:rFonts w:asciiTheme="majorBidi" w:eastAsia="Arial" w:hAnsiTheme="majorBidi" w:cstheme="majorBidi"/>
                <w:b/>
                <w:sz w:val="16"/>
                <w:szCs w:val="16"/>
              </w:rPr>
            </w:pPr>
            <w:r w:rsidRPr="00FD6817">
              <w:rPr>
                <w:rFonts w:asciiTheme="majorBidi" w:eastAsia="Arial" w:hAnsiTheme="majorBidi" w:cstheme="majorBidi"/>
                <w:b/>
                <w:sz w:val="16"/>
                <w:szCs w:val="16"/>
              </w:rPr>
              <w:t>GARCH (1, 1)</w:t>
            </w:r>
          </w:p>
        </w:tc>
        <w:tc>
          <w:tcPr>
            <w:tcW w:w="184" w:type="pct"/>
            <w:tcBorders>
              <w:top w:val="single" w:sz="12" w:space="0" w:color="auto"/>
              <w:bottom w:val="nil"/>
              <w:right w:val="nil"/>
            </w:tcBorders>
            <w:shd w:val="clear" w:color="auto" w:fill="auto"/>
            <w:vAlign w:val="center"/>
          </w:tcPr>
          <w:p w:rsidR="002339F9" w:rsidRPr="007C02B5" w:rsidRDefault="002339F9" w:rsidP="00FD6817">
            <w:pPr>
              <w:spacing w:line="0" w:lineRule="atLeast"/>
              <w:jc w:val="center"/>
              <w:rPr>
                <w:rFonts w:asciiTheme="majorBidi" w:eastAsia="Arial" w:hAnsiTheme="majorBidi" w:cstheme="majorBidi"/>
                <w:b/>
                <w:sz w:val="16"/>
                <w:szCs w:val="16"/>
              </w:rPr>
            </w:pPr>
            <w:r w:rsidRPr="007C02B5">
              <w:rPr>
                <w:rFonts w:asciiTheme="majorBidi" w:eastAsia="Arial" w:hAnsiTheme="majorBidi" w:cstheme="majorBidi"/>
                <w:b/>
                <w:sz w:val="16"/>
                <w:szCs w:val="16"/>
              </w:rPr>
              <w:t>ω</w:t>
            </w:r>
          </w:p>
        </w:tc>
        <w:tc>
          <w:tcPr>
            <w:tcW w:w="541" w:type="pct"/>
            <w:tcBorders>
              <w:top w:val="single" w:sz="12" w:space="0" w:color="auto"/>
              <w:left w:val="nil"/>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0.0003**</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(0.067)</w:t>
            </w:r>
          </w:p>
        </w:tc>
        <w:tc>
          <w:tcPr>
            <w:tcW w:w="541" w:type="pct"/>
            <w:tcBorders>
              <w:top w:val="single" w:sz="12" w:space="0" w:color="auto"/>
              <w:righ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-0.0001</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(0.633)</w:t>
            </w:r>
          </w:p>
        </w:tc>
        <w:tc>
          <w:tcPr>
            <w:tcW w:w="491" w:type="pct"/>
            <w:tcBorders>
              <w:top w:val="single" w:sz="12" w:space="0" w:color="auto"/>
              <w:lef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0.0004*</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(0.093)</w:t>
            </w:r>
          </w:p>
        </w:tc>
        <w:tc>
          <w:tcPr>
            <w:tcW w:w="541" w:type="pct"/>
            <w:tcBorders>
              <w:top w:val="single" w:sz="12" w:space="0" w:color="auto"/>
              <w:righ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0.0516</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(0.150)</w:t>
            </w:r>
          </w:p>
        </w:tc>
        <w:tc>
          <w:tcPr>
            <w:tcW w:w="541" w:type="pct"/>
            <w:tcBorders>
              <w:top w:val="single" w:sz="12" w:space="0" w:color="auto"/>
              <w:lef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0.001***</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(0.001)</w:t>
            </w:r>
          </w:p>
        </w:tc>
        <w:tc>
          <w:tcPr>
            <w:tcW w:w="541" w:type="pct"/>
            <w:tcBorders>
              <w:top w:val="single" w:sz="12" w:space="0" w:color="auto"/>
              <w:righ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-0.0003</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(0.431)</w:t>
            </w:r>
          </w:p>
        </w:tc>
        <w:tc>
          <w:tcPr>
            <w:tcW w:w="541" w:type="pct"/>
            <w:tcBorders>
              <w:top w:val="single" w:sz="12" w:space="0" w:color="auto"/>
              <w:lef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-0.0004</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(0.146)</w:t>
            </w:r>
          </w:p>
        </w:tc>
        <w:tc>
          <w:tcPr>
            <w:tcW w:w="541" w:type="pct"/>
            <w:tcBorders>
              <w:top w:val="single" w:sz="12"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0.0002</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(0.5272)</w:t>
            </w:r>
          </w:p>
        </w:tc>
      </w:tr>
      <w:tr w:rsidR="00FD6817" w:rsidRPr="007C02B5" w:rsidTr="00FD6817">
        <w:tc>
          <w:tcPr>
            <w:tcW w:w="541" w:type="pct"/>
            <w:vMerge/>
            <w:tcBorders>
              <w:top w:val="nil"/>
              <w:bottom w:val="nil"/>
            </w:tcBorders>
            <w:vAlign w:val="center"/>
          </w:tcPr>
          <w:p w:rsidR="002339F9" w:rsidRPr="00FD6817" w:rsidRDefault="002339F9" w:rsidP="00FD6817">
            <w:pPr>
              <w:spacing w:line="0" w:lineRule="atLeast"/>
              <w:jc w:val="center"/>
              <w:rPr>
                <w:rFonts w:asciiTheme="majorBidi" w:eastAsia="Arial" w:hAnsiTheme="majorBidi" w:cstheme="majorBidi"/>
                <w:b/>
                <w:sz w:val="16"/>
                <w:szCs w:val="16"/>
              </w:rPr>
            </w:pPr>
          </w:p>
        </w:tc>
        <w:tc>
          <w:tcPr>
            <w:tcW w:w="184" w:type="pct"/>
            <w:tcBorders>
              <w:top w:val="nil"/>
              <w:bottom w:val="nil"/>
              <w:right w:val="nil"/>
            </w:tcBorders>
            <w:shd w:val="clear" w:color="auto" w:fill="auto"/>
            <w:vAlign w:val="center"/>
          </w:tcPr>
          <w:p w:rsidR="002339F9" w:rsidRPr="007C02B5" w:rsidRDefault="002339F9" w:rsidP="00FD6817">
            <w:pPr>
              <w:spacing w:line="0" w:lineRule="atLeast"/>
              <w:jc w:val="center"/>
              <w:rPr>
                <w:rFonts w:asciiTheme="majorBidi" w:eastAsia="Arial" w:hAnsiTheme="majorBidi" w:cstheme="majorBidi"/>
                <w:b/>
                <w:sz w:val="16"/>
                <w:szCs w:val="16"/>
              </w:rPr>
            </w:pPr>
            <w:r w:rsidRPr="007C02B5">
              <w:rPr>
                <w:rFonts w:asciiTheme="majorBidi" w:eastAsia="Arial" w:hAnsiTheme="majorBidi" w:cstheme="majorBidi"/>
                <w:b/>
                <w:sz w:val="16"/>
                <w:szCs w:val="16"/>
              </w:rPr>
              <w:t>α</w:t>
            </w:r>
          </w:p>
        </w:tc>
        <w:tc>
          <w:tcPr>
            <w:tcW w:w="541" w:type="pct"/>
            <w:tcBorders>
              <w:left w:val="nil"/>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0.0445**</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c>
          <w:tcPr>
            <w:tcW w:w="541" w:type="pct"/>
            <w:tcBorders>
              <w:righ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0.070***</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(0.003)</w:t>
            </w:r>
          </w:p>
        </w:tc>
        <w:tc>
          <w:tcPr>
            <w:tcW w:w="491" w:type="pct"/>
            <w:tcBorders>
              <w:lef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0.04</w:t>
            </w:r>
            <w:r w:rsidRPr="00F011E7">
              <w:rPr>
                <w:rFonts w:asciiTheme="majorBidi" w:eastAsia="Arial" w:hAnsiTheme="majorBidi" w:cstheme="majorBidi"/>
                <w:sz w:val="18"/>
                <w:szCs w:val="18"/>
              </w:rPr>
              <w:t>9***</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c>
          <w:tcPr>
            <w:tcW w:w="541" w:type="pct"/>
            <w:tcBorders>
              <w:righ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0.02</w:t>
            </w:r>
            <w:r w:rsidRPr="00F011E7">
              <w:rPr>
                <w:rFonts w:asciiTheme="majorBidi" w:eastAsia="Arial" w:hAnsiTheme="majorBidi" w:cstheme="majorBidi"/>
                <w:sz w:val="18"/>
                <w:szCs w:val="18"/>
              </w:rPr>
              <w:t>57</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(0.368)</w:t>
            </w:r>
          </w:p>
        </w:tc>
        <w:tc>
          <w:tcPr>
            <w:tcW w:w="541" w:type="pct"/>
            <w:tcBorders>
              <w:lef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0.064***</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c>
          <w:tcPr>
            <w:tcW w:w="541" w:type="pct"/>
            <w:tcBorders>
              <w:righ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0.0054</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(0.5996)</w:t>
            </w:r>
          </w:p>
        </w:tc>
        <w:tc>
          <w:tcPr>
            <w:tcW w:w="541" w:type="pct"/>
            <w:tcBorders>
              <w:lef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0.0562</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(0.531)</w:t>
            </w:r>
          </w:p>
        </w:tc>
        <w:tc>
          <w:tcPr>
            <w:tcW w:w="541" w:type="pct"/>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0.0537***</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(0.008)</w:t>
            </w:r>
          </w:p>
        </w:tc>
      </w:tr>
      <w:tr w:rsidR="00FD6817" w:rsidRPr="007C02B5" w:rsidTr="00FD6817">
        <w:tc>
          <w:tcPr>
            <w:tcW w:w="541" w:type="pct"/>
            <w:vMerge/>
            <w:tcBorders>
              <w:top w:val="nil"/>
              <w:bottom w:val="single" w:sz="12" w:space="0" w:color="auto"/>
            </w:tcBorders>
            <w:vAlign w:val="center"/>
          </w:tcPr>
          <w:p w:rsidR="002339F9" w:rsidRPr="00FD6817" w:rsidRDefault="002339F9" w:rsidP="00FD6817">
            <w:pPr>
              <w:spacing w:line="0" w:lineRule="atLeast"/>
              <w:jc w:val="center"/>
              <w:rPr>
                <w:rFonts w:asciiTheme="majorBidi" w:eastAsia="Arial" w:hAnsiTheme="majorBidi" w:cstheme="majorBidi"/>
                <w:b/>
                <w:sz w:val="16"/>
                <w:szCs w:val="16"/>
              </w:rPr>
            </w:pPr>
          </w:p>
        </w:tc>
        <w:tc>
          <w:tcPr>
            <w:tcW w:w="184" w:type="pct"/>
            <w:tcBorders>
              <w:top w:val="nil"/>
              <w:bottom w:val="single" w:sz="12" w:space="0" w:color="auto"/>
              <w:right w:val="nil"/>
            </w:tcBorders>
            <w:shd w:val="clear" w:color="auto" w:fill="auto"/>
            <w:vAlign w:val="center"/>
          </w:tcPr>
          <w:p w:rsidR="002339F9" w:rsidRPr="007C02B5" w:rsidRDefault="002339F9" w:rsidP="00FD6817">
            <w:pPr>
              <w:spacing w:line="0" w:lineRule="atLeast"/>
              <w:jc w:val="center"/>
              <w:rPr>
                <w:rFonts w:asciiTheme="majorBidi" w:eastAsia="Times New Roman" w:hAnsiTheme="majorBidi" w:cstheme="majorBidi"/>
                <w:sz w:val="16"/>
                <w:szCs w:val="16"/>
              </w:rPr>
            </w:pPr>
            <w:r w:rsidRPr="007C02B5">
              <w:rPr>
                <w:rFonts w:asciiTheme="majorBidi" w:eastAsia="Arial" w:hAnsiTheme="majorBidi" w:cstheme="majorBidi"/>
                <w:b/>
                <w:sz w:val="16"/>
                <w:szCs w:val="16"/>
              </w:rPr>
              <w:t>β</w:t>
            </w:r>
          </w:p>
        </w:tc>
        <w:tc>
          <w:tcPr>
            <w:tcW w:w="541" w:type="pct"/>
            <w:tcBorders>
              <w:left w:val="nil"/>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0.945***</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c>
          <w:tcPr>
            <w:tcW w:w="541" w:type="pct"/>
            <w:tcBorders>
              <w:righ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0.9251***</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c>
          <w:tcPr>
            <w:tcW w:w="491" w:type="pct"/>
            <w:tcBorders>
              <w:lef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0.90</w:t>
            </w:r>
            <w:r w:rsidRPr="00F011E7">
              <w:rPr>
                <w:rFonts w:asciiTheme="majorBidi" w:eastAsia="Arial" w:hAnsiTheme="majorBidi" w:cstheme="majorBidi"/>
                <w:sz w:val="18"/>
                <w:szCs w:val="18"/>
              </w:rPr>
              <w:t>5***</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c>
          <w:tcPr>
            <w:tcW w:w="541" w:type="pct"/>
            <w:tcBorders>
              <w:righ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0.965</w:t>
            </w:r>
            <w:r w:rsidRPr="00F011E7">
              <w:rPr>
                <w:rFonts w:asciiTheme="majorBidi" w:eastAsia="Arial" w:hAnsiTheme="majorBidi" w:cstheme="majorBidi"/>
                <w:sz w:val="18"/>
                <w:szCs w:val="18"/>
              </w:rPr>
              <w:t>***</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c>
          <w:tcPr>
            <w:tcW w:w="541" w:type="pct"/>
            <w:tcBorders>
              <w:lef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0.925***</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c>
          <w:tcPr>
            <w:tcW w:w="541" w:type="pct"/>
            <w:tcBorders>
              <w:righ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0.91</w:t>
            </w:r>
            <w:r w:rsidRPr="00F011E7">
              <w:rPr>
                <w:rFonts w:asciiTheme="majorBidi" w:eastAsia="Arial" w:hAnsiTheme="majorBidi" w:cstheme="majorBidi"/>
                <w:sz w:val="18"/>
                <w:szCs w:val="18"/>
              </w:rPr>
              <w:t>1***</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c>
          <w:tcPr>
            <w:tcW w:w="541" w:type="pct"/>
            <w:tcBorders>
              <w:lef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0.902****</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c>
          <w:tcPr>
            <w:tcW w:w="541" w:type="pct"/>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0.9408***</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r>
      <w:tr w:rsidR="00FD6817" w:rsidRPr="007C02B5" w:rsidTr="00FD6817">
        <w:tc>
          <w:tcPr>
            <w:tcW w:w="541" w:type="pct"/>
            <w:vMerge w:val="restart"/>
            <w:tcBorders>
              <w:top w:val="single" w:sz="12" w:space="0" w:color="auto"/>
              <w:bottom w:val="single" w:sz="4" w:space="0" w:color="auto"/>
            </w:tcBorders>
            <w:vAlign w:val="center"/>
          </w:tcPr>
          <w:p w:rsidR="002339F9" w:rsidRPr="00FD6817" w:rsidRDefault="002339F9" w:rsidP="00FD6817">
            <w:pPr>
              <w:spacing w:line="0" w:lineRule="atLeast"/>
              <w:jc w:val="center"/>
              <w:rPr>
                <w:rFonts w:asciiTheme="majorBidi" w:eastAsia="Arial" w:hAnsiTheme="majorBidi" w:cstheme="majorBidi"/>
                <w:b/>
                <w:sz w:val="16"/>
                <w:szCs w:val="16"/>
              </w:rPr>
            </w:pPr>
            <w:r w:rsidRPr="00FD6817">
              <w:rPr>
                <w:rFonts w:asciiTheme="majorBidi" w:eastAsia="Arial" w:hAnsiTheme="majorBidi" w:cstheme="majorBidi"/>
                <w:b/>
                <w:sz w:val="16"/>
                <w:szCs w:val="16"/>
              </w:rPr>
              <w:t>TGARCH (1, 1)</w:t>
            </w:r>
          </w:p>
        </w:tc>
        <w:tc>
          <w:tcPr>
            <w:tcW w:w="184" w:type="pct"/>
            <w:tcBorders>
              <w:top w:val="single" w:sz="12" w:space="0" w:color="auto"/>
              <w:bottom w:val="single" w:sz="4" w:space="0" w:color="auto"/>
              <w:right w:val="nil"/>
            </w:tcBorders>
            <w:shd w:val="clear" w:color="auto" w:fill="auto"/>
            <w:vAlign w:val="center"/>
          </w:tcPr>
          <w:p w:rsidR="002339F9" w:rsidRPr="007C02B5" w:rsidRDefault="002339F9" w:rsidP="00FD6817">
            <w:pPr>
              <w:spacing w:line="0" w:lineRule="atLeast"/>
              <w:jc w:val="center"/>
              <w:rPr>
                <w:rFonts w:asciiTheme="majorBidi" w:eastAsia="Arial" w:hAnsiTheme="majorBidi" w:cstheme="majorBidi"/>
                <w:b/>
                <w:sz w:val="16"/>
                <w:szCs w:val="16"/>
              </w:rPr>
            </w:pPr>
            <w:r w:rsidRPr="007C02B5">
              <w:rPr>
                <w:rFonts w:asciiTheme="majorBidi" w:eastAsia="Arial" w:hAnsiTheme="majorBidi" w:cstheme="majorBidi"/>
                <w:b/>
                <w:sz w:val="16"/>
                <w:szCs w:val="16"/>
              </w:rPr>
              <w:t>ω</w:t>
            </w:r>
          </w:p>
        </w:tc>
        <w:tc>
          <w:tcPr>
            <w:tcW w:w="541" w:type="pct"/>
            <w:tcBorders>
              <w:left w:val="nil"/>
              <w:bottom w:val="single" w:sz="4"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0.0003***</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(0.042)</w:t>
            </w:r>
          </w:p>
        </w:tc>
        <w:tc>
          <w:tcPr>
            <w:tcW w:w="541" w:type="pct"/>
            <w:tcBorders>
              <w:bottom w:val="single" w:sz="4" w:space="0" w:color="auto"/>
              <w:righ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-7.3e-05</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(0.729)</w:t>
            </w:r>
          </w:p>
        </w:tc>
        <w:tc>
          <w:tcPr>
            <w:tcW w:w="491" w:type="pct"/>
            <w:tcBorders>
              <w:left w:val="single" w:sz="8" w:space="0" w:color="auto"/>
              <w:bottom w:val="single" w:sz="4"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0.0005**</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(0.067)</w:t>
            </w:r>
          </w:p>
        </w:tc>
        <w:tc>
          <w:tcPr>
            <w:tcW w:w="541" w:type="pct"/>
            <w:tcBorders>
              <w:bottom w:val="single" w:sz="4" w:space="0" w:color="auto"/>
              <w:righ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-2.72e-06</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(0.995)</w:t>
            </w:r>
          </w:p>
        </w:tc>
        <w:tc>
          <w:tcPr>
            <w:tcW w:w="541" w:type="pct"/>
            <w:tcBorders>
              <w:left w:val="single" w:sz="8" w:space="0" w:color="auto"/>
              <w:bottom w:val="single" w:sz="4"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0.0011***</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(0.001)</w:t>
            </w:r>
          </w:p>
        </w:tc>
        <w:tc>
          <w:tcPr>
            <w:tcW w:w="541" w:type="pct"/>
            <w:tcBorders>
              <w:bottom w:val="single" w:sz="4" w:space="0" w:color="auto"/>
              <w:righ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-0.0001</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(0.758)</w:t>
            </w:r>
          </w:p>
        </w:tc>
        <w:tc>
          <w:tcPr>
            <w:tcW w:w="541" w:type="pct"/>
            <w:tcBorders>
              <w:left w:val="single" w:sz="8" w:space="0" w:color="auto"/>
              <w:bottom w:val="single" w:sz="4"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-0.0005**</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(0.068)</w:t>
            </w:r>
          </w:p>
        </w:tc>
        <w:tc>
          <w:tcPr>
            <w:tcW w:w="541" w:type="pct"/>
            <w:tcBorders>
              <w:bottom w:val="single" w:sz="4"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0.0002</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(0.490)</w:t>
            </w:r>
          </w:p>
        </w:tc>
      </w:tr>
      <w:tr w:rsidR="00FD6817" w:rsidRPr="007C02B5" w:rsidTr="00FD6817">
        <w:tc>
          <w:tcPr>
            <w:tcW w:w="541" w:type="pct"/>
            <w:vMerge/>
            <w:tcBorders>
              <w:bottom w:val="single" w:sz="4" w:space="0" w:color="auto"/>
            </w:tcBorders>
          </w:tcPr>
          <w:p w:rsidR="002339F9" w:rsidRPr="006875A3" w:rsidRDefault="002339F9" w:rsidP="002339F9">
            <w:pPr>
              <w:spacing w:line="0" w:lineRule="atLeast"/>
              <w:rPr>
                <w:rFonts w:asciiTheme="majorBidi" w:eastAsia="Arial" w:hAnsiTheme="majorBidi" w:cstheme="majorBidi"/>
                <w:bCs/>
                <w:sz w:val="16"/>
                <w:szCs w:val="16"/>
              </w:rPr>
            </w:pPr>
          </w:p>
        </w:tc>
        <w:tc>
          <w:tcPr>
            <w:tcW w:w="184" w:type="pct"/>
            <w:tcBorders>
              <w:bottom w:val="single" w:sz="4" w:space="0" w:color="auto"/>
              <w:right w:val="nil"/>
            </w:tcBorders>
            <w:shd w:val="clear" w:color="auto" w:fill="auto"/>
            <w:vAlign w:val="center"/>
          </w:tcPr>
          <w:p w:rsidR="002339F9" w:rsidRPr="007C02B5" w:rsidRDefault="002339F9" w:rsidP="00FD6817">
            <w:pPr>
              <w:spacing w:line="0" w:lineRule="atLeast"/>
              <w:jc w:val="center"/>
              <w:rPr>
                <w:rFonts w:asciiTheme="majorBidi" w:eastAsia="Times New Roman" w:hAnsiTheme="majorBidi" w:cstheme="majorBidi"/>
                <w:sz w:val="16"/>
                <w:szCs w:val="16"/>
              </w:rPr>
            </w:pPr>
            <w:r w:rsidRPr="007C02B5">
              <w:rPr>
                <w:rFonts w:asciiTheme="majorBidi" w:eastAsia="Arial" w:hAnsiTheme="majorBidi" w:cstheme="majorBidi"/>
                <w:b/>
                <w:sz w:val="16"/>
                <w:szCs w:val="16"/>
              </w:rPr>
              <w:t>α</w:t>
            </w:r>
          </w:p>
        </w:tc>
        <w:tc>
          <w:tcPr>
            <w:tcW w:w="541" w:type="pct"/>
            <w:tcBorders>
              <w:left w:val="nil"/>
              <w:bottom w:val="single" w:sz="4"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0.0499***</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c>
          <w:tcPr>
            <w:tcW w:w="541" w:type="pct"/>
            <w:tcBorders>
              <w:bottom w:val="single" w:sz="4" w:space="0" w:color="auto"/>
              <w:righ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0.0616*</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(0.003)</w:t>
            </w:r>
          </w:p>
        </w:tc>
        <w:tc>
          <w:tcPr>
            <w:tcW w:w="491" w:type="pct"/>
            <w:tcBorders>
              <w:left w:val="single" w:sz="8" w:space="0" w:color="auto"/>
              <w:bottom w:val="single" w:sz="4"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0.035***</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c>
          <w:tcPr>
            <w:tcW w:w="541" w:type="pct"/>
            <w:tcBorders>
              <w:bottom w:val="single" w:sz="4" w:space="0" w:color="auto"/>
              <w:righ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0.0558**</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(0.049)</w:t>
            </w:r>
          </w:p>
        </w:tc>
        <w:tc>
          <w:tcPr>
            <w:tcW w:w="541" w:type="pct"/>
            <w:tcBorders>
              <w:left w:val="single" w:sz="8" w:space="0" w:color="auto"/>
              <w:bottom w:val="single" w:sz="4"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0.0715***</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c>
          <w:tcPr>
            <w:tcW w:w="541" w:type="pct"/>
            <w:tcBorders>
              <w:bottom w:val="single" w:sz="4" w:space="0" w:color="auto"/>
              <w:righ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0.9071***</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c>
          <w:tcPr>
            <w:tcW w:w="541" w:type="pct"/>
            <w:tcBorders>
              <w:left w:val="single" w:sz="8" w:space="0" w:color="auto"/>
              <w:bottom w:val="single" w:sz="4"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w:t>
            </w:r>
            <w:r w:rsidRPr="00F011E7">
              <w:rPr>
                <w:rFonts w:asciiTheme="majorBidi" w:eastAsia="Arial" w:hAnsiTheme="majorBidi" w:cstheme="majorBidi"/>
                <w:sz w:val="18"/>
                <w:szCs w:val="18"/>
              </w:rPr>
              <w:t>05</w:t>
            </w:r>
            <w:r>
              <w:rPr>
                <w:rFonts w:asciiTheme="majorBidi" w:eastAsia="Arial" w:hAnsiTheme="majorBidi" w:cstheme="majorBidi"/>
                <w:sz w:val="18"/>
                <w:szCs w:val="18"/>
              </w:rPr>
              <w:t>1</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(0.988)</w:t>
            </w:r>
          </w:p>
        </w:tc>
        <w:tc>
          <w:tcPr>
            <w:tcW w:w="541" w:type="pct"/>
            <w:tcBorders>
              <w:bottom w:val="single" w:sz="4"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0.0512***</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r>
      <w:tr w:rsidR="00FD6817" w:rsidRPr="007C02B5" w:rsidTr="00FD6817">
        <w:tc>
          <w:tcPr>
            <w:tcW w:w="541" w:type="pct"/>
            <w:vMerge/>
            <w:tcBorders>
              <w:bottom w:val="single" w:sz="4" w:space="0" w:color="auto"/>
            </w:tcBorders>
          </w:tcPr>
          <w:p w:rsidR="002339F9" w:rsidRPr="006875A3" w:rsidRDefault="002339F9" w:rsidP="002339F9">
            <w:pPr>
              <w:spacing w:line="0" w:lineRule="atLeast"/>
              <w:rPr>
                <w:rFonts w:asciiTheme="majorBidi" w:eastAsia="Arial" w:hAnsiTheme="majorBidi" w:cstheme="majorBidi"/>
                <w:bCs/>
                <w:sz w:val="16"/>
                <w:szCs w:val="16"/>
              </w:rPr>
            </w:pPr>
          </w:p>
        </w:tc>
        <w:tc>
          <w:tcPr>
            <w:tcW w:w="184" w:type="pct"/>
            <w:tcBorders>
              <w:bottom w:val="single" w:sz="4" w:space="0" w:color="auto"/>
              <w:right w:val="nil"/>
            </w:tcBorders>
            <w:shd w:val="clear" w:color="auto" w:fill="auto"/>
            <w:vAlign w:val="center"/>
          </w:tcPr>
          <w:p w:rsidR="002339F9" w:rsidRPr="007C02B5" w:rsidRDefault="002339F9" w:rsidP="00FD6817">
            <w:pPr>
              <w:spacing w:line="0" w:lineRule="atLeast"/>
              <w:jc w:val="center"/>
              <w:rPr>
                <w:rFonts w:asciiTheme="majorBidi" w:eastAsia="Arial" w:hAnsiTheme="majorBidi" w:cstheme="majorBidi"/>
                <w:b/>
                <w:sz w:val="16"/>
                <w:szCs w:val="16"/>
              </w:rPr>
            </w:pPr>
            <w:r w:rsidRPr="007C02B5">
              <w:rPr>
                <w:rFonts w:asciiTheme="majorBidi" w:eastAsia="Arial" w:hAnsiTheme="majorBidi" w:cstheme="majorBidi"/>
                <w:b/>
                <w:sz w:val="16"/>
                <w:szCs w:val="16"/>
              </w:rPr>
              <w:t>θ</w:t>
            </w:r>
          </w:p>
        </w:tc>
        <w:tc>
          <w:tcPr>
            <w:tcW w:w="541" w:type="pct"/>
            <w:tcBorders>
              <w:left w:val="nil"/>
              <w:bottom w:val="single" w:sz="4"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-0.0101</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(0.480)</w:t>
            </w:r>
          </w:p>
        </w:tc>
        <w:tc>
          <w:tcPr>
            <w:tcW w:w="541" w:type="pct"/>
            <w:tcBorders>
              <w:bottom w:val="single" w:sz="4" w:space="0" w:color="auto"/>
              <w:righ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-0.0352</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(0.049)</w:t>
            </w:r>
          </w:p>
        </w:tc>
        <w:tc>
          <w:tcPr>
            <w:tcW w:w="491" w:type="pct"/>
            <w:tcBorders>
              <w:left w:val="single" w:sz="8" w:space="0" w:color="auto"/>
              <w:bottom w:val="single" w:sz="4"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-0.0166</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(0.032)</w:t>
            </w:r>
          </w:p>
        </w:tc>
        <w:tc>
          <w:tcPr>
            <w:tcW w:w="541" w:type="pct"/>
            <w:tcBorders>
              <w:bottom w:val="single" w:sz="4" w:space="0" w:color="auto"/>
              <w:righ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-0.0591</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(0.100)</w:t>
            </w:r>
          </w:p>
        </w:tc>
        <w:tc>
          <w:tcPr>
            <w:tcW w:w="541" w:type="pct"/>
            <w:tcBorders>
              <w:left w:val="single" w:sz="8" w:space="0" w:color="auto"/>
              <w:bottom w:val="single" w:sz="4"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-0.0189</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(0.076)</w:t>
            </w:r>
          </w:p>
        </w:tc>
        <w:tc>
          <w:tcPr>
            <w:tcW w:w="541" w:type="pct"/>
            <w:tcBorders>
              <w:bottom w:val="single" w:sz="4" w:space="0" w:color="auto"/>
              <w:righ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-0.9111</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c>
          <w:tcPr>
            <w:tcW w:w="541" w:type="pct"/>
            <w:tcBorders>
              <w:left w:val="single" w:sz="8" w:space="0" w:color="auto"/>
              <w:bottom w:val="single" w:sz="4"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0.1507</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(0.541)</w:t>
            </w:r>
          </w:p>
        </w:tc>
        <w:tc>
          <w:tcPr>
            <w:tcW w:w="541" w:type="pct"/>
            <w:tcBorders>
              <w:bottom w:val="single" w:sz="4"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-0.0272</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(0.060)</w:t>
            </w:r>
          </w:p>
        </w:tc>
      </w:tr>
      <w:tr w:rsidR="00FD6817" w:rsidRPr="007C02B5" w:rsidTr="00FD6817">
        <w:tc>
          <w:tcPr>
            <w:tcW w:w="541" w:type="pct"/>
            <w:vMerge/>
            <w:tcBorders>
              <w:bottom w:val="single" w:sz="12" w:space="0" w:color="auto"/>
            </w:tcBorders>
          </w:tcPr>
          <w:p w:rsidR="002339F9" w:rsidRPr="007C02B5" w:rsidRDefault="002339F9" w:rsidP="002339F9">
            <w:pPr>
              <w:spacing w:line="0" w:lineRule="atLeast"/>
              <w:rPr>
                <w:rFonts w:asciiTheme="majorBidi" w:eastAsia="Arial" w:hAnsiTheme="majorBidi" w:cstheme="majorBidi"/>
                <w:b/>
                <w:sz w:val="16"/>
                <w:szCs w:val="16"/>
              </w:rPr>
            </w:pPr>
          </w:p>
        </w:tc>
        <w:tc>
          <w:tcPr>
            <w:tcW w:w="184" w:type="pct"/>
            <w:tcBorders>
              <w:bottom w:val="single" w:sz="12" w:space="0" w:color="auto"/>
              <w:right w:val="nil"/>
            </w:tcBorders>
            <w:shd w:val="clear" w:color="auto" w:fill="auto"/>
            <w:vAlign w:val="center"/>
          </w:tcPr>
          <w:p w:rsidR="002339F9" w:rsidRPr="007C02B5" w:rsidRDefault="002339F9" w:rsidP="00FD6817">
            <w:pPr>
              <w:spacing w:line="0" w:lineRule="atLeast"/>
              <w:jc w:val="center"/>
              <w:rPr>
                <w:rFonts w:asciiTheme="majorBidi" w:eastAsia="Times New Roman" w:hAnsiTheme="majorBidi" w:cstheme="majorBidi"/>
                <w:sz w:val="16"/>
                <w:szCs w:val="16"/>
              </w:rPr>
            </w:pPr>
            <w:r w:rsidRPr="007C02B5">
              <w:rPr>
                <w:rFonts w:asciiTheme="majorBidi" w:eastAsia="Arial" w:hAnsiTheme="majorBidi" w:cstheme="majorBidi"/>
                <w:b/>
                <w:sz w:val="16"/>
                <w:szCs w:val="16"/>
              </w:rPr>
              <w:t>β</w:t>
            </w:r>
          </w:p>
        </w:tc>
        <w:tc>
          <w:tcPr>
            <w:tcW w:w="541" w:type="pct"/>
            <w:tcBorders>
              <w:left w:val="nil"/>
              <w:bottom w:val="single" w:sz="12"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0.9454***</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c>
          <w:tcPr>
            <w:tcW w:w="541" w:type="pct"/>
            <w:tcBorders>
              <w:bottom w:val="single" w:sz="12" w:space="0" w:color="auto"/>
              <w:righ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0.9383***</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c>
          <w:tcPr>
            <w:tcW w:w="491" w:type="pct"/>
            <w:tcBorders>
              <w:left w:val="single" w:sz="8" w:space="0" w:color="auto"/>
              <w:bottom w:val="single" w:sz="12"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0.964***</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c>
          <w:tcPr>
            <w:tcW w:w="541" w:type="pct"/>
            <w:tcBorders>
              <w:bottom w:val="single" w:sz="12" w:space="0" w:color="auto"/>
              <w:righ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0.9441***</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c>
          <w:tcPr>
            <w:tcW w:w="541" w:type="pct"/>
            <w:tcBorders>
              <w:left w:val="single" w:sz="8" w:space="0" w:color="auto"/>
              <w:bottom w:val="single" w:sz="12"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0.9284***</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c>
          <w:tcPr>
            <w:tcW w:w="541" w:type="pct"/>
            <w:tcBorders>
              <w:bottom w:val="single" w:sz="12" w:space="0" w:color="auto"/>
              <w:right w:val="single" w:sz="8"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0.9086</w:t>
            </w:r>
            <w:r w:rsidRPr="00F011E7">
              <w:rPr>
                <w:rFonts w:asciiTheme="majorBidi" w:eastAsia="Arial" w:hAnsiTheme="majorBidi" w:cstheme="majorBidi"/>
                <w:sz w:val="18"/>
                <w:szCs w:val="18"/>
              </w:rPr>
              <w:t>**</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(0.041)</w:t>
            </w:r>
          </w:p>
        </w:tc>
        <w:tc>
          <w:tcPr>
            <w:tcW w:w="541" w:type="pct"/>
            <w:tcBorders>
              <w:left w:val="single" w:sz="8" w:space="0" w:color="auto"/>
              <w:bottom w:val="single" w:sz="12"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0.7758**</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(0.035)</w:t>
            </w:r>
          </w:p>
        </w:tc>
        <w:tc>
          <w:tcPr>
            <w:tcW w:w="541" w:type="pct"/>
            <w:tcBorders>
              <w:bottom w:val="single" w:sz="12"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0.9446***</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r>
      <w:tr w:rsidR="002339F9" w:rsidRPr="007C02B5" w:rsidTr="00FD6817">
        <w:tc>
          <w:tcPr>
            <w:tcW w:w="5000" w:type="pct"/>
            <w:gridSpan w:val="10"/>
            <w:tcBorders>
              <w:top w:val="single" w:sz="12" w:space="0" w:color="auto"/>
            </w:tcBorders>
          </w:tcPr>
          <w:p w:rsidR="002339F9" w:rsidRPr="00180141" w:rsidRDefault="002339F9" w:rsidP="00180141">
            <w:pPr>
              <w:spacing w:line="0" w:lineRule="atLeast"/>
              <w:jc w:val="both"/>
              <w:rPr>
                <w:rFonts w:asciiTheme="majorBidi" w:eastAsia="Arial" w:hAnsiTheme="majorBidi" w:cstheme="majorBidi"/>
                <w:sz w:val="18"/>
                <w:szCs w:val="18"/>
              </w:rPr>
            </w:pPr>
            <w:r w:rsidRPr="00180141">
              <w:rPr>
                <w:rFonts w:asciiTheme="majorBidi" w:eastAsia="Arial" w:hAnsiTheme="majorBidi" w:cstheme="majorBidi"/>
                <w:i/>
                <w:sz w:val="18"/>
                <w:szCs w:val="18"/>
              </w:rPr>
              <w:t xml:space="preserve">Note: </w:t>
            </w:r>
            <w:r w:rsidR="00180141">
              <w:rPr>
                <w:rFonts w:asciiTheme="majorBidi" w:eastAsia="Arial" w:hAnsiTheme="majorBidi" w:cstheme="majorBidi"/>
                <w:sz w:val="18"/>
                <w:szCs w:val="18"/>
              </w:rPr>
              <w:t>***, **, * denotes</w:t>
            </w:r>
            <w:r w:rsidRPr="00180141">
              <w:rPr>
                <w:rFonts w:asciiTheme="majorBidi" w:eastAsia="Arial" w:hAnsiTheme="majorBidi" w:cstheme="majorBidi"/>
                <w:sz w:val="18"/>
                <w:szCs w:val="18"/>
              </w:rPr>
              <w:t xml:space="preserve"> statistical significance at 99%, 95% and 90% respectively. </w:t>
            </w:r>
          </w:p>
          <w:p w:rsidR="002339F9" w:rsidRPr="007C02B5" w:rsidRDefault="002339F9" w:rsidP="002339F9">
            <w:pPr>
              <w:spacing w:line="0" w:lineRule="atLeast"/>
              <w:rPr>
                <w:rFonts w:asciiTheme="majorBidi" w:eastAsia="Arial" w:hAnsiTheme="majorBidi" w:cstheme="majorBidi"/>
                <w:sz w:val="16"/>
                <w:szCs w:val="16"/>
              </w:rPr>
            </w:pPr>
          </w:p>
        </w:tc>
      </w:tr>
    </w:tbl>
    <w:p w:rsidR="00111A0D" w:rsidRDefault="00111A0D" w:rsidP="00A11375">
      <w:pPr>
        <w:spacing w:line="272" w:lineRule="auto"/>
        <w:jc w:val="both"/>
        <w:rPr>
          <w:rFonts w:asciiTheme="majorBidi" w:eastAsia="Arial" w:hAnsiTheme="majorBidi" w:cstheme="majorBidi"/>
          <w:sz w:val="24"/>
          <w:szCs w:val="24"/>
          <w:highlight w:val="cyan"/>
        </w:rPr>
      </w:pPr>
    </w:p>
    <w:p w:rsidR="00111A0D" w:rsidRDefault="00A11375" w:rsidP="00A11375">
      <w:pPr>
        <w:spacing w:line="272" w:lineRule="auto"/>
        <w:ind w:firstLine="248"/>
        <w:jc w:val="both"/>
        <w:rPr>
          <w:rFonts w:asciiTheme="majorBidi" w:eastAsia="Arial" w:hAnsiTheme="majorBidi" w:cstheme="majorBidi"/>
          <w:sz w:val="24"/>
          <w:szCs w:val="24"/>
          <w:highlight w:val="cyan"/>
        </w:rPr>
      </w:pPr>
      <w:r w:rsidRPr="00A11375">
        <w:rPr>
          <w:rFonts w:asciiTheme="majorBidi" w:eastAsia="Arial" w:hAnsiTheme="majorBidi" w:cstheme="majorBidi"/>
          <w:sz w:val="24"/>
          <w:szCs w:val="24"/>
        </w:rPr>
        <w:t>The results allow us to state that in periods of uncertainty, the attractiveness of gold may increase because it offers investors a better sense of security during periods of financial market instability. In addition, as a safe-haven asset, the value of gold tends to increase in response to bad news or negative market shocks.  The current COVID-19 pandemic is once again confirming this observation.</w:t>
      </w:r>
    </w:p>
    <w:p w:rsidR="00111A0D" w:rsidRDefault="00111A0D" w:rsidP="002339F9">
      <w:pPr>
        <w:spacing w:line="272" w:lineRule="auto"/>
        <w:ind w:firstLine="248"/>
        <w:jc w:val="both"/>
        <w:rPr>
          <w:rFonts w:asciiTheme="majorBidi" w:eastAsia="Arial" w:hAnsiTheme="majorBidi" w:cstheme="majorBidi"/>
          <w:sz w:val="24"/>
          <w:szCs w:val="24"/>
          <w:highlight w:val="cyan"/>
        </w:rPr>
      </w:pPr>
    </w:p>
    <w:tbl>
      <w:tblPr>
        <w:tblStyle w:val="TableGrid"/>
        <w:tblW w:w="5000" w:type="pct"/>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67"/>
        <w:gridCol w:w="403"/>
        <w:gridCol w:w="1134"/>
        <w:gridCol w:w="1134"/>
        <w:gridCol w:w="1134"/>
        <w:gridCol w:w="1134"/>
        <w:gridCol w:w="1134"/>
        <w:gridCol w:w="1132"/>
      </w:tblGrid>
      <w:tr w:rsidR="00FD6817" w:rsidRPr="004B7D35" w:rsidTr="00FD6817">
        <w:trPr>
          <w:jc w:val="center"/>
        </w:trPr>
        <w:tc>
          <w:tcPr>
            <w:tcW w:w="5000" w:type="pct"/>
            <w:gridSpan w:val="8"/>
            <w:tcBorders>
              <w:top w:val="nil"/>
              <w:bottom w:val="single" w:sz="12" w:space="0" w:color="auto"/>
            </w:tcBorders>
          </w:tcPr>
          <w:p w:rsidR="00FD6817" w:rsidRPr="00FD6817" w:rsidRDefault="002339F9" w:rsidP="00D00AA0">
            <w:pPr>
              <w:spacing w:line="0" w:lineRule="atLeast"/>
              <w:jc w:val="center"/>
              <w:rPr>
                <w:rFonts w:asciiTheme="majorBidi" w:eastAsia="Arial" w:hAnsiTheme="majorBidi" w:cstheme="majorBidi"/>
                <w:b/>
                <w:bCs/>
                <w:sz w:val="18"/>
                <w:szCs w:val="18"/>
              </w:rPr>
            </w:pPr>
            <w:r>
              <w:rPr>
                <w:rFonts w:ascii="Arial" w:eastAsia="Arial" w:hAnsi="Arial"/>
                <w:b/>
                <w:sz w:val="14"/>
              </w:rPr>
              <w:t xml:space="preserve">                     </w:t>
            </w:r>
            <w:r w:rsidR="00FD6817" w:rsidRPr="00D00AA0">
              <w:rPr>
                <w:rFonts w:ascii="Times New Roman" w:eastAsia="Arial" w:hAnsi="Times New Roman" w:cs="Times New Roman"/>
                <w:b/>
                <w:sz w:val="22"/>
                <w:szCs w:val="22"/>
              </w:rPr>
              <w:t>Table 8</w:t>
            </w:r>
            <w:r w:rsidR="00FD6817" w:rsidRPr="00FD6817">
              <w:rPr>
                <w:rFonts w:ascii="Times New Roman" w:eastAsia="Arial" w:hAnsi="Times New Roman" w:cs="Times New Roman"/>
                <w:bCs/>
                <w:sz w:val="22"/>
                <w:szCs w:val="22"/>
              </w:rPr>
              <w:t xml:space="preserve"> Estimation results for COVID-19 outbreak</w:t>
            </w:r>
          </w:p>
        </w:tc>
      </w:tr>
      <w:tr w:rsidR="002339F9" w:rsidRPr="004B7D35" w:rsidTr="00FD6817">
        <w:trPr>
          <w:jc w:val="center"/>
        </w:trPr>
        <w:tc>
          <w:tcPr>
            <w:tcW w:w="1251" w:type="pct"/>
            <w:gridSpan w:val="2"/>
            <w:vMerge w:val="restart"/>
            <w:tcBorders>
              <w:top w:val="single" w:sz="12" w:space="0" w:color="auto"/>
            </w:tcBorders>
            <w:vAlign w:val="center"/>
          </w:tcPr>
          <w:p w:rsidR="002339F9" w:rsidRPr="00FD6817" w:rsidRDefault="002339F9" w:rsidP="00FD6817">
            <w:pPr>
              <w:spacing w:line="0" w:lineRule="atLeast"/>
              <w:jc w:val="center"/>
              <w:rPr>
                <w:rFonts w:asciiTheme="majorBidi" w:eastAsia="Arial" w:hAnsiTheme="majorBidi" w:cstheme="majorBidi"/>
                <w:b/>
                <w:bCs/>
                <w:sz w:val="18"/>
                <w:szCs w:val="18"/>
              </w:rPr>
            </w:pPr>
            <w:r w:rsidRPr="00FD6817">
              <w:rPr>
                <w:rFonts w:asciiTheme="majorBidi" w:eastAsia="Arial" w:hAnsiTheme="majorBidi" w:cstheme="majorBidi"/>
                <w:b/>
                <w:bCs/>
                <w:sz w:val="18"/>
                <w:szCs w:val="18"/>
              </w:rPr>
              <w:t>models</w:t>
            </w:r>
          </w:p>
        </w:tc>
        <w:tc>
          <w:tcPr>
            <w:tcW w:w="1250" w:type="pct"/>
            <w:gridSpan w:val="2"/>
            <w:tcBorders>
              <w:top w:val="nil"/>
              <w:bottom w:val="single" w:sz="12" w:space="0" w:color="auto"/>
            </w:tcBorders>
          </w:tcPr>
          <w:p w:rsidR="002339F9" w:rsidRPr="00FD6817" w:rsidRDefault="002339F9" w:rsidP="002339F9">
            <w:pPr>
              <w:spacing w:line="0" w:lineRule="atLeast"/>
              <w:jc w:val="center"/>
              <w:rPr>
                <w:rFonts w:asciiTheme="majorBidi" w:eastAsia="Arial" w:hAnsiTheme="majorBidi" w:cstheme="majorBidi"/>
                <w:b/>
                <w:bCs/>
                <w:sz w:val="18"/>
                <w:szCs w:val="18"/>
              </w:rPr>
            </w:pPr>
            <w:r w:rsidRPr="00FD6817">
              <w:rPr>
                <w:rFonts w:asciiTheme="majorBidi" w:eastAsia="Arial" w:hAnsiTheme="majorBidi" w:cstheme="majorBidi"/>
                <w:b/>
                <w:bCs/>
                <w:sz w:val="18"/>
                <w:szCs w:val="18"/>
              </w:rPr>
              <w:t>Whole period</w:t>
            </w:r>
          </w:p>
        </w:tc>
        <w:tc>
          <w:tcPr>
            <w:tcW w:w="1250" w:type="pct"/>
            <w:gridSpan w:val="2"/>
            <w:tcBorders>
              <w:top w:val="nil"/>
              <w:bottom w:val="single" w:sz="12" w:space="0" w:color="auto"/>
            </w:tcBorders>
          </w:tcPr>
          <w:p w:rsidR="002339F9" w:rsidRPr="00FD6817" w:rsidRDefault="002339F9" w:rsidP="002339F9">
            <w:pPr>
              <w:spacing w:line="0" w:lineRule="atLeast"/>
              <w:jc w:val="center"/>
              <w:rPr>
                <w:rFonts w:asciiTheme="majorBidi" w:eastAsia="Arial" w:hAnsiTheme="majorBidi" w:cstheme="majorBidi"/>
                <w:b/>
                <w:bCs/>
                <w:sz w:val="18"/>
                <w:szCs w:val="18"/>
              </w:rPr>
            </w:pPr>
            <w:r w:rsidRPr="00FD6817">
              <w:rPr>
                <w:rFonts w:asciiTheme="majorBidi" w:eastAsia="Arial" w:hAnsiTheme="majorBidi" w:cstheme="majorBidi"/>
                <w:b/>
                <w:bCs/>
                <w:sz w:val="18"/>
                <w:szCs w:val="18"/>
              </w:rPr>
              <w:t>Pre-crisis</w:t>
            </w:r>
          </w:p>
        </w:tc>
        <w:tc>
          <w:tcPr>
            <w:tcW w:w="1249" w:type="pct"/>
            <w:gridSpan w:val="2"/>
            <w:tcBorders>
              <w:top w:val="nil"/>
              <w:bottom w:val="single" w:sz="12" w:space="0" w:color="auto"/>
            </w:tcBorders>
          </w:tcPr>
          <w:p w:rsidR="002339F9" w:rsidRPr="00FD6817" w:rsidRDefault="002339F9" w:rsidP="002339F9">
            <w:pPr>
              <w:spacing w:line="0" w:lineRule="atLeast"/>
              <w:jc w:val="center"/>
              <w:rPr>
                <w:rFonts w:asciiTheme="majorBidi" w:eastAsia="Arial" w:hAnsiTheme="majorBidi" w:cstheme="majorBidi"/>
                <w:b/>
                <w:bCs/>
                <w:sz w:val="18"/>
                <w:szCs w:val="18"/>
              </w:rPr>
            </w:pPr>
            <w:r w:rsidRPr="00FD6817">
              <w:rPr>
                <w:rFonts w:asciiTheme="majorBidi" w:eastAsia="Arial" w:hAnsiTheme="majorBidi" w:cstheme="majorBidi"/>
                <w:b/>
                <w:bCs/>
                <w:sz w:val="18"/>
                <w:szCs w:val="18"/>
              </w:rPr>
              <w:t>Crisis</w:t>
            </w:r>
          </w:p>
        </w:tc>
      </w:tr>
      <w:tr w:rsidR="002339F9" w:rsidRPr="004B7D35" w:rsidTr="00D00AA0">
        <w:trPr>
          <w:jc w:val="center"/>
        </w:trPr>
        <w:tc>
          <w:tcPr>
            <w:tcW w:w="1251" w:type="pct"/>
            <w:gridSpan w:val="2"/>
            <w:vMerge/>
            <w:tcBorders>
              <w:top w:val="single" w:sz="12" w:space="0" w:color="auto"/>
              <w:bottom w:val="single" w:sz="12" w:space="0" w:color="auto"/>
            </w:tcBorders>
          </w:tcPr>
          <w:p w:rsidR="002339F9" w:rsidRPr="004B7D35" w:rsidRDefault="002339F9" w:rsidP="003572DD">
            <w:pPr>
              <w:spacing w:line="0" w:lineRule="atLeast"/>
              <w:rPr>
                <w:rFonts w:asciiTheme="majorBidi" w:eastAsia="Arial" w:hAnsiTheme="majorBidi" w:cstheme="majorBidi"/>
                <w:sz w:val="18"/>
                <w:szCs w:val="18"/>
              </w:rPr>
            </w:pPr>
          </w:p>
        </w:tc>
        <w:tc>
          <w:tcPr>
            <w:tcW w:w="625" w:type="pct"/>
            <w:tcBorders>
              <w:top w:val="single" w:sz="12" w:space="0" w:color="auto"/>
              <w:bottom w:val="single" w:sz="12" w:space="0" w:color="auto"/>
            </w:tcBorders>
          </w:tcPr>
          <w:p w:rsidR="002339F9" w:rsidRPr="00FD6817" w:rsidRDefault="002339F9" w:rsidP="002339F9">
            <w:pPr>
              <w:spacing w:line="0" w:lineRule="atLeast"/>
              <w:jc w:val="center"/>
              <w:rPr>
                <w:rFonts w:asciiTheme="majorBidi" w:eastAsia="Arial" w:hAnsiTheme="majorBidi" w:cstheme="majorBidi"/>
                <w:b/>
                <w:bCs/>
                <w:sz w:val="18"/>
                <w:szCs w:val="18"/>
              </w:rPr>
            </w:pPr>
            <w:r w:rsidRPr="00FD6817">
              <w:rPr>
                <w:rFonts w:asciiTheme="majorBidi" w:eastAsia="Arial" w:hAnsiTheme="majorBidi" w:cstheme="majorBidi"/>
                <w:b/>
                <w:bCs/>
                <w:sz w:val="18"/>
                <w:szCs w:val="18"/>
              </w:rPr>
              <w:t>Spot returns</w:t>
            </w:r>
          </w:p>
        </w:tc>
        <w:tc>
          <w:tcPr>
            <w:tcW w:w="625" w:type="pct"/>
            <w:tcBorders>
              <w:top w:val="single" w:sz="12" w:space="0" w:color="auto"/>
              <w:bottom w:val="single" w:sz="12" w:space="0" w:color="auto"/>
            </w:tcBorders>
          </w:tcPr>
          <w:p w:rsidR="002339F9" w:rsidRPr="00FD6817" w:rsidRDefault="002339F9" w:rsidP="002339F9">
            <w:pPr>
              <w:spacing w:line="0" w:lineRule="atLeast"/>
              <w:jc w:val="center"/>
              <w:rPr>
                <w:rFonts w:asciiTheme="majorBidi" w:eastAsia="Arial" w:hAnsiTheme="majorBidi" w:cstheme="majorBidi"/>
                <w:b/>
                <w:bCs/>
                <w:sz w:val="18"/>
                <w:szCs w:val="18"/>
              </w:rPr>
            </w:pPr>
            <w:r w:rsidRPr="00FD6817">
              <w:rPr>
                <w:rFonts w:asciiTheme="majorBidi" w:eastAsia="Arial" w:hAnsiTheme="majorBidi" w:cstheme="majorBidi"/>
                <w:b/>
                <w:bCs/>
                <w:sz w:val="18"/>
                <w:szCs w:val="18"/>
              </w:rPr>
              <w:t xml:space="preserve"> Futures returns</w:t>
            </w:r>
          </w:p>
        </w:tc>
        <w:tc>
          <w:tcPr>
            <w:tcW w:w="625" w:type="pct"/>
            <w:tcBorders>
              <w:top w:val="single" w:sz="12" w:space="0" w:color="auto"/>
              <w:bottom w:val="single" w:sz="12" w:space="0" w:color="auto"/>
            </w:tcBorders>
          </w:tcPr>
          <w:p w:rsidR="002339F9" w:rsidRPr="00FD6817" w:rsidRDefault="002339F9" w:rsidP="002339F9">
            <w:pPr>
              <w:spacing w:line="0" w:lineRule="atLeast"/>
              <w:jc w:val="center"/>
              <w:rPr>
                <w:rFonts w:asciiTheme="majorBidi" w:eastAsia="Arial" w:hAnsiTheme="majorBidi" w:cstheme="majorBidi"/>
                <w:b/>
                <w:bCs/>
                <w:sz w:val="18"/>
                <w:szCs w:val="18"/>
              </w:rPr>
            </w:pPr>
            <w:r w:rsidRPr="00FD6817">
              <w:rPr>
                <w:rFonts w:asciiTheme="majorBidi" w:eastAsia="Arial" w:hAnsiTheme="majorBidi" w:cstheme="majorBidi"/>
                <w:b/>
                <w:bCs/>
                <w:sz w:val="18"/>
                <w:szCs w:val="18"/>
              </w:rPr>
              <w:t>Spot returns</w:t>
            </w:r>
          </w:p>
        </w:tc>
        <w:tc>
          <w:tcPr>
            <w:tcW w:w="625" w:type="pct"/>
            <w:tcBorders>
              <w:top w:val="single" w:sz="12" w:space="0" w:color="auto"/>
              <w:bottom w:val="single" w:sz="12" w:space="0" w:color="auto"/>
            </w:tcBorders>
          </w:tcPr>
          <w:p w:rsidR="002339F9" w:rsidRPr="00FD6817" w:rsidRDefault="002339F9" w:rsidP="002339F9">
            <w:pPr>
              <w:spacing w:line="0" w:lineRule="atLeast"/>
              <w:jc w:val="center"/>
              <w:rPr>
                <w:rFonts w:asciiTheme="majorBidi" w:eastAsia="Arial" w:hAnsiTheme="majorBidi" w:cstheme="majorBidi"/>
                <w:b/>
                <w:bCs/>
                <w:sz w:val="18"/>
                <w:szCs w:val="18"/>
              </w:rPr>
            </w:pPr>
            <w:r w:rsidRPr="00FD6817">
              <w:rPr>
                <w:rFonts w:asciiTheme="majorBidi" w:eastAsia="Arial" w:hAnsiTheme="majorBidi" w:cstheme="majorBidi"/>
                <w:b/>
                <w:bCs/>
                <w:sz w:val="18"/>
                <w:szCs w:val="18"/>
              </w:rPr>
              <w:t xml:space="preserve"> Futures returns</w:t>
            </w:r>
          </w:p>
        </w:tc>
        <w:tc>
          <w:tcPr>
            <w:tcW w:w="625" w:type="pct"/>
            <w:tcBorders>
              <w:top w:val="single" w:sz="12" w:space="0" w:color="auto"/>
              <w:bottom w:val="single" w:sz="12" w:space="0" w:color="auto"/>
            </w:tcBorders>
          </w:tcPr>
          <w:p w:rsidR="002339F9" w:rsidRPr="00FD6817" w:rsidRDefault="002339F9" w:rsidP="002339F9">
            <w:pPr>
              <w:spacing w:line="0" w:lineRule="atLeast"/>
              <w:jc w:val="center"/>
              <w:rPr>
                <w:rFonts w:asciiTheme="majorBidi" w:eastAsia="Arial" w:hAnsiTheme="majorBidi" w:cstheme="majorBidi"/>
                <w:b/>
                <w:bCs/>
                <w:sz w:val="18"/>
                <w:szCs w:val="18"/>
              </w:rPr>
            </w:pPr>
            <w:r w:rsidRPr="00FD6817">
              <w:rPr>
                <w:rFonts w:asciiTheme="majorBidi" w:eastAsia="Arial" w:hAnsiTheme="majorBidi" w:cstheme="majorBidi"/>
                <w:b/>
                <w:bCs/>
                <w:sz w:val="18"/>
                <w:szCs w:val="18"/>
              </w:rPr>
              <w:t>Spot returns</w:t>
            </w:r>
          </w:p>
        </w:tc>
        <w:tc>
          <w:tcPr>
            <w:tcW w:w="624" w:type="pct"/>
            <w:tcBorders>
              <w:top w:val="single" w:sz="12" w:space="0" w:color="auto"/>
              <w:bottom w:val="single" w:sz="12" w:space="0" w:color="auto"/>
            </w:tcBorders>
          </w:tcPr>
          <w:p w:rsidR="002339F9" w:rsidRPr="00FD6817" w:rsidRDefault="002339F9" w:rsidP="002339F9">
            <w:pPr>
              <w:spacing w:line="0" w:lineRule="atLeast"/>
              <w:jc w:val="center"/>
              <w:rPr>
                <w:rFonts w:asciiTheme="majorBidi" w:eastAsia="Arial" w:hAnsiTheme="majorBidi" w:cstheme="majorBidi"/>
                <w:b/>
                <w:bCs/>
                <w:sz w:val="18"/>
                <w:szCs w:val="18"/>
              </w:rPr>
            </w:pPr>
            <w:r w:rsidRPr="00FD6817">
              <w:rPr>
                <w:rFonts w:asciiTheme="majorBidi" w:eastAsia="Arial" w:hAnsiTheme="majorBidi" w:cstheme="majorBidi"/>
                <w:b/>
                <w:bCs/>
                <w:sz w:val="18"/>
                <w:szCs w:val="18"/>
              </w:rPr>
              <w:t xml:space="preserve"> Futures returns</w:t>
            </w:r>
          </w:p>
        </w:tc>
      </w:tr>
      <w:tr w:rsidR="002339F9" w:rsidRPr="004B7D35" w:rsidTr="00D00AA0">
        <w:trPr>
          <w:jc w:val="center"/>
        </w:trPr>
        <w:tc>
          <w:tcPr>
            <w:tcW w:w="1029" w:type="pct"/>
            <w:vMerge w:val="restart"/>
            <w:tcBorders>
              <w:top w:val="single" w:sz="12" w:space="0" w:color="auto"/>
              <w:bottom w:val="nil"/>
            </w:tcBorders>
            <w:vAlign w:val="center"/>
          </w:tcPr>
          <w:p w:rsidR="00111A0D" w:rsidRDefault="002339F9" w:rsidP="00FD6817">
            <w:pPr>
              <w:spacing w:line="0" w:lineRule="atLeast"/>
              <w:jc w:val="center"/>
              <w:rPr>
                <w:rFonts w:asciiTheme="majorBidi" w:eastAsia="Arial" w:hAnsiTheme="majorBidi" w:cstheme="majorBidi"/>
                <w:b/>
                <w:sz w:val="18"/>
                <w:szCs w:val="18"/>
              </w:rPr>
            </w:pPr>
            <w:r w:rsidRPr="00FD6817">
              <w:rPr>
                <w:rFonts w:asciiTheme="majorBidi" w:eastAsia="Arial" w:hAnsiTheme="majorBidi" w:cstheme="majorBidi"/>
                <w:b/>
                <w:sz w:val="18"/>
                <w:szCs w:val="18"/>
              </w:rPr>
              <w:t>GARCH</w:t>
            </w:r>
          </w:p>
          <w:p w:rsidR="002339F9" w:rsidRPr="00FD6817" w:rsidRDefault="002339F9" w:rsidP="00FD6817">
            <w:pPr>
              <w:spacing w:line="0" w:lineRule="atLeast"/>
              <w:jc w:val="center"/>
              <w:rPr>
                <w:rFonts w:asciiTheme="majorBidi" w:eastAsia="Arial" w:hAnsiTheme="majorBidi" w:cstheme="majorBidi"/>
                <w:b/>
                <w:sz w:val="18"/>
                <w:szCs w:val="18"/>
              </w:rPr>
            </w:pPr>
            <w:r w:rsidRPr="00FD6817">
              <w:rPr>
                <w:rFonts w:asciiTheme="majorBidi" w:eastAsia="Arial" w:hAnsiTheme="majorBidi" w:cstheme="majorBidi"/>
                <w:b/>
                <w:sz w:val="18"/>
                <w:szCs w:val="18"/>
              </w:rPr>
              <w:t xml:space="preserve"> (1, 1)</w:t>
            </w:r>
          </w:p>
        </w:tc>
        <w:tc>
          <w:tcPr>
            <w:tcW w:w="222" w:type="pct"/>
            <w:tcBorders>
              <w:top w:val="single" w:sz="12" w:space="0" w:color="auto"/>
              <w:bottom w:val="nil"/>
            </w:tcBorders>
            <w:shd w:val="clear" w:color="auto" w:fill="auto"/>
            <w:vAlign w:val="center"/>
          </w:tcPr>
          <w:p w:rsidR="002339F9" w:rsidRPr="004B7D35" w:rsidRDefault="002339F9" w:rsidP="00FD6817">
            <w:pPr>
              <w:spacing w:line="0" w:lineRule="atLeast"/>
              <w:jc w:val="center"/>
              <w:rPr>
                <w:rFonts w:asciiTheme="majorBidi" w:eastAsia="Arial" w:hAnsiTheme="majorBidi" w:cstheme="majorBidi"/>
                <w:b/>
                <w:sz w:val="18"/>
                <w:szCs w:val="18"/>
              </w:rPr>
            </w:pPr>
            <w:r w:rsidRPr="004B7D35">
              <w:rPr>
                <w:rFonts w:asciiTheme="majorBidi" w:eastAsia="Arial" w:hAnsiTheme="majorBidi" w:cstheme="majorBidi"/>
                <w:b/>
                <w:sz w:val="18"/>
                <w:szCs w:val="18"/>
              </w:rPr>
              <w:t>ω</w:t>
            </w:r>
          </w:p>
        </w:tc>
        <w:tc>
          <w:tcPr>
            <w:tcW w:w="625" w:type="pct"/>
            <w:tcBorders>
              <w:top w:val="single" w:sz="12"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0.0002</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(0.244)</w:t>
            </w:r>
          </w:p>
        </w:tc>
        <w:tc>
          <w:tcPr>
            <w:tcW w:w="625" w:type="pct"/>
            <w:tcBorders>
              <w:top w:val="single" w:sz="12" w:space="0" w:color="auto"/>
              <w:bottom w:val="single" w:sz="4" w:space="0" w:color="auto"/>
              <w:right w:val="single" w:sz="8"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0.001</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(0.867)</w:t>
            </w:r>
          </w:p>
        </w:tc>
        <w:tc>
          <w:tcPr>
            <w:tcW w:w="625" w:type="pct"/>
            <w:tcBorders>
              <w:top w:val="single" w:sz="12" w:space="0" w:color="auto"/>
              <w:left w:val="single" w:sz="8"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-0.0002</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(0.742)</w:t>
            </w:r>
          </w:p>
        </w:tc>
        <w:tc>
          <w:tcPr>
            <w:tcW w:w="625" w:type="pct"/>
            <w:tcBorders>
              <w:top w:val="single" w:sz="12" w:space="0" w:color="auto"/>
              <w:bottom w:val="single" w:sz="4" w:space="0" w:color="auto"/>
              <w:right w:val="single" w:sz="8"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0.0003</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(0.774)</w:t>
            </w:r>
          </w:p>
        </w:tc>
        <w:tc>
          <w:tcPr>
            <w:tcW w:w="625" w:type="pct"/>
            <w:tcBorders>
              <w:top w:val="single" w:sz="12" w:space="0" w:color="auto"/>
              <w:left w:val="single" w:sz="8"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0.0053</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(0.765)</w:t>
            </w:r>
          </w:p>
        </w:tc>
        <w:tc>
          <w:tcPr>
            <w:tcW w:w="624" w:type="pct"/>
            <w:tcBorders>
              <w:top w:val="single" w:sz="12"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0.0009</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(0.823)</w:t>
            </w:r>
          </w:p>
        </w:tc>
      </w:tr>
      <w:tr w:rsidR="002339F9" w:rsidRPr="004B7D35" w:rsidTr="00D00AA0">
        <w:trPr>
          <w:jc w:val="center"/>
        </w:trPr>
        <w:tc>
          <w:tcPr>
            <w:tcW w:w="1029" w:type="pct"/>
            <w:vMerge/>
            <w:tcBorders>
              <w:top w:val="nil"/>
              <w:bottom w:val="nil"/>
            </w:tcBorders>
            <w:vAlign w:val="center"/>
          </w:tcPr>
          <w:p w:rsidR="002339F9" w:rsidRPr="00FD6817" w:rsidRDefault="002339F9" w:rsidP="00FD6817">
            <w:pPr>
              <w:spacing w:line="0" w:lineRule="atLeast"/>
              <w:jc w:val="center"/>
              <w:rPr>
                <w:rFonts w:asciiTheme="majorBidi" w:eastAsia="Arial" w:hAnsiTheme="majorBidi" w:cstheme="majorBidi"/>
                <w:b/>
                <w:sz w:val="18"/>
                <w:szCs w:val="18"/>
              </w:rPr>
            </w:pPr>
          </w:p>
        </w:tc>
        <w:tc>
          <w:tcPr>
            <w:tcW w:w="222" w:type="pct"/>
            <w:tcBorders>
              <w:top w:val="nil"/>
              <w:bottom w:val="nil"/>
            </w:tcBorders>
            <w:shd w:val="clear" w:color="auto" w:fill="auto"/>
            <w:vAlign w:val="center"/>
          </w:tcPr>
          <w:p w:rsidR="002339F9" w:rsidRPr="004B7D35" w:rsidRDefault="002339F9" w:rsidP="00FD6817">
            <w:pPr>
              <w:spacing w:line="0" w:lineRule="atLeast"/>
              <w:jc w:val="center"/>
              <w:rPr>
                <w:rFonts w:asciiTheme="majorBidi" w:eastAsia="Arial" w:hAnsiTheme="majorBidi" w:cstheme="majorBidi"/>
                <w:b/>
                <w:sz w:val="18"/>
                <w:szCs w:val="18"/>
              </w:rPr>
            </w:pPr>
            <w:r w:rsidRPr="004B7D35">
              <w:rPr>
                <w:rFonts w:asciiTheme="majorBidi" w:eastAsia="Arial" w:hAnsiTheme="majorBidi" w:cstheme="majorBidi"/>
                <w:b/>
                <w:sz w:val="18"/>
                <w:szCs w:val="18"/>
              </w:rPr>
              <w:t>α</w:t>
            </w:r>
          </w:p>
        </w:tc>
        <w:tc>
          <w:tcPr>
            <w:tcW w:w="625" w:type="pct"/>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0.0435***</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625" w:type="pct"/>
            <w:tcBorders>
              <w:bottom w:val="single" w:sz="4" w:space="0" w:color="auto"/>
              <w:right w:val="single" w:sz="8"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0.0441***</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(0.0000)</w:t>
            </w:r>
          </w:p>
        </w:tc>
        <w:tc>
          <w:tcPr>
            <w:tcW w:w="625" w:type="pct"/>
            <w:tcBorders>
              <w:left w:val="single" w:sz="8"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0.0495***</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625" w:type="pct"/>
            <w:tcBorders>
              <w:bottom w:val="single" w:sz="4" w:space="0" w:color="auto"/>
              <w:right w:val="single" w:sz="8"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0.0309***</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625" w:type="pct"/>
            <w:tcBorders>
              <w:left w:val="single" w:sz="8"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0.2252***</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(0.007)</w:t>
            </w:r>
          </w:p>
        </w:tc>
        <w:tc>
          <w:tcPr>
            <w:tcW w:w="624" w:type="pct"/>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0.2365**</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(0.046)</w:t>
            </w:r>
          </w:p>
        </w:tc>
      </w:tr>
      <w:tr w:rsidR="002339F9" w:rsidRPr="004B7D35" w:rsidTr="00D00AA0">
        <w:trPr>
          <w:jc w:val="center"/>
        </w:trPr>
        <w:tc>
          <w:tcPr>
            <w:tcW w:w="1029" w:type="pct"/>
            <w:vMerge/>
            <w:tcBorders>
              <w:top w:val="nil"/>
              <w:bottom w:val="single" w:sz="8" w:space="0" w:color="auto"/>
            </w:tcBorders>
            <w:vAlign w:val="center"/>
          </w:tcPr>
          <w:p w:rsidR="002339F9" w:rsidRPr="00FD6817" w:rsidRDefault="002339F9" w:rsidP="00FD6817">
            <w:pPr>
              <w:spacing w:line="0" w:lineRule="atLeast"/>
              <w:jc w:val="center"/>
              <w:rPr>
                <w:rFonts w:asciiTheme="majorBidi" w:eastAsia="Arial" w:hAnsiTheme="majorBidi" w:cstheme="majorBidi"/>
                <w:b/>
                <w:sz w:val="18"/>
                <w:szCs w:val="18"/>
              </w:rPr>
            </w:pPr>
          </w:p>
        </w:tc>
        <w:tc>
          <w:tcPr>
            <w:tcW w:w="222" w:type="pct"/>
            <w:tcBorders>
              <w:top w:val="nil"/>
              <w:bottom w:val="single" w:sz="8" w:space="0" w:color="auto"/>
            </w:tcBorders>
            <w:shd w:val="clear" w:color="auto" w:fill="auto"/>
            <w:vAlign w:val="center"/>
          </w:tcPr>
          <w:p w:rsidR="002339F9" w:rsidRPr="004B7D35" w:rsidRDefault="002339F9" w:rsidP="00FD6817">
            <w:pPr>
              <w:spacing w:line="0" w:lineRule="atLeast"/>
              <w:jc w:val="center"/>
              <w:rPr>
                <w:rFonts w:asciiTheme="majorBidi" w:eastAsia="Times New Roman" w:hAnsiTheme="majorBidi" w:cstheme="majorBidi"/>
                <w:sz w:val="18"/>
                <w:szCs w:val="18"/>
              </w:rPr>
            </w:pPr>
            <w:r w:rsidRPr="004B7D35">
              <w:rPr>
                <w:rFonts w:asciiTheme="majorBidi" w:eastAsia="Arial" w:hAnsiTheme="majorBidi" w:cstheme="majorBidi"/>
                <w:b/>
                <w:sz w:val="18"/>
                <w:szCs w:val="18"/>
              </w:rPr>
              <w:t>β</w:t>
            </w:r>
          </w:p>
        </w:tc>
        <w:tc>
          <w:tcPr>
            <w:tcW w:w="625" w:type="pct"/>
            <w:tcBorders>
              <w:bottom w:val="single" w:sz="8"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0.9478***</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625" w:type="pct"/>
            <w:tcBorders>
              <w:bottom w:val="single" w:sz="4" w:space="0" w:color="auto"/>
              <w:right w:val="single" w:sz="8"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0.9576***</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625" w:type="pct"/>
            <w:tcBorders>
              <w:left w:val="single" w:sz="8"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0.952***</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625" w:type="pct"/>
            <w:tcBorders>
              <w:bottom w:val="single" w:sz="4" w:space="0" w:color="auto"/>
              <w:right w:val="single" w:sz="8"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0.9601***</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625" w:type="pct"/>
            <w:tcBorders>
              <w:left w:val="single" w:sz="8"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0.7092***</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624" w:type="pct"/>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0.7623***</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r>
      <w:tr w:rsidR="002339F9" w:rsidRPr="004B7D35" w:rsidTr="00D00AA0">
        <w:trPr>
          <w:jc w:val="center"/>
        </w:trPr>
        <w:tc>
          <w:tcPr>
            <w:tcW w:w="1029" w:type="pct"/>
            <w:vMerge w:val="restart"/>
            <w:tcBorders>
              <w:top w:val="single" w:sz="8" w:space="0" w:color="auto"/>
              <w:bottom w:val="single" w:sz="4" w:space="0" w:color="auto"/>
            </w:tcBorders>
            <w:vAlign w:val="center"/>
          </w:tcPr>
          <w:p w:rsidR="00111A0D" w:rsidRDefault="002339F9" w:rsidP="00FD6817">
            <w:pPr>
              <w:spacing w:line="0" w:lineRule="atLeast"/>
              <w:jc w:val="center"/>
              <w:rPr>
                <w:rFonts w:asciiTheme="majorBidi" w:eastAsia="Arial" w:hAnsiTheme="majorBidi" w:cstheme="majorBidi"/>
                <w:b/>
                <w:sz w:val="18"/>
                <w:szCs w:val="18"/>
              </w:rPr>
            </w:pPr>
            <w:r w:rsidRPr="00FD6817">
              <w:rPr>
                <w:rFonts w:asciiTheme="majorBidi" w:eastAsia="Arial" w:hAnsiTheme="majorBidi" w:cstheme="majorBidi"/>
                <w:b/>
                <w:sz w:val="18"/>
                <w:szCs w:val="18"/>
              </w:rPr>
              <w:t>TGARCH</w:t>
            </w:r>
          </w:p>
          <w:p w:rsidR="002339F9" w:rsidRPr="00FD6817" w:rsidRDefault="002339F9" w:rsidP="00FD6817">
            <w:pPr>
              <w:spacing w:line="0" w:lineRule="atLeast"/>
              <w:jc w:val="center"/>
              <w:rPr>
                <w:rFonts w:asciiTheme="majorBidi" w:eastAsia="Arial" w:hAnsiTheme="majorBidi" w:cstheme="majorBidi"/>
                <w:b/>
                <w:sz w:val="18"/>
                <w:szCs w:val="18"/>
              </w:rPr>
            </w:pPr>
            <w:r w:rsidRPr="00FD6817">
              <w:rPr>
                <w:rFonts w:asciiTheme="majorBidi" w:eastAsia="Arial" w:hAnsiTheme="majorBidi" w:cstheme="majorBidi"/>
                <w:b/>
                <w:sz w:val="18"/>
                <w:szCs w:val="18"/>
              </w:rPr>
              <w:t xml:space="preserve"> (1, 1)</w:t>
            </w:r>
          </w:p>
        </w:tc>
        <w:tc>
          <w:tcPr>
            <w:tcW w:w="222" w:type="pct"/>
            <w:tcBorders>
              <w:top w:val="single" w:sz="8" w:space="0" w:color="auto"/>
              <w:bottom w:val="single" w:sz="4" w:space="0" w:color="auto"/>
            </w:tcBorders>
            <w:shd w:val="clear" w:color="auto" w:fill="auto"/>
            <w:vAlign w:val="center"/>
          </w:tcPr>
          <w:p w:rsidR="002339F9" w:rsidRPr="004B7D35" w:rsidRDefault="002339F9" w:rsidP="00FD6817">
            <w:pPr>
              <w:spacing w:line="0" w:lineRule="atLeast"/>
              <w:jc w:val="center"/>
              <w:rPr>
                <w:rFonts w:asciiTheme="majorBidi" w:eastAsia="Arial" w:hAnsiTheme="majorBidi" w:cstheme="majorBidi"/>
                <w:b/>
                <w:sz w:val="18"/>
                <w:szCs w:val="18"/>
              </w:rPr>
            </w:pPr>
            <w:r w:rsidRPr="004B7D35">
              <w:rPr>
                <w:rFonts w:asciiTheme="majorBidi" w:eastAsia="Arial" w:hAnsiTheme="majorBidi" w:cstheme="majorBidi"/>
                <w:b/>
                <w:sz w:val="18"/>
                <w:szCs w:val="18"/>
              </w:rPr>
              <w:t>ω</w:t>
            </w:r>
          </w:p>
        </w:tc>
        <w:tc>
          <w:tcPr>
            <w:tcW w:w="625" w:type="pct"/>
            <w:tcBorders>
              <w:top w:val="single" w:sz="8" w:space="0" w:color="auto"/>
              <w:bottom w:val="single" w:sz="4"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0.0003</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(0.156)</w:t>
            </w:r>
          </w:p>
        </w:tc>
        <w:tc>
          <w:tcPr>
            <w:tcW w:w="625" w:type="pct"/>
            <w:tcBorders>
              <w:bottom w:val="single" w:sz="4" w:space="0" w:color="auto"/>
              <w:right w:val="single" w:sz="8"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2.25e-05</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(0.817)</w:t>
            </w:r>
          </w:p>
        </w:tc>
        <w:tc>
          <w:tcPr>
            <w:tcW w:w="625" w:type="pct"/>
            <w:tcBorders>
              <w:left w:val="single" w:sz="8" w:space="0" w:color="auto"/>
              <w:bottom w:val="single" w:sz="4"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-2.23E-05</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(0.792)</w:t>
            </w:r>
          </w:p>
        </w:tc>
        <w:tc>
          <w:tcPr>
            <w:tcW w:w="625" w:type="pct"/>
            <w:tcBorders>
              <w:bottom w:val="single" w:sz="4" w:space="0" w:color="auto"/>
              <w:right w:val="single" w:sz="8"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2.78e-05</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(0.790)</w:t>
            </w:r>
          </w:p>
        </w:tc>
        <w:tc>
          <w:tcPr>
            <w:tcW w:w="625" w:type="pct"/>
            <w:tcBorders>
              <w:left w:val="single" w:sz="8" w:space="0" w:color="auto"/>
              <w:bottom w:val="single" w:sz="4"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0.0007</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(0.261)</w:t>
            </w:r>
          </w:p>
        </w:tc>
        <w:tc>
          <w:tcPr>
            <w:tcW w:w="624" w:type="pct"/>
            <w:tcBorders>
              <w:bottom w:val="single" w:sz="4"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0.0008***</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(0.006)</w:t>
            </w:r>
          </w:p>
        </w:tc>
      </w:tr>
      <w:tr w:rsidR="002339F9" w:rsidRPr="004B7D35" w:rsidTr="00D00AA0">
        <w:trPr>
          <w:jc w:val="center"/>
        </w:trPr>
        <w:tc>
          <w:tcPr>
            <w:tcW w:w="1029" w:type="pct"/>
            <w:vMerge/>
            <w:tcBorders>
              <w:bottom w:val="single" w:sz="4" w:space="0" w:color="auto"/>
            </w:tcBorders>
            <w:vAlign w:val="center"/>
          </w:tcPr>
          <w:p w:rsidR="002339F9" w:rsidRPr="004B7D35" w:rsidRDefault="002339F9" w:rsidP="00FD6817">
            <w:pPr>
              <w:spacing w:line="0" w:lineRule="atLeast"/>
              <w:jc w:val="center"/>
              <w:rPr>
                <w:rFonts w:asciiTheme="majorBidi" w:eastAsia="Arial" w:hAnsiTheme="majorBidi" w:cstheme="majorBidi"/>
                <w:sz w:val="18"/>
                <w:szCs w:val="18"/>
              </w:rPr>
            </w:pPr>
          </w:p>
        </w:tc>
        <w:tc>
          <w:tcPr>
            <w:tcW w:w="222" w:type="pct"/>
            <w:tcBorders>
              <w:bottom w:val="single" w:sz="4" w:space="0" w:color="auto"/>
            </w:tcBorders>
            <w:shd w:val="clear" w:color="auto" w:fill="auto"/>
            <w:vAlign w:val="center"/>
          </w:tcPr>
          <w:p w:rsidR="002339F9" w:rsidRPr="004B7D35" w:rsidRDefault="002339F9" w:rsidP="00FD6817">
            <w:pPr>
              <w:spacing w:line="0" w:lineRule="atLeast"/>
              <w:jc w:val="center"/>
              <w:rPr>
                <w:rFonts w:asciiTheme="majorBidi" w:eastAsia="Times New Roman" w:hAnsiTheme="majorBidi" w:cstheme="majorBidi"/>
                <w:sz w:val="18"/>
                <w:szCs w:val="18"/>
              </w:rPr>
            </w:pPr>
            <w:r w:rsidRPr="004B7D35">
              <w:rPr>
                <w:rFonts w:asciiTheme="majorBidi" w:eastAsia="Arial" w:hAnsiTheme="majorBidi" w:cstheme="majorBidi"/>
                <w:b/>
                <w:sz w:val="18"/>
                <w:szCs w:val="18"/>
              </w:rPr>
              <w:t>α</w:t>
            </w:r>
          </w:p>
        </w:tc>
        <w:tc>
          <w:tcPr>
            <w:tcW w:w="625" w:type="pct"/>
            <w:tcBorders>
              <w:bottom w:val="single" w:sz="4"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0.0574***</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625" w:type="pct"/>
            <w:tcBorders>
              <w:bottom w:val="single" w:sz="4" w:space="0" w:color="auto"/>
              <w:right w:val="single" w:sz="8"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0.0427*</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(0.074)</w:t>
            </w:r>
          </w:p>
        </w:tc>
        <w:tc>
          <w:tcPr>
            <w:tcW w:w="625" w:type="pct"/>
            <w:tcBorders>
              <w:left w:val="single" w:sz="8" w:space="0" w:color="auto"/>
              <w:bottom w:val="single" w:sz="4"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0.0414***</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625" w:type="pct"/>
            <w:tcBorders>
              <w:bottom w:val="single" w:sz="4" w:space="0" w:color="auto"/>
              <w:right w:val="single" w:sz="8"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0.0335***</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625" w:type="pct"/>
            <w:tcBorders>
              <w:left w:val="single" w:sz="8" w:space="0" w:color="auto"/>
              <w:bottom w:val="single" w:sz="4"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0.262***</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624" w:type="pct"/>
            <w:tcBorders>
              <w:bottom w:val="single" w:sz="4"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0.2665***</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r>
      <w:tr w:rsidR="002339F9" w:rsidRPr="004B7D35" w:rsidTr="00D00AA0">
        <w:trPr>
          <w:jc w:val="center"/>
        </w:trPr>
        <w:tc>
          <w:tcPr>
            <w:tcW w:w="1029" w:type="pct"/>
            <w:vMerge/>
            <w:tcBorders>
              <w:bottom w:val="single" w:sz="4" w:space="0" w:color="auto"/>
            </w:tcBorders>
            <w:vAlign w:val="center"/>
          </w:tcPr>
          <w:p w:rsidR="002339F9" w:rsidRPr="004B7D35" w:rsidRDefault="002339F9" w:rsidP="00FD6817">
            <w:pPr>
              <w:spacing w:line="0" w:lineRule="atLeast"/>
              <w:jc w:val="center"/>
              <w:rPr>
                <w:rFonts w:asciiTheme="majorBidi" w:eastAsia="Arial" w:hAnsiTheme="majorBidi" w:cstheme="majorBidi"/>
                <w:sz w:val="18"/>
                <w:szCs w:val="18"/>
              </w:rPr>
            </w:pPr>
          </w:p>
        </w:tc>
        <w:tc>
          <w:tcPr>
            <w:tcW w:w="222" w:type="pct"/>
            <w:tcBorders>
              <w:bottom w:val="single" w:sz="4" w:space="0" w:color="auto"/>
            </w:tcBorders>
            <w:shd w:val="clear" w:color="auto" w:fill="auto"/>
            <w:vAlign w:val="center"/>
          </w:tcPr>
          <w:p w:rsidR="002339F9" w:rsidRPr="004B7D35" w:rsidRDefault="002339F9" w:rsidP="00FD6817">
            <w:pPr>
              <w:spacing w:line="0" w:lineRule="atLeast"/>
              <w:jc w:val="center"/>
              <w:rPr>
                <w:rFonts w:asciiTheme="majorBidi" w:eastAsia="Arial" w:hAnsiTheme="majorBidi" w:cstheme="majorBidi"/>
                <w:b/>
                <w:sz w:val="18"/>
                <w:szCs w:val="18"/>
              </w:rPr>
            </w:pPr>
            <w:r w:rsidRPr="004B7D35">
              <w:rPr>
                <w:rFonts w:asciiTheme="majorBidi" w:eastAsia="Arial" w:hAnsiTheme="majorBidi" w:cstheme="majorBidi"/>
                <w:b/>
                <w:sz w:val="18"/>
                <w:szCs w:val="18"/>
              </w:rPr>
              <w:t>θ</w:t>
            </w:r>
          </w:p>
        </w:tc>
        <w:tc>
          <w:tcPr>
            <w:tcW w:w="625" w:type="pct"/>
            <w:tcBorders>
              <w:bottom w:val="single" w:sz="4"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-0.0269</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(0.118)</w:t>
            </w:r>
          </w:p>
        </w:tc>
        <w:tc>
          <w:tcPr>
            <w:tcW w:w="625" w:type="pct"/>
            <w:tcBorders>
              <w:bottom w:val="single" w:sz="4" w:space="0" w:color="auto"/>
              <w:right w:val="single" w:sz="8"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-0.0013</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(0.770)</w:t>
            </w:r>
          </w:p>
        </w:tc>
        <w:tc>
          <w:tcPr>
            <w:tcW w:w="625" w:type="pct"/>
            <w:tcBorders>
              <w:left w:val="single" w:sz="8" w:space="0" w:color="auto"/>
              <w:bottom w:val="single" w:sz="4"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0.0049*</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(0.051)</w:t>
            </w:r>
          </w:p>
        </w:tc>
        <w:tc>
          <w:tcPr>
            <w:tcW w:w="625" w:type="pct"/>
            <w:tcBorders>
              <w:bottom w:val="single" w:sz="4" w:space="0" w:color="auto"/>
              <w:right w:val="single" w:sz="8"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0.0051*</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(0.084)</w:t>
            </w:r>
          </w:p>
        </w:tc>
        <w:tc>
          <w:tcPr>
            <w:tcW w:w="625" w:type="pct"/>
            <w:tcBorders>
              <w:left w:val="single" w:sz="8" w:space="0" w:color="auto"/>
              <w:bottom w:val="single" w:sz="4"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-0.0435</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(0.636)</w:t>
            </w:r>
          </w:p>
        </w:tc>
        <w:tc>
          <w:tcPr>
            <w:tcW w:w="624" w:type="pct"/>
            <w:tcBorders>
              <w:bottom w:val="single" w:sz="4"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0.9956***</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r>
      <w:tr w:rsidR="002339F9" w:rsidRPr="004B7D35" w:rsidTr="00D00AA0">
        <w:trPr>
          <w:jc w:val="center"/>
        </w:trPr>
        <w:tc>
          <w:tcPr>
            <w:tcW w:w="1029" w:type="pct"/>
            <w:vMerge/>
            <w:tcBorders>
              <w:bottom w:val="single" w:sz="12" w:space="0" w:color="auto"/>
            </w:tcBorders>
            <w:vAlign w:val="center"/>
          </w:tcPr>
          <w:p w:rsidR="002339F9" w:rsidRPr="004B7D35" w:rsidRDefault="002339F9" w:rsidP="00FD6817">
            <w:pPr>
              <w:spacing w:line="0" w:lineRule="atLeast"/>
              <w:jc w:val="center"/>
              <w:rPr>
                <w:rFonts w:asciiTheme="majorBidi" w:eastAsia="Arial" w:hAnsiTheme="majorBidi" w:cstheme="majorBidi"/>
                <w:sz w:val="18"/>
                <w:szCs w:val="18"/>
              </w:rPr>
            </w:pPr>
          </w:p>
        </w:tc>
        <w:tc>
          <w:tcPr>
            <w:tcW w:w="222" w:type="pct"/>
            <w:tcBorders>
              <w:bottom w:val="single" w:sz="12" w:space="0" w:color="auto"/>
            </w:tcBorders>
            <w:shd w:val="clear" w:color="auto" w:fill="auto"/>
            <w:vAlign w:val="center"/>
          </w:tcPr>
          <w:p w:rsidR="002339F9" w:rsidRPr="004B7D35" w:rsidRDefault="002339F9" w:rsidP="00FD6817">
            <w:pPr>
              <w:spacing w:line="0" w:lineRule="atLeast"/>
              <w:jc w:val="center"/>
              <w:rPr>
                <w:rFonts w:asciiTheme="majorBidi" w:eastAsia="Times New Roman" w:hAnsiTheme="majorBidi" w:cstheme="majorBidi"/>
                <w:sz w:val="18"/>
                <w:szCs w:val="18"/>
              </w:rPr>
            </w:pPr>
            <w:r w:rsidRPr="004B7D35">
              <w:rPr>
                <w:rFonts w:asciiTheme="majorBidi" w:eastAsia="Arial" w:hAnsiTheme="majorBidi" w:cstheme="majorBidi"/>
                <w:b/>
                <w:sz w:val="18"/>
                <w:szCs w:val="18"/>
              </w:rPr>
              <w:t>β</w:t>
            </w:r>
          </w:p>
        </w:tc>
        <w:tc>
          <w:tcPr>
            <w:tcW w:w="625" w:type="pct"/>
            <w:tcBorders>
              <w:bottom w:val="single" w:sz="12"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0.9425***</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625" w:type="pct"/>
            <w:tcBorders>
              <w:bottom w:val="single" w:sz="12" w:space="0" w:color="auto"/>
              <w:right w:val="single" w:sz="8"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0.9572***</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625" w:type="pct"/>
            <w:tcBorders>
              <w:left w:val="single" w:sz="8" w:space="0" w:color="auto"/>
              <w:bottom w:val="single" w:sz="12"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0.9585***</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625" w:type="pct"/>
            <w:tcBorders>
              <w:bottom w:val="single" w:sz="12" w:space="0" w:color="auto"/>
              <w:right w:val="single" w:sz="8"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0.9634***</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625" w:type="pct"/>
            <w:tcBorders>
              <w:left w:val="single" w:sz="8" w:space="0" w:color="auto"/>
              <w:bottom w:val="single" w:sz="12" w:space="0" w:color="auto"/>
            </w:tcBorders>
            <w:vAlign w:val="center"/>
          </w:tcPr>
          <w:p w:rsidR="002339F9"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0.7379***</w:t>
            </w:r>
          </w:p>
          <w:p w:rsidR="002339F9" w:rsidRPr="004B7D35" w:rsidRDefault="002339F9" w:rsidP="003A472C">
            <w:pPr>
              <w:spacing w:line="0" w:lineRule="atLeast"/>
              <w:rPr>
                <w:rFonts w:asciiTheme="majorBidi" w:eastAsia="Arial" w:hAnsiTheme="majorBidi" w:cstheme="majorBidi"/>
                <w:sz w:val="18"/>
                <w:szCs w:val="18"/>
              </w:rPr>
            </w:pPr>
            <w:r>
              <w:rPr>
                <w:rFonts w:asciiTheme="majorBidi" w:eastAsia="Arial" w:hAnsiTheme="majorBidi" w:cstheme="majorBidi"/>
                <w:sz w:val="18"/>
                <w:szCs w:val="18"/>
              </w:rPr>
              <w:t>(0.000)</w:t>
            </w:r>
          </w:p>
        </w:tc>
        <w:tc>
          <w:tcPr>
            <w:tcW w:w="624" w:type="pct"/>
            <w:tcBorders>
              <w:bottom w:val="single" w:sz="12" w:space="0" w:color="auto"/>
            </w:tcBorders>
            <w:vAlign w:val="center"/>
          </w:tcPr>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0.7299***</w:t>
            </w:r>
          </w:p>
          <w:p w:rsidR="002339F9" w:rsidRPr="00F011E7" w:rsidRDefault="002339F9" w:rsidP="003A472C">
            <w:pPr>
              <w:spacing w:line="0" w:lineRule="atLeast"/>
              <w:rPr>
                <w:rFonts w:asciiTheme="majorBidi" w:eastAsia="Arial" w:hAnsiTheme="majorBidi" w:cstheme="majorBidi"/>
                <w:sz w:val="18"/>
                <w:szCs w:val="18"/>
              </w:rPr>
            </w:pPr>
            <w:r w:rsidRPr="00F011E7">
              <w:rPr>
                <w:rFonts w:asciiTheme="majorBidi" w:eastAsia="Arial" w:hAnsiTheme="majorBidi" w:cstheme="majorBidi"/>
                <w:sz w:val="18"/>
                <w:szCs w:val="18"/>
              </w:rPr>
              <w:t>(0.000)</w:t>
            </w:r>
          </w:p>
        </w:tc>
      </w:tr>
      <w:tr w:rsidR="002339F9" w:rsidRPr="004B7D35" w:rsidTr="00FD6817">
        <w:trPr>
          <w:trHeight w:val="290"/>
          <w:jc w:val="center"/>
        </w:trPr>
        <w:tc>
          <w:tcPr>
            <w:tcW w:w="5000" w:type="pct"/>
            <w:gridSpan w:val="8"/>
            <w:tcBorders>
              <w:top w:val="single" w:sz="12" w:space="0" w:color="auto"/>
            </w:tcBorders>
          </w:tcPr>
          <w:p w:rsidR="002339F9" w:rsidRPr="00180141" w:rsidRDefault="002339F9" w:rsidP="00180141">
            <w:pPr>
              <w:spacing w:line="0" w:lineRule="atLeast"/>
              <w:rPr>
                <w:rFonts w:asciiTheme="majorBidi" w:eastAsia="Arial" w:hAnsiTheme="majorBidi" w:cstheme="majorBidi"/>
                <w:sz w:val="18"/>
                <w:szCs w:val="18"/>
              </w:rPr>
            </w:pPr>
            <w:r w:rsidRPr="00180141">
              <w:rPr>
                <w:rFonts w:asciiTheme="majorBidi" w:eastAsia="Arial" w:hAnsiTheme="majorBidi" w:cstheme="majorBidi"/>
                <w:i/>
                <w:sz w:val="18"/>
                <w:szCs w:val="18"/>
              </w:rPr>
              <w:t xml:space="preserve">Note: </w:t>
            </w:r>
            <w:r w:rsidR="00180141">
              <w:rPr>
                <w:rFonts w:asciiTheme="majorBidi" w:eastAsia="Arial" w:hAnsiTheme="majorBidi" w:cstheme="majorBidi"/>
                <w:sz w:val="18"/>
                <w:szCs w:val="18"/>
              </w:rPr>
              <w:t>***, **, * denotes</w:t>
            </w:r>
            <w:r w:rsidRPr="00180141">
              <w:rPr>
                <w:rFonts w:asciiTheme="majorBidi" w:eastAsia="Arial" w:hAnsiTheme="majorBidi" w:cstheme="majorBidi"/>
                <w:sz w:val="18"/>
                <w:szCs w:val="18"/>
              </w:rPr>
              <w:t xml:space="preserve"> statistical significance at 99%, 95% and 90% respectively.</w:t>
            </w:r>
          </w:p>
        </w:tc>
      </w:tr>
    </w:tbl>
    <w:p w:rsidR="00D00AA0" w:rsidRPr="00E33B2E" w:rsidRDefault="00D00AA0" w:rsidP="00D00AA0">
      <w:pPr>
        <w:autoSpaceDE w:val="0"/>
        <w:autoSpaceDN w:val="0"/>
        <w:adjustRightInd w:val="0"/>
        <w:spacing w:before="100" w:beforeAutospacing="1" w:after="100" w:afterAutospacing="1" w:line="360" w:lineRule="auto"/>
        <w:jc w:val="both"/>
        <w:rPr>
          <w:rFonts w:asciiTheme="majorBidi" w:hAnsiTheme="majorBidi" w:cstheme="majorBidi"/>
          <w:b/>
          <w:bCs/>
          <w:sz w:val="24"/>
          <w:szCs w:val="24"/>
        </w:rPr>
      </w:pPr>
      <w:r w:rsidRPr="00E33B2E">
        <w:rPr>
          <w:rFonts w:asciiTheme="majorBidi" w:hAnsiTheme="majorBidi" w:cstheme="majorBidi"/>
          <w:b/>
          <w:bCs/>
          <w:sz w:val="24"/>
          <w:szCs w:val="24"/>
        </w:rPr>
        <w:t>4.</w:t>
      </w:r>
      <w:r w:rsidRPr="00D00AA0">
        <w:rPr>
          <w:rFonts w:asciiTheme="majorBidi" w:hAnsiTheme="majorBidi" w:cstheme="majorBidi"/>
          <w:b/>
          <w:bCs/>
        </w:rPr>
        <w:t xml:space="preserve"> </w:t>
      </w:r>
      <w:r w:rsidR="00E33B2E">
        <w:rPr>
          <w:rFonts w:asciiTheme="majorBidi" w:hAnsiTheme="majorBidi" w:cstheme="majorBidi"/>
          <w:b/>
          <w:bCs/>
          <w:sz w:val="24"/>
          <w:szCs w:val="24"/>
        </w:rPr>
        <w:t>Conclusion</w:t>
      </w:r>
    </w:p>
    <w:p w:rsidR="0000155A" w:rsidRDefault="001774C1" w:rsidP="006351FC">
      <w:pPr>
        <w:autoSpaceDE w:val="0"/>
        <w:autoSpaceDN w:val="0"/>
        <w:adjustRightInd w:val="0"/>
        <w:spacing w:before="100" w:beforeAutospacing="1" w:after="100" w:afterAutospacing="1" w:line="360" w:lineRule="auto"/>
        <w:ind w:firstLine="708"/>
        <w:jc w:val="both"/>
        <w:rPr>
          <w:rFonts w:asciiTheme="majorBidi" w:hAnsiTheme="majorBidi" w:cstheme="majorBidi"/>
          <w:sz w:val="24"/>
          <w:szCs w:val="24"/>
        </w:rPr>
      </w:pPr>
      <w:r w:rsidRPr="001774C1">
        <w:rPr>
          <w:rFonts w:asciiTheme="majorBidi" w:hAnsiTheme="majorBidi" w:cstheme="majorBidi"/>
          <w:sz w:val="24"/>
          <w:szCs w:val="24"/>
        </w:rPr>
        <w:t xml:space="preserve">In light of the current COVID-19 pandemic triggering an increase in gold prices, this paper revisits the volatility in gold prices for different crises. Based on progressive estimations over 30 years, we employed two GARCH-based models. The results demonstrate that the gold spot and futures returns series display higher volatility spikes during the stock crash, the first Gulf War, the 2001 terrorist attacks, and the COVID-19 outbreak. However, for the Asian and </w:t>
      </w:r>
      <w:r w:rsidRPr="001774C1">
        <w:rPr>
          <w:rFonts w:asciiTheme="majorBidi" w:hAnsiTheme="majorBidi" w:cstheme="majorBidi"/>
          <w:sz w:val="24"/>
          <w:szCs w:val="24"/>
        </w:rPr>
        <w:lastRenderedPageBreak/>
        <w:t>the global financial crises, the gold spot and futures volatility is characterized by a high level of persistence. Therefore, the nature of crisis is relevant to its influence on the behavior of gold spot and futures prices. The results also again indicate investors’ perception of gold as a safe-haven asset during periods of elevated uncertainty.</w:t>
      </w:r>
    </w:p>
    <w:p w:rsidR="0000155A" w:rsidRPr="00301B55" w:rsidRDefault="0000155A" w:rsidP="0000155A">
      <w:pPr>
        <w:spacing w:line="0" w:lineRule="atLeast"/>
        <w:rPr>
          <w:rFonts w:asciiTheme="majorBidi" w:eastAsia="Arial" w:hAnsiTheme="majorBidi" w:cstheme="majorBidi"/>
          <w:b/>
          <w:sz w:val="24"/>
          <w:szCs w:val="24"/>
        </w:rPr>
      </w:pPr>
      <w:r w:rsidRPr="00301B55">
        <w:rPr>
          <w:rFonts w:asciiTheme="majorBidi" w:eastAsia="Arial" w:hAnsiTheme="majorBidi" w:cstheme="majorBidi"/>
          <w:b/>
          <w:sz w:val="24"/>
          <w:szCs w:val="24"/>
        </w:rPr>
        <w:t>References</w:t>
      </w:r>
    </w:p>
    <w:p w:rsidR="0000155A" w:rsidRDefault="0000155A" w:rsidP="0000155A">
      <w:pPr>
        <w:spacing w:line="0" w:lineRule="atLeast"/>
        <w:rPr>
          <w:rFonts w:ascii="Arial" w:eastAsia="Arial" w:hAnsi="Arial"/>
          <w:b/>
          <w:sz w:val="16"/>
        </w:rPr>
      </w:pPr>
    </w:p>
    <w:p w:rsidR="0000155A" w:rsidRDefault="0000155A" w:rsidP="0000155A">
      <w:pPr>
        <w:spacing w:line="0" w:lineRule="atLeast"/>
        <w:rPr>
          <w:rFonts w:ascii="Arial" w:eastAsia="Arial" w:hAnsi="Arial"/>
          <w:b/>
          <w:sz w:val="16"/>
        </w:rPr>
      </w:pPr>
    </w:p>
    <w:p w:rsidR="0000155A" w:rsidRDefault="0000155A" w:rsidP="0000155A">
      <w:pPr>
        <w:spacing w:line="0" w:lineRule="atLeast"/>
        <w:rPr>
          <w:rFonts w:ascii="Arial" w:eastAsia="Arial" w:hAnsi="Arial"/>
          <w:b/>
          <w:sz w:val="16"/>
        </w:rPr>
      </w:pPr>
    </w:p>
    <w:p w:rsidR="0000155A" w:rsidRDefault="0000155A" w:rsidP="0000155A">
      <w:pPr>
        <w:pStyle w:val="EndNoteBibliography"/>
        <w:spacing w:line="360" w:lineRule="auto"/>
        <w:ind w:left="720" w:hanging="720"/>
        <w:jc w:val="both"/>
        <w:rPr>
          <w:rFonts w:ascii="Times New Roman" w:hAnsi="Times New Roman" w:cs="Times New Roman"/>
          <w:sz w:val="24"/>
          <w:szCs w:val="24"/>
        </w:rPr>
      </w:pPr>
      <w:r w:rsidRPr="00F141B2">
        <w:rPr>
          <w:rFonts w:ascii="Times New Roman" w:hAnsi="Times New Roman" w:cs="Times New Roman"/>
          <w:sz w:val="24"/>
          <w:szCs w:val="24"/>
        </w:rPr>
        <w:t>Apergis, N., &amp; Eleftheriou, S. (2016). Gold returns: Do business cycle asymmetries matter? Evidence from an international country sample. Economic Modelling, 57, 164-170.</w:t>
      </w:r>
    </w:p>
    <w:p w:rsidR="0000155A" w:rsidRDefault="0000155A" w:rsidP="0000155A">
      <w:pPr>
        <w:pStyle w:val="EndNoteBibliography"/>
        <w:spacing w:line="360" w:lineRule="auto"/>
        <w:ind w:left="720" w:hanging="720"/>
        <w:jc w:val="both"/>
        <w:rPr>
          <w:rFonts w:ascii="Times New Roman" w:hAnsi="Times New Roman" w:cs="Times New Roman"/>
          <w:sz w:val="24"/>
          <w:szCs w:val="24"/>
        </w:rPr>
      </w:pPr>
      <w:r w:rsidRPr="00523576">
        <w:rPr>
          <w:rFonts w:ascii="Times New Roman" w:hAnsi="Times New Roman" w:cs="Times New Roman"/>
          <w:sz w:val="24"/>
          <w:szCs w:val="24"/>
        </w:rPr>
        <w:t>Arouri, M. E. H., Youssef, A. B., M'henni, H., &amp; Rault, C. (2012). Energy consumption, economic growth and CO2 emissions in Middle East and North African countries. Energy policy, 45, 342-349.</w:t>
      </w:r>
    </w:p>
    <w:p w:rsidR="0000155A" w:rsidRDefault="0000155A" w:rsidP="0000155A">
      <w:pPr>
        <w:pStyle w:val="EndNoteBibliography"/>
        <w:spacing w:line="360" w:lineRule="auto"/>
        <w:ind w:left="720" w:hanging="720"/>
        <w:jc w:val="both"/>
        <w:rPr>
          <w:rFonts w:ascii="Times New Roman" w:hAnsi="Times New Roman" w:cs="Times New Roman"/>
          <w:sz w:val="24"/>
          <w:szCs w:val="24"/>
        </w:rPr>
      </w:pPr>
      <w:r w:rsidRPr="00F141B2">
        <w:rPr>
          <w:rFonts w:ascii="Times New Roman" w:hAnsi="Times New Roman" w:cs="Times New Roman"/>
          <w:sz w:val="24"/>
          <w:szCs w:val="24"/>
        </w:rPr>
        <w:t>Baur, D. G. (2012). Asymmetric volatility in the gold market. The Journal of Alternative Investments, 14(4), 26-38.</w:t>
      </w:r>
    </w:p>
    <w:p w:rsidR="0000155A" w:rsidRPr="005D0B4D" w:rsidRDefault="0000155A" w:rsidP="0000155A">
      <w:pPr>
        <w:pStyle w:val="EndNoteBibliography"/>
        <w:spacing w:line="360" w:lineRule="auto"/>
        <w:ind w:left="720" w:hanging="720"/>
        <w:jc w:val="both"/>
        <w:rPr>
          <w:rFonts w:ascii="Times New Roman" w:hAnsi="Times New Roman" w:cs="Times New Roman"/>
          <w:sz w:val="24"/>
          <w:szCs w:val="24"/>
        </w:rPr>
      </w:pPr>
      <w:r w:rsidRPr="005D0B4D">
        <w:rPr>
          <w:rFonts w:ascii="Arial" w:eastAsia="Times New Roman" w:hAnsi="Arial" w:cs="Arial"/>
          <w:noProof w:val="0"/>
          <w:color w:val="222222"/>
          <w:kern w:val="28"/>
          <w:sz w:val="20"/>
          <w:szCs w:val="20"/>
          <w:shd w:val="clear" w:color="auto" w:fill="FFFFFF"/>
          <w:lang w:eastAsia="fr-FR"/>
        </w:rPr>
        <w:t xml:space="preserve"> </w:t>
      </w:r>
      <w:r w:rsidRPr="00F141B2">
        <w:rPr>
          <w:rFonts w:ascii="Times New Roman" w:hAnsi="Times New Roman" w:cs="Times New Roman"/>
          <w:sz w:val="24"/>
          <w:szCs w:val="24"/>
          <w:lang w:val="fr-FR"/>
        </w:rPr>
        <w:t xml:space="preserve">Baur, D. G., &amp; Lucey, B. M. (2010). </w:t>
      </w:r>
      <w:r w:rsidRPr="005D0B4D">
        <w:rPr>
          <w:rFonts w:ascii="Times New Roman" w:hAnsi="Times New Roman" w:cs="Times New Roman"/>
          <w:sz w:val="24"/>
          <w:szCs w:val="24"/>
        </w:rPr>
        <w:t>Is gold a hedge or a safe haven? An analysis of stocks, bonds and gold. </w:t>
      </w:r>
      <w:r w:rsidRPr="005D0B4D">
        <w:rPr>
          <w:rFonts w:ascii="Times New Roman" w:hAnsi="Times New Roman" w:cs="Times New Roman"/>
          <w:i/>
          <w:iCs/>
          <w:sz w:val="24"/>
          <w:szCs w:val="24"/>
        </w:rPr>
        <w:t>Financial Review</w:t>
      </w:r>
      <w:r w:rsidRPr="005D0B4D">
        <w:rPr>
          <w:rFonts w:ascii="Times New Roman" w:hAnsi="Times New Roman" w:cs="Times New Roman"/>
          <w:sz w:val="24"/>
          <w:szCs w:val="24"/>
        </w:rPr>
        <w:t>, </w:t>
      </w:r>
      <w:r w:rsidRPr="005D0B4D">
        <w:rPr>
          <w:rFonts w:ascii="Times New Roman" w:hAnsi="Times New Roman" w:cs="Times New Roman"/>
          <w:i/>
          <w:iCs/>
          <w:sz w:val="24"/>
          <w:szCs w:val="24"/>
        </w:rPr>
        <w:t>45</w:t>
      </w:r>
      <w:r w:rsidRPr="005D0B4D">
        <w:rPr>
          <w:rFonts w:ascii="Times New Roman" w:hAnsi="Times New Roman" w:cs="Times New Roman"/>
          <w:sz w:val="24"/>
          <w:szCs w:val="24"/>
        </w:rPr>
        <w:t>(2), 217-229.</w:t>
      </w:r>
    </w:p>
    <w:p w:rsidR="0000155A" w:rsidRPr="005D0B4D" w:rsidRDefault="0000155A" w:rsidP="0000155A">
      <w:pPr>
        <w:pStyle w:val="EndNoteBibliography"/>
        <w:spacing w:line="360" w:lineRule="auto"/>
        <w:ind w:left="720" w:hanging="720"/>
        <w:jc w:val="both"/>
        <w:rPr>
          <w:rFonts w:ascii="Times New Roman" w:hAnsi="Times New Roman" w:cs="Times New Roman"/>
          <w:sz w:val="24"/>
          <w:szCs w:val="24"/>
        </w:rPr>
      </w:pPr>
      <w:r w:rsidRPr="005D0B4D">
        <w:rPr>
          <w:rFonts w:ascii="Times New Roman" w:hAnsi="Times New Roman" w:cs="Times New Roman"/>
          <w:sz w:val="24"/>
          <w:szCs w:val="24"/>
        </w:rPr>
        <w:t>Bollerslev, T. (1986). Generalized autoregressive conditional heteroskedasticity. Journal of econometrics, 31(3), 307-327.</w:t>
      </w:r>
    </w:p>
    <w:p w:rsidR="0000155A" w:rsidRPr="005D0B4D" w:rsidRDefault="0000155A" w:rsidP="0000155A">
      <w:pPr>
        <w:pStyle w:val="EndNoteBibliography"/>
        <w:spacing w:line="360" w:lineRule="auto"/>
        <w:ind w:left="720" w:hanging="720"/>
        <w:jc w:val="both"/>
        <w:rPr>
          <w:rFonts w:ascii="Times New Roman" w:hAnsi="Times New Roman" w:cs="Times New Roman"/>
          <w:sz w:val="24"/>
          <w:szCs w:val="24"/>
        </w:rPr>
      </w:pPr>
      <w:r w:rsidRPr="00523576">
        <w:rPr>
          <w:rFonts w:ascii="Times New Roman" w:hAnsi="Times New Roman" w:cs="Times New Roman"/>
          <w:sz w:val="24"/>
          <w:szCs w:val="24"/>
          <w:lang w:val="fr-FR"/>
        </w:rPr>
        <w:t xml:space="preserve">Canarella, G., &amp; Pollard, S. K. (2008). </w:t>
      </w:r>
      <w:r w:rsidRPr="005D0B4D">
        <w:rPr>
          <w:rFonts w:ascii="Times New Roman" w:hAnsi="Times New Roman" w:cs="Times New Roman"/>
          <w:sz w:val="24"/>
          <w:szCs w:val="24"/>
        </w:rPr>
        <w:t>Modelling the volatility of the London gold market fixing as an asymmetric power ARCH. The Journal of Applied Finance, 14(5), 17-43.</w:t>
      </w:r>
    </w:p>
    <w:p w:rsidR="0000155A" w:rsidRPr="005D0B4D" w:rsidRDefault="0000155A" w:rsidP="0000155A">
      <w:pPr>
        <w:pStyle w:val="EndNoteBibliography"/>
        <w:spacing w:line="360" w:lineRule="auto"/>
        <w:ind w:left="720" w:hanging="720"/>
        <w:jc w:val="both"/>
        <w:rPr>
          <w:rFonts w:ascii="Times New Roman" w:hAnsi="Times New Roman" w:cs="Times New Roman"/>
          <w:sz w:val="24"/>
          <w:szCs w:val="24"/>
        </w:rPr>
      </w:pPr>
      <w:r w:rsidRPr="005D0B4D">
        <w:rPr>
          <w:rFonts w:ascii="Times New Roman" w:hAnsi="Times New Roman" w:cs="Times New Roman"/>
          <w:sz w:val="24"/>
          <w:szCs w:val="24"/>
        </w:rPr>
        <w:t>Chiarella, C., Kang, B., Nikitopoulos, C. S., &amp; Tô, T. D. (2016). The Return–volatility relation in commodity futures markets. Journal of Futures Markets, 36(2), 127-152.</w:t>
      </w:r>
    </w:p>
    <w:p w:rsidR="0000155A" w:rsidRDefault="0000155A" w:rsidP="0000155A">
      <w:pPr>
        <w:pStyle w:val="EndNoteBibliography"/>
        <w:spacing w:line="360" w:lineRule="auto"/>
        <w:ind w:left="720" w:hanging="720"/>
        <w:jc w:val="both"/>
        <w:rPr>
          <w:rFonts w:ascii="Times New Roman" w:hAnsi="Times New Roman" w:cs="Times New Roman"/>
          <w:sz w:val="24"/>
          <w:szCs w:val="24"/>
        </w:rPr>
      </w:pPr>
      <w:r w:rsidRPr="00F141B2">
        <w:rPr>
          <w:rFonts w:ascii="Times New Roman" w:hAnsi="Times New Roman" w:cs="Times New Roman"/>
          <w:sz w:val="24"/>
          <w:szCs w:val="24"/>
        </w:rPr>
        <w:t>Ciner, C., Gurdgiev, C., &amp; Lucey, B. M. (2013). Hedges and safe havens: An examination of stocks, bonds, gold, oil and exchange rates. International Review of Financial Analysis, 29, 202-211.</w:t>
      </w:r>
    </w:p>
    <w:p w:rsidR="0000155A" w:rsidRDefault="0000155A" w:rsidP="0000155A">
      <w:pPr>
        <w:pStyle w:val="EndNoteBibliography"/>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C</w:t>
      </w:r>
      <w:r w:rsidRPr="00F141B2">
        <w:rPr>
          <w:rFonts w:ascii="Times New Roman" w:hAnsi="Times New Roman" w:cs="Times New Roman"/>
          <w:sz w:val="24"/>
          <w:szCs w:val="24"/>
        </w:rPr>
        <w:t>oudert, V., Couharde, C., &amp; Mignon, V. (2011). Exchange rate volatility across financial crises. Journal of Banking &amp; Finance, 35(11), 3010-3018.</w:t>
      </w:r>
    </w:p>
    <w:p w:rsidR="0000155A" w:rsidRDefault="0000155A" w:rsidP="0000155A">
      <w:pPr>
        <w:pStyle w:val="EndNoteBibliography"/>
        <w:spacing w:line="360" w:lineRule="auto"/>
        <w:ind w:left="720" w:hanging="720"/>
        <w:jc w:val="both"/>
        <w:rPr>
          <w:rFonts w:ascii="Times New Roman" w:hAnsi="Times New Roman" w:cs="Times New Roman"/>
          <w:sz w:val="24"/>
          <w:szCs w:val="24"/>
        </w:rPr>
      </w:pPr>
      <w:r w:rsidRPr="00523576">
        <w:rPr>
          <w:rFonts w:ascii="Times New Roman" w:hAnsi="Times New Roman" w:cs="Times New Roman"/>
          <w:sz w:val="24"/>
          <w:szCs w:val="24"/>
        </w:rPr>
        <w:t>Demidova-Menzel, N., &amp; Heidorn, T. (2007). Gold in the investment portfolio (No. 87). Frankfurt School-Working Paper Series.</w:t>
      </w:r>
    </w:p>
    <w:p w:rsidR="0000155A" w:rsidRDefault="0000155A" w:rsidP="0000155A">
      <w:pPr>
        <w:pStyle w:val="EndNoteBibliography"/>
        <w:spacing w:line="360" w:lineRule="auto"/>
        <w:ind w:left="720" w:hanging="720"/>
        <w:jc w:val="both"/>
        <w:rPr>
          <w:rFonts w:ascii="Times New Roman" w:hAnsi="Times New Roman" w:cs="Times New Roman"/>
          <w:sz w:val="24"/>
          <w:szCs w:val="24"/>
        </w:rPr>
      </w:pPr>
      <w:r w:rsidRPr="00523576">
        <w:rPr>
          <w:rFonts w:ascii="Times New Roman" w:hAnsi="Times New Roman" w:cs="Times New Roman"/>
          <w:sz w:val="24"/>
          <w:szCs w:val="24"/>
        </w:rPr>
        <w:lastRenderedPageBreak/>
        <w:t>Hammoudeh, S., &amp; Yuan, Y. (2008). Metal volatility in presence of oil and interest rate shocks. Energy Economics, 30(2), 606-620.</w:t>
      </w:r>
    </w:p>
    <w:p w:rsidR="0000155A" w:rsidRDefault="0000155A" w:rsidP="0000155A">
      <w:pPr>
        <w:pStyle w:val="EndNoteBibliography"/>
        <w:spacing w:line="360" w:lineRule="auto"/>
        <w:ind w:left="720" w:hanging="720"/>
        <w:jc w:val="both"/>
        <w:rPr>
          <w:rFonts w:ascii="Times New Roman" w:hAnsi="Times New Roman" w:cs="Times New Roman"/>
          <w:sz w:val="24"/>
          <w:szCs w:val="24"/>
        </w:rPr>
      </w:pPr>
      <w:r w:rsidRPr="00F141B2">
        <w:rPr>
          <w:rFonts w:ascii="Times New Roman" w:hAnsi="Times New Roman" w:cs="Times New Roman"/>
          <w:sz w:val="24"/>
          <w:szCs w:val="24"/>
        </w:rPr>
        <w:t>Lucey, B. M., &amp; Tully, E. (2006). Seasonality, risk and return in daily COMEX gold and silver data 1982–2002. Applied Financial Economics, 16(4), 319-333.</w:t>
      </w:r>
    </w:p>
    <w:p w:rsidR="0000155A" w:rsidRDefault="0000155A" w:rsidP="0000155A">
      <w:pPr>
        <w:pStyle w:val="EndNoteBibliography"/>
        <w:spacing w:line="360" w:lineRule="auto"/>
        <w:ind w:left="720" w:hanging="720"/>
        <w:jc w:val="both"/>
        <w:rPr>
          <w:rFonts w:ascii="Times New Roman" w:hAnsi="Times New Roman" w:cs="Times New Roman"/>
          <w:sz w:val="24"/>
          <w:szCs w:val="24"/>
        </w:rPr>
      </w:pPr>
      <w:r w:rsidRPr="00523576">
        <w:rPr>
          <w:rFonts w:ascii="Times New Roman" w:hAnsi="Times New Roman" w:cs="Times New Roman"/>
          <w:sz w:val="24"/>
          <w:szCs w:val="24"/>
        </w:rPr>
        <w:t>Orbaneja, J. R. V., Iyer, S. R., &amp; Simkins, B. J. (2018). Terrorism and oil markets: A cross-sectional evaluation. Finance Research Letters, 24, 42-48.</w:t>
      </w:r>
    </w:p>
    <w:p w:rsidR="0000155A" w:rsidRDefault="0000155A" w:rsidP="0000155A">
      <w:pPr>
        <w:pStyle w:val="EndNoteBibliography"/>
        <w:spacing w:line="360" w:lineRule="auto"/>
        <w:ind w:left="720" w:hanging="720"/>
        <w:jc w:val="both"/>
        <w:rPr>
          <w:rFonts w:ascii="Times New Roman" w:hAnsi="Times New Roman" w:cs="Times New Roman"/>
          <w:sz w:val="24"/>
          <w:szCs w:val="24"/>
        </w:rPr>
      </w:pPr>
      <w:r w:rsidRPr="00F141B2">
        <w:rPr>
          <w:rFonts w:ascii="Times New Roman" w:hAnsi="Times New Roman" w:cs="Times New Roman"/>
          <w:sz w:val="24"/>
          <w:szCs w:val="24"/>
        </w:rPr>
        <w:t>Phillips, P. C., Wu, Y., &amp; Yu, J. (2011). Explosive behavior in the 1990s Nasdaq: When did exuberance escalate asset values?. International economic review, 52(1), 201-226.</w:t>
      </w:r>
    </w:p>
    <w:p w:rsidR="0000155A" w:rsidRDefault="0000155A" w:rsidP="0000155A">
      <w:pPr>
        <w:pStyle w:val="EndNoteBibliography"/>
        <w:spacing w:line="360" w:lineRule="auto"/>
        <w:ind w:left="720" w:hanging="720"/>
        <w:jc w:val="both"/>
        <w:rPr>
          <w:rFonts w:ascii="Times New Roman" w:hAnsi="Times New Roman" w:cs="Times New Roman"/>
          <w:sz w:val="24"/>
          <w:szCs w:val="24"/>
        </w:rPr>
      </w:pPr>
      <w:r w:rsidRPr="001C70AE">
        <w:rPr>
          <w:rFonts w:ascii="Times New Roman" w:hAnsi="Times New Roman" w:cs="Times New Roman"/>
          <w:sz w:val="24"/>
          <w:szCs w:val="24"/>
        </w:rPr>
        <w:t>Salisu, A. A., &amp; Fasanya, I. O. (2013). Modelling oil price volatility with structural breaks. Energy Policy, 52, 554-562.</w:t>
      </w:r>
    </w:p>
    <w:p w:rsidR="0000155A" w:rsidRDefault="0000155A" w:rsidP="0000155A">
      <w:pPr>
        <w:pStyle w:val="EndNoteBibliography"/>
        <w:spacing w:line="360" w:lineRule="auto"/>
        <w:ind w:left="720" w:hanging="720"/>
        <w:jc w:val="both"/>
        <w:rPr>
          <w:rFonts w:ascii="Times New Roman" w:hAnsi="Times New Roman" w:cs="Times New Roman"/>
          <w:sz w:val="24"/>
          <w:szCs w:val="24"/>
        </w:rPr>
      </w:pPr>
      <w:r w:rsidRPr="00037DE0">
        <w:rPr>
          <w:rFonts w:ascii="Times New Roman" w:hAnsi="Times New Roman" w:cs="Times New Roman"/>
          <w:sz w:val="24"/>
          <w:szCs w:val="24"/>
        </w:rPr>
        <w:t xml:space="preserve">Shaique, M., Aziz, A., &amp; Herani, G. M. (2016). </w:t>
      </w:r>
      <w:r w:rsidRPr="001C70AE">
        <w:rPr>
          <w:rFonts w:ascii="Times New Roman" w:hAnsi="Times New Roman" w:cs="Times New Roman"/>
          <w:sz w:val="24"/>
          <w:szCs w:val="24"/>
        </w:rPr>
        <w:t>Impact of gold prices on stock exchange market: a case of Karachi stock exchange market of Pakistan. International Journal of Accounting and Economics Studies, 4(1), 60-63.</w:t>
      </w:r>
    </w:p>
    <w:p w:rsidR="0000155A" w:rsidRDefault="0000155A" w:rsidP="0000155A">
      <w:pPr>
        <w:pStyle w:val="EndNoteBibliography"/>
        <w:spacing w:line="360" w:lineRule="auto"/>
        <w:ind w:left="720" w:hanging="720"/>
        <w:jc w:val="both"/>
        <w:rPr>
          <w:rFonts w:ascii="Times New Roman" w:hAnsi="Times New Roman" w:cs="Times New Roman"/>
          <w:sz w:val="24"/>
          <w:szCs w:val="24"/>
        </w:rPr>
      </w:pPr>
      <w:r w:rsidRPr="00523576">
        <w:rPr>
          <w:rFonts w:ascii="Times New Roman" w:hAnsi="Times New Roman" w:cs="Times New Roman"/>
          <w:sz w:val="24"/>
          <w:szCs w:val="24"/>
        </w:rPr>
        <w:t>Trück, S. (2020). Modelling and forecasting volatility in the gold market. International Journal of Banking and Finance, 9(1), 48-80.</w:t>
      </w:r>
    </w:p>
    <w:p w:rsidR="0000155A" w:rsidRDefault="0000155A" w:rsidP="0000155A">
      <w:pPr>
        <w:pStyle w:val="EndNoteBibliography"/>
        <w:spacing w:line="360" w:lineRule="auto"/>
        <w:ind w:left="720" w:hanging="720"/>
        <w:jc w:val="both"/>
        <w:rPr>
          <w:rFonts w:ascii="Times New Roman" w:hAnsi="Times New Roman" w:cs="Times New Roman"/>
          <w:sz w:val="24"/>
          <w:szCs w:val="24"/>
        </w:rPr>
      </w:pPr>
      <w:r w:rsidRPr="001C70AE">
        <w:rPr>
          <w:rFonts w:ascii="Times New Roman" w:hAnsi="Times New Roman" w:cs="Times New Roman"/>
          <w:sz w:val="24"/>
          <w:szCs w:val="24"/>
        </w:rPr>
        <w:t>Zakoian, J. M. (1994). Threshold heteroskedastic models. Journal of Economic Dynamics and control, 18(5), 931-955.</w:t>
      </w:r>
    </w:p>
    <w:p w:rsidR="009E2941" w:rsidRDefault="009E2941" w:rsidP="009E2941">
      <w:pPr>
        <w:pStyle w:val="EndNoteBibliography"/>
        <w:spacing w:line="360" w:lineRule="auto"/>
        <w:ind w:left="720" w:hanging="720"/>
        <w:jc w:val="both"/>
        <w:rPr>
          <w:rFonts w:ascii="Times New Roman" w:hAnsi="Times New Roman" w:cs="Times New Roman"/>
          <w:sz w:val="24"/>
          <w:szCs w:val="24"/>
        </w:rPr>
      </w:pPr>
      <w:r w:rsidRPr="005D0B4D">
        <w:rPr>
          <w:rFonts w:ascii="Times New Roman" w:hAnsi="Times New Roman" w:cs="Times New Roman"/>
          <w:sz w:val="24"/>
          <w:szCs w:val="24"/>
          <w:lang w:val="fr-FR"/>
        </w:rPr>
        <w:t xml:space="preserve">Zavadska, M., Morales, L., &amp; Coughlan, J. (2018). </w:t>
      </w:r>
      <w:r w:rsidRPr="001C70AE">
        <w:rPr>
          <w:rFonts w:ascii="Times New Roman" w:hAnsi="Times New Roman" w:cs="Times New Roman"/>
          <w:sz w:val="24"/>
          <w:szCs w:val="24"/>
        </w:rPr>
        <w:t>Brent crude oil prices volatility during major c</w:t>
      </w:r>
      <w:r>
        <w:rPr>
          <w:rFonts w:ascii="Times New Roman" w:hAnsi="Times New Roman" w:cs="Times New Roman"/>
          <w:sz w:val="24"/>
          <w:szCs w:val="24"/>
        </w:rPr>
        <w:t>rises. Finance Research Letter, 32(2020), 1-8.</w:t>
      </w:r>
    </w:p>
    <w:p w:rsidR="00F41248" w:rsidRPr="00836FA7" w:rsidRDefault="00F41248" w:rsidP="0000155A">
      <w:pPr>
        <w:spacing w:line="0" w:lineRule="atLeast"/>
        <w:rPr>
          <w:rFonts w:asciiTheme="majorBidi" w:hAnsiTheme="majorBidi" w:cstheme="majorBidi"/>
        </w:rPr>
      </w:pPr>
    </w:p>
    <w:sectPr w:rsidR="00F41248" w:rsidRPr="00836FA7" w:rsidSect="0004179D">
      <w:footerReference w:type="defaul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344" w:rsidRDefault="00695344" w:rsidP="002339F9">
      <w:r>
        <w:separator/>
      </w:r>
    </w:p>
  </w:endnote>
  <w:endnote w:type="continuationSeparator" w:id="0">
    <w:p w:rsidR="00695344" w:rsidRDefault="00695344" w:rsidP="0023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Gulliv-R">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418177"/>
      <w:docPartObj>
        <w:docPartGallery w:val="Page Numbers (Bottom of Page)"/>
        <w:docPartUnique/>
      </w:docPartObj>
    </w:sdtPr>
    <w:sdtEndPr/>
    <w:sdtContent>
      <w:p w:rsidR="00253796" w:rsidRDefault="00253796">
        <w:pPr>
          <w:pStyle w:val="Footer"/>
        </w:pPr>
        <w:r>
          <w:fldChar w:fldCharType="begin"/>
        </w:r>
        <w:r>
          <w:instrText>PAGE   \* MERGEFORMAT</w:instrText>
        </w:r>
        <w:r>
          <w:fldChar w:fldCharType="separate"/>
        </w:r>
        <w:r w:rsidR="00EA1434" w:rsidRPr="00EA1434">
          <w:rPr>
            <w:noProof/>
            <w:lang w:val="fr-FR"/>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344" w:rsidRDefault="00695344" w:rsidP="002339F9">
      <w:r>
        <w:separator/>
      </w:r>
    </w:p>
  </w:footnote>
  <w:footnote w:type="continuationSeparator" w:id="0">
    <w:p w:rsidR="00695344" w:rsidRDefault="00695344" w:rsidP="00233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6334872"/>
    <w:lvl w:ilvl="0" w:tplc="213A1E88">
      <w:start w:val="1"/>
      <w:numFmt w:val="lowerLetter"/>
      <w:lvlText w:val="%1"/>
      <w:lvlJc w:val="left"/>
    </w:lvl>
    <w:lvl w:ilvl="1" w:tplc="96D862C4">
      <w:start w:val="1"/>
      <w:numFmt w:val="bullet"/>
      <w:lvlText w:val=""/>
      <w:lvlJc w:val="left"/>
    </w:lvl>
    <w:lvl w:ilvl="2" w:tplc="533EECA6">
      <w:start w:val="1"/>
      <w:numFmt w:val="bullet"/>
      <w:lvlText w:val=""/>
      <w:lvlJc w:val="left"/>
    </w:lvl>
    <w:lvl w:ilvl="3" w:tplc="3A7AE50A">
      <w:start w:val="1"/>
      <w:numFmt w:val="bullet"/>
      <w:lvlText w:val=""/>
      <w:lvlJc w:val="left"/>
    </w:lvl>
    <w:lvl w:ilvl="4" w:tplc="4E66FD78">
      <w:start w:val="1"/>
      <w:numFmt w:val="bullet"/>
      <w:lvlText w:val=""/>
      <w:lvlJc w:val="left"/>
    </w:lvl>
    <w:lvl w:ilvl="5" w:tplc="956A7090">
      <w:start w:val="1"/>
      <w:numFmt w:val="bullet"/>
      <w:lvlText w:val=""/>
      <w:lvlJc w:val="left"/>
    </w:lvl>
    <w:lvl w:ilvl="6" w:tplc="CC52181C">
      <w:start w:val="1"/>
      <w:numFmt w:val="bullet"/>
      <w:lvlText w:val=""/>
      <w:lvlJc w:val="left"/>
    </w:lvl>
    <w:lvl w:ilvl="7" w:tplc="4EF68ED4">
      <w:start w:val="1"/>
      <w:numFmt w:val="bullet"/>
      <w:lvlText w:val=""/>
      <w:lvlJc w:val="left"/>
    </w:lvl>
    <w:lvl w:ilvl="8" w:tplc="E574166C">
      <w:start w:val="1"/>
      <w:numFmt w:val="bullet"/>
      <w:lvlText w:val=""/>
      <w:lvlJc w:val="left"/>
    </w:lvl>
  </w:abstractNum>
  <w:abstractNum w:abstractNumId="1">
    <w:nsid w:val="00000002"/>
    <w:multiLevelType w:val="hybridMultilevel"/>
    <w:tmpl w:val="74B0DC50"/>
    <w:lvl w:ilvl="0" w:tplc="71EC0B62">
      <w:start w:val="1"/>
      <w:numFmt w:val="bullet"/>
      <w:lvlText w:val=" "/>
      <w:lvlJc w:val="left"/>
    </w:lvl>
    <w:lvl w:ilvl="1" w:tplc="0A4C5046">
      <w:start w:val="1"/>
      <w:numFmt w:val="bullet"/>
      <w:lvlText w:val=""/>
      <w:lvlJc w:val="left"/>
    </w:lvl>
    <w:lvl w:ilvl="2" w:tplc="E30A9CB0">
      <w:start w:val="1"/>
      <w:numFmt w:val="bullet"/>
      <w:lvlText w:val=""/>
      <w:lvlJc w:val="left"/>
    </w:lvl>
    <w:lvl w:ilvl="3" w:tplc="744E5E6C">
      <w:start w:val="1"/>
      <w:numFmt w:val="bullet"/>
      <w:lvlText w:val=""/>
      <w:lvlJc w:val="left"/>
    </w:lvl>
    <w:lvl w:ilvl="4" w:tplc="BEB4B2BC">
      <w:start w:val="1"/>
      <w:numFmt w:val="bullet"/>
      <w:lvlText w:val=""/>
      <w:lvlJc w:val="left"/>
    </w:lvl>
    <w:lvl w:ilvl="5" w:tplc="62CC9142">
      <w:start w:val="1"/>
      <w:numFmt w:val="bullet"/>
      <w:lvlText w:val=""/>
      <w:lvlJc w:val="left"/>
    </w:lvl>
    <w:lvl w:ilvl="6" w:tplc="28AEFF36">
      <w:start w:val="1"/>
      <w:numFmt w:val="bullet"/>
      <w:lvlText w:val=""/>
      <w:lvlJc w:val="left"/>
    </w:lvl>
    <w:lvl w:ilvl="7" w:tplc="87E847B0">
      <w:start w:val="1"/>
      <w:numFmt w:val="bullet"/>
      <w:lvlText w:val=""/>
      <w:lvlJc w:val="left"/>
    </w:lvl>
    <w:lvl w:ilvl="8" w:tplc="93AE1FA8">
      <w:start w:val="1"/>
      <w:numFmt w:val="bullet"/>
      <w:lvlText w:val=""/>
      <w:lvlJc w:val="left"/>
    </w:lvl>
  </w:abstractNum>
  <w:abstractNum w:abstractNumId="2">
    <w:nsid w:val="00000003"/>
    <w:multiLevelType w:val="hybridMultilevel"/>
    <w:tmpl w:val="19495CFE"/>
    <w:lvl w:ilvl="0" w:tplc="1A6E4D4E">
      <w:start w:val="1"/>
      <w:numFmt w:val="bullet"/>
      <w:lvlText w:val="p"/>
      <w:lvlJc w:val="left"/>
    </w:lvl>
    <w:lvl w:ilvl="1" w:tplc="195C3D3A">
      <w:start w:val="1"/>
      <w:numFmt w:val="bullet"/>
      <w:lvlText w:val=""/>
      <w:lvlJc w:val="left"/>
    </w:lvl>
    <w:lvl w:ilvl="2" w:tplc="39D29C2E">
      <w:start w:val="1"/>
      <w:numFmt w:val="bullet"/>
      <w:lvlText w:val=""/>
      <w:lvlJc w:val="left"/>
    </w:lvl>
    <w:lvl w:ilvl="3" w:tplc="214828D0">
      <w:start w:val="1"/>
      <w:numFmt w:val="bullet"/>
      <w:lvlText w:val=""/>
      <w:lvlJc w:val="left"/>
    </w:lvl>
    <w:lvl w:ilvl="4" w:tplc="0EAAE136">
      <w:start w:val="1"/>
      <w:numFmt w:val="bullet"/>
      <w:lvlText w:val=""/>
      <w:lvlJc w:val="left"/>
    </w:lvl>
    <w:lvl w:ilvl="5" w:tplc="6F1C2648">
      <w:start w:val="1"/>
      <w:numFmt w:val="bullet"/>
      <w:lvlText w:val=""/>
      <w:lvlJc w:val="left"/>
    </w:lvl>
    <w:lvl w:ilvl="6" w:tplc="F7BEC7D8">
      <w:start w:val="1"/>
      <w:numFmt w:val="bullet"/>
      <w:lvlText w:val=""/>
      <w:lvlJc w:val="left"/>
    </w:lvl>
    <w:lvl w:ilvl="7" w:tplc="59E2BB6C">
      <w:start w:val="1"/>
      <w:numFmt w:val="bullet"/>
      <w:lvlText w:val=""/>
      <w:lvlJc w:val="left"/>
    </w:lvl>
    <w:lvl w:ilvl="8" w:tplc="BA68C2E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00"/>
    <w:rsid w:val="0000155A"/>
    <w:rsid w:val="00026CF7"/>
    <w:rsid w:val="00034D18"/>
    <w:rsid w:val="00037DE0"/>
    <w:rsid w:val="0004179D"/>
    <w:rsid w:val="000C632D"/>
    <w:rsid w:val="00111A0D"/>
    <w:rsid w:val="001332D1"/>
    <w:rsid w:val="001774C1"/>
    <w:rsid w:val="00180141"/>
    <w:rsid w:val="0019755B"/>
    <w:rsid w:val="001C700A"/>
    <w:rsid w:val="00216748"/>
    <w:rsid w:val="002339F9"/>
    <w:rsid w:val="00253796"/>
    <w:rsid w:val="00287F04"/>
    <w:rsid w:val="002C3A8F"/>
    <w:rsid w:val="003572DD"/>
    <w:rsid w:val="003923AF"/>
    <w:rsid w:val="003946F5"/>
    <w:rsid w:val="003A3F2B"/>
    <w:rsid w:val="003A472C"/>
    <w:rsid w:val="003A6869"/>
    <w:rsid w:val="003C14C4"/>
    <w:rsid w:val="003F7438"/>
    <w:rsid w:val="004156FB"/>
    <w:rsid w:val="00487326"/>
    <w:rsid w:val="004A638F"/>
    <w:rsid w:val="004A7800"/>
    <w:rsid w:val="004D78EB"/>
    <w:rsid w:val="004E5B07"/>
    <w:rsid w:val="00533D97"/>
    <w:rsid w:val="005E0847"/>
    <w:rsid w:val="006320F2"/>
    <w:rsid w:val="006351FC"/>
    <w:rsid w:val="006371CF"/>
    <w:rsid w:val="00695344"/>
    <w:rsid w:val="006D15DE"/>
    <w:rsid w:val="006D4FB8"/>
    <w:rsid w:val="00736152"/>
    <w:rsid w:val="00760C42"/>
    <w:rsid w:val="007B5B77"/>
    <w:rsid w:val="007C4D1A"/>
    <w:rsid w:val="00803379"/>
    <w:rsid w:val="00815F92"/>
    <w:rsid w:val="00832CB7"/>
    <w:rsid w:val="00836FA7"/>
    <w:rsid w:val="00843331"/>
    <w:rsid w:val="008656AF"/>
    <w:rsid w:val="008F70AE"/>
    <w:rsid w:val="00904C20"/>
    <w:rsid w:val="00956552"/>
    <w:rsid w:val="009E2941"/>
    <w:rsid w:val="00A11375"/>
    <w:rsid w:val="00A70F45"/>
    <w:rsid w:val="00A76F24"/>
    <w:rsid w:val="00B04FEC"/>
    <w:rsid w:val="00B13542"/>
    <w:rsid w:val="00B143BD"/>
    <w:rsid w:val="00B3392C"/>
    <w:rsid w:val="00B631A0"/>
    <w:rsid w:val="00B86919"/>
    <w:rsid w:val="00BA05E3"/>
    <w:rsid w:val="00BD2FFD"/>
    <w:rsid w:val="00BE0F7A"/>
    <w:rsid w:val="00C02B74"/>
    <w:rsid w:val="00C07979"/>
    <w:rsid w:val="00C404BD"/>
    <w:rsid w:val="00C87120"/>
    <w:rsid w:val="00CA1C57"/>
    <w:rsid w:val="00CB43D8"/>
    <w:rsid w:val="00CC53AC"/>
    <w:rsid w:val="00CD7190"/>
    <w:rsid w:val="00D00AA0"/>
    <w:rsid w:val="00D13B56"/>
    <w:rsid w:val="00D26446"/>
    <w:rsid w:val="00DB2F91"/>
    <w:rsid w:val="00DB5474"/>
    <w:rsid w:val="00DB6419"/>
    <w:rsid w:val="00E17447"/>
    <w:rsid w:val="00E33B2E"/>
    <w:rsid w:val="00E6142E"/>
    <w:rsid w:val="00E84E7F"/>
    <w:rsid w:val="00E9661B"/>
    <w:rsid w:val="00EA1434"/>
    <w:rsid w:val="00F41248"/>
    <w:rsid w:val="00FD6817"/>
    <w:rsid w:val="00FE72D9"/>
    <w:rsid w:val="00FF50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72053-27C8-4A6D-9DC0-D05B1C6D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800"/>
    <w:pPr>
      <w:spacing w:before="0" w:beforeAutospacing="0" w:after="0" w:afterAutospacing="0" w:line="240" w:lineRule="auto"/>
      <w:jc w:val="left"/>
    </w:pPr>
    <w:rPr>
      <w:rFonts w:ascii="Calibri" w:eastAsia="Calibri" w:hAnsi="Calibri" w:cs="Arial"/>
      <w:sz w:val="20"/>
      <w:szCs w:val="20"/>
      <w:lang w:val="en-US"/>
    </w:rPr>
  </w:style>
  <w:style w:type="paragraph" w:styleId="Heading2">
    <w:name w:val="heading 2"/>
    <w:basedOn w:val="Normal"/>
    <w:next w:val="Normal"/>
    <w:link w:val="Heading2Char"/>
    <w:autoRedefine/>
    <w:uiPriority w:val="9"/>
    <w:unhideWhenUsed/>
    <w:qFormat/>
    <w:rsid w:val="004A638F"/>
    <w:pPr>
      <w:keepNext/>
      <w:keepLines/>
      <w:spacing w:before="40"/>
      <w:outlineLvl w:val="1"/>
    </w:pPr>
    <w:rPr>
      <w:rFonts w:eastAsiaTheme="majorEastAsia" w:cstheme="majorBidi"/>
      <w:b/>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638F"/>
    <w:rPr>
      <w:rFonts w:ascii="Times New Roman" w:eastAsiaTheme="majorEastAsia" w:hAnsi="Times New Roman" w:cstheme="majorBidi"/>
      <w:b/>
      <w:color w:val="2F5496" w:themeColor="accent1" w:themeShade="BF"/>
      <w:sz w:val="24"/>
      <w:szCs w:val="26"/>
    </w:rPr>
  </w:style>
  <w:style w:type="character" w:styleId="Hyperlink">
    <w:name w:val="Hyperlink"/>
    <w:basedOn w:val="DefaultParagraphFont"/>
    <w:uiPriority w:val="99"/>
    <w:unhideWhenUsed/>
    <w:rsid w:val="004A7800"/>
    <w:rPr>
      <w:color w:val="0000FF"/>
      <w:u w:val="single"/>
    </w:rPr>
  </w:style>
  <w:style w:type="paragraph" w:customStyle="1" w:styleId="Default">
    <w:name w:val="Default"/>
    <w:rsid w:val="004A7800"/>
    <w:pPr>
      <w:autoSpaceDE w:val="0"/>
      <w:autoSpaceDN w:val="0"/>
      <w:adjustRightInd w:val="0"/>
      <w:spacing w:before="0" w:beforeAutospacing="0" w:after="0" w:afterAutospacing="0" w:line="240" w:lineRule="auto"/>
      <w:jc w:val="left"/>
    </w:pPr>
    <w:rPr>
      <w:rFonts w:ascii="Arial" w:eastAsia="Calibri" w:hAnsi="Arial" w:cs="Arial"/>
      <w:color w:val="000000"/>
      <w:sz w:val="24"/>
      <w:szCs w:val="24"/>
      <w:lang w:eastAsia="fr-FR"/>
    </w:rPr>
  </w:style>
  <w:style w:type="paragraph" w:styleId="ListParagraph">
    <w:name w:val="List Paragraph"/>
    <w:basedOn w:val="Normal"/>
    <w:uiPriority w:val="34"/>
    <w:qFormat/>
    <w:rsid w:val="004A7800"/>
    <w:pPr>
      <w:ind w:left="720"/>
      <w:contextualSpacing/>
    </w:pPr>
  </w:style>
  <w:style w:type="table" w:styleId="TableGrid">
    <w:name w:val="Table Grid"/>
    <w:basedOn w:val="TableNormal"/>
    <w:uiPriority w:val="59"/>
    <w:rsid w:val="004A7800"/>
    <w:pPr>
      <w:spacing w:before="0" w:beforeAutospacing="0" w:after="0" w:afterAutospacing="0" w:line="240" w:lineRule="auto"/>
      <w:jc w:val="left"/>
    </w:pPr>
    <w:rPr>
      <w:rFonts w:ascii="Calibri" w:eastAsia="Calibri" w:hAnsi="Calibri"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A7800"/>
    <w:rPr>
      <w:b/>
      <w:bCs/>
    </w:rPr>
  </w:style>
  <w:style w:type="character" w:styleId="PlaceholderText">
    <w:name w:val="Placeholder Text"/>
    <w:basedOn w:val="DefaultParagraphFont"/>
    <w:uiPriority w:val="99"/>
    <w:semiHidden/>
    <w:rsid w:val="004A7800"/>
    <w:rPr>
      <w:color w:val="808080"/>
    </w:rPr>
  </w:style>
  <w:style w:type="paragraph" w:customStyle="1" w:styleId="EndNoteBibliography">
    <w:name w:val="EndNote Bibliography"/>
    <w:basedOn w:val="Normal"/>
    <w:link w:val="EndNoteBibliographyCar"/>
    <w:rsid w:val="004A7800"/>
    <w:pPr>
      <w:spacing w:after="160"/>
    </w:pPr>
    <w:rPr>
      <w:rFonts w:cs="Calibri"/>
      <w:noProof/>
      <w:sz w:val="22"/>
      <w:szCs w:val="22"/>
    </w:rPr>
  </w:style>
  <w:style w:type="character" w:customStyle="1" w:styleId="EndNoteBibliographyCar">
    <w:name w:val="EndNote Bibliography Car"/>
    <w:basedOn w:val="DefaultParagraphFont"/>
    <w:link w:val="EndNoteBibliography"/>
    <w:rsid w:val="004A7800"/>
    <w:rPr>
      <w:rFonts w:ascii="Calibri" w:eastAsia="Calibri" w:hAnsi="Calibri" w:cs="Calibri"/>
      <w:noProof/>
      <w:lang w:val="en-US"/>
    </w:rPr>
  </w:style>
  <w:style w:type="character" w:customStyle="1" w:styleId="UnresolvedMention">
    <w:name w:val="Unresolved Mention"/>
    <w:basedOn w:val="DefaultParagraphFont"/>
    <w:uiPriority w:val="99"/>
    <w:semiHidden/>
    <w:unhideWhenUsed/>
    <w:rsid w:val="004A7800"/>
    <w:rPr>
      <w:color w:val="605E5C"/>
      <w:shd w:val="clear" w:color="auto" w:fill="E1DFDD"/>
    </w:rPr>
  </w:style>
  <w:style w:type="paragraph" w:styleId="Header">
    <w:name w:val="header"/>
    <w:basedOn w:val="Normal"/>
    <w:link w:val="HeaderChar"/>
    <w:uiPriority w:val="99"/>
    <w:unhideWhenUsed/>
    <w:rsid w:val="002339F9"/>
    <w:pPr>
      <w:tabs>
        <w:tab w:val="center" w:pos="4536"/>
        <w:tab w:val="right" w:pos="9072"/>
      </w:tabs>
    </w:pPr>
  </w:style>
  <w:style w:type="character" w:customStyle="1" w:styleId="HeaderChar">
    <w:name w:val="Header Char"/>
    <w:basedOn w:val="DefaultParagraphFont"/>
    <w:link w:val="Header"/>
    <w:uiPriority w:val="99"/>
    <w:rsid w:val="002339F9"/>
    <w:rPr>
      <w:rFonts w:ascii="Calibri" w:eastAsia="Calibri" w:hAnsi="Calibri" w:cs="Arial"/>
      <w:sz w:val="20"/>
      <w:szCs w:val="20"/>
      <w:lang w:val="en-US"/>
    </w:rPr>
  </w:style>
  <w:style w:type="paragraph" w:styleId="Footer">
    <w:name w:val="footer"/>
    <w:basedOn w:val="Normal"/>
    <w:link w:val="FooterChar"/>
    <w:uiPriority w:val="99"/>
    <w:unhideWhenUsed/>
    <w:rsid w:val="002339F9"/>
    <w:pPr>
      <w:tabs>
        <w:tab w:val="center" w:pos="4536"/>
        <w:tab w:val="right" w:pos="9072"/>
      </w:tabs>
    </w:pPr>
  </w:style>
  <w:style w:type="character" w:customStyle="1" w:styleId="FooterChar">
    <w:name w:val="Footer Char"/>
    <w:basedOn w:val="DefaultParagraphFont"/>
    <w:link w:val="Footer"/>
    <w:uiPriority w:val="99"/>
    <w:rsid w:val="002339F9"/>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mailto:rim.lamouchi@isg.rnu.tn" TargetMode="External"/><Relationship Id="rId4" Type="http://schemas.openxmlformats.org/officeDocument/2006/relationships/settings" Target="settings.xml"/><Relationship Id="rId9" Type="http://schemas.openxmlformats.org/officeDocument/2006/relationships/hyperlink" Target="mailto:rlamouchi@kau.edu.sa" TargetMode="External"/><Relationship Id="rId14"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33F07-2594-4701-92F1-9183BD0E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4242</Words>
  <Characters>24186</Characters>
  <Application>Microsoft Office Word</Application>
  <DocSecurity>0</DocSecurity>
  <Lines>201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Wasseem Ben Ayed</dc:creator>
  <cp:keywords/>
  <dc:description/>
  <cp:lastModifiedBy>Administrator</cp:lastModifiedBy>
  <cp:revision>6</cp:revision>
  <cp:lastPrinted>2020-04-24T23:19:00Z</cp:lastPrinted>
  <dcterms:created xsi:type="dcterms:W3CDTF">2020-05-06T22:10:00Z</dcterms:created>
  <dcterms:modified xsi:type="dcterms:W3CDTF">2020-05-07T21:51:00Z</dcterms:modified>
</cp:coreProperties>
</file>