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3F6" w:rsidRPr="002136BD" w:rsidRDefault="00BE068E" w:rsidP="0053113F">
      <w:pPr>
        <w:jc w:val="center"/>
        <w:rPr>
          <w:rFonts w:ascii="Times New Roman" w:hAnsi="Times New Roman" w:cs="Times New Roman"/>
          <w:b/>
          <w:sz w:val="28"/>
          <w:szCs w:val="28"/>
          <w:lang w:val="en-US"/>
        </w:rPr>
      </w:pPr>
      <w:r>
        <w:rPr>
          <w:rFonts w:ascii="Times New Roman" w:hAnsi="Times New Roman" w:cs="Times New Roman"/>
          <w:b/>
          <w:sz w:val="28"/>
          <w:szCs w:val="28"/>
          <w:lang w:val="en-US"/>
        </w:rPr>
        <w:t>Funding of Canadian P</w:t>
      </w:r>
      <w:r w:rsidR="0072137E">
        <w:rPr>
          <w:rFonts w:ascii="Times New Roman" w:hAnsi="Times New Roman" w:cs="Times New Roman"/>
          <w:b/>
          <w:sz w:val="28"/>
          <w:szCs w:val="28"/>
          <w:lang w:val="en-US"/>
        </w:rPr>
        <w:t>rovinces, Mechanisms and S</w:t>
      </w:r>
      <w:r w:rsidR="0053113F" w:rsidRPr="002136BD">
        <w:rPr>
          <w:rFonts w:ascii="Times New Roman" w:hAnsi="Times New Roman" w:cs="Times New Roman"/>
          <w:b/>
          <w:sz w:val="28"/>
          <w:szCs w:val="28"/>
          <w:lang w:val="en-US"/>
        </w:rPr>
        <w:t>olidarity</w:t>
      </w:r>
    </w:p>
    <w:p w:rsidR="0053113F" w:rsidRDefault="0053113F" w:rsidP="0053113F">
      <w:pPr>
        <w:rPr>
          <w:rFonts w:ascii="Times New Roman" w:hAnsi="Times New Roman" w:cs="Times New Roman"/>
          <w:sz w:val="28"/>
          <w:szCs w:val="28"/>
          <w:lang w:val="en-US"/>
        </w:rPr>
      </w:pPr>
    </w:p>
    <w:p w:rsidR="0053113F" w:rsidRPr="005736A4" w:rsidRDefault="0053113F" w:rsidP="0053113F">
      <w:pPr>
        <w:spacing w:after="80" w:line="240" w:lineRule="auto"/>
        <w:rPr>
          <w:rFonts w:ascii="Times New Roman" w:hAnsi="Times New Roman"/>
          <w:i/>
          <w:sz w:val="24"/>
          <w:szCs w:val="24"/>
          <w:lang w:val="en-US"/>
        </w:rPr>
      </w:pPr>
      <w:r w:rsidRPr="005736A4">
        <w:rPr>
          <w:rFonts w:ascii="Times New Roman" w:hAnsi="Times New Roman"/>
          <w:sz w:val="24"/>
          <w:szCs w:val="24"/>
          <w:lang w:val="en-US"/>
        </w:rPr>
        <w:t>Julien Vandernoot, Ph. D. student and researcher</w:t>
      </w:r>
    </w:p>
    <w:p w:rsidR="0053113F" w:rsidRPr="005736A4" w:rsidRDefault="0053113F" w:rsidP="0053113F">
      <w:pPr>
        <w:spacing w:after="80" w:line="240" w:lineRule="auto"/>
        <w:rPr>
          <w:rFonts w:ascii="Times New Roman" w:hAnsi="Times New Roman"/>
          <w:i/>
          <w:sz w:val="24"/>
          <w:szCs w:val="24"/>
          <w:lang w:val="en-US"/>
        </w:rPr>
      </w:pPr>
      <w:r>
        <w:rPr>
          <w:rFonts w:ascii="Times New Roman" w:hAnsi="Times New Roman"/>
          <w:sz w:val="24"/>
          <w:szCs w:val="24"/>
          <w:lang w:val="en-US"/>
        </w:rPr>
        <w:t>Public F</w:t>
      </w:r>
      <w:r w:rsidRPr="005736A4">
        <w:rPr>
          <w:rFonts w:ascii="Times New Roman" w:hAnsi="Times New Roman"/>
          <w:sz w:val="24"/>
          <w:szCs w:val="24"/>
          <w:lang w:val="en-US"/>
        </w:rPr>
        <w:t>inance and Tax department</w:t>
      </w:r>
    </w:p>
    <w:p w:rsidR="0053113F" w:rsidRPr="005736A4" w:rsidRDefault="0053113F" w:rsidP="0053113F">
      <w:pPr>
        <w:spacing w:after="80" w:line="240" w:lineRule="auto"/>
        <w:rPr>
          <w:rFonts w:ascii="Times New Roman" w:hAnsi="Times New Roman"/>
          <w:i/>
          <w:sz w:val="24"/>
          <w:szCs w:val="24"/>
          <w:lang w:val="en-US"/>
        </w:rPr>
      </w:pPr>
      <w:proofErr w:type="spellStart"/>
      <w:smartTag w:uri="urn:schemas-microsoft-com:office:smarttags" w:element="PlaceName">
        <w:r w:rsidRPr="005736A4">
          <w:rPr>
            <w:rFonts w:ascii="Times New Roman" w:hAnsi="Times New Roman"/>
            <w:sz w:val="24"/>
            <w:szCs w:val="24"/>
            <w:lang w:val="en-US"/>
          </w:rPr>
          <w:t>Warocqué</w:t>
        </w:r>
      </w:smartTag>
      <w:proofErr w:type="spellEnd"/>
      <w:r w:rsidRPr="005736A4">
        <w:rPr>
          <w:rFonts w:ascii="Times New Roman" w:hAnsi="Times New Roman"/>
          <w:sz w:val="24"/>
          <w:szCs w:val="24"/>
          <w:lang w:val="en-US"/>
        </w:rPr>
        <w:t xml:space="preserve"> </w:t>
      </w:r>
      <w:smartTag w:uri="urn:schemas-microsoft-com:office:smarttags" w:element="PlaceType">
        <w:r w:rsidRPr="005736A4">
          <w:rPr>
            <w:rFonts w:ascii="Times New Roman" w:hAnsi="Times New Roman"/>
            <w:sz w:val="24"/>
            <w:szCs w:val="24"/>
            <w:lang w:val="en-US"/>
          </w:rPr>
          <w:t>School</w:t>
        </w:r>
      </w:smartTag>
      <w:r w:rsidRPr="005736A4">
        <w:rPr>
          <w:rFonts w:ascii="Times New Roman" w:hAnsi="Times New Roman"/>
          <w:sz w:val="24"/>
          <w:szCs w:val="24"/>
          <w:lang w:val="en-US"/>
        </w:rPr>
        <w:t xml:space="preserve"> of business and Economics, University of Mons (UMONS), </w:t>
      </w:r>
      <w:smartTag w:uri="urn:schemas-microsoft-com:office:smarttags" w:element="place">
        <w:smartTag w:uri="urn:schemas-microsoft-com:office:smarttags" w:element="country-region">
          <w:r w:rsidRPr="005736A4">
            <w:rPr>
              <w:rFonts w:ascii="Times New Roman" w:hAnsi="Times New Roman"/>
              <w:sz w:val="24"/>
              <w:szCs w:val="24"/>
              <w:lang w:val="en-US"/>
            </w:rPr>
            <w:t>Belgium</w:t>
          </w:r>
        </w:smartTag>
      </w:smartTag>
    </w:p>
    <w:p w:rsidR="0053113F" w:rsidRDefault="0053113F" w:rsidP="0053113F">
      <w:pPr>
        <w:rPr>
          <w:rStyle w:val="Lienhypertexte"/>
          <w:rFonts w:ascii="Times New Roman" w:hAnsi="Times New Roman"/>
          <w:sz w:val="24"/>
          <w:szCs w:val="24"/>
          <w:lang w:val="en-US"/>
        </w:rPr>
      </w:pPr>
      <w:r>
        <w:rPr>
          <w:rFonts w:ascii="Times New Roman" w:hAnsi="Times New Roman"/>
          <w:sz w:val="24"/>
          <w:szCs w:val="24"/>
          <w:lang w:val="en-US"/>
        </w:rPr>
        <w:t>P</w:t>
      </w:r>
      <w:r w:rsidRPr="005736A4">
        <w:rPr>
          <w:rFonts w:ascii="Times New Roman" w:hAnsi="Times New Roman"/>
          <w:sz w:val="24"/>
          <w:szCs w:val="24"/>
          <w:lang w:val="en-US"/>
        </w:rPr>
        <w:t xml:space="preserve">lace </w:t>
      </w:r>
      <w:proofErr w:type="spellStart"/>
      <w:r w:rsidRPr="005736A4">
        <w:rPr>
          <w:rFonts w:ascii="Times New Roman" w:hAnsi="Times New Roman"/>
          <w:sz w:val="24"/>
          <w:szCs w:val="24"/>
          <w:lang w:val="en-US"/>
        </w:rPr>
        <w:t>Warocqué</w:t>
      </w:r>
      <w:proofErr w:type="spellEnd"/>
      <w:r w:rsidRPr="005736A4">
        <w:rPr>
          <w:rFonts w:ascii="Times New Roman" w:hAnsi="Times New Roman"/>
          <w:sz w:val="24"/>
          <w:szCs w:val="24"/>
          <w:lang w:val="en-US"/>
        </w:rPr>
        <w:t>,</w:t>
      </w:r>
      <w:r>
        <w:rPr>
          <w:rFonts w:ascii="Times New Roman" w:hAnsi="Times New Roman"/>
          <w:sz w:val="24"/>
          <w:szCs w:val="24"/>
          <w:lang w:val="en-US"/>
        </w:rPr>
        <w:t xml:space="preserve"> 17,</w:t>
      </w:r>
      <w:r w:rsidRPr="005736A4">
        <w:rPr>
          <w:rFonts w:ascii="Times New Roman" w:hAnsi="Times New Roman"/>
          <w:sz w:val="24"/>
          <w:szCs w:val="24"/>
          <w:lang w:val="en-US"/>
        </w:rPr>
        <w:t xml:space="preserve"> 7000 Mons, Belgium. E-mail: </w:t>
      </w:r>
      <w:hyperlink r:id="rId8" w:history="1">
        <w:r w:rsidR="007B2B4E" w:rsidRPr="0072137E">
          <w:rPr>
            <w:rStyle w:val="Lienhypertexte"/>
            <w:rFonts w:ascii="Times New Roman" w:hAnsi="Times New Roman"/>
            <w:sz w:val="24"/>
            <w:szCs w:val="24"/>
            <w:lang w:val="en-GB"/>
          </w:rPr>
          <w:t>j</w:t>
        </w:r>
        <w:r w:rsidR="007B2B4E" w:rsidRPr="00D10B11">
          <w:rPr>
            <w:rStyle w:val="Lienhypertexte"/>
            <w:rFonts w:ascii="Times New Roman" w:hAnsi="Times New Roman"/>
            <w:sz w:val="24"/>
            <w:szCs w:val="24"/>
            <w:lang w:val="en-US"/>
          </w:rPr>
          <w:t>ulien.vandernoot@umons.ac.be</w:t>
        </w:r>
      </w:hyperlink>
    </w:p>
    <w:p w:rsidR="0053113F" w:rsidRDefault="0053113F" w:rsidP="0053113F">
      <w:pPr>
        <w:rPr>
          <w:rStyle w:val="Lienhypertexte"/>
          <w:rFonts w:ascii="Times New Roman" w:hAnsi="Times New Roman"/>
          <w:sz w:val="24"/>
          <w:szCs w:val="24"/>
          <w:lang w:val="en-US"/>
        </w:rPr>
      </w:pPr>
    </w:p>
    <w:p w:rsidR="0053113F" w:rsidRDefault="0053113F" w:rsidP="002136BD">
      <w:pPr>
        <w:spacing w:after="80" w:line="240" w:lineRule="atLeast"/>
        <w:jc w:val="center"/>
        <w:rPr>
          <w:rFonts w:ascii="Times New Roman" w:hAnsi="Times New Roman"/>
          <w:b/>
          <w:sz w:val="24"/>
          <w:szCs w:val="24"/>
          <w:lang w:val="en-US"/>
        </w:rPr>
      </w:pPr>
      <w:r w:rsidRPr="002F253F">
        <w:rPr>
          <w:rFonts w:ascii="Times New Roman" w:hAnsi="Times New Roman"/>
          <w:b/>
          <w:sz w:val="24"/>
          <w:szCs w:val="24"/>
          <w:lang w:val="en-US"/>
        </w:rPr>
        <w:t>Abstract</w:t>
      </w:r>
    </w:p>
    <w:p w:rsidR="00BA3272" w:rsidRDefault="0053113F" w:rsidP="00EE7102">
      <w:pPr>
        <w:spacing w:after="80" w:line="240" w:lineRule="atLeast"/>
        <w:jc w:val="both"/>
        <w:rPr>
          <w:rFonts w:ascii="Times New Roman" w:hAnsi="Times New Roman"/>
          <w:sz w:val="24"/>
          <w:szCs w:val="24"/>
          <w:lang w:val="en-US"/>
        </w:rPr>
      </w:pPr>
      <w:r w:rsidRPr="0053113F">
        <w:rPr>
          <w:rFonts w:ascii="Times New Roman" w:hAnsi="Times New Roman"/>
          <w:sz w:val="24"/>
          <w:szCs w:val="24"/>
          <w:lang w:val="en-US"/>
        </w:rPr>
        <w:t>Cana</w:t>
      </w:r>
      <w:r>
        <w:rPr>
          <w:rFonts w:ascii="Times New Roman" w:hAnsi="Times New Roman"/>
          <w:sz w:val="24"/>
          <w:szCs w:val="24"/>
          <w:lang w:val="en-US"/>
        </w:rPr>
        <w:t xml:space="preserve">da </w:t>
      </w:r>
      <w:r w:rsidR="00EE7102">
        <w:rPr>
          <w:rFonts w:ascii="Times New Roman" w:hAnsi="Times New Roman"/>
          <w:sz w:val="24"/>
          <w:szCs w:val="24"/>
          <w:lang w:val="en-US"/>
        </w:rPr>
        <w:t>is a federal state made up of thirteen entities, ten Provinces and three</w:t>
      </w:r>
      <w:r>
        <w:rPr>
          <w:rFonts w:ascii="Times New Roman" w:hAnsi="Times New Roman"/>
          <w:sz w:val="24"/>
          <w:szCs w:val="24"/>
          <w:lang w:val="en-US"/>
        </w:rPr>
        <w:t xml:space="preserve"> Territories. This article focuses on </w:t>
      </w:r>
      <w:r w:rsidR="00EE7102">
        <w:rPr>
          <w:rFonts w:ascii="Times New Roman" w:hAnsi="Times New Roman"/>
          <w:sz w:val="24"/>
          <w:szCs w:val="24"/>
          <w:lang w:val="en-US"/>
        </w:rPr>
        <w:t>the funding mechanisms of the ten</w:t>
      </w:r>
      <w:r>
        <w:rPr>
          <w:rFonts w:ascii="Times New Roman" w:hAnsi="Times New Roman"/>
          <w:sz w:val="24"/>
          <w:szCs w:val="24"/>
          <w:lang w:val="en-US"/>
        </w:rPr>
        <w:t xml:space="preserve"> Provinces which induce solidarity in favor of some </w:t>
      </w:r>
      <w:r w:rsidR="00A50EE2">
        <w:rPr>
          <w:rFonts w:ascii="Times New Roman" w:hAnsi="Times New Roman"/>
          <w:sz w:val="24"/>
          <w:szCs w:val="24"/>
          <w:lang w:val="en-US"/>
        </w:rPr>
        <w:t>of them. The aim of this article is thus to describe the funding mechanisms of the Canadian Provinces and to measure the solidarity, based on the rules and formula provided by the Canadian law and on calculations for the year 2009-2010. This article underlines the redistributive character of the Canadian system and reveals in some cases a paradox of revenues, leading some poor provinces becoming wealthier than others which were initially wealthier</w:t>
      </w:r>
      <w:r w:rsidR="00BA3272">
        <w:rPr>
          <w:rFonts w:ascii="Times New Roman" w:hAnsi="Times New Roman"/>
          <w:sz w:val="24"/>
          <w:szCs w:val="24"/>
          <w:lang w:val="en-US"/>
        </w:rPr>
        <w:t>.</w:t>
      </w:r>
    </w:p>
    <w:p w:rsidR="00BA3272" w:rsidRDefault="00BA3272" w:rsidP="00EE7102">
      <w:pPr>
        <w:spacing w:after="80" w:line="240" w:lineRule="atLeast"/>
        <w:jc w:val="both"/>
        <w:rPr>
          <w:rFonts w:ascii="Times New Roman" w:hAnsi="Times New Roman"/>
          <w:sz w:val="24"/>
          <w:szCs w:val="24"/>
          <w:lang w:val="en-US"/>
        </w:rPr>
      </w:pPr>
    </w:p>
    <w:p w:rsidR="00A50EE2" w:rsidRPr="002136BD" w:rsidRDefault="00BA3272" w:rsidP="00EE7102">
      <w:pPr>
        <w:spacing w:after="80" w:line="240" w:lineRule="atLeast"/>
        <w:jc w:val="both"/>
        <w:rPr>
          <w:rFonts w:ascii="Times New Roman" w:hAnsi="Times New Roman"/>
          <w:b/>
          <w:sz w:val="24"/>
          <w:szCs w:val="24"/>
          <w:lang w:val="en-US"/>
        </w:rPr>
      </w:pPr>
      <w:r>
        <w:rPr>
          <w:rFonts w:ascii="Times New Roman" w:hAnsi="Times New Roman"/>
          <w:b/>
          <w:sz w:val="24"/>
          <w:szCs w:val="24"/>
          <w:lang w:val="en-US"/>
        </w:rPr>
        <w:t>Keywords</w:t>
      </w:r>
      <w:r w:rsidR="002136BD">
        <w:rPr>
          <w:rFonts w:ascii="Times New Roman" w:hAnsi="Times New Roman"/>
          <w:b/>
          <w:sz w:val="24"/>
          <w:szCs w:val="24"/>
          <w:lang w:val="en-US"/>
        </w:rPr>
        <w:t xml:space="preserve">: </w:t>
      </w:r>
      <w:r>
        <w:rPr>
          <w:rFonts w:ascii="Times New Roman" w:hAnsi="Times New Roman"/>
          <w:sz w:val="24"/>
          <w:szCs w:val="24"/>
          <w:lang w:val="en-US"/>
        </w:rPr>
        <w:t>F</w:t>
      </w:r>
      <w:r w:rsidRPr="002F253F">
        <w:rPr>
          <w:rFonts w:ascii="Times New Roman" w:hAnsi="Times New Roman"/>
          <w:sz w:val="24"/>
          <w:szCs w:val="24"/>
          <w:lang w:val="en-US"/>
        </w:rPr>
        <w:t xml:space="preserve">unding of </w:t>
      </w:r>
      <w:r>
        <w:rPr>
          <w:rFonts w:ascii="Times New Roman" w:hAnsi="Times New Roman"/>
          <w:sz w:val="24"/>
          <w:szCs w:val="24"/>
          <w:lang w:val="en-US"/>
        </w:rPr>
        <w:t>Canadian Provinces,</w:t>
      </w:r>
      <w:r w:rsidRPr="002F253F">
        <w:rPr>
          <w:rFonts w:ascii="Times New Roman" w:hAnsi="Times New Roman"/>
          <w:sz w:val="24"/>
          <w:szCs w:val="24"/>
          <w:lang w:val="en-US"/>
        </w:rPr>
        <w:t xml:space="preserve"> </w:t>
      </w:r>
      <w:r>
        <w:rPr>
          <w:rFonts w:ascii="Times New Roman" w:hAnsi="Times New Roman"/>
          <w:sz w:val="24"/>
          <w:szCs w:val="24"/>
          <w:lang w:val="en-US"/>
        </w:rPr>
        <w:t xml:space="preserve">solidarity, </w:t>
      </w:r>
      <w:r w:rsidRPr="002F253F">
        <w:rPr>
          <w:rFonts w:ascii="Times New Roman" w:hAnsi="Times New Roman"/>
          <w:sz w:val="24"/>
          <w:szCs w:val="24"/>
          <w:lang w:val="en-US"/>
        </w:rPr>
        <w:t>paradox of revenue</w:t>
      </w:r>
      <w:r>
        <w:rPr>
          <w:rFonts w:ascii="Times New Roman" w:hAnsi="Times New Roman"/>
          <w:sz w:val="24"/>
          <w:szCs w:val="24"/>
          <w:lang w:val="en-US"/>
        </w:rPr>
        <w:t>s, federalism, equalization.</w:t>
      </w:r>
    </w:p>
    <w:p w:rsidR="0053113F" w:rsidRDefault="0053113F" w:rsidP="0053113F">
      <w:pPr>
        <w:rPr>
          <w:rFonts w:ascii="Times New Roman" w:hAnsi="Times New Roman" w:cs="Times New Roman"/>
          <w:sz w:val="28"/>
          <w:szCs w:val="28"/>
          <w:lang w:val="en-US"/>
        </w:rPr>
      </w:pPr>
    </w:p>
    <w:p w:rsidR="00EE7102" w:rsidRDefault="00EE7102" w:rsidP="0053113F">
      <w:pPr>
        <w:rPr>
          <w:rFonts w:ascii="Times New Roman" w:hAnsi="Times New Roman" w:cs="Times New Roman"/>
          <w:sz w:val="28"/>
          <w:szCs w:val="28"/>
          <w:lang w:val="en-US"/>
        </w:rPr>
      </w:pPr>
    </w:p>
    <w:p w:rsidR="00EE7102" w:rsidRDefault="00EE7102" w:rsidP="0053113F">
      <w:pPr>
        <w:rPr>
          <w:rFonts w:ascii="Times New Roman" w:hAnsi="Times New Roman" w:cs="Times New Roman"/>
          <w:sz w:val="28"/>
          <w:szCs w:val="28"/>
          <w:lang w:val="en-US"/>
        </w:rPr>
      </w:pPr>
    </w:p>
    <w:p w:rsidR="00EE7102" w:rsidRDefault="00EE7102" w:rsidP="0053113F">
      <w:pPr>
        <w:rPr>
          <w:rFonts w:ascii="Times New Roman" w:hAnsi="Times New Roman" w:cs="Times New Roman"/>
          <w:sz w:val="28"/>
          <w:szCs w:val="28"/>
          <w:lang w:val="en-US"/>
        </w:rPr>
      </w:pPr>
    </w:p>
    <w:p w:rsidR="00EE7102" w:rsidRDefault="00EE7102" w:rsidP="0053113F">
      <w:pPr>
        <w:rPr>
          <w:rFonts w:ascii="Times New Roman" w:hAnsi="Times New Roman" w:cs="Times New Roman"/>
          <w:sz w:val="28"/>
          <w:szCs w:val="28"/>
          <w:lang w:val="en-US"/>
        </w:rPr>
      </w:pPr>
    </w:p>
    <w:p w:rsidR="00EE7102" w:rsidRDefault="00EE7102" w:rsidP="0053113F">
      <w:pPr>
        <w:rPr>
          <w:rFonts w:ascii="Times New Roman" w:hAnsi="Times New Roman" w:cs="Times New Roman"/>
          <w:sz w:val="28"/>
          <w:szCs w:val="28"/>
          <w:lang w:val="en-US"/>
        </w:rPr>
      </w:pPr>
    </w:p>
    <w:p w:rsidR="00EE7102" w:rsidRDefault="00EE7102" w:rsidP="0053113F">
      <w:pPr>
        <w:rPr>
          <w:rFonts w:ascii="Times New Roman" w:hAnsi="Times New Roman" w:cs="Times New Roman"/>
          <w:sz w:val="28"/>
          <w:szCs w:val="28"/>
          <w:lang w:val="en-US"/>
        </w:rPr>
      </w:pPr>
    </w:p>
    <w:p w:rsidR="00EE7102" w:rsidRDefault="00EE7102" w:rsidP="0053113F">
      <w:pPr>
        <w:rPr>
          <w:rFonts w:ascii="Times New Roman" w:hAnsi="Times New Roman" w:cs="Times New Roman"/>
          <w:sz w:val="28"/>
          <w:szCs w:val="28"/>
          <w:lang w:val="en-US"/>
        </w:rPr>
      </w:pPr>
    </w:p>
    <w:p w:rsidR="00EE7102" w:rsidRDefault="00EE7102" w:rsidP="0053113F">
      <w:pPr>
        <w:rPr>
          <w:rFonts w:ascii="Times New Roman" w:hAnsi="Times New Roman" w:cs="Times New Roman"/>
          <w:sz w:val="28"/>
          <w:szCs w:val="28"/>
          <w:lang w:val="en-US"/>
        </w:rPr>
      </w:pPr>
    </w:p>
    <w:p w:rsidR="00EE7102" w:rsidRDefault="00EE7102" w:rsidP="0053113F">
      <w:pPr>
        <w:rPr>
          <w:rFonts w:ascii="Times New Roman" w:hAnsi="Times New Roman" w:cs="Times New Roman"/>
          <w:sz w:val="28"/>
          <w:szCs w:val="28"/>
          <w:lang w:val="en-US"/>
        </w:rPr>
      </w:pPr>
    </w:p>
    <w:p w:rsidR="00EE7102" w:rsidRDefault="00EE7102" w:rsidP="0053113F">
      <w:pPr>
        <w:rPr>
          <w:rFonts w:ascii="Times New Roman" w:hAnsi="Times New Roman" w:cs="Times New Roman"/>
          <w:sz w:val="28"/>
          <w:szCs w:val="28"/>
          <w:lang w:val="en-US"/>
        </w:rPr>
      </w:pPr>
    </w:p>
    <w:p w:rsidR="00FF03C9" w:rsidRDefault="00FF03C9" w:rsidP="00FF03C9">
      <w:pPr>
        <w:spacing w:after="0"/>
        <w:rPr>
          <w:rFonts w:ascii="Times New Roman" w:hAnsi="Times New Roman" w:cs="Times New Roman"/>
          <w:sz w:val="28"/>
          <w:szCs w:val="28"/>
          <w:lang w:val="en-US"/>
        </w:rPr>
      </w:pPr>
    </w:p>
    <w:p w:rsidR="002C4D12" w:rsidRDefault="002C4D12" w:rsidP="00FF03C9">
      <w:pPr>
        <w:spacing w:after="0"/>
        <w:rPr>
          <w:rFonts w:ascii="Times New Roman" w:hAnsi="Times New Roman" w:cs="Times New Roman"/>
          <w:sz w:val="28"/>
          <w:szCs w:val="28"/>
          <w:lang w:val="en-US"/>
        </w:rPr>
      </w:pPr>
    </w:p>
    <w:p w:rsidR="00EE7102" w:rsidRPr="002136BD" w:rsidRDefault="00FF03C9" w:rsidP="002136BD">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1     </w:t>
      </w:r>
      <w:r w:rsidR="00EE7102" w:rsidRPr="002136BD">
        <w:rPr>
          <w:rFonts w:ascii="Times New Roman" w:hAnsi="Times New Roman" w:cs="Times New Roman"/>
          <w:b/>
          <w:sz w:val="24"/>
          <w:szCs w:val="24"/>
          <w:lang w:val="en-US"/>
        </w:rPr>
        <w:t>Introduction</w:t>
      </w:r>
    </w:p>
    <w:p w:rsidR="00EE7102" w:rsidRDefault="00EE7102" w:rsidP="00EE7102">
      <w:pPr>
        <w:jc w:val="both"/>
        <w:rPr>
          <w:rFonts w:ascii="Times New Roman" w:hAnsi="Times New Roman" w:cs="Times New Roman"/>
          <w:sz w:val="24"/>
          <w:szCs w:val="24"/>
          <w:lang w:val="en-US"/>
        </w:rPr>
      </w:pPr>
      <w:r>
        <w:rPr>
          <w:rFonts w:ascii="Times New Roman" w:hAnsi="Times New Roman" w:cs="Times New Roman"/>
          <w:sz w:val="24"/>
          <w:szCs w:val="24"/>
          <w:lang w:val="en-US"/>
        </w:rPr>
        <w:t>Canada is made up of ten Provinces, namely: Alberta, British Columbia, Manitoba, New Brunswick, Newfoundland and Labrador, Nova Scotia, Ontario, Prince Edward Island, Quebec and Saskatchewan. There are also three Territories, namely: Northwest Territories, Nunavut and Yukon.</w:t>
      </w:r>
    </w:p>
    <w:p w:rsidR="00EE7102" w:rsidRDefault="00EE7102" w:rsidP="00EE7102">
      <w:pPr>
        <w:jc w:val="both"/>
        <w:rPr>
          <w:rFonts w:ascii="Times New Roman" w:hAnsi="Times New Roman" w:cs="Times New Roman"/>
          <w:sz w:val="24"/>
          <w:szCs w:val="24"/>
          <w:lang w:val="en-US"/>
        </w:rPr>
      </w:pPr>
      <w:r>
        <w:rPr>
          <w:rFonts w:ascii="Times New Roman" w:hAnsi="Times New Roman" w:cs="Times New Roman"/>
          <w:sz w:val="24"/>
          <w:szCs w:val="24"/>
          <w:lang w:val="en-US"/>
        </w:rPr>
        <w:t>This article will focus on the ten Provinces. It will not describe the funding of the three Territories which is different from the funding of the Provinces.</w:t>
      </w:r>
    </w:p>
    <w:p w:rsidR="008B0728" w:rsidRDefault="00EE7102" w:rsidP="00EE7102">
      <w:pPr>
        <w:jc w:val="both"/>
        <w:rPr>
          <w:rFonts w:ascii="Times New Roman" w:hAnsi="Times New Roman" w:cs="Times New Roman"/>
          <w:sz w:val="24"/>
          <w:szCs w:val="24"/>
          <w:lang w:val="en-US"/>
        </w:rPr>
      </w:pPr>
      <w:r>
        <w:rPr>
          <w:rFonts w:ascii="Times New Roman" w:hAnsi="Times New Roman" w:cs="Times New Roman"/>
          <w:sz w:val="24"/>
          <w:szCs w:val="24"/>
          <w:lang w:val="en-US"/>
        </w:rPr>
        <w:t>The funding of Canadian Provinces is not frequently studied in scientific literature.</w:t>
      </w:r>
      <w:r w:rsidR="008B072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Nevertheless, there is a debate about </w:t>
      </w:r>
      <w:r w:rsidR="008B0728">
        <w:rPr>
          <w:rFonts w:ascii="Times New Roman" w:hAnsi="Times New Roman" w:cs="Times New Roman"/>
          <w:sz w:val="24"/>
          <w:szCs w:val="24"/>
          <w:lang w:val="en-US"/>
        </w:rPr>
        <w:t>the measurement of the fiscal capa</w:t>
      </w:r>
      <w:r w:rsidR="00BE0AC2">
        <w:rPr>
          <w:rFonts w:ascii="Times New Roman" w:hAnsi="Times New Roman" w:cs="Times New Roman"/>
          <w:sz w:val="24"/>
          <w:szCs w:val="24"/>
          <w:lang w:val="en-US"/>
        </w:rPr>
        <w:t>city of the Canadian Provinces, which is used to calculate equalization payments.</w:t>
      </w:r>
    </w:p>
    <w:p w:rsidR="001D183D" w:rsidRDefault="008B0728" w:rsidP="00EE710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Some authors want to take into account revenues from natural resources while others do not want. This lack of consensus is not something new and was mentioned by </w:t>
      </w:r>
      <w:proofErr w:type="spellStart"/>
      <w:r>
        <w:rPr>
          <w:rFonts w:ascii="Times New Roman" w:hAnsi="Times New Roman" w:cs="Times New Roman"/>
          <w:sz w:val="24"/>
          <w:szCs w:val="24"/>
          <w:lang w:val="en-US"/>
        </w:rPr>
        <w:t>Boadway</w:t>
      </w:r>
      <w:proofErr w:type="spellEnd"/>
      <w:r>
        <w:rPr>
          <w:rFonts w:ascii="Times New Roman" w:hAnsi="Times New Roman" w:cs="Times New Roman"/>
          <w:sz w:val="24"/>
          <w:szCs w:val="24"/>
          <w:lang w:val="en-US"/>
        </w:rPr>
        <w:t xml:space="preserve"> and Flatters (1982)</w:t>
      </w:r>
      <w:r w:rsidR="00CC725D">
        <w:rPr>
          <w:rFonts w:ascii="Times New Roman" w:hAnsi="Times New Roman" w:cs="Times New Roman"/>
          <w:sz w:val="24"/>
          <w:szCs w:val="24"/>
          <w:lang w:val="en-US"/>
        </w:rPr>
        <w:t xml:space="preserve"> [1]</w:t>
      </w:r>
      <w:r>
        <w:rPr>
          <w:rFonts w:ascii="Times New Roman" w:hAnsi="Times New Roman" w:cs="Times New Roman"/>
          <w:sz w:val="24"/>
          <w:szCs w:val="24"/>
          <w:lang w:val="en-US"/>
        </w:rPr>
        <w:t xml:space="preserve">. </w:t>
      </w:r>
    </w:p>
    <w:p w:rsidR="00EE7102" w:rsidRDefault="008B0728" w:rsidP="00EE7102">
      <w:pPr>
        <w:jc w:val="both"/>
        <w:rPr>
          <w:rFonts w:ascii="Times New Roman" w:hAnsi="Times New Roman" w:cs="Times New Roman"/>
          <w:sz w:val="24"/>
          <w:szCs w:val="24"/>
          <w:lang w:val="en-US"/>
        </w:rPr>
      </w:pPr>
      <w:r>
        <w:rPr>
          <w:rFonts w:ascii="Times New Roman" w:hAnsi="Times New Roman" w:cs="Times New Roman"/>
          <w:sz w:val="24"/>
          <w:szCs w:val="24"/>
          <w:lang w:val="en-US"/>
        </w:rPr>
        <w:t>Godbout and St-</w:t>
      </w:r>
      <w:proofErr w:type="spellStart"/>
      <w:r>
        <w:rPr>
          <w:rFonts w:ascii="Times New Roman" w:hAnsi="Times New Roman" w:cs="Times New Roman"/>
          <w:sz w:val="24"/>
          <w:szCs w:val="24"/>
          <w:lang w:val="en-US"/>
        </w:rPr>
        <w:t>Cerny</w:t>
      </w:r>
      <w:proofErr w:type="spellEnd"/>
      <w:r>
        <w:rPr>
          <w:rFonts w:ascii="Times New Roman" w:hAnsi="Times New Roman" w:cs="Times New Roman"/>
          <w:sz w:val="24"/>
          <w:szCs w:val="24"/>
          <w:lang w:val="en-US"/>
        </w:rPr>
        <w:t xml:space="preserve"> (2005)</w:t>
      </w:r>
      <w:r w:rsidR="00CC725D" w:rsidRPr="00CC725D">
        <w:rPr>
          <w:rFonts w:ascii="Times New Roman" w:hAnsi="Times New Roman" w:cs="Times New Roman"/>
          <w:sz w:val="24"/>
          <w:szCs w:val="24"/>
          <w:lang w:val="en-US"/>
        </w:rPr>
        <w:t xml:space="preserve"> </w:t>
      </w:r>
      <w:r w:rsidR="00CC725D">
        <w:rPr>
          <w:rFonts w:ascii="Times New Roman" w:hAnsi="Times New Roman" w:cs="Times New Roman"/>
          <w:sz w:val="24"/>
          <w:szCs w:val="24"/>
          <w:lang w:val="en-US"/>
        </w:rPr>
        <w:t>[2]</w:t>
      </w:r>
      <w:r>
        <w:rPr>
          <w:rFonts w:ascii="Times New Roman" w:hAnsi="Times New Roman" w:cs="Times New Roman"/>
          <w:sz w:val="24"/>
          <w:szCs w:val="24"/>
          <w:lang w:val="en-US"/>
        </w:rPr>
        <w:t xml:space="preserve"> want </w:t>
      </w:r>
      <w:r w:rsidR="00004DE5">
        <w:rPr>
          <w:rFonts w:ascii="Times New Roman" w:hAnsi="Times New Roman" w:cs="Times New Roman"/>
          <w:sz w:val="24"/>
          <w:szCs w:val="24"/>
          <w:lang w:val="en-US"/>
        </w:rPr>
        <w:t>to include 100% of revenues from natural resources in the fiscal capacity</w:t>
      </w:r>
      <w:r w:rsidR="00800DF9">
        <w:rPr>
          <w:rFonts w:ascii="Times New Roman" w:hAnsi="Times New Roman" w:cs="Times New Roman"/>
          <w:sz w:val="24"/>
          <w:szCs w:val="24"/>
          <w:lang w:val="en-US"/>
        </w:rPr>
        <w:t>. They consider that failing to take into account all these revenues would lead to incorrect equalization payments which would violate article 36(2) of the Constitution Act, 1982</w:t>
      </w:r>
      <w:r w:rsidR="001D183D">
        <w:rPr>
          <w:rFonts w:ascii="Times New Roman" w:hAnsi="Times New Roman" w:cs="Times New Roman"/>
          <w:sz w:val="24"/>
          <w:szCs w:val="24"/>
          <w:lang w:val="en-US"/>
        </w:rPr>
        <w:t xml:space="preserve">. Indeed this article sets out </w:t>
      </w:r>
      <w:r w:rsidR="00E65628">
        <w:rPr>
          <w:rFonts w:ascii="Times New Roman" w:hAnsi="Times New Roman" w:cs="Times New Roman"/>
          <w:sz w:val="24"/>
          <w:szCs w:val="24"/>
          <w:lang w:val="en-US"/>
        </w:rPr>
        <w:t>that:</w:t>
      </w:r>
      <w:r w:rsidR="001D183D">
        <w:rPr>
          <w:rFonts w:ascii="Times New Roman" w:hAnsi="Times New Roman" w:cs="Times New Roman"/>
          <w:sz w:val="24"/>
          <w:szCs w:val="24"/>
          <w:lang w:val="en-US"/>
        </w:rPr>
        <w:t xml:space="preserve"> «</w:t>
      </w:r>
      <w:r w:rsidR="001D183D" w:rsidRPr="001D183D">
        <w:rPr>
          <w:rFonts w:ascii="Times New Roman" w:hAnsi="Times New Roman" w:cs="Times New Roman"/>
          <w:sz w:val="24"/>
          <w:szCs w:val="24"/>
          <w:lang w:val="en-US"/>
        </w:rPr>
        <w:t xml:space="preserve"> </w:t>
      </w:r>
      <w:r w:rsidR="001D183D" w:rsidRPr="001D183D">
        <w:rPr>
          <w:rFonts w:ascii="Times New Roman" w:hAnsi="Times New Roman" w:cs="Times New Roman"/>
          <w:i/>
          <w:sz w:val="24"/>
          <w:szCs w:val="24"/>
          <w:lang w:val="en-US"/>
        </w:rPr>
        <w:t>Parliament and the government of Canada are committed to the principle of making equalization payments to ensure that provincial governments have sufficient revenues to provide reasonably comparable levels of public services at reasonably comparable levels of taxation.</w:t>
      </w:r>
      <w:r w:rsidR="001D183D">
        <w:rPr>
          <w:rFonts w:ascii="Times New Roman" w:hAnsi="Times New Roman" w:cs="Times New Roman"/>
          <w:sz w:val="24"/>
          <w:szCs w:val="24"/>
          <w:lang w:val="en-US"/>
        </w:rPr>
        <w:t xml:space="preserve"> »</w:t>
      </w:r>
      <w:r w:rsidR="00CC725D">
        <w:rPr>
          <w:rFonts w:ascii="Times New Roman" w:hAnsi="Times New Roman" w:cs="Times New Roman"/>
          <w:sz w:val="24"/>
          <w:szCs w:val="24"/>
          <w:lang w:val="en-US"/>
        </w:rPr>
        <w:t xml:space="preserve"> [3]</w:t>
      </w:r>
    </w:p>
    <w:p w:rsidR="001D183D" w:rsidRDefault="001D183D" w:rsidP="00EE710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Gainer and </w:t>
      </w:r>
      <w:proofErr w:type="spellStart"/>
      <w:r>
        <w:rPr>
          <w:rFonts w:ascii="Times New Roman" w:hAnsi="Times New Roman" w:cs="Times New Roman"/>
          <w:sz w:val="24"/>
          <w:szCs w:val="24"/>
          <w:lang w:val="en-US"/>
        </w:rPr>
        <w:t>Powrie</w:t>
      </w:r>
      <w:proofErr w:type="spellEnd"/>
      <w:r w:rsidR="0038578D">
        <w:rPr>
          <w:rFonts w:ascii="Times New Roman" w:hAnsi="Times New Roman" w:cs="Times New Roman"/>
          <w:sz w:val="24"/>
          <w:szCs w:val="24"/>
          <w:lang w:val="en-US"/>
        </w:rPr>
        <w:t xml:space="preserve"> (1975)</w:t>
      </w:r>
      <w:r w:rsidR="00CC725D" w:rsidRPr="00CC725D">
        <w:rPr>
          <w:rFonts w:ascii="Times New Roman" w:hAnsi="Times New Roman" w:cs="Times New Roman"/>
          <w:sz w:val="24"/>
          <w:szCs w:val="24"/>
          <w:lang w:val="en-US"/>
        </w:rPr>
        <w:t xml:space="preserve"> </w:t>
      </w:r>
      <w:r w:rsidR="00CC725D">
        <w:rPr>
          <w:rFonts w:ascii="Times New Roman" w:hAnsi="Times New Roman" w:cs="Times New Roman"/>
          <w:sz w:val="24"/>
          <w:szCs w:val="24"/>
          <w:lang w:val="en-US"/>
        </w:rPr>
        <w:t>[4]</w:t>
      </w:r>
      <w:r>
        <w:rPr>
          <w:rFonts w:ascii="Times New Roman" w:hAnsi="Times New Roman" w:cs="Times New Roman"/>
          <w:sz w:val="24"/>
          <w:szCs w:val="24"/>
          <w:lang w:val="en-US"/>
        </w:rPr>
        <w:t xml:space="preserve"> suggest that 70%</w:t>
      </w:r>
      <w:r w:rsidRPr="001D183D">
        <w:rPr>
          <w:rFonts w:ascii="Times New Roman" w:hAnsi="Times New Roman" w:cs="Times New Roman"/>
          <w:sz w:val="24"/>
          <w:szCs w:val="24"/>
          <w:lang w:val="en-US"/>
        </w:rPr>
        <w:t xml:space="preserve"> </w:t>
      </w:r>
      <w:r>
        <w:rPr>
          <w:rFonts w:ascii="Times New Roman" w:hAnsi="Times New Roman" w:cs="Times New Roman"/>
          <w:sz w:val="24"/>
          <w:szCs w:val="24"/>
          <w:lang w:val="en-US"/>
        </w:rPr>
        <w:t>of revenues from natural resources should be taken into account</w:t>
      </w:r>
      <w:r w:rsidR="0038578D">
        <w:rPr>
          <w:rFonts w:ascii="Times New Roman" w:hAnsi="Times New Roman" w:cs="Times New Roman"/>
          <w:sz w:val="24"/>
          <w:szCs w:val="24"/>
          <w:lang w:val="en-US"/>
        </w:rPr>
        <w:t xml:space="preserve"> in the fiscal capacity</w:t>
      </w:r>
      <w:r w:rsidR="00DD4A57">
        <w:rPr>
          <w:rFonts w:ascii="Times New Roman" w:hAnsi="Times New Roman" w:cs="Times New Roman"/>
          <w:sz w:val="24"/>
          <w:szCs w:val="24"/>
          <w:lang w:val="en-US"/>
        </w:rPr>
        <w:t>. They think that these revenues should be con</w:t>
      </w:r>
      <w:r w:rsidR="002F3437">
        <w:rPr>
          <w:rFonts w:ascii="Times New Roman" w:hAnsi="Times New Roman" w:cs="Times New Roman"/>
          <w:sz w:val="24"/>
          <w:szCs w:val="24"/>
          <w:lang w:val="en-US"/>
        </w:rPr>
        <w:t>sidered as</w:t>
      </w:r>
      <w:r w:rsidR="00DD4A57">
        <w:rPr>
          <w:rFonts w:ascii="Times New Roman" w:hAnsi="Times New Roman" w:cs="Times New Roman"/>
          <w:sz w:val="24"/>
          <w:szCs w:val="24"/>
          <w:lang w:val="en-US"/>
        </w:rPr>
        <w:t xml:space="preserve"> income</w:t>
      </w:r>
      <w:r w:rsidR="00F2739F">
        <w:rPr>
          <w:rFonts w:ascii="Times New Roman" w:hAnsi="Times New Roman" w:cs="Times New Roman"/>
          <w:sz w:val="24"/>
          <w:szCs w:val="24"/>
          <w:lang w:val="en-US"/>
        </w:rPr>
        <w:t xml:space="preserve"> subject to federal tax. They assume a 30% income rate, 70% being subject to equalization.</w:t>
      </w:r>
    </w:p>
    <w:p w:rsidR="002F3437" w:rsidRDefault="002F3437" w:rsidP="00EE7102">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Feehan</w:t>
      </w:r>
      <w:proofErr w:type="spellEnd"/>
      <w:r>
        <w:rPr>
          <w:rFonts w:ascii="Times New Roman" w:hAnsi="Times New Roman" w:cs="Times New Roman"/>
          <w:sz w:val="24"/>
          <w:szCs w:val="24"/>
          <w:lang w:val="en-US"/>
        </w:rPr>
        <w:t xml:space="preserve"> (2005)</w:t>
      </w:r>
      <w:r w:rsidR="00CC725D" w:rsidRPr="00CC725D">
        <w:rPr>
          <w:rFonts w:ascii="Times New Roman" w:hAnsi="Times New Roman" w:cs="Times New Roman"/>
          <w:sz w:val="24"/>
          <w:szCs w:val="24"/>
          <w:lang w:val="en-US"/>
        </w:rPr>
        <w:t xml:space="preserve"> </w:t>
      </w:r>
      <w:r w:rsidR="00CC725D">
        <w:rPr>
          <w:rFonts w:ascii="Times New Roman" w:hAnsi="Times New Roman" w:cs="Times New Roman"/>
          <w:sz w:val="24"/>
          <w:szCs w:val="24"/>
          <w:lang w:val="en-US"/>
        </w:rPr>
        <w:t>[5]</w:t>
      </w:r>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Courchesne</w:t>
      </w:r>
      <w:proofErr w:type="spellEnd"/>
      <w:r>
        <w:rPr>
          <w:rFonts w:ascii="Times New Roman" w:hAnsi="Times New Roman" w:cs="Times New Roman"/>
          <w:sz w:val="24"/>
          <w:szCs w:val="24"/>
          <w:lang w:val="en-US"/>
        </w:rPr>
        <w:t xml:space="preserve"> (2004)</w:t>
      </w:r>
      <w:r w:rsidR="00CC725D" w:rsidRPr="00CC725D">
        <w:rPr>
          <w:rFonts w:ascii="Times New Roman" w:hAnsi="Times New Roman" w:cs="Times New Roman"/>
          <w:sz w:val="24"/>
          <w:szCs w:val="24"/>
          <w:lang w:val="en-US"/>
        </w:rPr>
        <w:t xml:space="preserve"> </w:t>
      </w:r>
      <w:r w:rsidR="00CC725D">
        <w:rPr>
          <w:rFonts w:ascii="Times New Roman" w:hAnsi="Times New Roman" w:cs="Times New Roman"/>
          <w:sz w:val="24"/>
          <w:szCs w:val="24"/>
          <w:lang w:val="en-US"/>
        </w:rPr>
        <w:t>[6]</w:t>
      </w:r>
      <w:r>
        <w:rPr>
          <w:rFonts w:ascii="Times New Roman" w:hAnsi="Times New Roman" w:cs="Times New Roman"/>
          <w:sz w:val="24"/>
          <w:szCs w:val="24"/>
          <w:lang w:val="en-US"/>
        </w:rPr>
        <w:t xml:space="preserve"> consider that</w:t>
      </w:r>
      <w:r w:rsidR="00776D7B">
        <w:rPr>
          <w:rFonts w:ascii="Times New Roman" w:hAnsi="Times New Roman" w:cs="Times New Roman"/>
          <w:sz w:val="24"/>
          <w:szCs w:val="24"/>
          <w:lang w:val="en-US"/>
        </w:rPr>
        <w:t xml:space="preserve"> 25% of</w:t>
      </w:r>
      <w:r w:rsidR="00776D7B" w:rsidRPr="00776D7B">
        <w:rPr>
          <w:rFonts w:ascii="Times New Roman" w:hAnsi="Times New Roman" w:cs="Times New Roman"/>
          <w:sz w:val="24"/>
          <w:szCs w:val="24"/>
          <w:lang w:val="en-US"/>
        </w:rPr>
        <w:t xml:space="preserve"> </w:t>
      </w:r>
      <w:r w:rsidR="00776D7B">
        <w:rPr>
          <w:rFonts w:ascii="Times New Roman" w:hAnsi="Times New Roman" w:cs="Times New Roman"/>
          <w:sz w:val="24"/>
          <w:szCs w:val="24"/>
          <w:lang w:val="en-US"/>
        </w:rPr>
        <w:t>reven</w:t>
      </w:r>
      <w:r w:rsidR="004B27B2">
        <w:rPr>
          <w:rFonts w:ascii="Times New Roman" w:hAnsi="Times New Roman" w:cs="Times New Roman"/>
          <w:sz w:val="24"/>
          <w:szCs w:val="24"/>
          <w:lang w:val="en-US"/>
        </w:rPr>
        <w:t>ues from natural resources should be</w:t>
      </w:r>
      <w:r w:rsidR="00776D7B">
        <w:rPr>
          <w:rFonts w:ascii="Times New Roman" w:hAnsi="Times New Roman" w:cs="Times New Roman"/>
          <w:sz w:val="24"/>
          <w:szCs w:val="24"/>
          <w:lang w:val="en-US"/>
        </w:rPr>
        <w:t xml:space="preserve"> taken into account in the fiscal capacity which is more or less what Provinces would get if they levied tax</w:t>
      </w:r>
      <w:r w:rsidR="004B27B2">
        <w:rPr>
          <w:rFonts w:ascii="Times New Roman" w:hAnsi="Times New Roman" w:cs="Times New Roman"/>
          <w:sz w:val="24"/>
          <w:szCs w:val="24"/>
          <w:lang w:val="en-US"/>
        </w:rPr>
        <w:t>es</w:t>
      </w:r>
      <w:r w:rsidR="00776D7B">
        <w:rPr>
          <w:rFonts w:ascii="Times New Roman" w:hAnsi="Times New Roman" w:cs="Times New Roman"/>
          <w:sz w:val="24"/>
          <w:szCs w:val="24"/>
          <w:lang w:val="en-US"/>
        </w:rPr>
        <w:t xml:space="preserve"> on these revenues.</w:t>
      </w:r>
    </w:p>
    <w:p w:rsidR="00BE0AC2" w:rsidRDefault="00776D7B" w:rsidP="00EE7102">
      <w:pPr>
        <w:jc w:val="both"/>
        <w:rPr>
          <w:rFonts w:ascii="Times New Roman" w:hAnsi="Times New Roman" w:cs="Times New Roman"/>
          <w:sz w:val="24"/>
          <w:szCs w:val="24"/>
          <w:lang w:val="en-US"/>
        </w:rPr>
      </w:pPr>
      <w:r>
        <w:rPr>
          <w:rFonts w:ascii="Times New Roman" w:hAnsi="Times New Roman" w:cs="Times New Roman"/>
          <w:sz w:val="24"/>
          <w:szCs w:val="24"/>
          <w:lang w:val="en-US"/>
        </w:rPr>
        <w:t>The Expert Panel on Equalization and Territorial Formula Financing</w:t>
      </w:r>
      <w:r w:rsidR="00CC725D">
        <w:rPr>
          <w:rFonts w:ascii="Times New Roman" w:hAnsi="Times New Roman" w:cs="Times New Roman"/>
          <w:sz w:val="24"/>
          <w:szCs w:val="24"/>
          <w:lang w:val="en-US"/>
        </w:rPr>
        <w:t xml:space="preserve"> [7]</w:t>
      </w:r>
      <w:r>
        <w:rPr>
          <w:rFonts w:ascii="Times New Roman" w:hAnsi="Times New Roman" w:cs="Times New Roman"/>
          <w:sz w:val="24"/>
          <w:szCs w:val="24"/>
          <w:lang w:val="en-US"/>
        </w:rPr>
        <w:t xml:space="preserve"> mentions that it is possible to exclude revenues from natural resources in the fiscal capacity if referring to article 109</w:t>
      </w:r>
      <w:r w:rsidRPr="00776D7B">
        <w:rPr>
          <w:rFonts w:ascii="Times New Roman" w:hAnsi="Times New Roman" w:cs="Times New Roman"/>
          <w:sz w:val="24"/>
          <w:szCs w:val="24"/>
          <w:lang w:val="en-US"/>
        </w:rPr>
        <w:t xml:space="preserve"> </w:t>
      </w:r>
      <w:r>
        <w:rPr>
          <w:rFonts w:ascii="Times New Roman" w:hAnsi="Times New Roman" w:cs="Times New Roman"/>
          <w:sz w:val="24"/>
          <w:szCs w:val="24"/>
          <w:lang w:val="en-US"/>
        </w:rPr>
        <w:t>of the Constitution Act,</w:t>
      </w:r>
      <w:r w:rsidR="00992FDC">
        <w:rPr>
          <w:rFonts w:ascii="Times New Roman" w:hAnsi="Times New Roman" w:cs="Times New Roman"/>
          <w:sz w:val="24"/>
          <w:szCs w:val="24"/>
          <w:lang w:val="en-US"/>
        </w:rPr>
        <w:t xml:space="preserve"> 1867</w:t>
      </w:r>
      <w:r w:rsidR="00CC725D">
        <w:rPr>
          <w:rFonts w:ascii="Times New Roman" w:hAnsi="Times New Roman" w:cs="Times New Roman"/>
          <w:sz w:val="24"/>
          <w:szCs w:val="24"/>
          <w:lang w:val="en-US"/>
        </w:rPr>
        <w:t xml:space="preserve"> [8]</w:t>
      </w:r>
      <w:r w:rsidR="00992FDC">
        <w:rPr>
          <w:rFonts w:ascii="Times New Roman" w:hAnsi="Times New Roman" w:cs="Times New Roman"/>
          <w:sz w:val="24"/>
          <w:szCs w:val="24"/>
          <w:lang w:val="en-US"/>
        </w:rPr>
        <w:t xml:space="preserve"> which gives the Provinces the ownership of the natural resources. The Expert Panel considers that</w:t>
      </w:r>
      <w:r w:rsidR="0052050A">
        <w:rPr>
          <w:rFonts w:ascii="Times New Roman" w:hAnsi="Times New Roman" w:cs="Times New Roman"/>
          <w:sz w:val="24"/>
          <w:szCs w:val="24"/>
          <w:lang w:val="en-US"/>
        </w:rPr>
        <w:t>, if we follow that line of thinking,</w:t>
      </w:r>
      <w:r w:rsidR="00992FDC">
        <w:rPr>
          <w:rFonts w:ascii="Times New Roman" w:hAnsi="Times New Roman" w:cs="Times New Roman"/>
          <w:sz w:val="24"/>
          <w:szCs w:val="24"/>
          <w:lang w:val="en-US"/>
        </w:rPr>
        <w:t xml:space="preserve"> the Provinces should get a net benefit from natural resources, which would be unduly removed if these resources were included in the fiscal capacity and in equalization calculations.</w:t>
      </w:r>
      <w:r w:rsidR="00A47B62">
        <w:rPr>
          <w:rFonts w:ascii="Times New Roman" w:hAnsi="Times New Roman" w:cs="Times New Roman"/>
          <w:sz w:val="24"/>
          <w:szCs w:val="24"/>
          <w:lang w:val="en-US"/>
        </w:rPr>
        <w:t xml:space="preserve"> T</w:t>
      </w:r>
      <w:r w:rsidR="0052050A">
        <w:rPr>
          <w:rFonts w:ascii="Times New Roman" w:hAnsi="Times New Roman" w:cs="Times New Roman"/>
          <w:sz w:val="24"/>
          <w:szCs w:val="24"/>
          <w:lang w:val="en-US"/>
        </w:rPr>
        <w:t>he Expert Panel on Equalization and Territorial Formula Financing</w:t>
      </w:r>
      <w:r w:rsidR="00A47B62">
        <w:rPr>
          <w:rFonts w:ascii="Times New Roman" w:hAnsi="Times New Roman" w:cs="Times New Roman"/>
          <w:sz w:val="24"/>
          <w:szCs w:val="24"/>
          <w:lang w:val="en-US"/>
        </w:rPr>
        <w:t xml:space="preserve"> would rather include 50%</w:t>
      </w:r>
      <w:r w:rsidR="00A47B62" w:rsidRPr="00A47B62">
        <w:rPr>
          <w:rFonts w:ascii="Times New Roman" w:hAnsi="Times New Roman" w:cs="Times New Roman"/>
          <w:sz w:val="24"/>
          <w:szCs w:val="24"/>
          <w:lang w:val="en-US"/>
        </w:rPr>
        <w:t xml:space="preserve"> </w:t>
      </w:r>
      <w:r w:rsidR="00A47B62">
        <w:rPr>
          <w:rFonts w:ascii="Times New Roman" w:hAnsi="Times New Roman" w:cs="Times New Roman"/>
          <w:sz w:val="24"/>
          <w:szCs w:val="24"/>
          <w:lang w:val="en-US"/>
        </w:rPr>
        <w:t>of</w:t>
      </w:r>
      <w:r w:rsidR="00A47B62" w:rsidRPr="00776D7B">
        <w:rPr>
          <w:rFonts w:ascii="Times New Roman" w:hAnsi="Times New Roman" w:cs="Times New Roman"/>
          <w:sz w:val="24"/>
          <w:szCs w:val="24"/>
          <w:lang w:val="en-US"/>
        </w:rPr>
        <w:t xml:space="preserve"> </w:t>
      </w:r>
      <w:r w:rsidR="00A47B62">
        <w:rPr>
          <w:rFonts w:ascii="Times New Roman" w:hAnsi="Times New Roman" w:cs="Times New Roman"/>
          <w:sz w:val="24"/>
          <w:szCs w:val="24"/>
          <w:lang w:val="en-US"/>
        </w:rPr>
        <w:t>revenues from natural resources in the fiscal capacity considering that this percentage would reconcile differing points of view.</w:t>
      </w:r>
    </w:p>
    <w:p w:rsidR="00DF60A7" w:rsidRDefault="00DF60A7" w:rsidP="00EE7102">
      <w:pPr>
        <w:jc w:val="both"/>
        <w:rPr>
          <w:rFonts w:ascii="Times New Roman" w:hAnsi="Times New Roman" w:cs="Times New Roman"/>
          <w:sz w:val="24"/>
          <w:szCs w:val="24"/>
          <w:lang w:val="en-US"/>
        </w:rPr>
      </w:pPr>
      <w:r>
        <w:rPr>
          <w:rFonts w:ascii="Times New Roman" w:hAnsi="Times New Roman" w:cs="Times New Roman"/>
          <w:sz w:val="24"/>
          <w:szCs w:val="24"/>
          <w:lang w:val="en-US"/>
        </w:rPr>
        <w:t>This article will first study the funding mechanisms of the Canadian Provinces and place figures on the amounts they received in 2009-2010.</w:t>
      </w:r>
    </w:p>
    <w:p w:rsidR="00F14F7D" w:rsidRDefault="00DF60A7" w:rsidP="00EE7102">
      <w:pPr>
        <w:jc w:val="both"/>
        <w:rPr>
          <w:rFonts w:ascii="Times New Roman" w:hAnsi="Times New Roman" w:cs="Times New Roman"/>
          <w:sz w:val="24"/>
          <w:szCs w:val="24"/>
          <w:lang w:val="en-US"/>
        </w:rPr>
      </w:pPr>
      <w:r>
        <w:rPr>
          <w:rFonts w:ascii="Times New Roman" w:hAnsi="Times New Roman" w:cs="Times New Roman"/>
          <w:sz w:val="24"/>
          <w:szCs w:val="24"/>
          <w:lang w:val="en-US"/>
        </w:rPr>
        <w:t>Then it will measure the solidarity by calculating the difference between the amounts the Canadian Provinces have received and what they would have received if there w</w:t>
      </w:r>
      <w:r w:rsidR="00F14F7D">
        <w:rPr>
          <w:rFonts w:ascii="Times New Roman" w:hAnsi="Times New Roman" w:cs="Times New Roman"/>
          <w:sz w:val="24"/>
          <w:szCs w:val="24"/>
          <w:lang w:val="en-US"/>
        </w:rPr>
        <w:t>ere no redistributive mechanisms.</w:t>
      </w:r>
    </w:p>
    <w:p w:rsidR="00F14F7D" w:rsidRDefault="00F14F7D" w:rsidP="00EE7102">
      <w:pPr>
        <w:jc w:val="both"/>
        <w:rPr>
          <w:rFonts w:ascii="Times New Roman" w:hAnsi="Times New Roman" w:cs="Times New Roman"/>
          <w:sz w:val="24"/>
          <w:szCs w:val="24"/>
          <w:lang w:val="en-US"/>
        </w:rPr>
      </w:pPr>
      <w:r>
        <w:rPr>
          <w:rFonts w:ascii="Times New Roman" w:hAnsi="Times New Roman" w:cs="Times New Roman"/>
          <w:sz w:val="24"/>
          <w:szCs w:val="24"/>
          <w:lang w:val="en-US"/>
        </w:rPr>
        <w:t>This will underline the degree of solidarity in the funding mechanisms of the Canadian Provinces and will show the beneficiaries and contributors.</w:t>
      </w:r>
    </w:p>
    <w:p w:rsidR="00F14F7D" w:rsidRDefault="00F14F7D" w:rsidP="00EE7102">
      <w:pPr>
        <w:jc w:val="both"/>
        <w:rPr>
          <w:rFonts w:ascii="Times New Roman" w:hAnsi="Times New Roman" w:cs="Times New Roman"/>
          <w:sz w:val="24"/>
          <w:szCs w:val="24"/>
          <w:lang w:val="en-US"/>
        </w:rPr>
      </w:pPr>
    </w:p>
    <w:p w:rsidR="00F14F7D" w:rsidRPr="00C217DD" w:rsidRDefault="00C217DD" w:rsidP="00C217DD">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F14F7D" w:rsidRPr="00C217DD">
        <w:rPr>
          <w:rFonts w:ascii="Times New Roman" w:hAnsi="Times New Roman" w:cs="Times New Roman"/>
          <w:b/>
          <w:sz w:val="24"/>
          <w:szCs w:val="24"/>
          <w:lang w:val="en-US"/>
        </w:rPr>
        <w:t>Funding mechanisms</w:t>
      </w:r>
    </w:p>
    <w:p w:rsidR="00F14F7D" w:rsidRDefault="00F14F7D" w:rsidP="00F14F7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funding of the Canadian Provinces includes three </w:t>
      </w:r>
      <w:r w:rsidR="00E65628">
        <w:rPr>
          <w:rFonts w:ascii="Times New Roman" w:hAnsi="Times New Roman" w:cs="Times New Roman"/>
          <w:sz w:val="24"/>
          <w:szCs w:val="24"/>
          <w:lang w:val="en-US"/>
        </w:rPr>
        <w:t>mechanisms:</w:t>
      </w:r>
      <w:r>
        <w:rPr>
          <w:rFonts w:ascii="Times New Roman" w:hAnsi="Times New Roman" w:cs="Times New Roman"/>
          <w:sz w:val="24"/>
          <w:szCs w:val="24"/>
          <w:lang w:val="en-US"/>
        </w:rPr>
        <w:t xml:space="preserve"> Equalization, Canada health transfer and Canada social transfer.</w:t>
      </w:r>
    </w:p>
    <w:p w:rsidR="00F14F7D" w:rsidRDefault="00F14F7D" w:rsidP="00F14F7D">
      <w:pPr>
        <w:jc w:val="both"/>
        <w:rPr>
          <w:rFonts w:ascii="Times New Roman" w:hAnsi="Times New Roman" w:cs="Times New Roman"/>
          <w:sz w:val="24"/>
          <w:szCs w:val="24"/>
          <w:lang w:val="en-US"/>
        </w:rPr>
      </w:pPr>
    </w:p>
    <w:p w:rsidR="00F14F7D" w:rsidRPr="00C217DD" w:rsidRDefault="00C217DD" w:rsidP="00C217DD">
      <w:pPr>
        <w:jc w:val="both"/>
        <w:rPr>
          <w:rFonts w:ascii="Times New Roman" w:hAnsi="Times New Roman" w:cs="Times New Roman"/>
          <w:b/>
          <w:sz w:val="24"/>
          <w:szCs w:val="24"/>
          <w:lang w:val="en-US"/>
        </w:rPr>
      </w:pPr>
      <w:r w:rsidRPr="00C217DD">
        <w:rPr>
          <w:rFonts w:ascii="Times New Roman" w:hAnsi="Times New Roman" w:cs="Times New Roman"/>
          <w:b/>
          <w:sz w:val="24"/>
          <w:szCs w:val="24"/>
          <w:lang w:val="en-US"/>
        </w:rPr>
        <w:t xml:space="preserve">2.1   </w:t>
      </w:r>
      <w:r w:rsidR="00F14F7D" w:rsidRPr="00C217DD">
        <w:rPr>
          <w:rFonts w:ascii="Times New Roman" w:hAnsi="Times New Roman" w:cs="Times New Roman"/>
          <w:b/>
          <w:sz w:val="24"/>
          <w:szCs w:val="24"/>
          <w:lang w:val="en-US"/>
        </w:rPr>
        <w:t>Equalization</w:t>
      </w:r>
    </w:p>
    <w:p w:rsidR="00E65628" w:rsidRDefault="00E65628" w:rsidP="00E65628">
      <w:pPr>
        <w:jc w:val="both"/>
        <w:rPr>
          <w:rFonts w:ascii="Times New Roman" w:hAnsi="Times New Roman" w:cs="Times New Roman"/>
          <w:sz w:val="24"/>
          <w:szCs w:val="24"/>
          <w:lang w:val="en-US"/>
        </w:rPr>
      </w:pPr>
      <w:r>
        <w:rPr>
          <w:rFonts w:ascii="Times New Roman" w:hAnsi="Times New Roman" w:cs="Times New Roman"/>
          <w:sz w:val="24"/>
          <w:szCs w:val="24"/>
          <w:lang w:val="en-US"/>
        </w:rPr>
        <w:t>Equalization in Canada is provided for in</w:t>
      </w:r>
      <w:r w:rsidRPr="00E65628">
        <w:rPr>
          <w:rFonts w:ascii="Times New Roman" w:hAnsi="Times New Roman" w:cs="Times New Roman"/>
          <w:sz w:val="24"/>
          <w:szCs w:val="24"/>
          <w:lang w:val="en-US"/>
        </w:rPr>
        <w:t xml:space="preserve"> </w:t>
      </w:r>
      <w:r>
        <w:rPr>
          <w:rFonts w:ascii="Times New Roman" w:hAnsi="Times New Roman" w:cs="Times New Roman"/>
          <w:sz w:val="24"/>
          <w:szCs w:val="24"/>
          <w:lang w:val="en-US"/>
        </w:rPr>
        <w:t>article 36(2) of the Constitution Act, 1982 setting out that «</w:t>
      </w:r>
      <w:r w:rsidRPr="001D183D">
        <w:rPr>
          <w:rFonts w:ascii="Times New Roman" w:hAnsi="Times New Roman" w:cs="Times New Roman"/>
          <w:sz w:val="24"/>
          <w:szCs w:val="24"/>
          <w:lang w:val="en-US"/>
        </w:rPr>
        <w:t xml:space="preserve"> </w:t>
      </w:r>
      <w:r w:rsidRPr="001D183D">
        <w:rPr>
          <w:rFonts w:ascii="Times New Roman" w:hAnsi="Times New Roman" w:cs="Times New Roman"/>
          <w:i/>
          <w:sz w:val="24"/>
          <w:szCs w:val="24"/>
          <w:lang w:val="en-US"/>
        </w:rPr>
        <w:t>Parliament and the government of Canada are committed to the principle of making equalization payments to ensure that provincial governments have sufficient revenues to provide reasonably comparable levels of public services at reasonably comparable levels of taxation.</w:t>
      </w:r>
      <w:r>
        <w:rPr>
          <w:rFonts w:ascii="Times New Roman" w:hAnsi="Times New Roman" w:cs="Times New Roman"/>
          <w:sz w:val="24"/>
          <w:szCs w:val="24"/>
          <w:lang w:val="en-US"/>
        </w:rPr>
        <w:t xml:space="preserve"> »</w:t>
      </w:r>
      <w:r w:rsidR="007915F5">
        <w:rPr>
          <w:rFonts w:ascii="Times New Roman" w:hAnsi="Times New Roman" w:cs="Times New Roman"/>
          <w:sz w:val="24"/>
          <w:szCs w:val="24"/>
          <w:lang w:val="en-US"/>
        </w:rPr>
        <w:t xml:space="preserve"> </w:t>
      </w:r>
      <w:r w:rsidR="007915F5" w:rsidRPr="00C217DD">
        <w:rPr>
          <w:rFonts w:ascii="Times New Roman" w:hAnsi="Times New Roman" w:cs="Times New Roman"/>
          <w:sz w:val="24"/>
          <w:szCs w:val="24"/>
          <w:lang w:val="en-US"/>
        </w:rPr>
        <w:t>[</w:t>
      </w:r>
      <w:r w:rsidR="007915F5">
        <w:rPr>
          <w:rFonts w:ascii="Times New Roman" w:hAnsi="Times New Roman" w:cs="Times New Roman"/>
          <w:sz w:val="24"/>
          <w:szCs w:val="24"/>
          <w:lang w:val="en-US"/>
        </w:rPr>
        <w:t>3</w:t>
      </w:r>
      <w:r w:rsidR="007915F5" w:rsidRPr="00C217DD">
        <w:rPr>
          <w:rFonts w:ascii="Times New Roman" w:hAnsi="Times New Roman" w:cs="Times New Roman"/>
          <w:sz w:val="24"/>
          <w:szCs w:val="24"/>
          <w:lang w:val="en-US"/>
        </w:rPr>
        <w:t>]</w:t>
      </w:r>
    </w:p>
    <w:p w:rsidR="00E65628" w:rsidRPr="005B58A9" w:rsidRDefault="00E65628" w:rsidP="00E65628">
      <w:pPr>
        <w:jc w:val="both"/>
        <w:rPr>
          <w:rFonts w:ascii="Times New Roman" w:hAnsi="Times New Roman" w:cs="Times New Roman"/>
          <w:sz w:val="24"/>
          <w:szCs w:val="24"/>
          <w:lang w:val="en-US"/>
        </w:rPr>
      </w:pPr>
      <w:r w:rsidRPr="005B58A9">
        <w:rPr>
          <w:rFonts w:ascii="Times New Roman" w:hAnsi="Times New Roman" w:cs="Times New Roman"/>
          <w:sz w:val="24"/>
          <w:szCs w:val="24"/>
          <w:lang w:val="en-US"/>
        </w:rPr>
        <w:t xml:space="preserve">Equalization is based on the fiscal capacity of the Canadian Provinces which can be defined </w:t>
      </w:r>
      <w:r w:rsidRPr="00405ED3">
        <w:rPr>
          <w:rFonts w:ascii="Times New Roman" w:hAnsi="Times New Roman" w:cs="Times New Roman"/>
          <w:sz w:val="24"/>
          <w:szCs w:val="24"/>
          <w:lang w:val="en-US"/>
        </w:rPr>
        <w:t>as</w:t>
      </w:r>
      <w:r w:rsidR="005B58A9" w:rsidRPr="00405ED3">
        <w:rPr>
          <w:rFonts w:ascii="Times New Roman" w:hAnsi="Times New Roman" w:cs="Times New Roman"/>
          <w:sz w:val="24"/>
          <w:szCs w:val="24"/>
          <w:lang w:val="en-US"/>
        </w:rPr>
        <w:t xml:space="preserve"> « </w:t>
      </w:r>
      <w:r w:rsidR="005B58A9" w:rsidRPr="00405ED3">
        <w:rPr>
          <w:rFonts w:ascii="Times New Roman" w:hAnsi="Times New Roman" w:cs="Times New Roman"/>
          <w:i/>
          <w:sz w:val="24"/>
          <w:szCs w:val="24"/>
          <w:lang w:val="en-US"/>
        </w:rPr>
        <w:t>how much revenue a province could raise on its own if it levied national average tax rates</w:t>
      </w:r>
      <w:r w:rsidR="00405ED3">
        <w:rPr>
          <w:rFonts w:ascii="Times New Roman" w:hAnsi="Times New Roman" w:cs="Times New Roman"/>
          <w:sz w:val="24"/>
          <w:szCs w:val="24"/>
          <w:lang w:val="en-US"/>
        </w:rPr>
        <w:t xml:space="preserve"> </w:t>
      </w:r>
      <w:r w:rsidR="005B58A9" w:rsidRPr="00405ED3">
        <w:rPr>
          <w:rFonts w:ascii="Times New Roman" w:hAnsi="Times New Roman" w:cs="Times New Roman"/>
          <w:sz w:val="24"/>
          <w:szCs w:val="24"/>
          <w:lang w:val="en-US"/>
        </w:rPr>
        <w:t>»</w:t>
      </w:r>
      <w:r w:rsidR="007915F5">
        <w:rPr>
          <w:rFonts w:ascii="Times New Roman" w:hAnsi="Times New Roman" w:cs="Times New Roman"/>
          <w:sz w:val="24"/>
          <w:szCs w:val="24"/>
          <w:lang w:val="en-US"/>
        </w:rPr>
        <w:t xml:space="preserve"> </w:t>
      </w:r>
      <w:r w:rsidR="007915F5" w:rsidRPr="00C217DD">
        <w:rPr>
          <w:rFonts w:ascii="Times New Roman" w:hAnsi="Times New Roman" w:cs="Times New Roman"/>
          <w:sz w:val="24"/>
          <w:szCs w:val="24"/>
          <w:lang w:val="en-US"/>
        </w:rPr>
        <w:t>[</w:t>
      </w:r>
      <w:r w:rsidR="007915F5">
        <w:rPr>
          <w:rFonts w:ascii="Times New Roman" w:hAnsi="Times New Roman" w:cs="Times New Roman"/>
          <w:sz w:val="24"/>
          <w:szCs w:val="24"/>
          <w:lang w:val="en-US"/>
        </w:rPr>
        <w:t>9</w:t>
      </w:r>
      <w:r w:rsidR="007915F5" w:rsidRPr="00C217DD">
        <w:rPr>
          <w:rFonts w:ascii="Times New Roman" w:hAnsi="Times New Roman" w:cs="Times New Roman"/>
          <w:sz w:val="24"/>
          <w:szCs w:val="24"/>
          <w:lang w:val="en-US"/>
        </w:rPr>
        <w:t>]</w:t>
      </w:r>
    </w:p>
    <w:p w:rsidR="005B58A9" w:rsidRDefault="005B58A9" w:rsidP="00E65628">
      <w:pPr>
        <w:jc w:val="both"/>
        <w:rPr>
          <w:rFonts w:ascii="Times New Roman" w:hAnsi="Times New Roman" w:cs="Times New Roman"/>
          <w:sz w:val="24"/>
          <w:szCs w:val="24"/>
          <w:lang w:val="en-US"/>
        </w:rPr>
      </w:pPr>
      <w:r w:rsidRPr="005B58A9">
        <w:rPr>
          <w:rFonts w:ascii="Times New Roman" w:hAnsi="Times New Roman" w:cs="Times New Roman"/>
          <w:sz w:val="24"/>
          <w:szCs w:val="24"/>
          <w:lang w:val="en-US"/>
        </w:rPr>
        <w:t xml:space="preserve">Each Canadian Province receives as equalization </w:t>
      </w:r>
      <w:r>
        <w:rPr>
          <w:rFonts w:ascii="Times New Roman" w:hAnsi="Times New Roman" w:cs="Times New Roman"/>
          <w:sz w:val="24"/>
          <w:szCs w:val="24"/>
          <w:lang w:val="en-US"/>
        </w:rPr>
        <w:t>payment the highest of the following three amounts:</w:t>
      </w:r>
    </w:p>
    <w:p w:rsidR="006351A5" w:rsidRDefault="009326BF" w:rsidP="009326BF">
      <w:pPr>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Amount </w:t>
      </w:r>
      <w:r w:rsidR="006351A5">
        <w:rPr>
          <w:rFonts w:ascii="Times New Roman" w:hAnsi="Times New Roman" w:cs="Times New Roman"/>
          <w:sz w:val="24"/>
          <w:szCs w:val="24"/>
          <w:lang w:val="en-US"/>
        </w:rPr>
        <w:t xml:space="preserve">1: </w:t>
      </w:r>
      <m:oMath>
        <m:d>
          <m:dPr>
            <m:begChr m:val="["/>
            <m:endChr m:val="]"/>
            <m:ctrlPr>
              <w:rPr>
                <w:rFonts w:ascii="Cambria Math" w:hAnsi="Cambria Math" w:cs="Times New Roman"/>
                <w:i/>
                <w:sz w:val="24"/>
                <w:szCs w:val="24"/>
                <w:lang w:val="en-US"/>
              </w:rPr>
            </m:ctrlPr>
          </m:dPr>
          <m:e>
            <m:d>
              <m:dPr>
                <m:ctrlPr>
                  <w:rPr>
                    <w:rFonts w:ascii="Cambria Math" w:hAnsi="Cambria Math" w:cs="Times New Roman"/>
                    <w:i/>
                    <w:sz w:val="24"/>
                    <w:szCs w:val="24"/>
                    <w:lang w:val="en-US"/>
                  </w:rPr>
                </m:ctrlPr>
              </m:dPr>
              <m:e>
                <m:r>
                  <w:rPr>
                    <w:rFonts w:ascii="Cambria Math" w:hAnsi="Cambria Math" w:cs="Times New Roman"/>
                    <w:sz w:val="24"/>
                    <w:szCs w:val="24"/>
                    <w:lang w:val="en-US"/>
                  </w:rPr>
                  <m:t>Rev. A Canada/</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inhabitants</m:t>
                    </m:r>
                  </m:e>
                  <m:sub>
                    <m:r>
                      <w:rPr>
                        <w:rFonts w:ascii="Cambria Math" w:hAnsi="Cambria Math" w:cs="Times New Roman"/>
                        <w:sz w:val="24"/>
                        <w:szCs w:val="24"/>
                        <w:lang w:val="en-US"/>
                      </w:rPr>
                      <m:t>Canada</m:t>
                    </m:r>
                  </m:sub>
                </m:sSub>
              </m:e>
            </m:d>
            <m:r>
              <w:rPr>
                <w:rFonts w:ascii="Cambria Math" w:hAnsi="Cambria Math" w:cs="Times New Roman"/>
                <w:sz w:val="24"/>
                <w:szCs w:val="24"/>
                <w:lang w:val="en-US"/>
              </w:rPr>
              <m:t>-(Rev. A Province/</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inhabitants</m:t>
                </m:r>
              </m:e>
              <m:sub>
                <m:r>
                  <w:rPr>
                    <w:rFonts w:ascii="Cambria Math" w:hAnsi="Cambria Math" w:cs="Times New Roman"/>
                    <w:sz w:val="24"/>
                    <w:szCs w:val="24"/>
                    <w:lang w:val="en-US"/>
                  </w:rPr>
                  <m:t>Province</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r>
                  <w:rPr>
                    <w:rFonts w:ascii="Cambria Math" w:hAnsi="Cambria Math" w:cs="Times New Roman"/>
                    <w:sz w:val="24"/>
                    <w:szCs w:val="24"/>
                    <w:lang w:val="en-US"/>
                  </w:rPr>
                  <m:t>Rev. B Canada/</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inhabitants</m:t>
                    </m:r>
                  </m:e>
                  <m:sub>
                    <m:r>
                      <w:rPr>
                        <w:rFonts w:ascii="Cambria Math" w:hAnsi="Cambria Math" w:cs="Times New Roman"/>
                        <w:sz w:val="24"/>
                        <w:szCs w:val="24"/>
                        <w:lang w:val="en-US"/>
                      </w:rPr>
                      <m:t>Canada</m:t>
                    </m:r>
                  </m:sub>
                </m:sSub>
              </m:e>
            </m:d>
            <m:r>
              <w:rPr>
                <w:rFonts w:ascii="Cambria Math" w:hAnsi="Cambria Math" w:cs="Times New Roman"/>
                <w:sz w:val="24"/>
                <w:szCs w:val="24"/>
                <w:lang w:val="en-US"/>
              </w:rPr>
              <m:t>-(Rev. B Province/</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inhabitants</m:t>
                </m:r>
              </m:e>
              <m:sub>
                <m:r>
                  <w:rPr>
                    <w:rFonts w:ascii="Cambria Math" w:hAnsi="Cambria Math" w:cs="Times New Roman"/>
                    <w:sz w:val="24"/>
                    <w:szCs w:val="24"/>
                    <w:lang w:val="en-US"/>
                  </w:rPr>
                  <m:t>Province</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r>
                  <w:rPr>
                    <w:rFonts w:ascii="Cambria Math" w:hAnsi="Cambria Math" w:cs="Times New Roman"/>
                    <w:sz w:val="24"/>
                    <w:szCs w:val="24"/>
                    <w:lang w:val="en-US"/>
                  </w:rPr>
                  <m:t>Rev. C Canada/</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inhabitants</m:t>
                    </m:r>
                  </m:e>
                  <m:sub>
                    <m:r>
                      <w:rPr>
                        <w:rFonts w:ascii="Cambria Math" w:hAnsi="Cambria Math" w:cs="Times New Roman"/>
                        <w:sz w:val="24"/>
                        <w:szCs w:val="24"/>
                        <w:lang w:val="en-US"/>
                      </w:rPr>
                      <m:t>Canada</m:t>
                    </m:r>
                  </m:sub>
                </m:sSub>
              </m:e>
            </m:d>
            <m:r>
              <w:rPr>
                <w:rFonts w:ascii="Cambria Math" w:hAnsi="Cambria Math" w:cs="Times New Roman"/>
                <w:sz w:val="24"/>
                <w:szCs w:val="24"/>
                <w:lang w:val="en-US"/>
              </w:rPr>
              <m:t>-(Rev. C Province/</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inhabitants</m:t>
                </m:r>
              </m:e>
              <m:sub>
                <m:r>
                  <w:rPr>
                    <w:rFonts w:ascii="Cambria Math" w:hAnsi="Cambria Math" w:cs="Times New Roman"/>
                    <w:sz w:val="24"/>
                    <w:szCs w:val="24"/>
                    <w:lang w:val="en-US"/>
                  </w:rPr>
                  <m:t>Province</m:t>
                </m:r>
              </m:sub>
            </m:sSub>
            <m:r>
              <w:rPr>
                <w:rFonts w:ascii="Cambria Math" w:hAnsi="Cambria Math" w:cs="Times New Roman"/>
                <w:sz w:val="24"/>
                <w:szCs w:val="24"/>
                <w:lang w:val="en-US"/>
              </w:rPr>
              <m:t>) +</m:t>
            </m:r>
            <m:d>
              <m:dPr>
                <m:ctrlPr>
                  <w:rPr>
                    <w:rFonts w:ascii="Cambria Math" w:hAnsi="Cambria Math" w:cs="Times New Roman"/>
                    <w:i/>
                    <w:sz w:val="24"/>
                    <w:szCs w:val="24"/>
                    <w:lang w:val="en-US"/>
                  </w:rPr>
                </m:ctrlPr>
              </m:dPr>
              <m:e>
                <m:r>
                  <w:rPr>
                    <w:rFonts w:ascii="Cambria Math" w:hAnsi="Cambria Math" w:cs="Times New Roman"/>
                    <w:sz w:val="24"/>
                    <w:szCs w:val="24"/>
                    <w:lang w:val="en-US"/>
                  </w:rPr>
                  <m:t>Rev. D Canada/</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inhabitants</m:t>
                    </m:r>
                  </m:e>
                  <m:sub>
                    <m:r>
                      <w:rPr>
                        <w:rFonts w:ascii="Cambria Math" w:hAnsi="Cambria Math" w:cs="Times New Roman"/>
                        <w:sz w:val="24"/>
                        <w:szCs w:val="24"/>
                        <w:lang w:val="en-US"/>
                      </w:rPr>
                      <m:t>Canada</m:t>
                    </m:r>
                  </m:sub>
                </m:sSub>
              </m:e>
            </m:d>
            <m:r>
              <w:rPr>
                <w:rFonts w:ascii="Cambria Math" w:hAnsi="Cambria Math" w:cs="Times New Roman"/>
                <w:sz w:val="24"/>
                <w:szCs w:val="24"/>
                <w:lang w:val="en-US"/>
              </w:rPr>
              <m:t>-(Rev. D Province/</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inhabitants</m:t>
                </m:r>
              </m:e>
              <m:sub>
                <m:r>
                  <w:rPr>
                    <w:rFonts w:ascii="Cambria Math" w:hAnsi="Cambria Math" w:cs="Times New Roman"/>
                    <w:sz w:val="24"/>
                    <w:szCs w:val="24"/>
                    <w:lang w:val="en-US"/>
                  </w:rPr>
                  <m:t>Province</m:t>
                </m:r>
              </m:sub>
            </m:sSub>
            <m:r>
              <w:rPr>
                <w:rFonts w:ascii="Cambria Math" w:hAnsi="Cambria Math" w:cs="Times New Roman"/>
                <w:sz w:val="24"/>
                <w:szCs w:val="24"/>
                <w:lang w:val="en-US"/>
              </w:rPr>
              <m:t xml:space="preserve">) + </m:t>
            </m:r>
            <m:f>
              <m:fPr>
                <m:ctrlPr>
                  <w:rPr>
                    <w:rFonts w:ascii="Cambria Math" w:hAnsi="Cambria Math" w:cs="Times New Roman"/>
                    <w:i/>
                    <w:sz w:val="24"/>
                    <w:szCs w:val="24"/>
                    <w:lang w:val="en-US"/>
                  </w:rPr>
                </m:ctrlPr>
              </m:fPr>
              <m:num>
                <m:d>
                  <m:dPr>
                    <m:ctrlPr>
                      <w:rPr>
                        <w:rFonts w:ascii="Cambria Math" w:hAnsi="Cambria Math" w:cs="Times New Roman"/>
                        <w:i/>
                        <w:sz w:val="24"/>
                        <w:szCs w:val="24"/>
                        <w:lang w:val="en-US"/>
                      </w:rPr>
                    </m:ctrlPr>
                  </m:dPr>
                  <m:e>
                    <m:r>
                      <w:rPr>
                        <w:rFonts w:ascii="Cambria Math" w:hAnsi="Cambria Math" w:cs="Times New Roman"/>
                        <w:sz w:val="24"/>
                        <w:szCs w:val="24"/>
                        <w:lang w:val="en-US"/>
                      </w:rPr>
                      <m:t>Rev.  E Canada/</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inhabitants</m:t>
                        </m:r>
                      </m:e>
                      <m:sub>
                        <m:r>
                          <w:rPr>
                            <w:rFonts w:ascii="Cambria Math" w:hAnsi="Cambria Math" w:cs="Times New Roman"/>
                            <w:sz w:val="24"/>
                            <w:szCs w:val="24"/>
                            <w:lang w:val="en-US"/>
                          </w:rPr>
                          <m:t>Canada</m:t>
                        </m:r>
                      </m:sub>
                    </m:sSub>
                  </m:e>
                </m:d>
                <m:r>
                  <w:rPr>
                    <w:rFonts w:ascii="Cambria Math" w:hAnsi="Cambria Math" w:cs="Times New Roman"/>
                    <w:sz w:val="24"/>
                    <w:szCs w:val="24"/>
                    <w:lang w:val="en-US"/>
                  </w:rPr>
                  <m:t>-(Rev. E Province/</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inhabitants</m:t>
                    </m:r>
                  </m:e>
                  <m:sub>
                    <m:r>
                      <w:rPr>
                        <w:rFonts w:ascii="Cambria Math" w:hAnsi="Cambria Math" w:cs="Times New Roman"/>
                        <w:sz w:val="24"/>
                        <w:szCs w:val="24"/>
                        <w:lang w:val="en-US"/>
                      </w:rPr>
                      <m:t>Province</m:t>
                    </m:r>
                  </m:sub>
                </m:sSub>
                <m:r>
                  <w:rPr>
                    <w:rFonts w:ascii="Cambria Math" w:hAnsi="Cambria Math" w:cs="Times New Roman"/>
                    <w:sz w:val="24"/>
                    <w:szCs w:val="24"/>
                    <w:lang w:val="en-US"/>
                  </w:rPr>
                  <m:t>)</m:t>
                </m:r>
              </m:num>
              <m:den>
                <m:r>
                  <w:rPr>
                    <w:rFonts w:ascii="Cambria Math" w:hAnsi="Cambria Math" w:cs="Times New Roman"/>
                    <w:sz w:val="24"/>
                    <w:szCs w:val="24"/>
                    <w:lang w:val="en-US"/>
                  </w:rPr>
                  <m:t>2</m:t>
                </m:r>
              </m:den>
            </m:f>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Population</m:t>
            </m:r>
          </m:e>
          <m:sub>
            <m:r>
              <w:rPr>
                <w:rFonts w:ascii="Cambria Math" w:hAnsi="Cambria Math" w:cs="Times New Roman"/>
                <w:sz w:val="24"/>
                <w:szCs w:val="24"/>
                <w:lang w:val="en-US"/>
              </w:rPr>
              <m:t>Province</m:t>
            </m:r>
          </m:sub>
        </m:sSub>
        <m:r>
          <w:rPr>
            <w:rFonts w:ascii="Cambria Math" w:hAnsi="Cambria Math" w:cs="Times New Roman"/>
            <w:sz w:val="24"/>
            <w:szCs w:val="24"/>
            <w:lang w:val="en-US"/>
          </w:rPr>
          <m:t>)</m:t>
        </m:r>
      </m:oMath>
    </w:p>
    <w:p w:rsidR="00906590" w:rsidRDefault="009326BF" w:rsidP="000D010E">
      <w:pP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Amount </w:t>
      </w:r>
      <w:r w:rsidR="00906590">
        <w:rPr>
          <w:rFonts w:ascii="Times New Roman" w:eastAsiaTheme="minorEastAsia" w:hAnsi="Times New Roman" w:cs="Times New Roman"/>
          <w:sz w:val="24"/>
          <w:szCs w:val="24"/>
          <w:lang w:val="en-US"/>
        </w:rPr>
        <w:t xml:space="preserve">2: </w:t>
      </w:r>
      <m:oMath>
        <m:d>
          <m:dPr>
            <m:begChr m:val="["/>
            <m:endChr m:val="]"/>
            <m:ctrlPr>
              <w:rPr>
                <w:rFonts w:ascii="Cambria Math" w:hAnsi="Cambria Math" w:cs="Times New Roman"/>
                <w:i/>
                <w:sz w:val="24"/>
                <w:szCs w:val="24"/>
                <w:lang w:val="en-US"/>
              </w:rPr>
            </m:ctrlPr>
          </m:dPr>
          <m:e>
            <m:d>
              <m:dPr>
                <m:ctrlPr>
                  <w:rPr>
                    <w:rFonts w:ascii="Cambria Math" w:hAnsi="Cambria Math" w:cs="Times New Roman"/>
                    <w:i/>
                    <w:sz w:val="24"/>
                    <w:szCs w:val="24"/>
                    <w:lang w:val="en-US"/>
                  </w:rPr>
                </m:ctrlPr>
              </m:dPr>
              <m:e>
                <m:r>
                  <w:rPr>
                    <w:rFonts w:ascii="Cambria Math" w:hAnsi="Cambria Math" w:cs="Times New Roman"/>
                    <w:sz w:val="24"/>
                    <w:szCs w:val="24"/>
                    <w:lang w:val="en-US"/>
                  </w:rPr>
                  <m:t>Rev. A Canada/</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inhabitants</m:t>
                    </m:r>
                  </m:e>
                  <m:sub>
                    <m:r>
                      <w:rPr>
                        <w:rFonts w:ascii="Cambria Math" w:hAnsi="Cambria Math" w:cs="Times New Roman"/>
                        <w:sz w:val="24"/>
                        <w:szCs w:val="24"/>
                        <w:lang w:val="en-US"/>
                      </w:rPr>
                      <m:t>Canada</m:t>
                    </m:r>
                  </m:sub>
                </m:sSub>
              </m:e>
            </m:d>
            <m:r>
              <w:rPr>
                <w:rFonts w:ascii="Cambria Math" w:hAnsi="Cambria Math" w:cs="Times New Roman"/>
                <w:sz w:val="24"/>
                <w:szCs w:val="24"/>
                <w:lang w:val="en-US"/>
              </w:rPr>
              <m:t>-(Rev. A Province/</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inhabitants</m:t>
                </m:r>
              </m:e>
              <m:sub>
                <m:r>
                  <w:rPr>
                    <w:rFonts w:ascii="Cambria Math" w:hAnsi="Cambria Math" w:cs="Times New Roman"/>
                    <w:sz w:val="24"/>
                    <w:szCs w:val="24"/>
                    <w:lang w:val="en-US"/>
                  </w:rPr>
                  <m:t>Province</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r>
                  <w:rPr>
                    <w:rFonts w:ascii="Cambria Math" w:hAnsi="Cambria Math" w:cs="Times New Roman"/>
                    <w:sz w:val="24"/>
                    <w:szCs w:val="24"/>
                    <w:lang w:val="en-US"/>
                  </w:rPr>
                  <m:t>R</m:t>
                </m:r>
                <m:r>
                  <w:rPr>
                    <w:rFonts w:ascii="Cambria Math" w:hAnsi="Cambria Math" w:cs="Times New Roman"/>
                    <w:sz w:val="24"/>
                    <w:szCs w:val="24"/>
                    <w:lang w:val="en-US"/>
                  </w:rPr>
                  <m:t>ev. B Canada/</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inhabitants</m:t>
                    </m:r>
                  </m:e>
                  <m:sub>
                    <m:r>
                      <w:rPr>
                        <w:rFonts w:ascii="Cambria Math" w:hAnsi="Cambria Math" w:cs="Times New Roman"/>
                        <w:sz w:val="24"/>
                        <w:szCs w:val="24"/>
                        <w:lang w:val="en-US"/>
                      </w:rPr>
                      <m:t>Canada</m:t>
                    </m:r>
                  </m:sub>
                </m:sSub>
              </m:e>
            </m:d>
            <m:r>
              <w:rPr>
                <w:rFonts w:ascii="Cambria Math" w:hAnsi="Cambria Math" w:cs="Times New Roman"/>
                <w:sz w:val="24"/>
                <w:szCs w:val="24"/>
                <w:lang w:val="en-US"/>
              </w:rPr>
              <m:t>-(Rev. B Province/</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inhabitants</m:t>
                </m:r>
              </m:e>
              <m:sub>
                <m:r>
                  <w:rPr>
                    <w:rFonts w:ascii="Cambria Math" w:hAnsi="Cambria Math" w:cs="Times New Roman"/>
                    <w:sz w:val="24"/>
                    <w:szCs w:val="24"/>
                    <w:lang w:val="en-US"/>
                  </w:rPr>
                  <m:t>Province</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r>
                  <w:rPr>
                    <w:rFonts w:ascii="Cambria Math" w:hAnsi="Cambria Math" w:cs="Times New Roman"/>
                    <w:sz w:val="24"/>
                    <w:szCs w:val="24"/>
                    <w:lang w:val="en-US"/>
                  </w:rPr>
                  <m:t>Rev. C Canada/</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inhabitants</m:t>
                    </m:r>
                  </m:e>
                  <m:sub>
                    <m:r>
                      <w:rPr>
                        <w:rFonts w:ascii="Cambria Math" w:hAnsi="Cambria Math" w:cs="Times New Roman"/>
                        <w:sz w:val="24"/>
                        <w:szCs w:val="24"/>
                        <w:lang w:val="en-US"/>
                      </w:rPr>
                      <m:t>Canada</m:t>
                    </m:r>
                  </m:sub>
                </m:sSub>
              </m:e>
            </m:d>
            <m:r>
              <w:rPr>
                <w:rFonts w:ascii="Cambria Math" w:hAnsi="Cambria Math" w:cs="Times New Roman"/>
                <w:sz w:val="24"/>
                <w:szCs w:val="24"/>
                <w:lang w:val="en-US"/>
              </w:rPr>
              <m:t>-(Rev. C Province/</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inhabitants</m:t>
                </m:r>
              </m:e>
              <m:sub>
                <m:r>
                  <w:rPr>
                    <w:rFonts w:ascii="Cambria Math" w:hAnsi="Cambria Math" w:cs="Times New Roman"/>
                    <w:sz w:val="24"/>
                    <w:szCs w:val="24"/>
                    <w:lang w:val="en-US"/>
                  </w:rPr>
                  <m:t>Province</m:t>
                </m:r>
              </m:sub>
            </m:sSub>
            <m:r>
              <w:rPr>
                <w:rFonts w:ascii="Cambria Math" w:hAnsi="Cambria Math" w:cs="Times New Roman"/>
                <w:sz w:val="24"/>
                <w:szCs w:val="24"/>
                <w:lang w:val="en-US"/>
              </w:rPr>
              <m:t>) +</m:t>
            </m:r>
            <m:d>
              <m:dPr>
                <m:ctrlPr>
                  <w:rPr>
                    <w:rFonts w:ascii="Cambria Math" w:hAnsi="Cambria Math" w:cs="Times New Roman"/>
                    <w:i/>
                    <w:sz w:val="24"/>
                    <w:szCs w:val="24"/>
                    <w:lang w:val="en-US"/>
                  </w:rPr>
                </m:ctrlPr>
              </m:dPr>
              <m:e>
                <m:r>
                  <w:rPr>
                    <w:rFonts w:ascii="Cambria Math" w:hAnsi="Cambria Math" w:cs="Times New Roman"/>
                    <w:sz w:val="24"/>
                    <w:szCs w:val="24"/>
                    <w:lang w:val="en-US"/>
                  </w:rPr>
                  <m:t>Rev. D Canada/</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inhabitants</m:t>
                    </m:r>
                  </m:e>
                  <m:sub>
                    <m:r>
                      <w:rPr>
                        <w:rFonts w:ascii="Cambria Math" w:hAnsi="Cambria Math" w:cs="Times New Roman"/>
                        <w:sz w:val="24"/>
                        <w:szCs w:val="24"/>
                        <w:lang w:val="en-US"/>
                      </w:rPr>
                      <m:t>Canada</m:t>
                    </m:r>
                  </m:sub>
                </m:sSub>
              </m:e>
            </m:d>
            <m:r>
              <w:rPr>
                <w:rFonts w:ascii="Cambria Math" w:hAnsi="Cambria Math" w:cs="Times New Roman"/>
                <w:sz w:val="24"/>
                <w:szCs w:val="24"/>
                <w:lang w:val="en-US"/>
              </w:rPr>
              <m:t>-(Rev. D Province/</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inhabitants</m:t>
                </m:r>
              </m:e>
              <m:sub>
                <m:r>
                  <w:rPr>
                    <w:rFonts w:ascii="Cambria Math" w:hAnsi="Cambria Math" w:cs="Times New Roman"/>
                    <w:sz w:val="24"/>
                    <w:szCs w:val="24"/>
                    <w:lang w:val="en-US"/>
                  </w:rPr>
                  <m:t>Province</m:t>
                </m:r>
              </m:sub>
            </m:sSub>
            <m:r>
              <w:rPr>
                <w:rFonts w:ascii="Cambria Math" w:hAnsi="Cambria Math" w:cs="Times New Roman"/>
                <w:sz w:val="24"/>
                <w:szCs w:val="24"/>
                <w:lang w:val="en-US"/>
              </w:rPr>
              <m:t xml:space="preserve">) </m:t>
            </m:r>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Population</m:t>
            </m:r>
          </m:e>
          <m:sub>
            <m:r>
              <w:rPr>
                <w:rFonts w:ascii="Cambria Math" w:hAnsi="Cambria Math" w:cs="Times New Roman"/>
                <w:sz w:val="24"/>
                <w:szCs w:val="24"/>
                <w:lang w:val="en-US"/>
              </w:rPr>
              <m:t>Province</m:t>
            </m:r>
          </m:sub>
        </m:sSub>
        <m:r>
          <w:rPr>
            <w:rFonts w:ascii="Cambria Math" w:hAnsi="Cambria Math" w:cs="Times New Roman"/>
            <w:sz w:val="24"/>
            <w:szCs w:val="24"/>
            <w:lang w:val="en-US"/>
          </w:rPr>
          <m:t>)</m:t>
        </m:r>
      </m:oMath>
    </w:p>
    <w:p w:rsidR="00906590" w:rsidRDefault="00906590" w:rsidP="00E65628">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Amount 3: 0</w:t>
      </w:r>
    </w:p>
    <w:p w:rsidR="000D010E" w:rsidRPr="007915F5" w:rsidRDefault="000D010E" w:rsidP="00E65628">
      <w:pPr>
        <w:jc w:val="both"/>
        <w:rPr>
          <w:rFonts w:ascii="Times New Roman" w:hAnsi="Times New Roman" w:cs="Times New Roman"/>
          <w:sz w:val="24"/>
          <w:szCs w:val="24"/>
          <w:lang w:val="en-US"/>
        </w:rPr>
      </w:pPr>
      <w:r w:rsidRPr="000D010E">
        <w:rPr>
          <w:rFonts w:ascii="Times New Roman" w:eastAsiaTheme="minorEastAsia" w:hAnsi="Times New Roman" w:cs="Times New Roman"/>
          <w:sz w:val="20"/>
          <w:szCs w:val="20"/>
          <w:lang w:val="en-US"/>
        </w:rPr>
        <w:t xml:space="preserve">Source: </w:t>
      </w:r>
      <w:r w:rsidRPr="000D010E">
        <w:rPr>
          <w:rFonts w:ascii="Times New Roman" w:hAnsi="Times New Roman" w:cs="Times New Roman"/>
          <w:sz w:val="20"/>
          <w:szCs w:val="20"/>
          <w:lang w:val="en-US"/>
        </w:rPr>
        <w:t>Federa</w:t>
      </w:r>
      <w:r w:rsidR="001C3F28">
        <w:rPr>
          <w:rFonts w:ascii="Times New Roman" w:hAnsi="Times New Roman" w:cs="Times New Roman"/>
          <w:bCs/>
          <w:sz w:val="20"/>
          <w:szCs w:val="20"/>
          <w:lang w:val="en-US"/>
        </w:rPr>
        <w:t>l-Provincial Fiscal Arrangements A</w:t>
      </w:r>
      <w:r w:rsidRPr="000D010E">
        <w:rPr>
          <w:rFonts w:ascii="Times New Roman" w:hAnsi="Times New Roman" w:cs="Times New Roman"/>
          <w:bCs/>
          <w:sz w:val="20"/>
          <w:szCs w:val="20"/>
          <w:lang w:val="en-US"/>
        </w:rPr>
        <w:t>ct</w:t>
      </w:r>
      <w:r w:rsidR="007915F5">
        <w:rPr>
          <w:rFonts w:ascii="Times New Roman" w:hAnsi="Times New Roman" w:cs="Times New Roman"/>
          <w:bCs/>
          <w:sz w:val="20"/>
          <w:szCs w:val="20"/>
          <w:lang w:val="en-US"/>
        </w:rPr>
        <w:t xml:space="preserve"> </w:t>
      </w:r>
      <w:r w:rsidR="007915F5" w:rsidRPr="00C217DD">
        <w:rPr>
          <w:rFonts w:ascii="Times New Roman" w:hAnsi="Times New Roman" w:cs="Times New Roman"/>
          <w:sz w:val="24"/>
          <w:szCs w:val="24"/>
          <w:lang w:val="en-US"/>
        </w:rPr>
        <w:t>[</w:t>
      </w:r>
      <w:r w:rsidR="007915F5">
        <w:rPr>
          <w:rFonts w:ascii="Times New Roman" w:hAnsi="Times New Roman" w:cs="Times New Roman"/>
          <w:sz w:val="24"/>
          <w:szCs w:val="24"/>
          <w:lang w:val="en-US"/>
        </w:rPr>
        <w:t>10</w:t>
      </w:r>
      <w:r w:rsidR="007915F5" w:rsidRPr="00C217DD">
        <w:rPr>
          <w:rFonts w:ascii="Times New Roman" w:hAnsi="Times New Roman" w:cs="Times New Roman"/>
          <w:sz w:val="24"/>
          <w:szCs w:val="24"/>
          <w:lang w:val="en-US"/>
        </w:rPr>
        <w:t>]</w:t>
      </w:r>
    </w:p>
    <w:p w:rsidR="008A6F0E" w:rsidRDefault="008A6F0E" w:rsidP="00E65628">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W</w:t>
      </w:r>
      <w:r w:rsidR="00906590">
        <w:rPr>
          <w:rFonts w:ascii="Times New Roman" w:eastAsiaTheme="minorEastAsia" w:hAnsi="Times New Roman" w:cs="Times New Roman"/>
          <w:sz w:val="24"/>
          <w:szCs w:val="24"/>
          <w:lang w:val="en-US"/>
        </w:rPr>
        <w:t>here</w:t>
      </w:r>
      <w:r>
        <w:rPr>
          <w:rFonts w:ascii="Times New Roman" w:eastAsiaTheme="minorEastAsia" w:hAnsi="Times New Roman" w:cs="Times New Roman"/>
          <w:sz w:val="24"/>
          <w:szCs w:val="24"/>
          <w:lang w:val="en-US"/>
        </w:rPr>
        <w:t>:</w:t>
      </w:r>
    </w:p>
    <w:p w:rsidR="009326BF" w:rsidRDefault="009326BF" w:rsidP="00E65628">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Rev. </w:t>
      </w:r>
      <w:proofErr w:type="gramStart"/>
      <w:r>
        <w:rPr>
          <w:rFonts w:ascii="Times New Roman" w:eastAsiaTheme="minorEastAsia" w:hAnsi="Times New Roman" w:cs="Times New Roman"/>
          <w:sz w:val="24"/>
          <w:szCs w:val="24"/>
          <w:lang w:val="en-US"/>
        </w:rPr>
        <w:t>are</w:t>
      </w:r>
      <w:proofErr w:type="gramEnd"/>
      <w:r>
        <w:rPr>
          <w:rFonts w:ascii="Times New Roman" w:eastAsiaTheme="minorEastAsia" w:hAnsi="Times New Roman" w:cs="Times New Roman"/>
          <w:sz w:val="24"/>
          <w:szCs w:val="24"/>
          <w:lang w:val="en-US"/>
        </w:rPr>
        <w:t xml:space="preserve"> Revenues</w:t>
      </w:r>
    </w:p>
    <w:p w:rsidR="00906590" w:rsidRDefault="008A6F0E" w:rsidP="00E65628">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Revenue</w:t>
      </w:r>
      <w:r w:rsidR="00966DFD">
        <w:rPr>
          <w:rFonts w:ascii="Times New Roman" w:eastAsiaTheme="minorEastAsia" w:hAnsi="Times New Roman" w:cs="Times New Roman"/>
          <w:sz w:val="24"/>
          <w:szCs w:val="24"/>
          <w:lang w:val="en-US"/>
        </w:rPr>
        <w:t>s</w:t>
      </w:r>
      <w:r>
        <w:rPr>
          <w:rFonts w:ascii="Times New Roman" w:eastAsiaTheme="minorEastAsia" w:hAnsi="Times New Roman" w:cs="Times New Roman"/>
          <w:sz w:val="24"/>
          <w:szCs w:val="24"/>
          <w:lang w:val="en-US"/>
        </w:rPr>
        <w:t xml:space="preserve"> A </w:t>
      </w:r>
      <w:r w:rsidR="00966DFD">
        <w:rPr>
          <w:rFonts w:ascii="Times New Roman" w:eastAsiaTheme="minorEastAsia" w:hAnsi="Times New Roman" w:cs="Times New Roman"/>
          <w:sz w:val="24"/>
          <w:szCs w:val="24"/>
          <w:lang w:val="en-US"/>
        </w:rPr>
        <w:t>are</w:t>
      </w:r>
      <w:r>
        <w:rPr>
          <w:rFonts w:ascii="Times New Roman" w:eastAsiaTheme="minorEastAsia" w:hAnsi="Times New Roman" w:cs="Times New Roman"/>
          <w:sz w:val="24"/>
          <w:szCs w:val="24"/>
          <w:lang w:val="en-US"/>
        </w:rPr>
        <w:t xml:space="preserve"> revenue</w:t>
      </w:r>
      <w:r w:rsidR="00290F82">
        <w:rPr>
          <w:rFonts w:ascii="Times New Roman" w:eastAsiaTheme="minorEastAsia" w:hAnsi="Times New Roman" w:cs="Times New Roman"/>
          <w:sz w:val="24"/>
          <w:szCs w:val="24"/>
          <w:lang w:val="en-US"/>
        </w:rPr>
        <w:t>s</w:t>
      </w:r>
      <w:r>
        <w:rPr>
          <w:rFonts w:ascii="Times New Roman" w:eastAsiaTheme="minorEastAsia" w:hAnsi="Times New Roman" w:cs="Times New Roman"/>
          <w:sz w:val="24"/>
          <w:szCs w:val="24"/>
          <w:lang w:val="en-US"/>
        </w:rPr>
        <w:t xml:space="preserve"> relating to personal income, calculated as the sum of 50% of revenue</w:t>
      </w:r>
      <w:r w:rsidR="00966DFD">
        <w:rPr>
          <w:rFonts w:ascii="Times New Roman" w:eastAsiaTheme="minorEastAsia" w:hAnsi="Times New Roman" w:cs="Times New Roman"/>
          <w:sz w:val="24"/>
          <w:szCs w:val="24"/>
          <w:lang w:val="en-US"/>
        </w:rPr>
        <w:t>s</w:t>
      </w:r>
      <w:r>
        <w:rPr>
          <w:rFonts w:ascii="Times New Roman" w:eastAsiaTheme="minorEastAsia" w:hAnsi="Times New Roman" w:cs="Times New Roman"/>
          <w:sz w:val="24"/>
          <w:szCs w:val="24"/>
          <w:lang w:val="en-US"/>
        </w:rPr>
        <w:t xml:space="preserve"> relating to personal income two years prior to the year in question, 25%</w:t>
      </w:r>
      <w:r w:rsidRPr="008A6F0E">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of revenue</w:t>
      </w:r>
      <w:r w:rsidR="00966DFD">
        <w:rPr>
          <w:rFonts w:ascii="Times New Roman" w:eastAsiaTheme="minorEastAsia" w:hAnsi="Times New Roman" w:cs="Times New Roman"/>
          <w:sz w:val="24"/>
          <w:szCs w:val="24"/>
          <w:lang w:val="en-US"/>
        </w:rPr>
        <w:t>s</w:t>
      </w:r>
      <w:r>
        <w:rPr>
          <w:rFonts w:ascii="Times New Roman" w:eastAsiaTheme="minorEastAsia" w:hAnsi="Times New Roman" w:cs="Times New Roman"/>
          <w:sz w:val="24"/>
          <w:szCs w:val="24"/>
          <w:lang w:val="en-US"/>
        </w:rPr>
        <w:t xml:space="preserve"> relating to personal income three years prior to the year in question and 25%</w:t>
      </w:r>
      <w:r w:rsidRPr="008A6F0E">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of revenue</w:t>
      </w:r>
      <w:r w:rsidR="00966DFD">
        <w:rPr>
          <w:rFonts w:ascii="Times New Roman" w:eastAsiaTheme="minorEastAsia" w:hAnsi="Times New Roman" w:cs="Times New Roman"/>
          <w:sz w:val="24"/>
          <w:szCs w:val="24"/>
          <w:lang w:val="en-US"/>
        </w:rPr>
        <w:t>s</w:t>
      </w:r>
      <w:r>
        <w:rPr>
          <w:rFonts w:ascii="Times New Roman" w:eastAsiaTheme="minorEastAsia" w:hAnsi="Times New Roman" w:cs="Times New Roman"/>
          <w:sz w:val="24"/>
          <w:szCs w:val="24"/>
          <w:lang w:val="en-US"/>
        </w:rPr>
        <w:t xml:space="preserve"> relating to personal income four years prior to the year in question</w:t>
      </w:r>
    </w:p>
    <w:p w:rsidR="008A6F0E" w:rsidRDefault="008A6F0E" w:rsidP="008A6F0E">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Revenue</w:t>
      </w:r>
      <w:r w:rsidR="00966DFD">
        <w:rPr>
          <w:rFonts w:ascii="Times New Roman" w:eastAsiaTheme="minorEastAsia" w:hAnsi="Times New Roman" w:cs="Times New Roman"/>
          <w:sz w:val="24"/>
          <w:szCs w:val="24"/>
          <w:lang w:val="en-US"/>
        </w:rPr>
        <w:t>s</w:t>
      </w:r>
      <w:r>
        <w:rPr>
          <w:rFonts w:ascii="Times New Roman" w:eastAsiaTheme="minorEastAsia" w:hAnsi="Times New Roman" w:cs="Times New Roman"/>
          <w:sz w:val="24"/>
          <w:szCs w:val="24"/>
          <w:lang w:val="en-US"/>
        </w:rPr>
        <w:t xml:space="preserve"> B </w:t>
      </w:r>
      <w:r w:rsidR="00966DFD">
        <w:rPr>
          <w:rFonts w:ascii="Times New Roman" w:eastAsiaTheme="minorEastAsia" w:hAnsi="Times New Roman" w:cs="Times New Roman"/>
          <w:sz w:val="24"/>
          <w:szCs w:val="24"/>
          <w:lang w:val="en-US"/>
        </w:rPr>
        <w:t>are</w:t>
      </w:r>
      <w:r>
        <w:rPr>
          <w:rFonts w:ascii="Times New Roman" w:eastAsiaTheme="minorEastAsia" w:hAnsi="Times New Roman" w:cs="Times New Roman"/>
          <w:sz w:val="24"/>
          <w:szCs w:val="24"/>
          <w:lang w:val="en-US"/>
        </w:rPr>
        <w:t xml:space="preserve"> revenue</w:t>
      </w:r>
      <w:r w:rsidR="00966DFD">
        <w:rPr>
          <w:rFonts w:ascii="Times New Roman" w:eastAsiaTheme="minorEastAsia" w:hAnsi="Times New Roman" w:cs="Times New Roman"/>
          <w:sz w:val="24"/>
          <w:szCs w:val="24"/>
          <w:lang w:val="en-US"/>
        </w:rPr>
        <w:t>s</w:t>
      </w:r>
      <w:r>
        <w:rPr>
          <w:rFonts w:ascii="Times New Roman" w:eastAsiaTheme="minorEastAsia" w:hAnsi="Times New Roman" w:cs="Times New Roman"/>
          <w:sz w:val="24"/>
          <w:szCs w:val="24"/>
          <w:lang w:val="en-US"/>
        </w:rPr>
        <w:t xml:space="preserve"> relating to corporate income, calculated as the sum of 50% of revenue</w:t>
      </w:r>
      <w:r w:rsidR="00966DFD">
        <w:rPr>
          <w:rFonts w:ascii="Times New Roman" w:eastAsiaTheme="minorEastAsia" w:hAnsi="Times New Roman" w:cs="Times New Roman"/>
          <w:sz w:val="24"/>
          <w:szCs w:val="24"/>
          <w:lang w:val="en-US"/>
        </w:rPr>
        <w:t>s</w:t>
      </w:r>
      <w:r>
        <w:rPr>
          <w:rFonts w:ascii="Times New Roman" w:eastAsiaTheme="minorEastAsia" w:hAnsi="Times New Roman" w:cs="Times New Roman"/>
          <w:sz w:val="24"/>
          <w:szCs w:val="24"/>
          <w:lang w:val="en-US"/>
        </w:rPr>
        <w:t xml:space="preserve"> relating to </w:t>
      </w:r>
      <w:r w:rsidR="00966DFD">
        <w:rPr>
          <w:rFonts w:ascii="Times New Roman" w:eastAsiaTheme="minorEastAsia" w:hAnsi="Times New Roman" w:cs="Times New Roman"/>
          <w:sz w:val="24"/>
          <w:szCs w:val="24"/>
          <w:lang w:val="en-US"/>
        </w:rPr>
        <w:t>corporate</w:t>
      </w:r>
      <w:r>
        <w:rPr>
          <w:rFonts w:ascii="Times New Roman" w:eastAsiaTheme="minorEastAsia" w:hAnsi="Times New Roman" w:cs="Times New Roman"/>
          <w:sz w:val="24"/>
          <w:szCs w:val="24"/>
          <w:lang w:val="en-US"/>
        </w:rPr>
        <w:t xml:space="preserve"> income two years prior to the year in question, 25%</w:t>
      </w:r>
      <w:r w:rsidRPr="008A6F0E">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of revenue</w:t>
      </w:r>
      <w:r w:rsidR="00966DFD">
        <w:rPr>
          <w:rFonts w:ascii="Times New Roman" w:eastAsiaTheme="minorEastAsia" w:hAnsi="Times New Roman" w:cs="Times New Roman"/>
          <w:sz w:val="24"/>
          <w:szCs w:val="24"/>
          <w:lang w:val="en-US"/>
        </w:rPr>
        <w:t>s</w:t>
      </w:r>
      <w:r>
        <w:rPr>
          <w:rFonts w:ascii="Times New Roman" w:eastAsiaTheme="minorEastAsia" w:hAnsi="Times New Roman" w:cs="Times New Roman"/>
          <w:sz w:val="24"/>
          <w:szCs w:val="24"/>
          <w:lang w:val="en-US"/>
        </w:rPr>
        <w:t xml:space="preserve"> relating to </w:t>
      </w:r>
      <w:r w:rsidR="00966DFD">
        <w:rPr>
          <w:rFonts w:ascii="Times New Roman" w:eastAsiaTheme="minorEastAsia" w:hAnsi="Times New Roman" w:cs="Times New Roman"/>
          <w:sz w:val="24"/>
          <w:szCs w:val="24"/>
          <w:lang w:val="en-US"/>
        </w:rPr>
        <w:t>corporate</w:t>
      </w:r>
      <w:r>
        <w:rPr>
          <w:rFonts w:ascii="Times New Roman" w:eastAsiaTheme="minorEastAsia" w:hAnsi="Times New Roman" w:cs="Times New Roman"/>
          <w:sz w:val="24"/>
          <w:szCs w:val="24"/>
          <w:lang w:val="en-US"/>
        </w:rPr>
        <w:t xml:space="preserve"> income three years prior to the year in question and 25%</w:t>
      </w:r>
      <w:r w:rsidRPr="008A6F0E">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of revenue</w:t>
      </w:r>
      <w:r w:rsidR="00966DFD">
        <w:rPr>
          <w:rFonts w:ascii="Times New Roman" w:eastAsiaTheme="minorEastAsia" w:hAnsi="Times New Roman" w:cs="Times New Roman"/>
          <w:sz w:val="24"/>
          <w:szCs w:val="24"/>
          <w:lang w:val="en-US"/>
        </w:rPr>
        <w:t>s</w:t>
      </w:r>
      <w:r>
        <w:rPr>
          <w:rFonts w:ascii="Times New Roman" w:eastAsiaTheme="minorEastAsia" w:hAnsi="Times New Roman" w:cs="Times New Roman"/>
          <w:sz w:val="24"/>
          <w:szCs w:val="24"/>
          <w:lang w:val="en-US"/>
        </w:rPr>
        <w:t xml:space="preserve"> relating to </w:t>
      </w:r>
      <w:r w:rsidR="00966DFD">
        <w:rPr>
          <w:rFonts w:ascii="Times New Roman" w:eastAsiaTheme="minorEastAsia" w:hAnsi="Times New Roman" w:cs="Times New Roman"/>
          <w:sz w:val="24"/>
          <w:szCs w:val="24"/>
          <w:lang w:val="en-US"/>
        </w:rPr>
        <w:t>corporate</w:t>
      </w:r>
      <w:r>
        <w:rPr>
          <w:rFonts w:ascii="Times New Roman" w:eastAsiaTheme="minorEastAsia" w:hAnsi="Times New Roman" w:cs="Times New Roman"/>
          <w:sz w:val="24"/>
          <w:szCs w:val="24"/>
          <w:lang w:val="en-US"/>
        </w:rPr>
        <w:t xml:space="preserve"> income four years prior to the year in question</w:t>
      </w:r>
    </w:p>
    <w:p w:rsidR="00966DFD" w:rsidRDefault="00966DFD" w:rsidP="008A6F0E">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Revenues C are revenues relating to consumption, calculated as the sum of 50% of revenues relating to consumption two years prior to the year in question, 25%</w:t>
      </w:r>
      <w:r w:rsidRPr="008A6F0E">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of revenues relating to consumption three years prior to the year in question and 25%</w:t>
      </w:r>
      <w:r w:rsidRPr="008A6F0E">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of revenues relating to consumption four years prior to the year in question</w:t>
      </w:r>
    </w:p>
    <w:p w:rsidR="00966DFD" w:rsidRDefault="00966DFD" w:rsidP="008A6F0E">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Revenues D are revenues derived from property taxes and miscellaneous revenues, calculated as the sum of 50% of revenues derived from property taxes and miscellaneous revenues two years prior to the year in question, 25%</w:t>
      </w:r>
      <w:r w:rsidRPr="008A6F0E">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of revenues derived from property taxes and miscellaneous revenues three years prior to the year in question and 25%</w:t>
      </w:r>
      <w:r w:rsidRPr="008A6F0E">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of revenues derived from property taxes and miscellaneous revenues four years prior to the year in question</w:t>
      </w:r>
    </w:p>
    <w:p w:rsidR="00966DFD" w:rsidRDefault="00966DFD" w:rsidP="008A6F0E">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Revenues E are revenues </w:t>
      </w:r>
      <w:r>
        <w:rPr>
          <w:rFonts w:ascii="Times New Roman" w:hAnsi="Times New Roman" w:cs="Times New Roman"/>
          <w:sz w:val="24"/>
          <w:szCs w:val="24"/>
          <w:lang w:val="en-US"/>
        </w:rPr>
        <w:t>from natural resources</w:t>
      </w:r>
      <w:r>
        <w:rPr>
          <w:rFonts w:ascii="Times New Roman" w:eastAsiaTheme="minorEastAsia" w:hAnsi="Times New Roman" w:cs="Times New Roman"/>
          <w:sz w:val="24"/>
          <w:szCs w:val="24"/>
          <w:lang w:val="en-US"/>
        </w:rPr>
        <w:t xml:space="preserve">, calculated as the sum of 50% of revenues </w:t>
      </w:r>
      <w:r>
        <w:rPr>
          <w:rFonts w:ascii="Times New Roman" w:hAnsi="Times New Roman" w:cs="Times New Roman"/>
          <w:sz w:val="24"/>
          <w:szCs w:val="24"/>
          <w:lang w:val="en-US"/>
        </w:rPr>
        <w:t>from natural resources</w:t>
      </w:r>
      <w:r>
        <w:rPr>
          <w:rFonts w:ascii="Times New Roman" w:eastAsiaTheme="minorEastAsia" w:hAnsi="Times New Roman" w:cs="Times New Roman"/>
          <w:sz w:val="24"/>
          <w:szCs w:val="24"/>
          <w:lang w:val="en-US"/>
        </w:rPr>
        <w:t xml:space="preserve"> two years prior to the year in question, 25%</w:t>
      </w:r>
      <w:r w:rsidRPr="008A6F0E">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of revenues </w:t>
      </w:r>
      <w:r>
        <w:rPr>
          <w:rFonts w:ascii="Times New Roman" w:hAnsi="Times New Roman" w:cs="Times New Roman"/>
          <w:sz w:val="24"/>
          <w:szCs w:val="24"/>
          <w:lang w:val="en-US"/>
        </w:rPr>
        <w:t>from natural resources</w:t>
      </w:r>
      <w:r>
        <w:rPr>
          <w:rFonts w:ascii="Times New Roman" w:eastAsiaTheme="minorEastAsia" w:hAnsi="Times New Roman" w:cs="Times New Roman"/>
          <w:sz w:val="24"/>
          <w:szCs w:val="24"/>
          <w:lang w:val="en-US"/>
        </w:rPr>
        <w:t xml:space="preserve"> three years prior to the year in question and 25%</w:t>
      </w:r>
      <w:r w:rsidRPr="008A6F0E">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of revenues </w:t>
      </w:r>
      <w:r>
        <w:rPr>
          <w:rFonts w:ascii="Times New Roman" w:hAnsi="Times New Roman" w:cs="Times New Roman"/>
          <w:sz w:val="24"/>
          <w:szCs w:val="24"/>
          <w:lang w:val="en-US"/>
        </w:rPr>
        <w:t>from natural resources</w:t>
      </w:r>
      <w:r>
        <w:rPr>
          <w:rFonts w:ascii="Times New Roman" w:eastAsiaTheme="minorEastAsia" w:hAnsi="Times New Roman" w:cs="Times New Roman"/>
          <w:sz w:val="24"/>
          <w:szCs w:val="24"/>
          <w:lang w:val="en-US"/>
        </w:rPr>
        <w:t xml:space="preserve"> four years prior to the year in question</w:t>
      </w:r>
    </w:p>
    <w:p w:rsidR="000D010E" w:rsidRDefault="000D010E" w:rsidP="008A6F0E">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Thus, Equalization in Canada takes into account 0% or 50% </w:t>
      </w:r>
      <w:r>
        <w:rPr>
          <w:rFonts w:ascii="Times New Roman" w:hAnsi="Times New Roman" w:cs="Times New Roman"/>
          <w:sz w:val="24"/>
          <w:szCs w:val="24"/>
          <w:lang w:val="en-US"/>
        </w:rPr>
        <w:t>of revenues from natural resources.</w:t>
      </w:r>
    </w:p>
    <w:p w:rsidR="00966DFD" w:rsidRDefault="005C53A8" w:rsidP="008A6F0E">
      <w:pPr>
        <w:jc w:val="both"/>
        <w:rPr>
          <w:rFonts w:ascii="Times New Roman" w:hAnsi="Times New Roman" w:cs="Times New Roman"/>
          <w:sz w:val="24"/>
          <w:szCs w:val="24"/>
          <w:lang w:val="en-US"/>
        </w:rPr>
      </w:pPr>
      <w:r>
        <w:rPr>
          <w:rFonts w:ascii="Times New Roman" w:hAnsi="Times New Roman" w:cs="Times New Roman"/>
          <w:sz w:val="24"/>
          <w:szCs w:val="24"/>
          <w:lang w:val="en-US"/>
        </w:rPr>
        <w:t>In 2009-2010, equalization payments reached 14 185 million Canadian dollars</w:t>
      </w:r>
      <w:r w:rsidR="00974D8A">
        <w:rPr>
          <w:rFonts w:ascii="Times New Roman" w:hAnsi="Times New Roman" w:cs="Times New Roman"/>
          <w:sz w:val="24"/>
          <w:szCs w:val="24"/>
          <w:lang w:val="en-US"/>
        </w:rPr>
        <w:t xml:space="preserve"> (CAD)</w:t>
      </w:r>
      <w:r>
        <w:rPr>
          <w:rFonts w:ascii="Times New Roman" w:hAnsi="Times New Roman" w:cs="Times New Roman"/>
          <w:sz w:val="24"/>
          <w:szCs w:val="24"/>
          <w:lang w:val="en-US"/>
        </w:rPr>
        <w:t>.</w:t>
      </w:r>
    </w:p>
    <w:p w:rsidR="00F463F3" w:rsidRDefault="00F463F3" w:rsidP="004A5A85">
      <w:pPr>
        <w:pStyle w:val="Titre1"/>
        <w:jc w:val="both"/>
        <w:rPr>
          <w:b w:val="0"/>
          <w:sz w:val="24"/>
          <w:szCs w:val="24"/>
          <w:lang w:val="en-US"/>
        </w:rPr>
      </w:pPr>
      <w:r w:rsidRPr="004A5A85">
        <w:rPr>
          <w:b w:val="0"/>
          <w:sz w:val="24"/>
          <w:szCs w:val="24"/>
          <w:lang w:val="en-US"/>
        </w:rPr>
        <w:t>Additional equalization payments are granted to Newfoundland and Labrador and Nova Scotia due to their offshore oil and gas exploitation. These additional payments are provided for in Nova Scotia</w:t>
      </w:r>
      <w:r w:rsidR="001C3F28">
        <w:rPr>
          <w:b w:val="0"/>
          <w:sz w:val="24"/>
          <w:szCs w:val="24"/>
          <w:lang w:val="en-US"/>
        </w:rPr>
        <w:t xml:space="preserve"> and Newfoundland and Labrador Additional Fiscal Equalization Offset Payments A</w:t>
      </w:r>
      <w:r w:rsidRPr="004A5A85">
        <w:rPr>
          <w:b w:val="0"/>
          <w:sz w:val="24"/>
          <w:szCs w:val="24"/>
          <w:lang w:val="en-US"/>
        </w:rPr>
        <w:t>ct</w:t>
      </w:r>
      <w:r w:rsidR="007912CC">
        <w:rPr>
          <w:b w:val="0"/>
          <w:sz w:val="24"/>
          <w:szCs w:val="24"/>
          <w:lang w:val="en-US"/>
        </w:rPr>
        <w:t xml:space="preserve"> </w:t>
      </w:r>
      <w:r w:rsidR="007912CC" w:rsidRPr="007912CC">
        <w:rPr>
          <w:b w:val="0"/>
          <w:sz w:val="24"/>
          <w:szCs w:val="24"/>
          <w:lang w:val="en-US"/>
        </w:rPr>
        <w:t>[11]</w:t>
      </w:r>
      <w:r w:rsidR="004A5A85" w:rsidRPr="007912CC">
        <w:rPr>
          <w:b w:val="0"/>
          <w:sz w:val="24"/>
          <w:szCs w:val="24"/>
          <w:lang w:val="en-US"/>
        </w:rPr>
        <w:t>.</w:t>
      </w:r>
      <w:r w:rsidR="00974D8A">
        <w:rPr>
          <w:b w:val="0"/>
          <w:sz w:val="24"/>
          <w:szCs w:val="24"/>
          <w:lang w:val="en-US"/>
        </w:rPr>
        <w:t xml:space="preserve"> In 2009-2010, 465 million CAD were granted to </w:t>
      </w:r>
      <w:r w:rsidR="00974D8A" w:rsidRPr="004A5A85">
        <w:rPr>
          <w:b w:val="0"/>
          <w:sz w:val="24"/>
          <w:szCs w:val="24"/>
          <w:lang w:val="en-US"/>
        </w:rPr>
        <w:t>Newfoundland and Labrador</w:t>
      </w:r>
      <w:r w:rsidR="00974D8A">
        <w:rPr>
          <w:b w:val="0"/>
          <w:sz w:val="24"/>
          <w:szCs w:val="24"/>
          <w:lang w:val="en-US"/>
        </w:rPr>
        <w:t xml:space="preserve"> and 180 million CAD to</w:t>
      </w:r>
      <w:r w:rsidR="00974D8A" w:rsidRPr="00974D8A">
        <w:rPr>
          <w:b w:val="0"/>
          <w:sz w:val="24"/>
          <w:szCs w:val="24"/>
          <w:lang w:val="en-US"/>
        </w:rPr>
        <w:t xml:space="preserve"> </w:t>
      </w:r>
      <w:r w:rsidR="00974D8A" w:rsidRPr="004A5A85">
        <w:rPr>
          <w:b w:val="0"/>
          <w:sz w:val="24"/>
          <w:szCs w:val="24"/>
          <w:lang w:val="en-US"/>
        </w:rPr>
        <w:t>Nova Scotia</w:t>
      </w:r>
      <w:r w:rsidR="00974D8A">
        <w:rPr>
          <w:b w:val="0"/>
          <w:sz w:val="24"/>
          <w:szCs w:val="24"/>
          <w:lang w:val="en-US"/>
        </w:rPr>
        <w:t>.</w:t>
      </w:r>
    </w:p>
    <w:p w:rsidR="00974D8A" w:rsidRDefault="00974D8A" w:rsidP="004A5A85">
      <w:pPr>
        <w:pStyle w:val="Titre1"/>
        <w:jc w:val="both"/>
        <w:rPr>
          <w:b w:val="0"/>
          <w:sz w:val="24"/>
          <w:szCs w:val="24"/>
          <w:lang w:val="en-US"/>
        </w:rPr>
      </w:pPr>
      <w:r>
        <w:rPr>
          <w:b w:val="0"/>
          <w:sz w:val="24"/>
          <w:szCs w:val="24"/>
          <w:lang w:val="en-US"/>
        </w:rPr>
        <w:t>In 2009-2010 (</w:t>
      </w:r>
      <w:r w:rsidR="006D10AB">
        <w:rPr>
          <w:b w:val="0"/>
          <w:sz w:val="24"/>
          <w:szCs w:val="24"/>
          <w:lang w:val="en-US"/>
        </w:rPr>
        <w:t>in Canada, the financial year runs from 1 April to 31 March), equalization payments granted to the Provinces</w:t>
      </w:r>
      <w:r w:rsidR="00291A21">
        <w:rPr>
          <w:b w:val="0"/>
          <w:sz w:val="24"/>
          <w:szCs w:val="24"/>
          <w:lang w:val="en-US"/>
        </w:rPr>
        <w:t xml:space="preserve"> are as follows:</w:t>
      </w:r>
    </w:p>
    <w:p w:rsidR="002C4D12" w:rsidRDefault="002C4D12" w:rsidP="004A5A85">
      <w:pPr>
        <w:pStyle w:val="Titre1"/>
        <w:jc w:val="both"/>
        <w:rPr>
          <w:b w:val="0"/>
          <w:sz w:val="24"/>
          <w:szCs w:val="24"/>
          <w:lang w:val="en-US"/>
        </w:rPr>
      </w:pPr>
    </w:p>
    <w:p w:rsidR="002C4D12" w:rsidRDefault="002C4D12" w:rsidP="004A5A85">
      <w:pPr>
        <w:pStyle w:val="Titre1"/>
        <w:jc w:val="both"/>
        <w:rPr>
          <w:b w:val="0"/>
          <w:sz w:val="24"/>
          <w:szCs w:val="24"/>
          <w:lang w:val="en-US"/>
        </w:rPr>
      </w:pPr>
    </w:p>
    <w:p w:rsidR="00291A21" w:rsidRDefault="002C4D12" w:rsidP="004A5A85">
      <w:pPr>
        <w:pStyle w:val="Titre1"/>
        <w:jc w:val="both"/>
        <w:rPr>
          <w:b w:val="0"/>
          <w:sz w:val="24"/>
          <w:szCs w:val="24"/>
          <w:lang w:val="en-US"/>
        </w:rPr>
      </w:pPr>
      <w:r>
        <w:rPr>
          <w:b w:val="0"/>
          <w:sz w:val="24"/>
          <w:szCs w:val="24"/>
          <w:lang w:val="en-US"/>
        </w:rPr>
        <w:t>Table 1</w:t>
      </w:r>
      <w:r w:rsidR="00291A21">
        <w:rPr>
          <w:b w:val="0"/>
          <w:sz w:val="24"/>
          <w:szCs w:val="24"/>
          <w:lang w:val="en-US"/>
        </w:rPr>
        <w:t>: Equalization and additional equalization payments granted to the Canadian Provinces (2009-2010)</w:t>
      </w:r>
    </w:p>
    <w:tbl>
      <w:tblPr>
        <w:tblStyle w:val="Grilledutableau"/>
        <w:tblW w:w="0" w:type="auto"/>
        <w:tblLook w:val="04A0"/>
      </w:tblPr>
      <w:tblGrid>
        <w:gridCol w:w="3070"/>
        <w:gridCol w:w="3071"/>
        <w:gridCol w:w="3071"/>
      </w:tblGrid>
      <w:tr w:rsidR="00291A21" w:rsidRPr="0072137E" w:rsidTr="00494642">
        <w:tc>
          <w:tcPr>
            <w:tcW w:w="3070" w:type="dxa"/>
          </w:tcPr>
          <w:p w:rsidR="00291A21" w:rsidRPr="002B5DEE" w:rsidRDefault="00291A21" w:rsidP="00494642">
            <w:pPr>
              <w:spacing w:line="360" w:lineRule="auto"/>
              <w:jc w:val="center"/>
              <w:rPr>
                <w:rFonts w:eastAsiaTheme="minorEastAsia"/>
              </w:rPr>
            </w:pPr>
            <w:r w:rsidRPr="002B5DEE">
              <w:rPr>
                <w:rFonts w:eastAsiaTheme="minorEastAsia"/>
              </w:rPr>
              <w:t>Province</w:t>
            </w:r>
          </w:p>
        </w:tc>
        <w:tc>
          <w:tcPr>
            <w:tcW w:w="3071" w:type="dxa"/>
          </w:tcPr>
          <w:p w:rsidR="00291A21" w:rsidRPr="002B5DEE" w:rsidRDefault="00946549" w:rsidP="00291A21">
            <w:pPr>
              <w:spacing w:line="360" w:lineRule="auto"/>
              <w:jc w:val="center"/>
              <w:rPr>
                <w:rFonts w:eastAsiaTheme="minorEastAsia"/>
              </w:rPr>
            </w:pPr>
            <w:proofErr w:type="spellStart"/>
            <w:r>
              <w:rPr>
                <w:rFonts w:eastAsiaTheme="minorEastAsia"/>
              </w:rPr>
              <w:t>Amount</w:t>
            </w:r>
            <w:proofErr w:type="spellEnd"/>
            <w:r>
              <w:rPr>
                <w:rFonts w:eastAsiaTheme="minorEastAsia"/>
              </w:rPr>
              <w:t xml:space="preserve"> </w:t>
            </w:r>
            <w:proofErr w:type="spellStart"/>
            <w:r>
              <w:rPr>
                <w:rFonts w:eastAsiaTheme="minorEastAsia"/>
              </w:rPr>
              <w:t>received</w:t>
            </w:r>
            <w:proofErr w:type="spellEnd"/>
            <w:r w:rsidR="00291A21" w:rsidRPr="002B5DEE">
              <w:rPr>
                <w:rFonts w:eastAsiaTheme="minorEastAsia"/>
              </w:rPr>
              <w:t xml:space="preserve"> (</w:t>
            </w:r>
            <w:r w:rsidR="00291A21">
              <w:rPr>
                <w:rFonts w:eastAsiaTheme="minorEastAsia"/>
              </w:rPr>
              <w:t>million</w:t>
            </w:r>
            <w:r w:rsidR="00291A21" w:rsidRPr="002B5DEE">
              <w:rPr>
                <w:rFonts w:eastAsiaTheme="minorEastAsia"/>
              </w:rPr>
              <w:t xml:space="preserve"> CAD)</w:t>
            </w:r>
          </w:p>
        </w:tc>
        <w:tc>
          <w:tcPr>
            <w:tcW w:w="3071" w:type="dxa"/>
          </w:tcPr>
          <w:p w:rsidR="00291A21" w:rsidRPr="00946549" w:rsidRDefault="00946549" w:rsidP="00946549">
            <w:pPr>
              <w:spacing w:line="360" w:lineRule="auto"/>
              <w:jc w:val="center"/>
              <w:rPr>
                <w:rFonts w:eastAsiaTheme="minorEastAsia"/>
                <w:lang w:val="en-US"/>
              </w:rPr>
            </w:pPr>
            <w:r w:rsidRPr="00946549">
              <w:rPr>
                <w:rFonts w:eastAsiaTheme="minorEastAsia"/>
                <w:lang w:val="en-US"/>
              </w:rPr>
              <w:t>Amount received</w:t>
            </w:r>
            <w:r w:rsidR="00291A21" w:rsidRPr="00946549">
              <w:rPr>
                <w:rFonts w:eastAsiaTheme="minorEastAsia"/>
                <w:lang w:val="en-US"/>
              </w:rPr>
              <w:t xml:space="preserve"> p</w:t>
            </w:r>
            <w:r w:rsidRPr="00946549">
              <w:rPr>
                <w:rFonts w:eastAsiaTheme="minorEastAsia"/>
                <w:lang w:val="en-US"/>
              </w:rPr>
              <w:t>er in</w:t>
            </w:r>
            <w:r w:rsidR="00291A21" w:rsidRPr="00946549">
              <w:rPr>
                <w:rFonts w:eastAsiaTheme="minorEastAsia"/>
                <w:lang w:val="en-US"/>
              </w:rPr>
              <w:t>habitant (CAD)</w:t>
            </w:r>
          </w:p>
        </w:tc>
      </w:tr>
      <w:tr w:rsidR="00291A21" w:rsidRPr="002B5DEE" w:rsidTr="00494642">
        <w:tc>
          <w:tcPr>
            <w:tcW w:w="3070" w:type="dxa"/>
          </w:tcPr>
          <w:p w:rsidR="00291A21" w:rsidRPr="002B5DEE" w:rsidRDefault="00291A21" w:rsidP="00494642">
            <w:pPr>
              <w:spacing w:line="360" w:lineRule="auto"/>
              <w:jc w:val="center"/>
              <w:rPr>
                <w:rFonts w:eastAsiaTheme="minorEastAsia"/>
              </w:rPr>
            </w:pPr>
            <w:r w:rsidRPr="002B5DEE">
              <w:rPr>
                <w:rFonts w:eastAsiaTheme="minorEastAsia"/>
              </w:rPr>
              <w:t>Alberta</w:t>
            </w:r>
          </w:p>
        </w:tc>
        <w:tc>
          <w:tcPr>
            <w:tcW w:w="3071" w:type="dxa"/>
          </w:tcPr>
          <w:p w:rsidR="00291A21" w:rsidRPr="002B5DEE" w:rsidRDefault="00291A21" w:rsidP="00494642">
            <w:pPr>
              <w:spacing w:line="360" w:lineRule="auto"/>
              <w:jc w:val="center"/>
              <w:rPr>
                <w:rFonts w:eastAsiaTheme="minorEastAsia"/>
              </w:rPr>
            </w:pPr>
            <w:r w:rsidRPr="002B5DEE">
              <w:rPr>
                <w:rFonts w:eastAsiaTheme="minorEastAsia"/>
              </w:rPr>
              <w:t>0</w:t>
            </w:r>
          </w:p>
        </w:tc>
        <w:tc>
          <w:tcPr>
            <w:tcW w:w="3071" w:type="dxa"/>
          </w:tcPr>
          <w:p w:rsidR="00291A21" w:rsidRPr="002B5DEE" w:rsidRDefault="00291A21" w:rsidP="00494642">
            <w:pPr>
              <w:spacing w:line="360" w:lineRule="auto"/>
              <w:jc w:val="center"/>
              <w:rPr>
                <w:rFonts w:eastAsiaTheme="minorEastAsia"/>
              </w:rPr>
            </w:pPr>
            <w:r w:rsidRPr="002B5DEE">
              <w:rPr>
                <w:rFonts w:eastAsiaTheme="minorEastAsia"/>
              </w:rPr>
              <w:t>0</w:t>
            </w:r>
          </w:p>
        </w:tc>
      </w:tr>
      <w:tr w:rsidR="00291A21" w:rsidRPr="002B5DEE" w:rsidTr="00494642">
        <w:tc>
          <w:tcPr>
            <w:tcW w:w="3070" w:type="dxa"/>
          </w:tcPr>
          <w:p w:rsidR="00291A21" w:rsidRPr="002B5DEE" w:rsidRDefault="00291A21" w:rsidP="00494642">
            <w:pPr>
              <w:spacing w:line="360" w:lineRule="auto"/>
              <w:jc w:val="center"/>
              <w:rPr>
                <w:rFonts w:eastAsiaTheme="minorEastAsia"/>
              </w:rPr>
            </w:pPr>
            <w:r>
              <w:rPr>
                <w:lang w:val="en-US"/>
              </w:rPr>
              <w:t>British Columbia</w:t>
            </w:r>
          </w:p>
        </w:tc>
        <w:tc>
          <w:tcPr>
            <w:tcW w:w="3071" w:type="dxa"/>
          </w:tcPr>
          <w:p w:rsidR="00291A21" w:rsidRPr="002B5DEE" w:rsidRDefault="00291A21" w:rsidP="00494642">
            <w:pPr>
              <w:spacing w:line="360" w:lineRule="auto"/>
              <w:jc w:val="center"/>
              <w:rPr>
                <w:rFonts w:eastAsiaTheme="minorEastAsia"/>
              </w:rPr>
            </w:pPr>
            <w:r w:rsidRPr="002B5DEE">
              <w:rPr>
                <w:rFonts w:eastAsiaTheme="minorEastAsia"/>
              </w:rPr>
              <w:t>0</w:t>
            </w:r>
          </w:p>
        </w:tc>
        <w:tc>
          <w:tcPr>
            <w:tcW w:w="3071" w:type="dxa"/>
          </w:tcPr>
          <w:p w:rsidR="00291A21" w:rsidRPr="002B5DEE" w:rsidRDefault="00291A21" w:rsidP="00494642">
            <w:pPr>
              <w:spacing w:line="360" w:lineRule="auto"/>
              <w:jc w:val="center"/>
              <w:rPr>
                <w:rFonts w:eastAsiaTheme="minorEastAsia"/>
              </w:rPr>
            </w:pPr>
            <w:r w:rsidRPr="002B5DEE">
              <w:rPr>
                <w:rFonts w:eastAsiaTheme="minorEastAsia"/>
              </w:rPr>
              <w:t>0</w:t>
            </w:r>
          </w:p>
        </w:tc>
      </w:tr>
      <w:tr w:rsidR="00291A21" w:rsidRPr="002B5DEE" w:rsidTr="00494642">
        <w:tc>
          <w:tcPr>
            <w:tcW w:w="3070" w:type="dxa"/>
          </w:tcPr>
          <w:p w:rsidR="00291A21" w:rsidRPr="002B5DEE" w:rsidRDefault="00291A21" w:rsidP="00494642">
            <w:pPr>
              <w:spacing w:line="360" w:lineRule="auto"/>
              <w:jc w:val="center"/>
              <w:rPr>
                <w:rFonts w:eastAsiaTheme="minorEastAsia"/>
              </w:rPr>
            </w:pPr>
            <w:r>
              <w:rPr>
                <w:lang w:val="en-US"/>
              </w:rPr>
              <w:t>Prince Edward Island</w:t>
            </w:r>
          </w:p>
        </w:tc>
        <w:tc>
          <w:tcPr>
            <w:tcW w:w="3071" w:type="dxa"/>
          </w:tcPr>
          <w:p w:rsidR="00291A21" w:rsidRPr="002B5DEE" w:rsidRDefault="00291A21" w:rsidP="00494642">
            <w:pPr>
              <w:spacing w:line="360" w:lineRule="auto"/>
              <w:jc w:val="center"/>
              <w:rPr>
                <w:rFonts w:eastAsiaTheme="minorEastAsia"/>
              </w:rPr>
            </w:pPr>
            <w:r w:rsidRPr="002B5DEE">
              <w:rPr>
                <w:rFonts w:eastAsiaTheme="minorEastAsia"/>
              </w:rPr>
              <w:t>340</w:t>
            </w:r>
          </w:p>
        </w:tc>
        <w:tc>
          <w:tcPr>
            <w:tcW w:w="3071" w:type="dxa"/>
          </w:tcPr>
          <w:p w:rsidR="00291A21" w:rsidRPr="002B5DEE" w:rsidRDefault="00291A21" w:rsidP="00494642">
            <w:pPr>
              <w:spacing w:line="360" w:lineRule="auto"/>
              <w:jc w:val="center"/>
              <w:rPr>
                <w:rFonts w:eastAsiaTheme="minorEastAsia"/>
              </w:rPr>
            </w:pPr>
            <w:r w:rsidRPr="002B5DEE">
              <w:rPr>
                <w:rFonts w:eastAsiaTheme="minorEastAsia"/>
              </w:rPr>
              <w:t>2</w:t>
            </w:r>
            <w:r>
              <w:rPr>
                <w:rFonts w:eastAsiaTheme="minorEastAsia"/>
              </w:rPr>
              <w:t xml:space="preserve"> </w:t>
            </w:r>
            <w:r w:rsidRPr="002B5DEE">
              <w:rPr>
                <w:rFonts w:eastAsiaTheme="minorEastAsia"/>
              </w:rPr>
              <w:t>431</w:t>
            </w:r>
          </w:p>
        </w:tc>
      </w:tr>
      <w:tr w:rsidR="00291A21" w:rsidRPr="002B5DEE" w:rsidTr="00494642">
        <w:tc>
          <w:tcPr>
            <w:tcW w:w="3070" w:type="dxa"/>
          </w:tcPr>
          <w:p w:rsidR="00291A21" w:rsidRPr="002B5DEE" w:rsidRDefault="00291A21" w:rsidP="00494642">
            <w:pPr>
              <w:spacing w:line="360" w:lineRule="auto"/>
              <w:jc w:val="center"/>
              <w:rPr>
                <w:rFonts w:eastAsiaTheme="minorEastAsia"/>
              </w:rPr>
            </w:pPr>
            <w:r w:rsidRPr="002B5DEE">
              <w:rPr>
                <w:rFonts w:eastAsiaTheme="minorEastAsia"/>
              </w:rPr>
              <w:t>Manitoba</w:t>
            </w:r>
          </w:p>
        </w:tc>
        <w:tc>
          <w:tcPr>
            <w:tcW w:w="3071" w:type="dxa"/>
          </w:tcPr>
          <w:p w:rsidR="00291A21" w:rsidRPr="002B5DEE" w:rsidRDefault="00291A21" w:rsidP="00494642">
            <w:pPr>
              <w:spacing w:line="360" w:lineRule="auto"/>
              <w:jc w:val="center"/>
              <w:rPr>
                <w:rFonts w:eastAsiaTheme="minorEastAsia"/>
              </w:rPr>
            </w:pPr>
            <w:r w:rsidRPr="002B5DEE">
              <w:rPr>
                <w:rFonts w:eastAsiaTheme="minorEastAsia"/>
              </w:rPr>
              <w:t>2</w:t>
            </w:r>
            <w:r>
              <w:rPr>
                <w:rFonts w:eastAsiaTheme="minorEastAsia"/>
              </w:rPr>
              <w:t xml:space="preserve"> </w:t>
            </w:r>
            <w:r w:rsidRPr="002B5DEE">
              <w:rPr>
                <w:rFonts w:eastAsiaTheme="minorEastAsia"/>
              </w:rPr>
              <w:t>063</w:t>
            </w:r>
          </w:p>
        </w:tc>
        <w:tc>
          <w:tcPr>
            <w:tcW w:w="3071" w:type="dxa"/>
          </w:tcPr>
          <w:p w:rsidR="00291A21" w:rsidRPr="002B5DEE" w:rsidRDefault="00291A21" w:rsidP="00494642">
            <w:pPr>
              <w:spacing w:line="360" w:lineRule="auto"/>
              <w:jc w:val="center"/>
              <w:rPr>
                <w:rFonts w:eastAsiaTheme="minorEastAsia"/>
              </w:rPr>
            </w:pPr>
            <w:r w:rsidRPr="002B5DEE">
              <w:rPr>
                <w:rFonts w:eastAsiaTheme="minorEastAsia"/>
              </w:rPr>
              <w:t>1</w:t>
            </w:r>
            <w:r>
              <w:rPr>
                <w:rFonts w:eastAsiaTheme="minorEastAsia"/>
              </w:rPr>
              <w:t xml:space="preserve"> </w:t>
            </w:r>
            <w:r w:rsidRPr="002B5DEE">
              <w:rPr>
                <w:rFonts w:eastAsiaTheme="minorEastAsia"/>
              </w:rPr>
              <w:t>709</w:t>
            </w:r>
          </w:p>
        </w:tc>
      </w:tr>
      <w:tr w:rsidR="00291A21" w:rsidRPr="002B5DEE" w:rsidTr="00494642">
        <w:tc>
          <w:tcPr>
            <w:tcW w:w="3070" w:type="dxa"/>
          </w:tcPr>
          <w:p w:rsidR="00291A21" w:rsidRPr="002B5DEE" w:rsidRDefault="00291A21" w:rsidP="00494642">
            <w:pPr>
              <w:spacing w:line="360" w:lineRule="auto"/>
              <w:jc w:val="center"/>
              <w:rPr>
                <w:rFonts w:eastAsiaTheme="minorEastAsia"/>
              </w:rPr>
            </w:pPr>
            <w:r>
              <w:rPr>
                <w:lang w:val="en-US"/>
              </w:rPr>
              <w:t>New Brunswick</w:t>
            </w:r>
          </w:p>
        </w:tc>
        <w:tc>
          <w:tcPr>
            <w:tcW w:w="3071" w:type="dxa"/>
          </w:tcPr>
          <w:p w:rsidR="00291A21" w:rsidRPr="002B5DEE" w:rsidRDefault="00291A21" w:rsidP="00494642">
            <w:pPr>
              <w:spacing w:line="360" w:lineRule="auto"/>
              <w:jc w:val="center"/>
              <w:rPr>
                <w:rFonts w:eastAsiaTheme="minorEastAsia"/>
              </w:rPr>
            </w:pPr>
            <w:r w:rsidRPr="002B5DEE">
              <w:rPr>
                <w:rFonts w:eastAsiaTheme="minorEastAsia"/>
              </w:rPr>
              <w:t>1</w:t>
            </w:r>
            <w:r>
              <w:rPr>
                <w:rFonts w:eastAsiaTheme="minorEastAsia"/>
              </w:rPr>
              <w:t xml:space="preserve"> </w:t>
            </w:r>
            <w:r w:rsidRPr="002B5DEE">
              <w:rPr>
                <w:rFonts w:eastAsiaTheme="minorEastAsia"/>
              </w:rPr>
              <w:t>689</w:t>
            </w:r>
          </w:p>
        </w:tc>
        <w:tc>
          <w:tcPr>
            <w:tcW w:w="3071" w:type="dxa"/>
          </w:tcPr>
          <w:p w:rsidR="00291A21" w:rsidRPr="002B5DEE" w:rsidRDefault="00291A21" w:rsidP="00494642">
            <w:pPr>
              <w:spacing w:line="360" w:lineRule="auto"/>
              <w:jc w:val="center"/>
              <w:rPr>
                <w:rFonts w:eastAsiaTheme="minorEastAsia"/>
              </w:rPr>
            </w:pPr>
            <w:r w:rsidRPr="002B5DEE">
              <w:rPr>
                <w:rFonts w:eastAsiaTheme="minorEastAsia"/>
              </w:rPr>
              <w:t>2</w:t>
            </w:r>
            <w:r>
              <w:rPr>
                <w:rFonts w:eastAsiaTheme="minorEastAsia"/>
              </w:rPr>
              <w:t xml:space="preserve"> </w:t>
            </w:r>
            <w:r w:rsidRPr="002B5DEE">
              <w:rPr>
                <w:rFonts w:eastAsiaTheme="minorEastAsia"/>
              </w:rPr>
              <w:t>253</w:t>
            </w:r>
          </w:p>
        </w:tc>
      </w:tr>
      <w:tr w:rsidR="00291A21" w:rsidRPr="002B5DEE" w:rsidTr="00494642">
        <w:tc>
          <w:tcPr>
            <w:tcW w:w="3070" w:type="dxa"/>
          </w:tcPr>
          <w:p w:rsidR="00291A21" w:rsidRPr="002B5DEE" w:rsidRDefault="00291A21" w:rsidP="00494642">
            <w:pPr>
              <w:spacing w:line="360" w:lineRule="auto"/>
              <w:jc w:val="center"/>
              <w:rPr>
                <w:rFonts w:eastAsiaTheme="minorEastAsia"/>
              </w:rPr>
            </w:pPr>
            <w:r>
              <w:rPr>
                <w:lang w:val="en-US"/>
              </w:rPr>
              <w:t>Nova Scotia</w:t>
            </w:r>
          </w:p>
        </w:tc>
        <w:tc>
          <w:tcPr>
            <w:tcW w:w="3071" w:type="dxa"/>
          </w:tcPr>
          <w:p w:rsidR="00291A21" w:rsidRPr="002B5DEE" w:rsidRDefault="00291A21" w:rsidP="00494642">
            <w:pPr>
              <w:spacing w:line="360" w:lineRule="auto"/>
              <w:jc w:val="center"/>
              <w:rPr>
                <w:rFonts w:eastAsiaTheme="minorEastAsia"/>
              </w:rPr>
            </w:pPr>
            <w:r w:rsidRPr="002B5DEE">
              <w:rPr>
                <w:rFonts w:eastAsiaTheme="minorEastAsia"/>
              </w:rPr>
              <w:t>1</w:t>
            </w:r>
            <w:r>
              <w:rPr>
                <w:rFonts w:eastAsiaTheme="minorEastAsia"/>
              </w:rPr>
              <w:t xml:space="preserve"> </w:t>
            </w:r>
            <w:r w:rsidRPr="002B5DEE">
              <w:rPr>
                <w:rFonts w:eastAsiaTheme="minorEastAsia"/>
              </w:rPr>
              <w:t>571</w:t>
            </w:r>
          </w:p>
        </w:tc>
        <w:tc>
          <w:tcPr>
            <w:tcW w:w="3071" w:type="dxa"/>
          </w:tcPr>
          <w:p w:rsidR="00291A21" w:rsidRPr="002B5DEE" w:rsidRDefault="00291A21" w:rsidP="00494642">
            <w:pPr>
              <w:spacing w:line="360" w:lineRule="auto"/>
              <w:jc w:val="center"/>
              <w:rPr>
                <w:rFonts w:eastAsiaTheme="minorEastAsia"/>
              </w:rPr>
            </w:pPr>
            <w:r w:rsidRPr="002B5DEE">
              <w:rPr>
                <w:rFonts w:eastAsiaTheme="minorEastAsia"/>
              </w:rPr>
              <w:t>1</w:t>
            </w:r>
            <w:r>
              <w:rPr>
                <w:rFonts w:eastAsiaTheme="minorEastAsia"/>
              </w:rPr>
              <w:t xml:space="preserve"> </w:t>
            </w:r>
            <w:r w:rsidRPr="002B5DEE">
              <w:rPr>
                <w:rFonts w:eastAsiaTheme="minorEastAsia"/>
              </w:rPr>
              <w:t>675</w:t>
            </w:r>
          </w:p>
        </w:tc>
      </w:tr>
      <w:tr w:rsidR="00291A21" w:rsidRPr="002B5DEE" w:rsidTr="00494642">
        <w:tc>
          <w:tcPr>
            <w:tcW w:w="3070" w:type="dxa"/>
          </w:tcPr>
          <w:p w:rsidR="00291A21" w:rsidRPr="002B5DEE" w:rsidRDefault="00291A21" w:rsidP="00494642">
            <w:pPr>
              <w:spacing w:line="360" w:lineRule="auto"/>
              <w:jc w:val="center"/>
              <w:rPr>
                <w:rFonts w:eastAsiaTheme="minorEastAsia"/>
              </w:rPr>
            </w:pPr>
            <w:r w:rsidRPr="002B5DEE">
              <w:rPr>
                <w:rFonts w:eastAsiaTheme="minorEastAsia"/>
              </w:rPr>
              <w:t>Ontario</w:t>
            </w:r>
          </w:p>
        </w:tc>
        <w:tc>
          <w:tcPr>
            <w:tcW w:w="3071" w:type="dxa"/>
          </w:tcPr>
          <w:p w:rsidR="00291A21" w:rsidRPr="002B5DEE" w:rsidRDefault="00291A21" w:rsidP="00494642">
            <w:pPr>
              <w:spacing w:line="360" w:lineRule="auto"/>
              <w:jc w:val="center"/>
              <w:rPr>
                <w:rFonts w:eastAsiaTheme="minorEastAsia"/>
              </w:rPr>
            </w:pPr>
            <w:r w:rsidRPr="002B5DEE">
              <w:rPr>
                <w:rFonts w:eastAsiaTheme="minorEastAsia"/>
              </w:rPr>
              <w:t>347</w:t>
            </w:r>
          </w:p>
        </w:tc>
        <w:tc>
          <w:tcPr>
            <w:tcW w:w="3071" w:type="dxa"/>
          </w:tcPr>
          <w:p w:rsidR="00291A21" w:rsidRPr="002B5DEE" w:rsidRDefault="00291A21" w:rsidP="00494642">
            <w:pPr>
              <w:spacing w:line="360" w:lineRule="auto"/>
              <w:jc w:val="center"/>
              <w:rPr>
                <w:rFonts w:eastAsiaTheme="minorEastAsia"/>
              </w:rPr>
            </w:pPr>
            <w:r w:rsidRPr="002B5DEE">
              <w:rPr>
                <w:rFonts w:eastAsiaTheme="minorEastAsia"/>
              </w:rPr>
              <w:t>27</w:t>
            </w:r>
          </w:p>
        </w:tc>
      </w:tr>
      <w:tr w:rsidR="00291A21" w:rsidRPr="002B5DEE" w:rsidTr="00494642">
        <w:tc>
          <w:tcPr>
            <w:tcW w:w="3070" w:type="dxa"/>
          </w:tcPr>
          <w:p w:rsidR="00291A21" w:rsidRPr="002B5DEE" w:rsidRDefault="00291A21" w:rsidP="00494642">
            <w:pPr>
              <w:spacing w:line="360" w:lineRule="auto"/>
              <w:jc w:val="center"/>
              <w:rPr>
                <w:rFonts w:eastAsiaTheme="minorEastAsia"/>
              </w:rPr>
            </w:pPr>
            <w:proofErr w:type="spellStart"/>
            <w:r>
              <w:rPr>
                <w:rFonts w:eastAsiaTheme="minorEastAsia"/>
              </w:rPr>
              <w:t>Que</w:t>
            </w:r>
            <w:r w:rsidRPr="002B5DEE">
              <w:rPr>
                <w:rFonts w:eastAsiaTheme="minorEastAsia"/>
              </w:rPr>
              <w:t>bec</w:t>
            </w:r>
            <w:proofErr w:type="spellEnd"/>
          </w:p>
        </w:tc>
        <w:tc>
          <w:tcPr>
            <w:tcW w:w="3071" w:type="dxa"/>
          </w:tcPr>
          <w:p w:rsidR="00291A21" w:rsidRPr="002B5DEE" w:rsidRDefault="00291A21" w:rsidP="00494642">
            <w:pPr>
              <w:spacing w:line="360" w:lineRule="auto"/>
              <w:jc w:val="center"/>
              <w:rPr>
                <w:rFonts w:eastAsiaTheme="minorEastAsia"/>
              </w:rPr>
            </w:pPr>
            <w:r w:rsidRPr="002B5DEE">
              <w:rPr>
                <w:rFonts w:eastAsiaTheme="minorEastAsia"/>
              </w:rPr>
              <w:t>8</w:t>
            </w:r>
            <w:r>
              <w:rPr>
                <w:rFonts w:eastAsiaTheme="minorEastAsia"/>
              </w:rPr>
              <w:t xml:space="preserve"> </w:t>
            </w:r>
            <w:r w:rsidRPr="002B5DEE">
              <w:rPr>
                <w:rFonts w:eastAsiaTheme="minorEastAsia"/>
              </w:rPr>
              <w:t>355</w:t>
            </w:r>
          </w:p>
        </w:tc>
        <w:tc>
          <w:tcPr>
            <w:tcW w:w="3071" w:type="dxa"/>
          </w:tcPr>
          <w:p w:rsidR="00291A21" w:rsidRPr="002B5DEE" w:rsidRDefault="00291A21" w:rsidP="00494642">
            <w:pPr>
              <w:spacing w:line="360" w:lineRule="auto"/>
              <w:jc w:val="center"/>
              <w:rPr>
                <w:rFonts w:eastAsiaTheme="minorEastAsia"/>
              </w:rPr>
            </w:pPr>
            <w:r w:rsidRPr="002B5DEE">
              <w:rPr>
                <w:rFonts w:eastAsiaTheme="minorEastAsia"/>
              </w:rPr>
              <w:t>1</w:t>
            </w:r>
            <w:r>
              <w:rPr>
                <w:rFonts w:eastAsiaTheme="minorEastAsia"/>
              </w:rPr>
              <w:t xml:space="preserve"> </w:t>
            </w:r>
            <w:r w:rsidRPr="002B5DEE">
              <w:rPr>
                <w:rFonts w:eastAsiaTheme="minorEastAsia"/>
              </w:rPr>
              <w:t>066</w:t>
            </w:r>
          </w:p>
        </w:tc>
      </w:tr>
      <w:tr w:rsidR="00291A21" w:rsidRPr="002B5DEE" w:rsidTr="00494642">
        <w:tc>
          <w:tcPr>
            <w:tcW w:w="3070" w:type="dxa"/>
          </w:tcPr>
          <w:p w:rsidR="00291A21" w:rsidRPr="002B5DEE" w:rsidRDefault="00291A21" w:rsidP="00494642">
            <w:pPr>
              <w:spacing w:line="360" w:lineRule="auto"/>
              <w:jc w:val="center"/>
              <w:rPr>
                <w:rFonts w:eastAsiaTheme="minorEastAsia"/>
              </w:rPr>
            </w:pPr>
            <w:r w:rsidRPr="002B5DEE">
              <w:rPr>
                <w:rFonts w:eastAsiaTheme="minorEastAsia"/>
              </w:rPr>
              <w:t>Saskatchewan</w:t>
            </w:r>
          </w:p>
        </w:tc>
        <w:tc>
          <w:tcPr>
            <w:tcW w:w="3071" w:type="dxa"/>
          </w:tcPr>
          <w:p w:rsidR="00291A21" w:rsidRPr="002B5DEE" w:rsidRDefault="00291A21" w:rsidP="00494642">
            <w:pPr>
              <w:spacing w:line="360" w:lineRule="auto"/>
              <w:jc w:val="center"/>
              <w:rPr>
                <w:rFonts w:eastAsiaTheme="minorEastAsia"/>
              </w:rPr>
            </w:pPr>
            <w:r w:rsidRPr="002B5DEE">
              <w:rPr>
                <w:rFonts w:eastAsiaTheme="minorEastAsia"/>
              </w:rPr>
              <w:t>0</w:t>
            </w:r>
          </w:p>
        </w:tc>
        <w:tc>
          <w:tcPr>
            <w:tcW w:w="3071" w:type="dxa"/>
          </w:tcPr>
          <w:p w:rsidR="00291A21" w:rsidRPr="002B5DEE" w:rsidRDefault="00291A21" w:rsidP="00494642">
            <w:pPr>
              <w:spacing w:line="360" w:lineRule="auto"/>
              <w:jc w:val="center"/>
              <w:rPr>
                <w:rFonts w:eastAsiaTheme="minorEastAsia"/>
              </w:rPr>
            </w:pPr>
            <w:r w:rsidRPr="002B5DEE">
              <w:rPr>
                <w:rFonts w:eastAsiaTheme="minorEastAsia"/>
              </w:rPr>
              <w:t>0</w:t>
            </w:r>
          </w:p>
        </w:tc>
      </w:tr>
      <w:tr w:rsidR="00291A21" w:rsidRPr="002B5DEE" w:rsidTr="00494642">
        <w:tc>
          <w:tcPr>
            <w:tcW w:w="3070" w:type="dxa"/>
          </w:tcPr>
          <w:p w:rsidR="00291A21" w:rsidRPr="002B5DEE" w:rsidRDefault="00291A21" w:rsidP="00494642">
            <w:pPr>
              <w:spacing w:line="360" w:lineRule="auto"/>
              <w:jc w:val="center"/>
              <w:rPr>
                <w:rFonts w:eastAsiaTheme="minorEastAsia"/>
              </w:rPr>
            </w:pPr>
            <w:r>
              <w:rPr>
                <w:lang w:val="en-US"/>
              </w:rPr>
              <w:t>Newfoundland and Labrador</w:t>
            </w:r>
          </w:p>
        </w:tc>
        <w:tc>
          <w:tcPr>
            <w:tcW w:w="3071" w:type="dxa"/>
          </w:tcPr>
          <w:p w:rsidR="00291A21" w:rsidRPr="002B5DEE" w:rsidRDefault="00291A21" w:rsidP="00494642">
            <w:pPr>
              <w:spacing w:line="360" w:lineRule="auto"/>
              <w:jc w:val="center"/>
              <w:rPr>
                <w:rFonts w:eastAsiaTheme="minorEastAsia"/>
              </w:rPr>
            </w:pPr>
            <w:r w:rsidRPr="002B5DEE">
              <w:rPr>
                <w:rFonts w:eastAsiaTheme="minorEastAsia"/>
              </w:rPr>
              <w:t>465</w:t>
            </w:r>
          </w:p>
        </w:tc>
        <w:tc>
          <w:tcPr>
            <w:tcW w:w="3071" w:type="dxa"/>
          </w:tcPr>
          <w:p w:rsidR="00291A21" w:rsidRPr="002B5DEE" w:rsidRDefault="00291A21" w:rsidP="00494642">
            <w:pPr>
              <w:spacing w:line="360" w:lineRule="auto"/>
              <w:jc w:val="center"/>
              <w:rPr>
                <w:rFonts w:eastAsiaTheme="minorEastAsia"/>
              </w:rPr>
            </w:pPr>
            <w:r w:rsidRPr="002B5DEE">
              <w:rPr>
                <w:rFonts w:eastAsiaTheme="minorEastAsia"/>
              </w:rPr>
              <w:t>902</w:t>
            </w:r>
          </w:p>
        </w:tc>
      </w:tr>
      <w:tr w:rsidR="00291A21" w:rsidRPr="002B5DEE" w:rsidTr="00494642">
        <w:tc>
          <w:tcPr>
            <w:tcW w:w="3070" w:type="dxa"/>
          </w:tcPr>
          <w:p w:rsidR="00291A21" w:rsidRPr="002B5DEE" w:rsidRDefault="00291A21" w:rsidP="00494642">
            <w:pPr>
              <w:spacing w:line="360" w:lineRule="auto"/>
              <w:jc w:val="center"/>
              <w:rPr>
                <w:rFonts w:eastAsiaTheme="minorEastAsia"/>
              </w:rPr>
            </w:pPr>
            <w:r w:rsidRPr="002B5DEE">
              <w:rPr>
                <w:rFonts w:eastAsiaTheme="minorEastAsia"/>
              </w:rPr>
              <w:t>Total</w:t>
            </w:r>
          </w:p>
        </w:tc>
        <w:tc>
          <w:tcPr>
            <w:tcW w:w="3071" w:type="dxa"/>
          </w:tcPr>
          <w:p w:rsidR="00291A21" w:rsidRPr="002B5DEE" w:rsidRDefault="00291A21" w:rsidP="00494642">
            <w:pPr>
              <w:spacing w:line="360" w:lineRule="auto"/>
              <w:jc w:val="center"/>
              <w:rPr>
                <w:rFonts w:eastAsiaTheme="minorEastAsia"/>
              </w:rPr>
            </w:pPr>
            <w:r w:rsidRPr="002B5DEE">
              <w:rPr>
                <w:rFonts w:eastAsiaTheme="minorEastAsia"/>
              </w:rPr>
              <w:t>14 830</w:t>
            </w:r>
          </w:p>
        </w:tc>
        <w:tc>
          <w:tcPr>
            <w:tcW w:w="3071" w:type="dxa"/>
          </w:tcPr>
          <w:p w:rsidR="00291A21" w:rsidRPr="002B5DEE" w:rsidRDefault="00291A21" w:rsidP="00494642">
            <w:pPr>
              <w:spacing w:line="360" w:lineRule="auto"/>
              <w:jc w:val="center"/>
              <w:rPr>
                <w:rFonts w:eastAsiaTheme="minorEastAsia"/>
              </w:rPr>
            </w:pPr>
            <w:r w:rsidRPr="002B5DEE">
              <w:rPr>
                <w:rFonts w:eastAsiaTheme="minorEastAsia"/>
              </w:rPr>
              <w:t>/</w:t>
            </w:r>
          </w:p>
        </w:tc>
      </w:tr>
    </w:tbl>
    <w:p w:rsidR="00291A21" w:rsidRDefault="00946549" w:rsidP="00DE64C9">
      <w:pPr>
        <w:pStyle w:val="Titre1"/>
        <w:spacing w:before="0" w:beforeAutospacing="0"/>
        <w:jc w:val="both"/>
        <w:rPr>
          <w:b w:val="0"/>
          <w:sz w:val="20"/>
          <w:szCs w:val="20"/>
          <w:lang w:val="en-US"/>
        </w:rPr>
      </w:pPr>
      <w:r w:rsidRPr="00946549">
        <w:rPr>
          <w:rFonts w:eastAsiaTheme="minorEastAsia"/>
          <w:b w:val="0"/>
          <w:sz w:val="20"/>
          <w:szCs w:val="20"/>
          <w:lang w:val="en-US"/>
        </w:rPr>
        <w:t>Sources:</w:t>
      </w:r>
      <w:r w:rsidR="00291A21" w:rsidRPr="00946549">
        <w:rPr>
          <w:b w:val="0"/>
          <w:sz w:val="20"/>
          <w:szCs w:val="20"/>
          <w:lang w:val="en-US"/>
        </w:rPr>
        <w:t xml:space="preserve"> </w:t>
      </w:r>
      <w:r w:rsidRPr="00946549">
        <w:rPr>
          <w:b w:val="0"/>
          <w:sz w:val="20"/>
          <w:szCs w:val="20"/>
          <w:lang w:val="en-US"/>
        </w:rPr>
        <w:t>Canadian Ministry of Finance</w:t>
      </w:r>
      <w:r w:rsidR="007912CC">
        <w:rPr>
          <w:b w:val="0"/>
          <w:sz w:val="20"/>
          <w:szCs w:val="20"/>
          <w:lang w:val="en-US"/>
        </w:rPr>
        <w:t xml:space="preserve"> </w:t>
      </w:r>
      <w:r w:rsidR="007912CC" w:rsidRPr="002C4D12">
        <w:rPr>
          <w:b w:val="0"/>
          <w:sz w:val="20"/>
          <w:szCs w:val="20"/>
          <w:lang w:val="en-US"/>
        </w:rPr>
        <w:t>[12]</w:t>
      </w:r>
      <w:r w:rsidR="00291A21" w:rsidRPr="002C4D12">
        <w:rPr>
          <w:b w:val="0"/>
          <w:sz w:val="20"/>
          <w:szCs w:val="20"/>
          <w:lang w:val="en-US"/>
        </w:rPr>
        <w:t>,</w:t>
      </w:r>
      <w:r w:rsidR="00291A21" w:rsidRPr="00946549">
        <w:rPr>
          <w:b w:val="0"/>
          <w:sz w:val="20"/>
          <w:szCs w:val="20"/>
          <w:lang w:val="en-US"/>
        </w:rPr>
        <w:t xml:space="preserve"> </w:t>
      </w:r>
      <w:r>
        <w:rPr>
          <w:b w:val="0"/>
          <w:sz w:val="20"/>
          <w:szCs w:val="20"/>
          <w:lang w:val="en-US"/>
        </w:rPr>
        <w:t>own calculations</w:t>
      </w:r>
      <w:r w:rsidR="00291A21" w:rsidRPr="00946549">
        <w:rPr>
          <w:b w:val="0"/>
          <w:sz w:val="20"/>
          <w:szCs w:val="20"/>
          <w:lang w:val="en-US"/>
        </w:rPr>
        <w:t>.</w:t>
      </w:r>
    </w:p>
    <w:p w:rsidR="00946549" w:rsidRDefault="00946549" w:rsidP="004A5A85">
      <w:pPr>
        <w:pStyle w:val="Titre1"/>
        <w:jc w:val="both"/>
        <w:rPr>
          <w:b w:val="0"/>
          <w:sz w:val="24"/>
          <w:szCs w:val="24"/>
          <w:lang w:val="en-US"/>
        </w:rPr>
      </w:pPr>
      <w:r>
        <w:rPr>
          <w:b w:val="0"/>
          <w:sz w:val="24"/>
          <w:szCs w:val="24"/>
          <w:lang w:val="en-US"/>
        </w:rPr>
        <w:t>From this table, it appears that Quebec received the highest amount</w:t>
      </w:r>
      <w:r w:rsidR="00055466">
        <w:rPr>
          <w:b w:val="0"/>
          <w:sz w:val="24"/>
          <w:szCs w:val="24"/>
          <w:lang w:val="en-US"/>
        </w:rPr>
        <w:t>, namely 8 355 million CAD, which represents more than half of the total amount granted to the Provinces. The highest amount per inhabitant was granted to Prince Edward Island, which received 2 431 CAD per inhabitant. Seven out of ten Provinces received equalization payments for amounts ranging from 27 to 2 431 CAD per inhabitant.</w:t>
      </w:r>
    </w:p>
    <w:p w:rsidR="005B58A9" w:rsidRPr="00291A21" w:rsidRDefault="005B58A9" w:rsidP="00E65628">
      <w:pPr>
        <w:jc w:val="both"/>
        <w:rPr>
          <w:rFonts w:ascii="Times New Roman" w:hAnsi="Times New Roman" w:cs="Times New Roman"/>
          <w:sz w:val="24"/>
          <w:szCs w:val="24"/>
          <w:lang w:val="en-US"/>
        </w:rPr>
      </w:pPr>
    </w:p>
    <w:p w:rsidR="00F14F7D" w:rsidRPr="00C217DD" w:rsidRDefault="00C217DD" w:rsidP="00C217DD">
      <w:pPr>
        <w:jc w:val="both"/>
        <w:rPr>
          <w:rFonts w:ascii="Times New Roman" w:hAnsi="Times New Roman" w:cs="Times New Roman"/>
          <w:b/>
          <w:sz w:val="24"/>
          <w:szCs w:val="24"/>
          <w:lang w:val="en-US"/>
        </w:rPr>
      </w:pPr>
      <w:r w:rsidRPr="00C217DD">
        <w:rPr>
          <w:rFonts w:ascii="Times New Roman" w:hAnsi="Times New Roman" w:cs="Times New Roman"/>
          <w:b/>
          <w:sz w:val="24"/>
          <w:szCs w:val="24"/>
          <w:lang w:val="en-US"/>
        </w:rPr>
        <w:t xml:space="preserve">2.2   </w:t>
      </w:r>
      <w:r w:rsidR="00F14F7D" w:rsidRPr="00C217DD">
        <w:rPr>
          <w:rFonts w:ascii="Times New Roman" w:hAnsi="Times New Roman" w:cs="Times New Roman"/>
          <w:b/>
          <w:sz w:val="24"/>
          <w:szCs w:val="24"/>
          <w:lang w:val="en-US"/>
        </w:rPr>
        <w:t>Canada health transfer</w:t>
      </w:r>
    </w:p>
    <w:p w:rsidR="002729B9" w:rsidRDefault="002729B9" w:rsidP="002729B9">
      <w:pPr>
        <w:jc w:val="both"/>
        <w:rPr>
          <w:rFonts w:ascii="Times New Roman" w:hAnsi="Times New Roman" w:cs="Times New Roman"/>
          <w:bCs/>
          <w:sz w:val="24"/>
          <w:szCs w:val="24"/>
          <w:lang w:val="en-US"/>
        </w:rPr>
      </w:pPr>
      <w:r w:rsidRPr="001C3F28">
        <w:rPr>
          <w:rFonts w:ascii="Times New Roman" w:hAnsi="Times New Roman" w:cs="Times New Roman"/>
          <w:sz w:val="24"/>
          <w:szCs w:val="24"/>
          <w:lang w:val="en-US"/>
        </w:rPr>
        <w:t>Canada health transfer is a funding mechanism involving solidarity. Indeed Federa</w:t>
      </w:r>
      <w:r w:rsidR="001C3F28" w:rsidRPr="001C3F28">
        <w:rPr>
          <w:rFonts w:ascii="Times New Roman" w:hAnsi="Times New Roman" w:cs="Times New Roman"/>
          <w:bCs/>
          <w:sz w:val="24"/>
          <w:szCs w:val="24"/>
          <w:lang w:val="en-US"/>
        </w:rPr>
        <w:t>l-Provincial Fiscal Arrangements A</w:t>
      </w:r>
      <w:r w:rsidRPr="001C3F28">
        <w:rPr>
          <w:rFonts w:ascii="Times New Roman" w:hAnsi="Times New Roman" w:cs="Times New Roman"/>
          <w:bCs/>
          <w:sz w:val="24"/>
          <w:szCs w:val="24"/>
          <w:lang w:val="en-US"/>
        </w:rPr>
        <w:t>ct</w:t>
      </w:r>
      <w:r w:rsidR="001C3F28" w:rsidRPr="001C3F28">
        <w:rPr>
          <w:rFonts w:ascii="Times New Roman" w:hAnsi="Times New Roman" w:cs="Times New Roman"/>
          <w:bCs/>
          <w:sz w:val="24"/>
          <w:szCs w:val="24"/>
          <w:lang w:val="en-US"/>
        </w:rPr>
        <w:t xml:space="preserve"> provides that all Provinces receive the same amount of money</w:t>
      </w:r>
      <w:r w:rsidR="001C3F28">
        <w:rPr>
          <w:rFonts w:ascii="Times New Roman" w:hAnsi="Times New Roman" w:cs="Times New Roman"/>
          <w:bCs/>
          <w:sz w:val="24"/>
          <w:szCs w:val="24"/>
          <w:lang w:val="en-US"/>
        </w:rPr>
        <w:t xml:space="preserve"> </w:t>
      </w:r>
      <w:r w:rsidR="008E5E23">
        <w:rPr>
          <w:rFonts w:ascii="Times New Roman" w:hAnsi="Times New Roman" w:cs="Times New Roman"/>
          <w:bCs/>
          <w:sz w:val="24"/>
          <w:szCs w:val="24"/>
          <w:lang w:val="en-US"/>
        </w:rPr>
        <w:t xml:space="preserve">per inhabitant </w:t>
      </w:r>
      <w:r w:rsidR="001C3F28">
        <w:rPr>
          <w:rFonts w:ascii="Times New Roman" w:hAnsi="Times New Roman" w:cs="Times New Roman"/>
          <w:bCs/>
          <w:sz w:val="24"/>
          <w:szCs w:val="24"/>
          <w:lang w:val="en-US"/>
        </w:rPr>
        <w:t>under this program.</w:t>
      </w:r>
    </w:p>
    <w:p w:rsidR="001C3F28" w:rsidRDefault="001C3F28" w:rsidP="002729B9">
      <w:pPr>
        <w:jc w:val="both"/>
        <w:rPr>
          <w:rFonts w:ascii="Times New Roman" w:hAnsi="Times New Roman" w:cs="Times New Roman"/>
          <w:bCs/>
          <w:sz w:val="24"/>
          <w:szCs w:val="24"/>
          <w:lang w:val="en-US"/>
        </w:rPr>
      </w:pPr>
      <w:r>
        <w:rPr>
          <w:rFonts w:ascii="Times New Roman" w:hAnsi="Times New Roman" w:cs="Times New Roman"/>
          <w:bCs/>
          <w:sz w:val="24"/>
          <w:szCs w:val="24"/>
          <w:lang w:val="en-US"/>
        </w:rPr>
        <w:t>The total amount</w:t>
      </w:r>
      <w:r w:rsidR="00B938E9">
        <w:rPr>
          <w:rFonts w:ascii="Times New Roman" w:hAnsi="Times New Roman" w:cs="Times New Roman"/>
          <w:bCs/>
          <w:sz w:val="24"/>
          <w:szCs w:val="24"/>
          <w:lang w:val="en-US"/>
        </w:rPr>
        <w:t xml:space="preserve"> allocated to the Provinces in 2009-2010 is 37 856 million CAD </w:t>
      </w:r>
      <w:r w:rsidR="008E5E23">
        <w:rPr>
          <w:rFonts w:ascii="Times New Roman" w:hAnsi="Times New Roman" w:cs="Times New Roman"/>
          <w:bCs/>
          <w:sz w:val="24"/>
          <w:szCs w:val="24"/>
          <w:lang w:val="en-US"/>
        </w:rPr>
        <w:t>which represents 1 131 CAD per inhabitant</w:t>
      </w:r>
      <w:r w:rsidR="00025BE3">
        <w:rPr>
          <w:rFonts w:ascii="Times New Roman" w:hAnsi="Times New Roman" w:cs="Times New Roman"/>
          <w:bCs/>
          <w:sz w:val="24"/>
          <w:szCs w:val="24"/>
          <w:lang w:val="en-US"/>
        </w:rPr>
        <w:t>.</w:t>
      </w:r>
    </w:p>
    <w:p w:rsidR="008E5E23" w:rsidRDefault="008E5E23" w:rsidP="002729B9">
      <w:pPr>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amounts received by the Provinces as Canada health transfer are shown in table </w:t>
      </w:r>
      <w:r w:rsidR="002C4D12" w:rsidRPr="002C4D12">
        <w:rPr>
          <w:rFonts w:ascii="Times New Roman" w:hAnsi="Times New Roman" w:cs="Times New Roman"/>
          <w:bCs/>
          <w:sz w:val="24"/>
          <w:szCs w:val="24"/>
          <w:lang w:val="en-US"/>
        </w:rPr>
        <w:t>2</w:t>
      </w:r>
      <w:r>
        <w:rPr>
          <w:rFonts w:ascii="Times New Roman" w:hAnsi="Times New Roman" w:cs="Times New Roman"/>
          <w:bCs/>
          <w:color w:val="FF0000"/>
          <w:sz w:val="24"/>
          <w:szCs w:val="24"/>
          <w:lang w:val="en-US"/>
        </w:rPr>
        <w:t xml:space="preserve"> </w:t>
      </w:r>
      <w:r>
        <w:rPr>
          <w:rFonts w:ascii="Times New Roman" w:hAnsi="Times New Roman" w:cs="Times New Roman"/>
          <w:bCs/>
          <w:sz w:val="24"/>
          <w:szCs w:val="24"/>
          <w:lang w:val="en-US"/>
        </w:rPr>
        <w:t>below.</w:t>
      </w:r>
    </w:p>
    <w:p w:rsidR="002C4D12" w:rsidRDefault="002C4D12" w:rsidP="008E5E23">
      <w:pPr>
        <w:jc w:val="both"/>
        <w:rPr>
          <w:rFonts w:ascii="Times New Roman" w:hAnsi="Times New Roman" w:cs="Times New Roman"/>
          <w:bCs/>
          <w:sz w:val="24"/>
          <w:szCs w:val="24"/>
          <w:lang w:val="en-US"/>
        </w:rPr>
      </w:pPr>
    </w:p>
    <w:p w:rsidR="002C4D12" w:rsidRDefault="002C4D12" w:rsidP="008E5E23">
      <w:pPr>
        <w:jc w:val="both"/>
        <w:rPr>
          <w:rFonts w:ascii="Times New Roman" w:hAnsi="Times New Roman" w:cs="Times New Roman"/>
          <w:bCs/>
          <w:sz w:val="24"/>
          <w:szCs w:val="24"/>
          <w:lang w:val="en-US"/>
        </w:rPr>
      </w:pPr>
    </w:p>
    <w:p w:rsidR="002C4D12" w:rsidRDefault="002C4D12" w:rsidP="008E5E23">
      <w:pPr>
        <w:jc w:val="both"/>
        <w:rPr>
          <w:rFonts w:ascii="Times New Roman" w:hAnsi="Times New Roman" w:cs="Times New Roman"/>
          <w:bCs/>
          <w:sz w:val="24"/>
          <w:szCs w:val="24"/>
          <w:lang w:val="en-US"/>
        </w:rPr>
      </w:pPr>
    </w:p>
    <w:p w:rsidR="00DE64C9" w:rsidRDefault="00DE64C9" w:rsidP="008E5E23">
      <w:pPr>
        <w:jc w:val="both"/>
        <w:rPr>
          <w:rFonts w:ascii="Times New Roman" w:hAnsi="Times New Roman" w:cs="Times New Roman"/>
          <w:bCs/>
          <w:sz w:val="24"/>
          <w:szCs w:val="24"/>
          <w:lang w:val="en-US"/>
        </w:rPr>
      </w:pPr>
    </w:p>
    <w:p w:rsidR="008E5E23" w:rsidRDefault="008E5E23" w:rsidP="008E5E23">
      <w:pPr>
        <w:jc w:val="both"/>
        <w:rPr>
          <w:rFonts w:ascii="Times New Roman" w:hAnsi="Times New Roman" w:cs="Times New Roman"/>
          <w:sz w:val="24"/>
          <w:szCs w:val="24"/>
          <w:lang w:val="en-US"/>
        </w:rPr>
      </w:pPr>
      <w:r w:rsidRPr="008E5E23">
        <w:rPr>
          <w:rFonts w:ascii="Times New Roman" w:hAnsi="Times New Roman" w:cs="Times New Roman"/>
          <w:bCs/>
          <w:sz w:val="24"/>
          <w:szCs w:val="24"/>
          <w:lang w:val="en-US"/>
        </w:rPr>
        <w:t xml:space="preserve">Table </w:t>
      </w:r>
      <w:r w:rsidR="002C4D12" w:rsidRPr="002C4D12">
        <w:rPr>
          <w:rFonts w:ascii="Times New Roman" w:hAnsi="Times New Roman" w:cs="Times New Roman"/>
          <w:bCs/>
          <w:sz w:val="24"/>
          <w:szCs w:val="24"/>
          <w:lang w:val="en-US"/>
        </w:rPr>
        <w:t>2</w:t>
      </w:r>
      <w:r w:rsidRPr="002C4D12">
        <w:rPr>
          <w:rFonts w:ascii="Times New Roman" w:hAnsi="Times New Roman" w:cs="Times New Roman"/>
          <w:bCs/>
          <w:sz w:val="24"/>
          <w:szCs w:val="24"/>
          <w:lang w:val="en-US"/>
        </w:rPr>
        <w:t>:</w:t>
      </w:r>
      <w:r>
        <w:rPr>
          <w:rFonts w:ascii="Times New Roman" w:hAnsi="Times New Roman" w:cs="Times New Roman"/>
          <w:bCs/>
          <w:color w:val="FF0000"/>
          <w:sz w:val="24"/>
          <w:szCs w:val="24"/>
          <w:lang w:val="en-US"/>
        </w:rPr>
        <w:t xml:space="preserve"> </w:t>
      </w:r>
      <w:r w:rsidRPr="008E5E23">
        <w:rPr>
          <w:rFonts w:ascii="Times New Roman" w:hAnsi="Times New Roman" w:cs="Times New Roman"/>
          <w:sz w:val="24"/>
          <w:szCs w:val="24"/>
          <w:lang w:val="en-US"/>
        </w:rPr>
        <w:t xml:space="preserve"> Canada health transfer granted to the Canadian Provinces (2009-2010)</w:t>
      </w:r>
    </w:p>
    <w:tbl>
      <w:tblPr>
        <w:tblStyle w:val="Grilledutableau"/>
        <w:tblW w:w="0" w:type="auto"/>
        <w:tblLook w:val="04A0"/>
      </w:tblPr>
      <w:tblGrid>
        <w:gridCol w:w="3070"/>
        <w:gridCol w:w="3071"/>
        <w:gridCol w:w="3071"/>
      </w:tblGrid>
      <w:tr w:rsidR="0054719B" w:rsidRPr="0072137E" w:rsidTr="00494642">
        <w:tc>
          <w:tcPr>
            <w:tcW w:w="3070" w:type="dxa"/>
          </w:tcPr>
          <w:p w:rsidR="0054719B" w:rsidRPr="002B5DEE" w:rsidRDefault="0054719B" w:rsidP="00494642">
            <w:pPr>
              <w:spacing w:line="360" w:lineRule="auto"/>
              <w:jc w:val="center"/>
              <w:rPr>
                <w:rFonts w:eastAsiaTheme="minorEastAsia"/>
              </w:rPr>
            </w:pPr>
            <w:r w:rsidRPr="002B5DEE">
              <w:rPr>
                <w:rFonts w:eastAsiaTheme="minorEastAsia"/>
              </w:rPr>
              <w:t>Province</w:t>
            </w:r>
          </w:p>
        </w:tc>
        <w:tc>
          <w:tcPr>
            <w:tcW w:w="3071" w:type="dxa"/>
          </w:tcPr>
          <w:p w:rsidR="0054719B" w:rsidRPr="002B5DEE" w:rsidRDefault="0054719B" w:rsidP="00494642">
            <w:pPr>
              <w:spacing w:line="360" w:lineRule="auto"/>
              <w:jc w:val="center"/>
              <w:rPr>
                <w:rFonts w:eastAsiaTheme="minorEastAsia"/>
              </w:rPr>
            </w:pPr>
            <w:proofErr w:type="spellStart"/>
            <w:r>
              <w:rPr>
                <w:rFonts w:eastAsiaTheme="minorEastAsia"/>
              </w:rPr>
              <w:t>Amount</w:t>
            </w:r>
            <w:proofErr w:type="spellEnd"/>
            <w:r>
              <w:rPr>
                <w:rFonts w:eastAsiaTheme="minorEastAsia"/>
              </w:rPr>
              <w:t xml:space="preserve"> </w:t>
            </w:r>
            <w:proofErr w:type="spellStart"/>
            <w:r>
              <w:rPr>
                <w:rFonts w:eastAsiaTheme="minorEastAsia"/>
              </w:rPr>
              <w:t>received</w:t>
            </w:r>
            <w:proofErr w:type="spellEnd"/>
            <w:r w:rsidRPr="002B5DEE">
              <w:rPr>
                <w:rFonts w:eastAsiaTheme="minorEastAsia"/>
              </w:rPr>
              <w:t xml:space="preserve"> (</w:t>
            </w:r>
            <w:r>
              <w:rPr>
                <w:rFonts w:eastAsiaTheme="minorEastAsia"/>
              </w:rPr>
              <w:t>million</w:t>
            </w:r>
            <w:r w:rsidRPr="002B5DEE">
              <w:rPr>
                <w:rFonts w:eastAsiaTheme="minorEastAsia"/>
              </w:rPr>
              <w:t xml:space="preserve"> CAD)</w:t>
            </w:r>
          </w:p>
        </w:tc>
        <w:tc>
          <w:tcPr>
            <w:tcW w:w="3071" w:type="dxa"/>
          </w:tcPr>
          <w:p w:rsidR="0054719B" w:rsidRPr="0054719B" w:rsidRDefault="0054719B" w:rsidP="00494642">
            <w:pPr>
              <w:spacing w:line="360" w:lineRule="auto"/>
              <w:jc w:val="center"/>
              <w:rPr>
                <w:rFonts w:eastAsiaTheme="minorEastAsia"/>
                <w:lang w:val="en-US"/>
              </w:rPr>
            </w:pPr>
            <w:r w:rsidRPr="00946549">
              <w:rPr>
                <w:rFonts w:eastAsiaTheme="minorEastAsia"/>
                <w:lang w:val="en-US"/>
              </w:rPr>
              <w:t>Amount received per inhabitant (CAD)</w:t>
            </w:r>
          </w:p>
        </w:tc>
      </w:tr>
      <w:tr w:rsidR="0054719B" w:rsidRPr="002B5DEE" w:rsidTr="00494642">
        <w:tc>
          <w:tcPr>
            <w:tcW w:w="3070" w:type="dxa"/>
          </w:tcPr>
          <w:p w:rsidR="0054719B" w:rsidRPr="002B5DEE" w:rsidRDefault="0054719B" w:rsidP="00494642">
            <w:pPr>
              <w:spacing w:line="360" w:lineRule="auto"/>
              <w:jc w:val="center"/>
              <w:rPr>
                <w:rFonts w:eastAsiaTheme="minorEastAsia"/>
              </w:rPr>
            </w:pPr>
            <w:r w:rsidRPr="002B5DEE">
              <w:rPr>
                <w:rFonts w:eastAsiaTheme="minorEastAsia"/>
              </w:rPr>
              <w:t>Alberta</w:t>
            </w:r>
          </w:p>
        </w:tc>
        <w:tc>
          <w:tcPr>
            <w:tcW w:w="3071" w:type="dxa"/>
            <w:vAlign w:val="bottom"/>
          </w:tcPr>
          <w:p w:rsidR="0054719B" w:rsidRPr="002B5DEE" w:rsidRDefault="0054719B" w:rsidP="00494642">
            <w:pPr>
              <w:spacing w:line="360" w:lineRule="auto"/>
              <w:jc w:val="center"/>
              <w:rPr>
                <w:rFonts w:eastAsiaTheme="minorEastAsia"/>
              </w:rPr>
            </w:pPr>
            <w:r w:rsidRPr="002B5DEE">
              <w:rPr>
                <w:rFonts w:eastAsiaTheme="minorEastAsia"/>
              </w:rPr>
              <w:t>4</w:t>
            </w:r>
            <w:r>
              <w:rPr>
                <w:rFonts w:eastAsiaTheme="minorEastAsia"/>
              </w:rPr>
              <w:t xml:space="preserve"> </w:t>
            </w:r>
            <w:r w:rsidRPr="002B5DEE">
              <w:rPr>
                <w:rFonts w:eastAsiaTheme="minorEastAsia"/>
              </w:rPr>
              <w:t>153</w:t>
            </w:r>
          </w:p>
        </w:tc>
        <w:tc>
          <w:tcPr>
            <w:tcW w:w="3071" w:type="dxa"/>
          </w:tcPr>
          <w:p w:rsidR="0054719B" w:rsidRPr="002B5DEE" w:rsidRDefault="0054719B" w:rsidP="00494642">
            <w:pPr>
              <w:spacing w:line="360" w:lineRule="auto"/>
              <w:jc w:val="center"/>
              <w:rPr>
                <w:rFonts w:eastAsiaTheme="minorEastAsia"/>
              </w:rPr>
            </w:pPr>
            <w:r w:rsidRPr="002B5DEE">
              <w:rPr>
                <w:rFonts w:eastAsiaTheme="minorEastAsia"/>
              </w:rPr>
              <w:t>1</w:t>
            </w:r>
            <w:r>
              <w:rPr>
                <w:rFonts w:eastAsiaTheme="minorEastAsia"/>
              </w:rPr>
              <w:t xml:space="preserve"> </w:t>
            </w:r>
            <w:r w:rsidRPr="002B5DEE">
              <w:rPr>
                <w:rFonts w:eastAsiaTheme="minorEastAsia"/>
              </w:rPr>
              <w:t>131</w:t>
            </w:r>
          </w:p>
        </w:tc>
      </w:tr>
      <w:tr w:rsidR="0054719B" w:rsidRPr="002B5DEE" w:rsidTr="00494642">
        <w:tc>
          <w:tcPr>
            <w:tcW w:w="3070" w:type="dxa"/>
          </w:tcPr>
          <w:p w:rsidR="0054719B" w:rsidRPr="002B5DEE" w:rsidRDefault="0054719B" w:rsidP="00494642">
            <w:pPr>
              <w:spacing w:line="360" w:lineRule="auto"/>
              <w:jc w:val="center"/>
              <w:rPr>
                <w:rFonts w:eastAsiaTheme="minorEastAsia"/>
              </w:rPr>
            </w:pPr>
            <w:r>
              <w:rPr>
                <w:lang w:val="en-US"/>
              </w:rPr>
              <w:t>British Columbia</w:t>
            </w:r>
          </w:p>
        </w:tc>
        <w:tc>
          <w:tcPr>
            <w:tcW w:w="3071" w:type="dxa"/>
            <w:vAlign w:val="bottom"/>
          </w:tcPr>
          <w:p w:rsidR="0054719B" w:rsidRPr="002B5DEE" w:rsidRDefault="0054719B" w:rsidP="00494642">
            <w:pPr>
              <w:spacing w:line="360" w:lineRule="auto"/>
              <w:jc w:val="center"/>
              <w:rPr>
                <w:rFonts w:eastAsiaTheme="minorEastAsia"/>
              </w:rPr>
            </w:pPr>
            <w:r w:rsidRPr="002B5DEE">
              <w:rPr>
                <w:rFonts w:eastAsiaTheme="minorEastAsia"/>
              </w:rPr>
              <w:t>4</w:t>
            </w:r>
            <w:r>
              <w:rPr>
                <w:rFonts w:eastAsiaTheme="minorEastAsia"/>
              </w:rPr>
              <w:t xml:space="preserve"> </w:t>
            </w:r>
            <w:r w:rsidRPr="002B5DEE">
              <w:rPr>
                <w:rFonts w:eastAsiaTheme="minorEastAsia"/>
              </w:rPr>
              <w:t>983</w:t>
            </w:r>
          </w:p>
        </w:tc>
        <w:tc>
          <w:tcPr>
            <w:tcW w:w="3071" w:type="dxa"/>
          </w:tcPr>
          <w:p w:rsidR="0054719B" w:rsidRPr="002B5DEE" w:rsidRDefault="0054719B" w:rsidP="00494642">
            <w:pPr>
              <w:spacing w:line="360" w:lineRule="auto"/>
              <w:jc w:val="center"/>
              <w:rPr>
                <w:rFonts w:eastAsiaTheme="minorEastAsia"/>
              </w:rPr>
            </w:pPr>
            <w:r w:rsidRPr="002B5DEE">
              <w:rPr>
                <w:rFonts w:eastAsiaTheme="minorEastAsia"/>
              </w:rPr>
              <w:t>1</w:t>
            </w:r>
            <w:r>
              <w:rPr>
                <w:rFonts w:eastAsiaTheme="minorEastAsia"/>
              </w:rPr>
              <w:t xml:space="preserve"> </w:t>
            </w:r>
            <w:r w:rsidRPr="002B5DEE">
              <w:rPr>
                <w:rFonts w:eastAsiaTheme="minorEastAsia"/>
              </w:rPr>
              <w:t>131</w:t>
            </w:r>
          </w:p>
        </w:tc>
      </w:tr>
      <w:tr w:rsidR="0054719B" w:rsidRPr="002B5DEE" w:rsidTr="00494642">
        <w:tc>
          <w:tcPr>
            <w:tcW w:w="3070" w:type="dxa"/>
          </w:tcPr>
          <w:p w:rsidR="0054719B" w:rsidRPr="002B5DEE" w:rsidRDefault="0054719B" w:rsidP="00494642">
            <w:pPr>
              <w:spacing w:line="360" w:lineRule="auto"/>
              <w:jc w:val="center"/>
              <w:rPr>
                <w:rFonts w:eastAsiaTheme="minorEastAsia"/>
              </w:rPr>
            </w:pPr>
            <w:r>
              <w:rPr>
                <w:lang w:val="en-US"/>
              </w:rPr>
              <w:t>Prince Edward Island</w:t>
            </w:r>
          </w:p>
        </w:tc>
        <w:tc>
          <w:tcPr>
            <w:tcW w:w="3071" w:type="dxa"/>
            <w:vAlign w:val="bottom"/>
          </w:tcPr>
          <w:p w:rsidR="0054719B" w:rsidRPr="002B5DEE" w:rsidRDefault="0054719B" w:rsidP="00494642">
            <w:pPr>
              <w:spacing w:line="360" w:lineRule="auto"/>
              <w:jc w:val="center"/>
              <w:rPr>
                <w:rFonts w:eastAsiaTheme="minorEastAsia"/>
              </w:rPr>
            </w:pPr>
            <w:r w:rsidRPr="002B5DEE">
              <w:rPr>
                <w:rFonts w:eastAsiaTheme="minorEastAsia"/>
              </w:rPr>
              <w:t>158</w:t>
            </w:r>
          </w:p>
        </w:tc>
        <w:tc>
          <w:tcPr>
            <w:tcW w:w="3071" w:type="dxa"/>
          </w:tcPr>
          <w:p w:rsidR="0054719B" w:rsidRPr="002B5DEE" w:rsidRDefault="0054719B" w:rsidP="00494642">
            <w:pPr>
              <w:spacing w:line="360" w:lineRule="auto"/>
              <w:jc w:val="center"/>
              <w:rPr>
                <w:rFonts w:eastAsiaTheme="minorEastAsia"/>
              </w:rPr>
            </w:pPr>
            <w:r w:rsidRPr="002B5DEE">
              <w:rPr>
                <w:rFonts w:eastAsiaTheme="minorEastAsia"/>
              </w:rPr>
              <w:t>1</w:t>
            </w:r>
            <w:r>
              <w:rPr>
                <w:rFonts w:eastAsiaTheme="minorEastAsia"/>
              </w:rPr>
              <w:t xml:space="preserve"> </w:t>
            </w:r>
            <w:r w:rsidRPr="002B5DEE">
              <w:rPr>
                <w:rFonts w:eastAsiaTheme="minorEastAsia"/>
              </w:rPr>
              <w:t>131</w:t>
            </w:r>
          </w:p>
        </w:tc>
      </w:tr>
      <w:tr w:rsidR="0054719B" w:rsidRPr="002B5DEE" w:rsidTr="00494642">
        <w:tc>
          <w:tcPr>
            <w:tcW w:w="3070" w:type="dxa"/>
          </w:tcPr>
          <w:p w:rsidR="0054719B" w:rsidRPr="002B5DEE" w:rsidRDefault="0054719B" w:rsidP="00494642">
            <w:pPr>
              <w:spacing w:line="360" w:lineRule="auto"/>
              <w:jc w:val="center"/>
              <w:rPr>
                <w:rFonts w:eastAsiaTheme="minorEastAsia"/>
              </w:rPr>
            </w:pPr>
            <w:r w:rsidRPr="002B5DEE">
              <w:rPr>
                <w:rFonts w:eastAsiaTheme="minorEastAsia"/>
              </w:rPr>
              <w:t>Manitoba</w:t>
            </w:r>
          </w:p>
        </w:tc>
        <w:tc>
          <w:tcPr>
            <w:tcW w:w="3071" w:type="dxa"/>
            <w:vAlign w:val="bottom"/>
          </w:tcPr>
          <w:p w:rsidR="0054719B" w:rsidRPr="002B5DEE" w:rsidRDefault="0054719B" w:rsidP="00494642">
            <w:pPr>
              <w:spacing w:line="360" w:lineRule="auto"/>
              <w:jc w:val="center"/>
              <w:rPr>
                <w:rFonts w:eastAsiaTheme="minorEastAsia"/>
              </w:rPr>
            </w:pPr>
            <w:r w:rsidRPr="002B5DEE">
              <w:rPr>
                <w:rFonts w:eastAsiaTheme="minorEastAsia"/>
              </w:rPr>
              <w:t>1</w:t>
            </w:r>
            <w:r>
              <w:rPr>
                <w:rFonts w:eastAsiaTheme="minorEastAsia"/>
              </w:rPr>
              <w:t xml:space="preserve"> </w:t>
            </w:r>
            <w:r w:rsidRPr="002B5DEE">
              <w:rPr>
                <w:rFonts w:eastAsiaTheme="minorEastAsia"/>
              </w:rPr>
              <w:t>365</w:t>
            </w:r>
          </w:p>
        </w:tc>
        <w:tc>
          <w:tcPr>
            <w:tcW w:w="3071" w:type="dxa"/>
          </w:tcPr>
          <w:p w:rsidR="0054719B" w:rsidRPr="002B5DEE" w:rsidRDefault="0054719B" w:rsidP="00494642">
            <w:pPr>
              <w:spacing w:line="360" w:lineRule="auto"/>
              <w:jc w:val="center"/>
              <w:rPr>
                <w:rFonts w:eastAsiaTheme="minorEastAsia"/>
              </w:rPr>
            </w:pPr>
            <w:r w:rsidRPr="002B5DEE">
              <w:rPr>
                <w:rFonts w:eastAsiaTheme="minorEastAsia"/>
              </w:rPr>
              <w:t>1</w:t>
            </w:r>
            <w:r>
              <w:rPr>
                <w:rFonts w:eastAsiaTheme="minorEastAsia"/>
              </w:rPr>
              <w:t xml:space="preserve"> </w:t>
            </w:r>
            <w:r w:rsidRPr="002B5DEE">
              <w:rPr>
                <w:rFonts w:eastAsiaTheme="minorEastAsia"/>
              </w:rPr>
              <w:t>131</w:t>
            </w:r>
          </w:p>
        </w:tc>
      </w:tr>
      <w:tr w:rsidR="0054719B" w:rsidRPr="002B5DEE" w:rsidTr="00494642">
        <w:tc>
          <w:tcPr>
            <w:tcW w:w="3070" w:type="dxa"/>
          </w:tcPr>
          <w:p w:rsidR="0054719B" w:rsidRPr="002B5DEE" w:rsidRDefault="0054719B" w:rsidP="00494642">
            <w:pPr>
              <w:spacing w:line="360" w:lineRule="auto"/>
              <w:jc w:val="center"/>
              <w:rPr>
                <w:rFonts w:eastAsiaTheme="minorEastAsia"/>
              </w:rPr>
            </w:pPr>
            <w:r>
              <w:rPr>
                <w:lang w:val="en-US"/>
              </w:rPr>
              <w:t>New Brunswick</w:t>
            </w:r>
          </w:p>
        </w:tc>
        <w:tc>
          <w:tcPr>
            <w:tcW w:w="3071" w:type="dxa"/>
            <w:vAlign w:val="bottom"/>
          </w:tcPr>
          <w:p w:rsidR="0054719B" w:rsidRPr="002B5DEE" w:rsidRDefault="0054719B" w:rsidP="00494642">
            <w:pPr>
              <w:spacing w:line="360" w:lineRule="auto"/>
              <w:jc w:val="center"/>
              <w:rPr>
                <w:rFonts w:eastAsiaTheme="minorEastAsia"/>
              </w:rPr>
            </w:pPr>
            <w:r w:rsidRPr="002B5DEE">
              <w:rPr>
                <w:rFonts w:eastAsiaTheme="minorEastAsia"/>
              </w:rPr>
              <w:t>848</w:t>
            </w:r>
          </w:p>
        </w:tc>
        <w:tc>
          <w:tcPr>
            <w:tcW w:w="3071" w:type="dxa"/>
          </w:tcPr>
          <w:p w:rsidR="0054719B" w:rsidRPr="002B5DEE" w:rsidRDefault="0054719B" w:rsidP="00494642">
            <w:pPr>
              <w:spacing w:line="360" w:lineRule="auto"/>
              <w:jc w:val="center"/>
              <w:rPr>
                <w:rFonts w:eastAsiaTheme="minorEastAsia"/>
              </w:rPr>
            </w:pPr>
            <w:r w:rsidRPr="002B5DEE">
              <w:rPr>
                <w:rFonts w:eastAsiaTheme="minorEastAsia"/>
              </w:rPr>
              <w:t>1</w:t>
            </w:r>
            <w:r>
              <w:rPr>
                <w:rFonts w:eastAsiaTheme="minorEastAsia"/>
              </w:rPr>
              <w:t xml:space="preserve"> </w:t>
            </w:r>
            <w:r w:rsidRPr="002B5DEE">
              <w:rPr>
                <w:rFonts w:eastAsiaTheme="minorEastAsia"/>
              </w:rPr>
              <w:t>131</w:t>
            </w:r>
          </w:p>
        </w:tc>
      </w:tr>
      <w:tr w:rsidR="0054719B" w:rsidRPr="002B5DEE" w:rsidTr="00494642">
        <w:tc>
          <w:tcPr>
            <w:tcW w:w="3070" w:type="dxa"/>
          </w:tcPr>
          <w:p w:rsidR="0054719B" w:rsidRPr="002B5DEE" w:rsidRDefault="0054719B" w:rsidP="00494642">
            <w:pPr>
              <w:spacing w:line="360" w:lineRule="auto"/>
              <w:jc w:val="center"/>
              <w:rPr>
                <w:rFonts w:eastAsiaTheme="minorEastAsia"/>
              </w:rPr>
            </w:pPr>
            <w:r>
              <w:rPr>
                <w:lang w:val="en-US"/>
              </w:rPr>
              <w:t>Nova Scotia</w:t>
            </w:r>
          </w:p>
        </w:tc>
        <w:tc>
          <w:tcPr>
            <w:tcW w:w="3071" w:type="dxa"/>
            <w:vAlign w:val="bottom"/>
          </w:tcPr>
          <w:p w:rsidR="0054719B" w:rsidRPr="002B5DEE" w:rsidRDefault="0054719B" w:rsidP="00494642">
            <w:pPr>
              <w:spacing w:line="360" w:lineRule="auto"/>
              <w:jc w:val="center"/>
              <w:rPr>
                <w:rFonts w:eastAsiaTheme="minorEastAsia"/>
              </w:rPr>
            </w:pPr>
            <w:r w:rsidRPr="002B5DEE">
              <w:rPr>
                <w:rFonts w:eastAsiaTheme="minorEastAsia"/>
              </w:rPr>
              <w:t>1</w:t>
            </w:r>
            <w:r>
              <w:rPr>
                <w:rFonts w:eastAsiaTheme="minorEastAsia"/>
              </w:rPr>
              <w:t xml:space="preserve"> </w:t>
            </w:r>
            <w:r w:rsidRPr="002B5DEE">
              <w:rPr>
                <w:rFonts w:eastAsiaTheme="minorEastAsia"/>
              </w:rPr>
              <w:t>061</w:t>
            </w:r>
          </w:p>
        </w:tc>
        <w:tc>
          <w:tcPr>
            <w:tcW w:w="3071" w:type="dxa"/>
          </w:tcPr>
          <w:p w:rsidR="0054719B" w:rsidRPr="002B5DEE" w:rsidRDefault="0054719B" w:rsidP="00494642">
            <w:pPr>
              <w:spacing w:line="360" w:lineRule="auto"/>
              <w:jc w:val="center"/>
              <w:rPr>
                <w:rFonts w:eastAsiaTheme="minorEastAsia"/>
              </w:rPr>
            </w:pPr>
            <w:r w:rsidRPr="002B5DEE">
              <w:rPr>
                <w:rFonts w:eastAsiaTheme="minorEastAsia"/>
              </w:rPr>
              <w:t>1</w:t>
            </w:r>
            <w:r>
              <w:rPr>
                <w:rFonts w:eastAsiaTheme="minorEastAsia"/>
              </w:rPr>
              <w:t xml:space="preserve"> </w:t>
            </w:r>
            <w:r w:rsidRPr="002B5DEE">
              <w:rPr>
                <w:rFonts w:eastAsiaTheme="minorEastAsia"/>
              </w:rPr>
              <w:t>131</w:t>
            </w:r>
          </w:p>
        </w:tc>
      </w:tr>
      <w:tr w:rsidR="0054719B" w:rsidRPr="002B5DEE" w:rsidTr="00494642">
        <w:tc>
          <w:tcPr>
            <w:tcW w:w="3070" w:type="dxa"/>
          </w:tcPr>
          <w:p w:rsidR="0054719B" w:rsidRPr="002B5DEE" w:rsidRDefault="0054719B" w:rsidP="00494642">
            <w:pPr>
              <w:spacing w:line="360" w:lineRule="auto"/>
              <w:jc w:val="center"/>
              <w:rPr>
                <w:rFonts w:eastAsiaTheme="minorEastAsia"/>
              </w:rPr>
            </w:pPr>
            <w:r w:rsidRPr="002B5DEE">
              <w:rPr>
                <w:rFonts w:eastAsiaTheme="minorEastAsia"/>
              </w:rPr>
              <w:t>Ontario</w:t>
            </w:r>
          </w:p>
        </w:tc>
        <w:tc>
          <w:tcPr>
            <w:tcW w:w="3071" w:type="dxa"/>
            <w:vAlign w:val="bottom"/>
          </w:tcPr>
          <w:p w:rsidR="0054719B" w:rsidRPr="002B5DEE" w:rsidRDefault="0054719B" w:rsidP="00494642">
            <w:pPr>
              <w:spacing w:line="360" w:lineRule="auto"/>
              <w:jc w:val="center"/>
              <w:rPr>
                <w:rFonts w:eastAsiaTheme="minorEastAsia"/>
              </w:rPr>
            </w:pPr>
            <w:r w:rsidRPr="002B5DEE">
              <w:rPr>
                <w:rFonts w:eastAsiaTheme="minorEastAsia"/>
              </w:rPr>
              <w:t>14 676</w:t>
            </w:r>
          </w:p>
        </w:tc>
        <w:tc>
          <w:tcPr>
            <w:tcW w:w="3071" w:type="dxa"/>
          </w:tcPr>
          <w:p w:rsidR="0054719B" w:rsidRPr="002B5DEE" w:rsidRDefault="0054719B" w:rsidP="00494642">
            <w:pPr>
              <w:spacing w:line="360" w:lineRule="auto"/>
              <w:jc w:val="center"/>
              <w:rPr>
                <w:rFonts w:eastAsiaTheme="minorEastAsia"/>
              </w:rPr>
            </w:pPr>
            <w:r w:rsidRPr="002B5DEE">
              <w:rPr>
                <w:rFonts w:eastAsiaTheme="minorEastAsia"/>
              </w:rPr>
              <w:t>1</w:t>
            </w:r>
            <w:r>
              <w:rPr>
                <w:rFonts w:eastAsiaTheme="minorEastAsia"/>
              </w:rPr>
              <w:t xml:space="preserve"> </w:t>
            </w:r>
            <w:r w:rsidRPr="002B5DEE">
              <w:rPr>
                <w:rFonts w:eastAsiaTheme="minorEastAsia"/>
              </w:rPr>
              <w:t>131</w:t>
            </w:r>
          </w:p>
        </w:tc>
      </w:tr>
      <w:tr w:rsidR="0054719B" w:rsidRPr="002B5DEE" w:rsidTr="00494642">
        <w:tc>
          <w:tcPr>
            <w:tcW w:w="3070" w:type="dxa"/>
          </w:tcPr>
          <w:p w:rsidR="0054719B" w:rsidRPr="002B5DEE" w:rsidRDefault="0054719B" w:rsidP="00494642">
            <w:pPr>
              <w:spacing w:line="360" w:lineRule="auto"/>
              <w:jc w:val="center"/>
              <w:rPr>
                <w:rFonts w:eastAsiaTheme="minorEastAsia"/>
              </w:rPr>
            </w:pPr>
            <w:proofErr w:type="spellStart"/>
            <w:r>
              <w:rPr>
                <w:rFonts w:eastAsiaTheme="minorEastAsia"/>
              </w:rPr>
              <w:t>Que</w:t>
            </w:r>
            <w:r w:rsidRPr="002B5DEE">
              <w:rPr>
                <w:rFonts w:eastAsiaTheme="minorEastAsia"/>
              </w:rPr>
              <w:t>bec</w:t>
            </w:r>
            <w:proofErr w:type="spellEnd"/>
          </w:p>
        </w:tc>
        <w:tc>
          <w:tcPr>
            <w:tcW w:w="3071" w:type="dxa"/>
            <w:vAlign w:val="bottom"/>
          </w:tcPr>
          <w:p w:rsidR="0054719B" w:rsidRPr="002B5DEE" w:rsidRDefault="0054719B" w:rsidP="00494642">
            <w:pPr>
              <w:spacing w:line="360" w:lineRule="auto"/>
              <w:jc w:val="center"/>
              <w:rPr>
                <w:rFonts w:eastAsiaTheme="minorEastAsia"/>
              </w:rPr>
            </w:pPr>
            <w:r w:rsidRPr="002B5DEE">
              <w:rPr>
                <w:rFonts w:eastAsiaTheme="minorEastAsia"/>
              </w:rPr>
              <w:t>8</w:t>
            </w:r>
            <w:r>
              <w:rPr>
                <w:rFonts w:eastAsiaTheme="minorEastAsia"/>
              </w:rPr>
              <w:t xml:space="preserve"> </w:t>
            </w:r>
            <w:r w:rsidRPr="002B5DEE">
              <w:rPr>
                <w:rFonts w:eastAsiaTheme="minorEastAsia"/>
              </w:rPr>
              <w:t>861</w:t>
            </w:r>
          </w:p>
        </w:tc>
        <w:tc>
          <w:tcPr>
            <w:tcW w:w="3071" w:type="dxa"/>
          </w:tcPr>
          <w:p w:rsidR="0054719B" w:rsidRPr="002B5DEE" w:rsidRDefault="0054719B" w:rsidP="00494642">
            <w:pPr>
              <w:spacing w:line="360" w:lineRule="auto"/>
              <w:jc w:val="center"/>
              <w:rPr>
                <w:rFonts w:eastAsiaTheme="minorEastAsia"/>
              </w:rPr>
            </w:pPr>
            <w:r w:rsidRPr="002B5DEE">
              <w:rPr>
                <w:rFonts w:eastAsiaTheme="minorEastAsia"/>
              </w:rPr>
              <w:t>1</w:t>
            </w:r>
            <w:r>
              <w:rPr>
                <w:rFonts w:eastAsiaTheme="minorEastAsia"/>
              </w:rPr>
              <w:t xml:space="preserve"> </w:t>
            </w:r>
            <w:r w:rsidRPr="002B5DEE">
              <w:rPr>
                <w:rFonts w:eastAsiaTheme="minorEastAsia"/>
              </w:rPr>
              <w:t>131</w:t>
            </w:r>
          </w:p>
        </w:tc>
      </w:tr>
      <w:tr w:rsidR="0054719B" w:rsidRPr="002B5DEE" w:rsidTr="00494642">
        <w:tc>
          <w:tcPr>
            <w:tcW w:w="3070" w:type="dxa"/>
          </w:tcPr>
          <w:p w:rsidR="0054719B" w:rsidRPr="002B5DEE" w:rsidRDefault="0054719B" w:rsidP="00494642">
            <w:pPr>
              <w:spacing w:line="360" w:lineRule="auto"/>
              <w:jc w:val="center"/>
              <w:rPr>
                <w:rFonts w:eastAsiaTheme="minorEastAsia"/>
              </w:rPr>
            </w:pPr>
            <w:r w:rsidRPr="002B5DEE">
              <w:rPr>
                <w:rFonts w:eastAsiaTheme="minorEastAsia"/>
              </w:rPr>
              <w:t>Saskatchewan</w:t>
            </w:r>
          </w:p>
        </w:tc>
        <w:tc>
          <w:tcPr>
            <w:tcW w:w="3071" w:type="dxa"/>
            <w:vAlign w:val="bottom"/>
          </w:tcPr>
          <w:p w:rsidR="0054719B" w:rsidRPr="002B5DEE" w:rsidRDefault="0054719B" w:rsidP="00494642">
            <w:pPr>
              <w:spacing w:line="360" w:lineRule="auto"/>
              <w:jc w:val="center"/>
              <w:rPr>
                <w:rFonts w:eastAsiaTheme="minorEastAsia"/>
              </w:rPr>
            </w:pPr>
            <w:r w:rsidRPr="002B5DEE">
              <w:rPr>
                <w:rFonts w:eastAsiaTheme="minorEastAsia"/>
              </w:rPr>
              <w:t>1</w:t>
            </w:r>
            <w:r>
              <w:rPr>
                <w:rFonts w:eastAsiaTheme="minorEastAsia"/>
              </w:rPr>
              <w:t xml:space="preserve"> </w:t>
            </w:r>
            <w:r w:rsidRPr="002B5DEE">
              <w:rPr>
                <w:rFonts w:eastAsiaTheme="minorEastAsia"/>
              </w:rPr>
              <w:t>168</w:t>
            </w:r>
          </w:p>
        </w:tc>
        <w:tc>
          <w:tcPr>
            <w:tcW w:w="3071" w:type="dxa"/>
          </w:tcPr>
          <w:p w:rsidR="0054719B" w:rsidRPr="002B5DEE" w:rsidRDefault="0054719B" w:rsidP="00494642">
            <w:pPr>
              <w:spacing w:line="360" w:lineRule="auto"/>
              <w:jc w:val="center"/>
              <w:rPr>
                <w:rFonts w:eastAsiaTheme="minorEastAsia"/>
              </w:rPr>
            </w:pPr>
            <w:r w:rsidRPr="002B5DEE">
              <w:rPr>
                <w:rFonts w:eastAsiaTheme="minorEastAsia"/>
              </w:rPr>
              <w:t>1</w:t>
            </w:r>
            <w:r>
              <w:rPr>
                <w:rFonts w:eastAsiaTheme="minorEastAsia"/>
              </w:rPr>
              <w:t xml:space="preserve"> </w:t>
            </w:r>
            <w:r w:rsidRPr="002B5DEE">
              <w:rPr>
                <w:rFonts w:eastAsiaTheme="minorEastAsia"/>
              </w:rPr>
              <w:t>131</w:t>
            </w:r>
          </w:p>
        </w:tc>
      </w:tr>
      <w:tr w:rsidR="0054719B" w:rsidRPr="002B5DEE" w:rsidTr="00494642">
        <w:tc>
          <w:tcPr>
            <w:tcW w:w="3070" w:type="dxa"/>
          </w:tcPr>
          <w:p w:rsidR="0054719B" w:rsidRPr="002B5DEE" w:rsidRDefault="0054719B" w:rsidP="00494642">
            <w:pPr>
              <w:spacing w:line="360" w:lineRule="auto"/>
              <w:jc w:val="center"/>
              <w:rPr>
                <w:rFonts w:eastAsiaTheme="minorEastAsia"/>
              </w:rPr>
            </w:pPr>
            <w:r>
              <w:rPr>
                <w:lang w:val="en-US"/>
              </w:rPr>
              <w:t>Newfoundland and Labrador</w:t>
            </w:r>
          </w:p>
        </w:tc>
        <w:tc>
          <w:tcPr>
            <w:tcW w:w="3071" w:type="dxa"/>
            <w:vAlign w:val="bottom"/>
          </w:tcPr>
          <w:p w:rsidR="0054719B" w:rsidRPr="002B5DEE" w:rsidRDefault="0054719B" w:rsidP="00494642">
            <w:pPr>
              <w:spacing w:line="360" w:lineRule="auto"/>
              <w:jc w:val="center"/>
              <w:rPr>
                <w:rFonts w:eastAsiaTheme="minorEastAsia"/>
              </w:rPr>
            </w:pPr>
            <w:r w:rsidRPr="002B5DEE">
              <w:rPr>
                <w:rFonts w:eastAsiaTheme="minorEastAsia"/>
              </w:rPr>
              <w:t>583</w:t>
            </w:r>
          </w:p>
        </w:tc>
        <w:tc>
          <w:tcPr>
            <w:tcW w:w="3071" w:type="dxa"/>
          </w:tcPr>
          <w:p w:rsidR="0054719B" w:rsidRPr="002B5DEE" w:rsidRDefault="0054719B" w:rsidP="00494642">
            <w:pPr>
              <w:spacing w:line="360" w:lineRule="auto"/>
              <w:jc w:val="center"/>
              <w:rPr>
                <w:rFonts w:eastAsiaTheme="minorEastAsia"/>
              </w:rPr>
            </w:pPr>
            <w:r w:rsidRPr="002B5DEE">
              <w:rPr>
                <w:rFonts w:eastAsiaTheme="minorEastAsia"/>
              </w:rPr>
              <w:t>1</w:t>
            </w:r>
            <w:r>
              <w:rPr>
                <w:rFonts w:eastAsiaTheme="minorEastAsia"/>
              </w:rPr>
              <w:t xml:space="preserve"> </w:t>
            </w:r>
            <w:r w:rsidRPr="002B5DEE">
              <w:rPr>
                <w:rFonts w:eastAsiaTheme="minorEastAsia"/>
              </w:rPr>
              <w:t>131</w:t>
            </w:r>
          </w:p>
        </w:tc>
      </w:tr>
      <w:tr w:rsidR="0054719B" w:rsidRPr="002B5DEE" w:rsidTr="00494642">
        <w:tc>
          <w:tcPr>
            <w:tcW w:w="3070" w:type="dxa"/>
          </w:tcPr>
          <w:p w:rsidR="0054719B" w:rsidRPr="002B5DEE" w:rsidRDefault="0054719B" w:rsidP="00494642">
            <w:pPr>
              <w:spacing w:line="360" w:lineRule="auto"/>
              <w:jc w:val="center"/>
              <w:rPr>
                <w:rFonts w:eastAsiaTheme="minorEastAsia"/>
              </w:rPr>
            </w:pPr>
            <w:r w:rsidRPr="002B5DEE">
              <w:rPr>
                <w:rFonts w:eastAsiaTheme="minorEastAsia"/>
              </w:rPr>
              <w:t>Total</w:t>
            </w:r>
          </w:p>
        </w:tc>
        <w:tc>
          <w:tcPr>
            <w:tcW w:w="3071" w:type="dxa"/>
          </w:tcPr>
          <w:p w:rsidR="0054719B" w:rsidRPr="002B5DEE" w:rsidRDefault="0054719B" w:rsidP="00494642">
            <w:pPr>
              <w:spacing w:line="360" w:lineRule="auto"/>
              <w:jc w:val="center"/>
              <w:rPr>
                <w:rFonts w:eastAsiaTheme="minorEastAsia"/>
              </w:rPr>
            </w:pPr>
            <w:r w:rsidRPr="002B5DEE">
              <w:rPr>
                <w:rFonts w:eastAsiaTheme="minorEastAsia"/>
              </w:rPr>
              <w:t>37 856</w:t>
            </w:r>
          </w:p>
        </w:tc>
        <w:tc>
          <w:tcPr>
            <w:tcW w:w="3071" w:type="dxa"/>
          </w:tcPr>
          <w:p w:rsidR="0054719B" w:rsidRPr="002B5DEE" w:rsidRDefault="0054719B" w:rsidP="00494642">
            <w:pPr>
              <w:spacing w:line="360" w:lineRule="auto"/>
              <w:jc w:val="center"/>
              <w:rPr>
                <w:rFonts w:eastAsiaTheme="minorEastAsia"/>
              </w:rPr>
            </w:pPr>
            <w:r w:rsidRPr="002B5DEE">
              <w:rPr>
                <w:rFonts w:eastAsiaTheme="minorEastAsia"/>
              </w:rPr>
              <w:t>/</w:t>
            </w:r>
          </w:p>
        </w:tc>
      </w:tr>
    </w:tbl>
    <w:p w:rsidR="00E65628" w:rsidRPr="0054719B" w:rsidRDefault="0054719B" w:rsidP="00DE64C9">
      <w:pPr>
        <w:pStyle w:val="Titre1"/>
        <w:spacing w:before="0" w:beforeAutospacing="0"/>
        <w:jc w:val="both"/>
        <w:rPr>
          <w:b w:val="0"/>
          <w:sz w:val="20"/>
          <w:szCs w:val="20"/>
          <w:lang w:val="en-US"/>
        </w:rPr>
      </w:pPr>
      <w:r w:rsidRPr="0054719B">
        <w:rPr>
          <w:rFonts w:eastAsiaTheme="minorEastAsia"/>
          <w:b w:val="0"/>
          <w:sz w:val="20"/>
          <w:szCs w:val="20"/>
          <w:lang w:val="en-US"/>
        </w:rPr>
        <w:t>Sources:</w:t>
      </w:r>
      <w:r w:rsidRPr="0054719B">
        <w:rPr>
          <w:b w:val="0"/>
          <w:sz w:val="20"/>
          <w:szCs w:val="20"/>
          <w:lang w:val="en-US"/>
        </w:rPr>
        <w:t xml:space="preserve"> </w:t>
      </w:r>
      <w:r w:rsidRPr="00DE64C9">
        <w:rPr>
          <w:b w:val="0"/>
          <w:sz w:val="20"/>
          <w:szCs w:val="20"/>
          <w:lang w:val="en-US"/>
        </w:rPr>
        <w:t>Canadian Ministry of Finance</w:t>
      </w:r>
      <w:r w:rsidR="00536322" w:rsidRPr="00DE64C9">
        <w:rPr>
          <w:b w:val="0"/>
          <w:sz w:val="20"/>
          <w:szCs w:val="20"/>
          <w:lang w:val="en-US"/>
        </w:rPr>
        <w:t xml:space="preserve"> [12]</w:t>
      </w:r>
      <w:r w:rsidRPr="00DE64C9">
        <w:rPr>
          <w:b w:val="0"/>
          <w:sz w:val="20"/>
          <w:szCs w:val="20"/>
          <w:lang w:val="en-US"/>
        </w:rPr>
        <w:t>, Statistics Canada</w:t>
      </w:r>
      <w:r w:rsidR="00536322" w:rsidRPr="00DE64C9">
        <w:rPr>
          <w:b w:val="0"/>
          <w:sz w:val="20"/>
          <w:szCs w:val="20"/>
          <w:lang w:val="en-US"/>
        </w:rPr>
        <w:t xml:space="preserve"> [13]</w:t>
      </w:r>
      <w:r w:rsidRPr="00DE64C9">
        <w:rPr>
          <w:b w:val="0"/>
          <w:sz w:val="20"/>
          <w:szCs w:val="20"/>
          <w:lang w:val="en-US"/>
        </w:rPr>
        <w:t>, Federa</w:t>
      </w:r>
      <w:r w:rsidRPr="00DE64C9">
        <w:rPr>
          <w:b w:val="0"/>
          <w:bCs w:val="0"/>
          <w:sz w:val="20"/>
          <w:szCs w:val="20"/>
          <w:lang w:val="en-US"/>
        </w:rPr>
        <w:t>l-Provincial Fiscal Arrangements A</w:t>
      </w:r>
      <w:r w:rsidRPr="00DE64C9">
        <w:rPr>
          <w:b w:val="0"/>
          <w:sz w:val="20"/>
          <w:szCs w:val="20"/>
          <w:lang w:val="en-US"/>
        </w:rPr>
        <w:t>ct</w:t>
      </w:r>
      <w:r w:rsidR="00536322" w:rsidRPr="00DE64C9">
        <w:rPr>
          <w:b w:val="0"/>
          <w:sz w:val="20"/>
          <w:szCs w:val="20"/>
          <w:lang w:val="en-US"/>
        </w:rPr>
        <w:t xml:space="preserve"> [10]</w:t>
      </w:r>
      <w:r w:rsidRPr="00DE64C9">
        <w:rPr>
          <w:b w:val="0"/>
          <w:sz w:val="20"/>
          <w:szCs w:val="20"/>
          <w:lang w:val="en-US"/>
        </w:rPr>
        <w:t>, own calculations.</w:t>
      </w:r>
    </w:p>
    <w:p w:rsidR="00E65628" w:rsidRPr="0054719B" w:rsidRDefault="00E65628" w:rsidP="00E65628">
      <w:pPr>
        <w:pStyle w:val="Paragraphedeliste"/>
        <w:jc w:val="both"/>
        <w:rPr>
          <w:rFonts w:ascii="Times New Roman" w:hAnsi="Times New Roman" w:cs="Times New Roman"/>
          <w:sz w:val="24"/>
          <w:szCs w:val="24"/>
          <w:lang w:val="en-US"/>
        </w:rPr>
      </w:pPr>
    </w:p>
    <w:p w:rsidR="00F14F7D" w:rsidRPr="00C217DD" w:rsidRDefault="00C217DD" w:rsidP="00C217DD">
      <w:pPr>
        <w:jc w:val="both"/>
        <w:rPr>
          <w:rFonts w:ascii="Times New Roman" w:hAnsi="Times New Roman" w:cs="Times New Roman"/>
          <w:b/>
          <w:sz w:val="24"/>
          <w:szCs w:val="24"/>
          <w:lang w:val="en-US"/>
        </w:rPr>
      </w:pPr>
      <w:r w:rsidRPr="00C217DD">
        <w:rPr>
          <w:rFonts w:ascii="Times New Roman" w:hAnsi="Times New Roman" w:cs="Times New Roman"/>
          <w:b/>
          <w:sz w:val="24"/>
          <w:szCs w:val="24"/>
          <w:lang w:val="en-US"/>
        </w:rPr>
        <w:t xml:space="preserve">2.3   </w:t>
      </w:r>
      <w:r w:rsidR="00F14F7D" w:rsidRPr="00C217DD">
        <w:rPr>
          <w:rFonts w:ascii="Times New Roman" w:hAnsi="Times New Roman" w:cs="Times New Roman"/>
          <w:b/>
          <w:sz w:val="24"/>
          <w:szCs w:val="24"/>
          <w:lang w:val="en-US"/>
        </w:rPr>
        <w:t>Canada social transfer</w:t>
      </w:r>
    </w:p>
    <w:p w:rsidR="002F3437" w:rsidRDefault="00BF6AA1" w:rsidP="00EE7102">
      <w:pPr>
        <w:jc w:val="both"/>
        <w:rPr>
          <w:rFonts w:ascii="Times New Roman" w:hAnsi="Times New Roman" w:cs="Times New Roman"/>
          <w:bCs/>
          <w:sz w:val="24"/>
          <w:szCs w:val="24"/>
          <w:lang w:val="en-US"/>
        </w:rPr>
      </w:pPr>
      <w:r>
        <w:rPr>
          <w:rFonts w:ascii="Times New Roman" w:hAnsi="Times New Roman" w:cs="Times New Roman"/>
          <w:sz w:val="24"/>
          <w:szCs w:val="24"/>
          <w:lang w:val="en-US"/>
        </w:rPr>
        <w:t>Canada social transfer is provided for in</w:t>
      </w:r>
      <w:r w:rsidRPr="00BF6AA1">
        <w:rPr>
          <w:rFonts w:ascii="Times New Roman" w:hAnsi="Times New Roman" w:cs="Times New Roman"/>
          <w:sz w:val="24"/>
          <w:szCs w:val="24"/>
          <w:lang w:val="en-US"/>
        </w:rPr>
        <w:t xml:space="preserve"> </w:t>
      </w:r>
      <w:r w:rsidRPr="001C3F28">
        <w:rPr>
          <w:rFonts w:ascii="Times New Roman" w:hAnsi="Times New Roman" w:cs="Times New Roman"/>
          <w:sz w:val="24"/>
          <w:szCs w:val="24"/>
          <w:lang w:val="en-US"/>
        </w:rPr>
        <w:t>Federa</w:t>
      </w:r>
      <w:r w:rsidRPr="001C3F28">
        <w:rPr>
          <w:rFonts w:ascii="Times New Roman" w:hAnsi="Times New Roman" w:cs="Times New Roman"/>
          <w:bCs/>
          <w:sz w:val="24"/>
          <w:szCs w:val="24"/>
          <w:lang w:val="en-US"/>
        </w:rPr>
        <w:t>l-Provincial Fiscal Arrangements Act</w:t>
      </w:r>
      <w:r w:rsidR="00025BE3">
        <w:rPr>
          <w:rFonts w:ascii="Times New Roman" w:hAnsi="Times New Roman" w:cs="Times New Roman"/>
          <w:bCs/>
          <w:sz w:val="24"/>
          <w:szCs w:val="24"/>
          <w:lang w:val="en-US"/>
        </w:rPr>
        <w:t xml:space="preserve"> </w:t>
      </w:r>
      <w:r w:rsidR="00025BE3" w:rsidRPr="00C217DD">
        <w:rPr>
          <w:rFonts w:ascii="Times New Roman" w:hAnsi="Times New Roman" w:cs="Times New Roman"/>
          <w:sz w:val="24"/>
          <w:szCs w:val="24"/>
          <w:lang w:val="en-US"/>
        </w:rPr>
        <w:t>[</w:t>
      </w:r>
      <w:r w:rsidR="00025BE3">
        <w:rPr>
          <w:rFonts w:ascii="Times New Roman" w:hAnsi="Times New Roman" w:cs="Times New Roman"/>
          <w:sz w:val="24"/>
          <w:szCs w:val="24"/>
          <w:lang w:val="en-US"/>
        </w:rPr>
        <w:t>10</w:t>
      </w:r>
      <w:r w:rsidR="00025BE3" w:rsidRPr="00C217DD">
        <w:rPr>
          <w:rFonts w:ascii="Times New Roman" w:hAnsi="Times New Roman" w:cs="Times New Roman"/>
          <w:sz w:val="24"/>
          <w:szCs w:val="24"/>
          <w:lang w:val="en-US"/>
        </w:rPr>
        <w:t>]</w:t>
      </w:r>
      <w:r>
        <w:rPr>
          <w:rFonts w:ascii="Times New Roman" w:hAnsi="Times New Roman" w:cs="Times New Roman"/>
          <w:bCs/>
          <w:sz w:val="24"/>
          <w:szCs w:val="24"/>
          <w:lang w:val="en-US"/>
        </w:rPr>
        <w:t>. Unlike Canada health transfer, it does not grant</w:t>
      </w:r>
      <w:r w:rsidRPr="00BF6AA1">
        <w:rPr>
          <w:rFonts w:ascii="Times New Roman" w:hAnsi="Times New Roman" w:cs="Times New Roman"/>
          <w:bCs/>
          <w:sz w:val="24"/>
          <w:szCs w:val="24"/>
          <w:lang w:val="en-US"/>
        </w:rPr>
        <w:t xml:space="preserve"> </w:t>
      </w:r>
      <w:r w:rsidRPr="001C3F28">
        <w:rPr>
          <w:rFonts w:ascii="Times New Roman" w:hAnsi="Times New Roman" w:cs="Times New Roman"/>
          <w:bCs/>
          <w:sz w:val="24"/>
          <w:szCs w:val="24"/>
          <w:lang w:val="en-US"/>
        </w:rPr>
        <w:t>the same amount of money</w:t>
      </w:r>
      <w:r>
        <w:rPr>
          <w:rFonts w:ascii="Times New Roman" w:hAnsi="Times New Roman" w:cs="Times New Roman"/>
          <w:bCs/>
          <w:sz w:val="24"/>
          <w:szCs w:val="24"/>
          <w:lang w:val="en-US"/>
        </w:rPr>
        <w:t xml:space="preserve"> per inhabitant to the Provinces.</w:t>
      </w:r>
    </w:p>
    <w:p w:rsidR="00BF6AA1" w:rsidRDefault="00BF6AA1" w:rsidP="00BF6AA1">
      <w:pPr>
        <w:jc w:val="both"/>
        <w:rPr>
          <w:rFonts w:ascii="Times New Roman" w:hAnsi="Times New Roman" w:cs="Times New Roman"/>
          <w:bCs/>
          <w:sz w:val="24"/>
          <w:szCs w:val="24"/>
          <w:lang w:val="en-US"/>
        </w:rPr>
      </w:pPr>
      <w:r>
        <w:rPr>
          <w:rFonts w:ascii="Times New Roman" w:hAnsi="Times New Roman" w:cs="Times New Roman"/>
          <w:bCs/>
          <w:sz w:val="24"/>
          <w:szCs w:val="24"/>
          <w:lang w:val="en-US"/>
        </w:rPr>
        <w:t>The total amount allocated to the Provinces in 2009-2010 is 20 403 million CAD.</w:t>
      </w:r>
    </w:p>
    <w:p w:rsidR="00BF6AA1" w:rsidRDefault="00BF6AA1" w:rsidP="00BF6AA1">
      <w:pPr>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amounts received by the Provinces as </w:t>
      </w:r>
      <w:r>
        <w:rPr>
          <w:rFonts w:ascii="Times New Roman" w:hAnsi="Times New Roman" w:cs="Times New Roman"/>
          <w:sz w:val="24"/>
          <w:szCs w:val="24"/>
          <w:lang w:val="en-US"/>
        </w:rPr>
        <w:t xml:space="preserve">Canada social transfer </w:t>
      </w:r>
      <w:r>
        <w:rPr>
          <w:rFonts w:ascii="Times New Roman" w:hAnsi="Times New Roman" w:cs="Times New Roman"/>
          <w:bCs/>
          <w:sz w:val="24"/>
          <w:szCs w:val="24"/>
          <w:lang w:val="en-US"/>
        </w:rPr>
        <w:t xml:space="preserve">are shown in table </w:t>
      </w:r>
      <w:r w:rsidR="002C4D12" w:rsidRPr="002C4D12">
        <w:rPr>
          <w:rFonts w:ascii="Times New Roman" w:hAnsi="Times New Roman" w:cs="Times New Roman"/>
          <w:bCs/>
          <w:sz w:val="24"/>
          <w:szCs w:val="24"/>
          <w:lang w:val="en-US"/>
        </w:rPr>
        <w:t>3</w:t>
      </w:r>
      <w:r>
        <w:rPr>
          <w:rFonts w:ascii="Times New Roman" w:hAnsi="Times New Roman" w:cs="Times New Roman"/>
          <w:bCs/>
          <w:color w:val="FF0000"/>
          <w:sz w:val="24"/>
          <w:szCs w:val="24"/>
          <w:lang w:val="en-US"/>
        </w:rPr>
        <w:t xml:space="preserve"> </w:t>
      </w:r>
      <w:r>
        <w:rPr>
          <w:rFonts w:ascii="Times New Roman" w:hAnsi="Times New Roman" w:cs="Times New Roman"/>
          <w:bCs/>
          <w:sz w:val="24"/>
          <w:szCs w:val="24"/>
          <w:lang w:val="en-US"/>
        </w:rPr>
        <w:t>below.</w:t>
      </w:r>
    </w:p>
    <w:p w:rsidR="00BF6AA1" w:rsidRDefault="00BF6AA1" w:rsidP="00BF6AA1">
      <w:pPr>
        <w:jc w:val="both"/>
        <w:rPr>
          <w:rFonts w:ascii="Times New Roman" w:hAnsi="Times New Roman" w:cs="Times New Roman"/>
          <w:sz w:val="24"/>
          <w:szCs w:val="24"/>
          <w:lang w:val="en-US"/>
        </w:rPr>
      </w:pPr>
      <w:r w:rsidRPr="008E5E23">
        <w:rPr>
          <w:rFonts w:ascii="Times New Roman" w:hAnsi="Times New Roman" w:cs="Times New Roman"/>
          <w:bCs/>
          <w:sz w:val="24"/>
          <w:szCs w:val="24"/>
          <w:lang w:val="en-US"/>
        </w:rPr>
        <w:t xml:space="preserve">Table </w:t>
      </w:r>
      <w:r w:rsidR="002C4D12" w:rsidRPr="002C4D12">
        <w:rPr>
          <w:rFonts w:ascii="Times New Roman" w:hAnsi="Times New Roman" w:cs="Times New Roman"/>
          <w:bCs/>
          <w:sz w:val="24"/>
          <w:szCs w:val="24"/>
          <w:lang w:val="en-US"/>
        </w:rPr>
        <w:t>3</w:t>
      </w:r>
      <w:r w:rsidRPr="002C4D12">
        <w:rPr>
          <w:rFonts w:ascii="Times New Roman" w:hAnsi="Times New Roman" w:cs="Times New Roman"/>
          <w:bCs/>
          <w:sz w:val="24"/>
          <w:szCs w:val="24"/>
          <w:lang w:val="en-US"/>
        </w:rPr>
        <w:t>:</w:t>
      </w:r>
      <w:r>
        <w:rPr>
          <w:rFonts w:ascii="Times New Roman" w:hAnsi="Times New Roman" w:cs="Times New Roman"/>
          <w:bCs/>
          <w:color w:val="FF0000"/>
          <w:sz w:val="24"/>
          <w:szCs w:val="24"/>
          <w:lang w:val="en-US"/>
        </w:rPr>
        <w:t xml:space="preserve"> </w:t>
      </w:r>
      <w:r w:rsidRPr="008E5E23">
        <w:rPr>
          <w:rFonts w:ascii="Times New Roman" w:hAnsi="Times New Roman" w:cs="Times New Roman"/>
          <w:sz w:val="24"/>
          <w:szCs w:val="24"/>
          <w:lang w:val="en-US"/>
        </w:rPr>
        <w:t xml:space="preserve"> Canada </w:t>
      </w:r>
      <w:r>
        <w:rPr>
          <w:rFonts w:ascii="Times New Roman" w:hAnsi="Times New Roman" w:cs="Times New Roman"/>
          <w:sz w:val="24"/>
          <w:szCs w:val="24"/>
          <w:lang w:val="en-US"/>
        </w:rPr>
        <w:t>social</w:t>
      </w:r>
      <w:r w:rsidRPr="008E5E23">
        <w:rPr>
          <w:rFonts w:ascii="Times New Roman" w:hAnsi="Times New Roman" w:cs="Times New Roman"/>
          <w:sz w:val="24"/>
          <w:szCs w:val="24"/>
          <w:lang w:val="en-US"/>
        </w:rPr>
        <w:t xml:space="preserve"> transfer granted to the Canadian Provinces (2009-2010)</w:t>
      </w:r>
    </w:p>
    <w:tbl>
      <w:tblPr>
        <w:tblStyle w:val="Grilledutableau"/>
        <w:tblW w:w="0" w:type="auto"/>
        <w:tblLook w:val="04A0"/>
      </w:tblPr>
      <w:tblGrid>
        <w:gridCol w:w="3070"/>
        <w:gridCol w:w="3071"/>
        <w:gridCol w:w="3071"/>
      </w:tblGrid>
      <w:tr w:rsidR="00BF6AA1" w:rsidRPr="0072137E" w:rsidTr="00494642">
        <w:tc>
          <w:tcPr>
            <w:tcW w:w="3070" w:type="dxa"/>
          </w:tcPr>
          <w:p w:rsidR="00BF6AA1" w:rsidRPr="002B5DEE" w:rsidRDefault="00BF6AA1" w:rsidP="00494642">
            <w:pPr>
              <w:spacing w:line="360" w:lineRule="auto"/>
              <w:jc w:val="center"/>
              <w:rPr>
                <w:rFonts w:eastAsiaTheme="minorEastAsia"/>
              </w:rPr>
            </w:pPr>
            <w:r w:rsidRPr="002B5DEE">
              <w:rPr>
                <w:rFonts w:eastAsiaTheme="minorEastAsia"/>
              </w:rPr>
              <w:t>Province</w:t>
            </w:r>
          </w:p>
        </w:tc>
        <w:tc>
          <w:tcPr>
            <w:tcW w:w="3071" w:type="dxa"/>
          </w:tcPr>
          <w:p w:rsidR="00BF6AA1" w:rsidRPr="002B5DEE" w:rsidRDefault="00BF6AA1" w:rsidP="00494642">
            <w:pPr>
              <w:spacing w:line="360" w:lineRule="auto"/>
              <w:jc w:val="center"/>
              <w:rPr>
                <w:rFonts w:eastAsiaTheme="minorEastAsia"/>
              </w:rPr>
            </w:pPr>
            <w:proofErr w:type="spellStart"/>
            <w:r>
              <w:rPr>
                <w:rFonts w:eastAsiaTheme="minorEastAsia"/>
              </w:rPr>
              <w:t>Amount</w:t>
            </w:r>
            <w:proofErr w:type="spellEnd"/>
            <w:r>
              <w:rPr>
                <w:rFonts w:eastAsiaTheme="minorEastAsia"/>
              </w:rPr>
              <w:t xml:space="preserve"> </w:t>
            </w:r>
            <w:proofErr w:type="spellStart"/>
            <w:r>
              <w:rPr>
                <w:rFonts w:eastAsiaTheme="minorEastAsia"/>
              </w:rPr>
              <w:t>received</w:t>
            </w:r>
            <w:proofErr w:type="spellEnd"/>
            <w:r w:rsidRPr="002B5DEE">
              <w:rPr>
                <w:rFonts w:eastAsiaTheme="minorEastAsia"/>
              </w:rPr>
              <w:t xml:space="preserve"> (</w:t>
            </w:r>
            <w:r>
              <w:rPr>
                <w:rFonts w:eastAsiaTheme="minorEastAsia"/>
              </w:rPr>
              <w:t>million</w:t>
            </w:r>
            <w:r w:rsidRPr="002B5DEE">
              <w:rPr>
                <w:rFonts w:eastAsiaTheme="minorEastAsia"/>
              </w:rPr>
              <w:t xml:space="preserve"> CAD)</w:t>
            </w:r>
          </w:p>
        </w:tc>
        <w:tc>
          <w:tcPr>
            <w:tcW w:w="3071" w:type="dxa"/>
          </w:tcPr>
          <w:p w:rsidR="00BF6AA1" w:rsidRPr="00BF6AA1" w:rsidRDefault="00BF6AA1" w:rsidP="00494642">
            <w:pPr>
              <w:spacing w:line="360" w:lineRule="auto"/>
              <w:jc w:val="center"/>
              <w:rPr>
                <w:rFonts w:eastAsiaTheme="minorEastAsia"/>
                <w:lang w:val="en-US"/>
              </w:rPr>
            </w:pPr>
            <w:r w:rsidRPr="00946549">
              <w:rPr>
                <w:rFonts w:eastAsiaTheme="minorEastAsia"/>
                <w:lang w:val="en-US"/>
              </w:rPr>
              <w:t>Amount received per inhabitant (CAD)</w:t>
            </w:r>
          </w:p>
        </w:tc>
      </w:tr>
      <w:tr w:rsidR="00BF6AA1" w:rsidRPr="002B5DEE" w:rsidTr="00494642">
        <w:tc>
          <w:tcPr>
            <w:tcW w:w="3070" w:type="dxa"/>
          </w:tcPr>
          <w:p w:rsidR="00BF6AA1" w:rsidRPr="002B5DEE" w:rsidRDefault="00BF6AA1" w:rsidP="00494642">
            <w:pPr>
              <w:spacing w:line="360" w:lineRule="auto"/>
              <w:jc w:val="center"/>
              <w:rPr>
                <w:rFonts w:eastAsiaTheme="minorEastAsia"/>
              </w:rPr>
            </w:pPr>
            <w:r w:rsidRPr="002B5DEE">
              <w:rPr>
                <w:rFonts w:eastAsiaTheme="minorEastAsia"/>
              </w:rPr>
              <w:t>Alberta</w:t>
            </w:r>
          </w:p>
        </w:tc>
        <w:tc>
          <w:tcPr>
            <w:tcW w:w="3071" w:type="dxa"/>
            <w:vAlign w:val="bottom"/>
          </w:tcPr>
          <w:p w:rsidR="00BF6AA1" w:rsidRPr="002B5DEE" w:rsidRDefault="00BF6AA1" w:rsidP="00494642">
            <w:pPr>
              <w:spacing w:line="360" w:lineRule="auto"/>
              <w:jc w:val="center"/>
              <w:rPr>
                <w:rFonts w:eastAsiaTheme="minorEastAsia"/>
              </w:rPr>
            </w:pPr>
            <w:r w:rsidRPr="002B5DEE">
              <w:rPr>
                <w:rFonts w:eastAsiaTheme="minorEastAsia"/>
              </w:rPr>
              <w:t>2</w:t>
            </w:r>
            <w:r>
              <w:rPr>
                <w:rFonts w:eastAsiaTheme="minorEastAsia"/>
              </w:rPr>
              <w:t xml:space="preserve"> </w:t>
            </w:r>
            <w:r w:rsidRPr="002B5DEE">
              <w:rPr>
                <w:rFonts w:eastAsiaTheme="minorEastAsia"/>
              </w:rPr>
              <w:t>647</w:t>
            </w:r>
          </w:p>
        </w:tc>
        <w:tc>
          <w:tcPr>
            <w:tcW w:w="3071" w:type="dxa"/>
            <w:vAlign w:val="bottom"/>
          </w:tcPr>
          <w:p w:rsidR="00BF6AA1" w:rsidRPr="002B5DEE" w:rsidRDefault="00BF6AA1" w:rsidP="00494642">
            <w:pPr>
              <w:spacing w:line="360" w:lineRule="auto"/>
              <w:jc w:val="center"/>
              <w:rPr>
                <w:rFonts w:eastAsiaTheme="minorEastAsia"/>
              </w:rPr>
            </w:pPr>
            <w:r w:rsidRPr="002B5DEE">
              <w:rPr>
                <w:rFonts w:eastAsiaTheme="minorEastAsia"/>
              </w:rPr>
              <w:t>721</w:t>
            </w:r>
          </w:p>
        </w:tc>
      </w:tr>
      <w:tr w:rsidR="00BF6AA1" w:rsidRPr="002B5DEE" w:rsidTr="00494642">
        <w:tc>
          <w:tcPr>
            <w:tcW w:w="3070" w:type="dxa"/>
          </w:tcPr>
          <w:p w:rsidR="00BF6AA1" w:rsidRPr="002B5DEE" w:rsidRDefault="00BF6AA1" w:rsidP="00494642">
            <w:pPr>
              <w:spacing w:line="360" w:lineRule="auto"/>
              <w:jc w:val="center"/>
              <w:rPr>
                <w:rFonts w:eastAsiaTheme="minorEastAsia"/>
              </w:rPr>
            </w:pPr>
            <w:r>
              <w:rPr>
                <w:lang w:val="en-US"/>
              </w:rPr>
              <w:t>British Columbia</w:t>
            </w:r>
          </w:p>
        </w:tc>
        <w:tc>
          <w:tcPr>
            <w:tcW w:w="3071" w:type="dxa"/>
            <w:vAlign w:val="bottom"/>
          </w:tcPr>
          <w:p w:rsidR="00BF6AA1" w:rsidRPr="002B5DEE" w:rsidRDefault="00BF6AA1" w:rsidP="00494642">
            <w:pPr>
              <w:spacing w:line="360" w:lineRule="auto"/>
              <w:jc w:val="center"/>
              <w:rPr>
                <w:rFonts w:eastAsiaTheme="minorEastAsia"/>
              </w:rPr>
            </w:pPr>
            <w:r w:rsidRPr="002B5DEE">
              <w:rPr>
                <w:rFonts w:eastAsiaTheme="minorEastAsia"/>
              </w:rPr>
              <w:t>2</w:t>
            </w:r>
            <w:r>
              <w:rPr>
                <w:rFonts w:eastAsiaTheme="minorEastAsia"/>
              </w:rPr>
              <w:t xml:space="preserve"> </w:t>
            </w:r>
            <w:r w:rsidRPr="002B5DEE">
              <w:rPr>
                <w:rFonts w:eastAsiaTheme="minorEastAsia"/>
              </w:rPr>
              <w:t>571</w:t>
            </w:r>
          </w:p>
        </w:tc>
        <w:tc>
          <w:tcPr>
            <w:tcW w:w="3071" w:type="dxa"/>
            <w:vAlign w:val="bottom"/>
          </w:tcPr>
          <w:p w:rsidR="00BF6AA1" w:rsidRPr="002B5DEE" w:rsidRDefault="00BF6AA1" w:rsidP="00494642">
            <w:pPr>
              <w:spacing w:line="360" w:lineRule="auto"/>
              <w:jc w:val="center"/>
              <w:rPr>
                <w:rFonts w:eastAsiaTheme="minorEastAsia"/>
              </w:rPr>
            </w:pPr>
            <w:r w:rsidRPr="002B5DEE">
              <w:rPr>
                <w:rFonts w:eastAsiaTheme="minorEastAsia"/>
              </w:rPr>
              <w:t>583</w:t>
            </w:r>
          </w:p>
        </w:tc>
      </w:tr>
      <w:tr w:rsidR="00BF6AA1" w:rsidRPr="002B5DEE" w:rsidTr="00494642">
        <w:tc>
          <w:tcPr>
            <w:tcW w:w="3070" w:type="dxa"/>
          </w:tcPr>
          <w:p w:rsidR="00BF6AA1" w:rsidRPr="002B5DEE" w:rsidRDefault="00BF6AA1" w:rsidP="00494642">
            <w:pPr>
              <w:spacing w:line="360" w:lineRule="auto"/>
              <w:jc w:val="center"/>
              <w:rPr>
                <w:rFonts w:eastAsiaTheme="minorEastAsia"/>
              </w:rPr>
            </w:pPr>
            <w:r>
              <w:rPr>
                <w:lang w:val="en-US"/>
              </w:rPr>
              <w:t>Prince Edward Island</w:t>
            </w:r>
          </w:p>
        </w:tc>
        <w:tc>
          <w:tcPr>
            <w:tcW w:w="3071" w:type="dxa"/>
            <w:vAlign w:val="bottom"/>
          </w:tcPr>
          <w:p w:rsidR="00BF6AA1" w:rsidRPr="002B5DEE" w:rsidRDefault="00BF6AA1" w:rsidP="00494642">
            <w:pPr>
              <w:spacing w:line="360" w:lineRule="auto"/>
              <w:jc w:val="center"/>
              <w:rPr>
                <w:rFonts w:eastAsiaTheme="minorEastAsia"/>
              </w:rPr>
            </w:pPr>
            <w:r w:rsidRPr="002B5DEE">
              <w:rPr>
                <w:rFonts w:eastAsiaTheme="minorEastAsia"/>
              </w:rPr>
              <w:t>82</w:t>
            </w:r>
          </w:p>
        </w:tc>
        <w:tc>
          <w:tcPr>
            <w:tcW w:w="3071" w:type="dxa"/>
            <w:vAlign w:val="bottom"/>
          </w:tcPr>
          <w:p w:rsidR="00BF6AA1" w:rsidRPr="002B5DEE" w:rsidRDefault="00BF6AA1" w:rsidP="00494642">
            <w:pPr>
              <w:spacing w:line="360" w:lineRule="auto"/>
              <w:jc w:val="center"/>
              <w:rPr>
                <w:rFonts w:eastAsiaTheme="minorEastAsia"/>
              </w:rPr>
            </w:pPr>
            <w:r w:rsidRPr="002B5DEE">
              <w:rPr>
                <w:rFonts w:eastAsiaTheme="minorEastAsia"/>
              </w:rPr>
              <w:t>588</w:t>
            </w:r>
          </w:p>
        </w:tc>
      </w:tr>
      <w:tr w:rsidR="00BF6AA1" w:rsidRPr="002B5DEE" w:rsidTr="00494642">
        <w:tc>
          <w:tcPr>
            <w:tcW w:w="3070" w:type="dxa"/>
          </w:tcPr>
          <w:p w:rsidR="00BF6AA1" w:rsidRPr="002B5DEE" w:rsidRDefault="00BF6AA1" w:rsidP="00494642">
            <w:pPr>
              <w:spacing w:line="360" w:lineRule="auto"/>
              <w:jc w:val="center"/>
              <w:rPr>
                <w:rFonts w:eastAsiaTheme="minorEastAsia"/>
              </w:rPr>
            </w:pPr>
            <w:r w:rsidRPr="002B5DEE">
              <w:rPr>
                <w:rFonts w:eastAsiaTheme="minorEastAsia"/>
              </w:rPr>
              <w:t>Manitoba</w:t>
            </w:r>
          </w:p>
        </w:tc>
        <w:tc>
          <w:tcPr>
            <w:tcW w:w="3071" w:type="dxa"/>
            <w:vAlign w:val="bottom"/>
          </w:tcPr>
          <w:p w:rsidR="00BF6AA1" w:rsidRPr="002B5DEE" w:rsidRDefault="00BF6AA1" w:rsidP="00494642">
            <w:pPr>
              <w:spacing w:line="360" w:lineRule="auto"/>
              <w:jc w:val="center"/>
              <w:rPr>
                <w:rFonts w:eastAsiaTheme="minorEastAsia"/>
              </w:rPr>
            </w:pPr>
            <w:r w:rsidRPr="002B5DEE">
              <w:rPr>
                <w:rFonts w:eastAsiaTheme="minorEastAsia"/>
              </w:rPr>
              <w:t>715</w:t>
            </w:r>
          </w:p>
        </w:tc>
        <w:tc>
          <w:tcPr>
            <w:tcW w:w="3071" w:type="dxa"/>
            <w:vAlign w:val="bottom"/>
          </w:tcPr>
          <w:p w:rsidR="00BF6AA1" w:rsidRPr="002B5DEE" w:rsidRDefault="00BF6AA1" w:rsidP="00494642">
            <w:pPr>
              <w:spacing w:line="360" w:lineRule="auto"/>
              <w:jc w:val="center"/>
              <w:rPr>
                <w:rFonts w:eastAsiaTheme="minorEastAsia"/>
              </w:rPr>
            </w:pPr>
            <w:r w:rsidRPr="002B5DEE">
              <w:rPr>
                <w:rFonts w:eastAsiaTheme="minorEastAsia"/>
              </w:rPr>
              <w:t>592</w:t>
            </w:r>
          </w:p>
        </w:tc>
      </w:tr>
      <w:tr w:rsidR="00BF6AA1" w:rsidRPr="002B5DEE" w:rsidTr="00494642">
        <w:tc>
          <w:tcPr>
            <w:tcW w:w="3070" w:type="dxa"/>
          </w:tcPr>
          <w:p w:rsidR="00BF6AA1" w:rsidRPr="002B5DEE" w:rsidRDefault="00BF6AA1" w:rsidP="00494642">
            <w:pPr>
              <w:spacing w:line="360" w:lineRule="auto"/>
              <w:jc w:val="center"/>
              <w:rPr>
                <w:rFonts w:eastAsiaTheme="minorEastAsia"/>
              </w:rPr>
            </w:pPr>
            <w:r>
              <w:rPr>
                <w:lang w:val="en-US"/>
              </w:rPr>
              <w:t>New Brunswick</w:t>
            </w:r>
          </w:p>
        </w:tc>
        <w:tc>
          <w:tcPr>
            <w:tcW w:w="3071" w:type="dxa"/>
            <w:vAlign w:val="bottom"/>
          </w:tcPr>
          <w:p w:rsidR="00BF6AA1" w:rsidRPr="002B5DEE" w:rsidRDefault="00BF6AA1" w:rsidP="00494642">
            <w:pPr>
              <w:spacing w:line="360" w:lineRule="auto"/>
              <w:jc w:val="center"/>
              <w:rPr>
                <w:rFonts w:eastAsiaTheme="minorEastAsia"/>
              </w:rPr>
            </w:pPr>
            <w:r w:rsidRPr="002B5DEE">
              <w:rPr>
                <w:rFonts w:eastAsiaTheme="minorEastAsia"/>
              </w:rPr>
              <w:t>440</w:t>
            </w:r>
          </w:p>
        </w:tc>
        <w:tc>
          <w:tcPr>
            <w:tcW w:w="3071" w:type="dxa"/>
            <w:vAlign w:val="bottom"/>
          </w:tcPr>
          <w:p w:rsidR="00BF6AA1" w:rsidRPr="002B5DEE" w:rsidRDefault="00BF6AA1" w:rsidP="00494642">
            <w:pPr>
              <w:spacing w:line="360" w:lineRule="auto"/>
              <w:jc w:val="center"/>
              <w:rPr>
                <w:rFonts w:eastAsiaTheme="minorEastAsia"/>
              </w:rPr>
            </w:pPr>
            <w:r w:rsidRPr="002B5DEE">
              <w:rPr>
                <w:rFonts w:eastAsiaTheme="minorEastAsia"/>
              </w:rPr>
              <w:t>587</w:t>
            </w:r>
          </w:p>
        </w:tc>
      </w:tr>
      <w:tr w:rsidR="00BF6AA1" w:rsidRPr="002B5DEE" w:rsidTr="00494642">
        <w:tc>
          <w:tcPr>
            <w:tcW w:w="3070" w:type="dxa"/>
          </w:tcPr>
          <w:p w:rsidR="00BF6AA1" w:rsidRPr="002B5DEE" w:rsidRDefault="00BF6AA1" w:rsidP="00494642">
            <w:pPr>
              <w:spacing w:line="360" w:lineRule="auto"/>
              <w:jc w:val="center"/>
              <w:rPr>
                <w:rFonts w:eastAsiaTheme="minorEastAsia"/>
              </w:rPr>
            </w:pPr>
            <w:r>
              <w:rPr>
                <w:lang w:val="en-US"/>
              </w:rPr>
              <w:t>Nova Scotia</w:t>
            </w:r>
          </w:p>
        </w:tc>
        <w:tc>
          <w:tcPr>
            <w:tcW w:w="3071" w:type="dxa"/>
            <w:vAlign w:val="bottom"/>
          </w:tcPr>
          <w:p w:rsidR="00BF6AA1" w:rsidRPr="002B5DEE" w:rsidRDefault="00BF6AA1" w:rsidP="00494642">
            <w:pPr>
              <w:spacing w:line="360" w:lineRule="auto"/>
              <w:jc w:val="center"/>
              <w:rPr>
                <w:rFonts w:eastAsiaTheme="minorEastAsia"/>
              </w:rPr>
            </w:pPr>
            <w:r w:rsidRPr="002B5DEE">
              <w:rPr>
                <w:rFonts w:eastAsiaTheme="minorEastAsia"/>
              </w:rPr>
              <w:t>552</w:t>
            </w:r>
          </w:p>
        </w:tc>
        <w:tc>
          <w:tcPr>
            <w:tcW w:w="3071" w:type="dxa"/>
            <w:vAlign w:val="bottom"/>
          </w:tcPr>
          <w:p w:rsidR="00BF6AA1" w:rsidRPr="002B5DEE" w:rsidRDefault="00BF6AA1" w:rsidP="00494642">
            <w:pPr>
              <w:spacing w:line="360" w:lineRule="auto"/>
              <w:jc w:val="center"/>
              <w:rPr>
                <w:rFonts w:eastAsiaTheme="minorEastAsia"/>
              </w:rPr>
            </w:pPr>
            <w:r w:rsidRPr="002B5DEE">
              <w:rPr>
                <w:rFonts w:eastAsiaTheme="minorEastAsia"/>
              </w:rPr>
              <w:t>589</w:t>
            </w:r>
          </w:p>
        </w:tc>
      </w:tr>
      <w:tr w:rsidR="00BF6AA1" w:rsidRPr="002B5DEE" w:rsidTr="00494642">
        <w:tc>
          <w:tcPr>
            <w:tcW w:w="3070" w:type="dxa"/>
          </w:tcPr>
          <w:p w:rsidR="00BF6AA1" w:rsidRPr="002B5DEE" w:rsidRDefault="00BF6AA1" w:rsidP="00494642">
            <w:pPr>
              <w:spacing w:line="360" w:lineRule="auto"/>
              <w:jc w:val="center"/>
              <w:rPr>
                <w:rFonts w:eastAsiaTheme="minorEastAsia"/>
              </w:rPr>
            </w:pPr>
            <w:r w:rsidRPr="002B5DEE">
              <w:rPr>
                <w:rFonts w:eastAsiaTheme="minorEastAsia"/>
              </w:rPr>
              <w:t>Ontario</w:t>
            </w:r>
          </w:p>
        </w:tc>
        <w:tc>
          <w:tcPr>
            <w:tcW w:w="3071" w:type="dxa"/>
            <w:vAlign w:val="bottom"/>
          </w:tcPr>
          <w:p w:rsidR="00BF6AA1" w:rsidRPr="002B5DEE" w:rsidRDefault="00BF6AA1" w:rsidP="00494642">
            <w:pPr>
              <w:spacing w:line="360" w:lineRule="auto"/>
              <w:jc w:val="center"/>
              <w:rPr>
                <w:rFonts w:eastAsiaTheme="minorEastAsia"/>
              </w:rPr>
            </w:pPr>
            <w:r w:rsidRPr="002B5DEE">
              <w:rPr>
                <w:rFonts w:eastAsiaTheme="minorEastAsia"/>
              </w:rPr>
              <w:t>8</w:t>
            </w:r>
            <w:r>
              <w:rPr>
                <w:rFonts w:eastAsiaTheme="minorEastAsia"/>
              </w:rPr>
              <w:t xml:space="preserve"> </w:t>
            </w:r>
            <w:r w:rsidRPr="002B5DEE">
              <w:rPr>
                <w:rFonts w:eastAsiaTheme="minorEastAsia"/>
              </w:rPr>
              <w:t>013</w:t>
            </w:r>
          </w:p>
        </w:tc>
        <w:tc>
          <w:tcPr>
            <w:tcW w:w="3071" w:type="dxa"/>
            <w:vAlign w:val="bottom"/>
          </w:tcPr>
          <w:p w:rsidR="00BF6AA1" w:rsidRPr="002B5DEE" w:rsidRDefault="00BF6AA1" w:rsidP="00494642">
            <w:pPr>
              <w:spacing w:line="360" w:lineRule="auto"/>
              <w:jc w:val="center"/>
              <w:rPr>
                <w:rFonts w:eastAsiaTheme="minorEastAsia"/>
              </w:rPr>
            </w:pPr>
            <w:r w:rsidRPr="002B5DEE">
              <w:rPr>
                <w:rFonts w:eastAsiaTheme="minorEastAsia"/>
              </w:rPr>
              <w:t>618</w:t>
            </w:r>
          </w:p>
        </w:tc>
      </w:tr>
      <w:tr w:rsidR="00BF6AA1" w:rsidRPr="002B5DEE" w:rsidTr="00494642">
        <w:tc>
          <w:tcPr>
            <w:tcW w:w="3070" w:type="dxa"/>
          </w:tcPr>
          <w:p w:rsidR="00BF6AA1" w:rsidRPr="002B5DEE" w:rsidRDefault="00BF6AA1" w:rsidP="00494642">
            <w:pPr>
              <w:spacing w:line="360" w:lineRule="auto"/>
              <w:jc w:val="center"/>
              <w:rPr>
                <w:rFonts w:eastAsiaTheme="minorEastAsia"/>
              </w:rPr>
            </w:pPr>
            <w:proofErr w:type="spellStart"/>
            <w:r>
              <w:rPr>
                <w:rFonts w:eastAsiaTheme="minorEastAsia"/>
              </w:rPr>
              <w:t>Que</w:t>
            </w:r>
            <w:r w:rsidRPr="002B5DEE">
              <w:rPr>
                <w:rFonts w:eastAsiaTheme="minorEastAsia"/>
              </w:rPr>
              <w:t>bec</w:t>
            </w:r>
            <w:proofErr w:type="spellEnd"/>
          </w:p>
        </w:tc>
        <w:tc>
          <w:tcPr>
            <w:tcW w:w="3071" w:type="dxa"/>
            <w:vAlign w:val="bottom"/>
          </w:tcPr>
          <w:p w:rsidR="00BF6AA1" w:rsidRPr="002B5DEE" w:rsidRDefault="00BF6AA1" w:rsidP="00494642">
            <w:pPr>
              <w:spacing w:line="360" w:lineRule="auto"/>
              <w:jc w:val="center"/>
              <w:rPr>
                <w:rFonts w:eastAsiaTheme="minorEastAsia"/>
              </w:rPr>
            </w:pPr>
            <w:r w:rsidRPr="002B5DEE">
              <w:rPr>
                <w:rFonts w:eastAsiaTheme="minorEastAsia"/>
              </w:rPr>
              <w:t>4</w:t>
            </w:r>
            <w:r>
              <w:rPr>
                <w:rFonts w:eastAsiaTheme="minorEastAsia"/>
              </w:rPr>
              <w:t xml:space="preserve"> </w:t>
            </w:r>
            <w:r w:rsidRPr="002B5DEE">
              <w:rPr>
                <w:rFonts w:eastAsiaTheme="minorEastAsia"/>
              </w:rPr>
              <w:t>591</w:t>
            </w:r>
          </w:p>
        </w:tc>
        <w:tc>
          <w:tcPr>
            <w:tcW w:w="3071" w:type="dxa"/>
            <w:vAlign w:val="bottom"/>
          </w:tcPr>
          <w:p w:rsidR="00BF6AA1" w:rsidRPr="002B5DEE" w:rsidRDefault="00BF6AA1" w:rsidP="00494642">
            <w:pPr>
              <w:spacing w:line="360" w:lineRule="auto"/>
              <w:jc w:val="center"/>
              <w:rPr>
                <w:rFonts w:eastAsiaTheme="minorEastAsia"/>
              </w:rPr>
            </w:pPr>
            <w:r w:rsidRPr="002B5DEE">
              <w:rPr>
                <w:rFonts w:eastAsiaTheme="minorEastAsia"/>
              </w:rPr>
              <w:t>586</w:t>
            </w:r>
          </w:p>
        </w:tc>
      </w:tr>
      <w:tr w:rsidR="00BF6AA1" w:rsidRPr="002B5DEE" w:rsidTr="00494642">
        <w:tc>
          <w:tcPr>
            <w:tcW w:w="3070" w:type="dxa"/>
          </w:tcPr>
          <w:p w:rsidR="00BF6AA1" w:rsidRPr="002B5DEE" w:rsidRDefault="00BF6AA1" w:rsidP="00494642">
            <w:pPr>
              <w:spacing w:line="360" w:lineRule="auto"/>
              <w:jc w:val="center"/>
              <w:rPr>
                <w:rFonts w:eastAsiaTheme="minorEastAsia"/>
              </w:rPr>
            </w:pPr>
            <w:r w:rsidRPr="002B5DEE">
              <w:rPr>
                <w:rFonts w:eastAsiaTheme="minorEastAsia"/>
              </w:rPr>
              <w:t>Saskatchewan</w:t>
            </w:r>
          </w:p>
        </w:tc>
        <w:tc>
          <w:tcPr>
            <w:tcW w:w="3071" w:type="dxa"/>
            <w:vAlign w:val="bottom"/>
          </w:tcPr>
          <w:p w:rsidR="00BF6AA1" w:rsidRPr="002B5DEE" w:rsidRDefault="00BF6AA1" w:rsidP="00494642">
            <w:pPr>
              <w:spacing w:line="360" w:lineRule="auto"/>
              <w:jc w:val="center"/>
              <w:rPr>
                <w:rFonts w:eastAsiaTheme="minorEastAsia"/>
              </w:rPr>
            </w:pPr>
            <w:r w:rsidRPr="002B5DEE">
              <w:rPr>
                <w:rFonts w:eastAsiaTheme="minorEastAsia"/>
              </w:rPr>
              <w:t>543</w:t>
            </w:r>
          </w:p>
        </w:tc>
        <w:tc>
          <w:tcPr>
            <w:tcW w:w="3071" w:type="dxa"/>
            <w:vAlign w:val="bottom"/>
          </w:tcPr>
          <w:p w:rsidR="00BF6AA1" w:rsidRPr="002B5DEE" w:rsidRDefault="00BF6AA1" w:rsidP="00494642">
            <w:pPr>
              <w:spacing w:line="360" w:lineRule="auto"/>
              <w:jc w:val="center"/>
              <w:rPr>
                <w:rFonts w:eastAsiaTheme="minorEastAsia"/>
              </w:rPr>
            </w:pPr>
            <w:r w:rsidRPr="002B5DEE">
              <w:rPr>
                <w:rFonts w:eastAsiaTheme="minorEastAsia"/>
              </w:rPr>
              <w:t>526</w:t>
            </w:r>
          </w:p>
        </w:tc>
      </w:tr>
      <w:tr w:rsidR="00BF6AA1" w:rsidRPr="002B5DEE" w:rsidTr="00494642">
        <w:tc>
          <w:tcPr>
            <w:tcW w:w="3070" w:type="dxa"/>
          </w:tcPr>
          <w:p w:rsidR="00BF6AA1" w:rsidRPr="002B5DEE" w:rsidRDefault="00BF6AA1" w:rsidP="00494642">
            <w:pPr>
              <w:spacing w:line="360" w:lineRule="auto"/>
              <w:jc w:val="center"/>
              <w:rPr>
                <w:rFonts w:eastAsiaTheme="minorEastAsia"/>
              </w:rPr>
            </w:pPr>
            <w:r>
              <w:rPr>
                <w:lang w:val="en-US"/>
              </w:rPr>
              <w:t>Newfoundland and Labrador</w:t>
            </w:r>
          </w:p>
        </w:tc>
        <w:tc>
          <w:tcPr>
            <w:tcW w:w="3071" w:type="dxa"/>
            <w:vAlign w:val="bottom"/>
          </w:tcPr>
          <w:p w:rsidR="00BF6AA1" w:rsidRPr="002B5DEE" w:rsidRDefault="00BF6AA1" w:rsidP="00494642">
            <w:pPr>
              <w:spacing w:line="360" w:lineRule="auto"/>
              <w:jc w:val="center"/>
              <w:rPr>
                <w:rFonts w:eastAsiaTheme="minorEastAsia"/>
              </w:rPr>
            </w:pPr>
            <w:r w:rsidRPr="002B5DEE">
              <w:rPr>
                <w:rFonts w:eastAsiaTheme="minorEastAsia"/>
              </w:rPr>
              <w:t>249</w:t>
            </w:r>
          </w:p>
        </w:tc>
        <w:tc>
          <w:tcPr>
            <w:tcW w:w="3071" w:type="dxa"/>
            <w:vAlign w:val="bottom"/>
          </w:tcPr>
          <w:p w:rsidR="00BF6AA1" w:rsidRPr="002B5DEE" w:rsidRDefault="00BF6AA1" w:rsidP="00494642">
            <w:pPr>
              <w:spacing w:line="360" w:lineRule="auto"/>
              <w:jc w:val="center"/>
              <w:rPr>
                <w:rFonts w:eastAsiaTheme="minorEastAsia"/>
              </w:rPr>
            </w:pPr>
            <w:r w:rsidRPr="002B5DEE">
              <w:rPr>
                <w:rFonts w:eastAsiaTheme="minorEastAsia"/>
              </w:rPr>
              <w:t>483</w:t>
            </w:r>
          </w:p>
        </w:tc>
      </w:tr>
      <w:tr w:rsidR="00BF6AA1" w:rsidRPr="002B5DEE" w:rsidTr="00494642">
        <w:tc>
          <w:tcPr>
            <w:tcW w:w="3070" w:type="dxa"/>
          </w:tcPr>
          <w:p w:rsidR="00BF6AA1" w:rsidRPr="002B5DEE" w:rsidRDefault="00BF6AA1" w:rsidP="00494642">
            <w:pPr>
              <w:spacing w:line="360" w:lineRule="auto"/>
              <w:jc w:val="center"/>
              <w:rPr>
                <w:rFonts w:eastAsiaTheme="minorEastAsia"/>
              </w:rPr>
            </w:pPr>
            <w:r w:rsidRPr="002B5DEE">
              <w:rPr>
                <w:rFonts w:eastAsiaTheme="minorEastAsia"/>
              </w:rPr>
              <w:t>Total</w:t>
            </w:r>
          </w:p>
        </w:tc>
        <w:tc>
          <w:tcPr>
            <w:tcW w:w="3071" w:type="dxa"/>
          </w:tcPr>
          <w:p w:rsidR="00BF6AA1" w:rsidRPr="002B5DEE" w:rsidRDefault="00BF6AA1" w:rsidP="00494642">
            <w:pPr>
              <w:spacing w:line="360" w:lineRule="auto"/>
              <w:jc w:val="center"/>
              <w:rPr>
                <w:rFonts w:eastAsiaTheme="minorEastAsia"/>
              </w:rPr>
            </w:pPr>
            <w:r w:rsidRPr="002B5DEE">
              <w:rPr>
                <w:rFonts w:eastAsiaTheme="minorEastAsia"/>
              </w:rPr>
              <w:t>20 403</w:t>
            </w:r>
          </w:p>
        </w:tc>
        <w:tc>
          <w:tcPr>
            <w:tcW w:w="3071" w:type="dxa"/>
          </w:tcPr>
          <w:p w:rsidR="00BF6AA1" w:rsidRPr="002B5DEE" w:rsidRDefault="00BF6AA1" w:rsidP="00494642">
            <w:pPr>
              <w:spacing w:line="360" w:lineRule="auto"/>
              <w:jc w:val="center"/>
              <w:rPr>
                <w:rFonts w:eastAsiaTheme="minorEastAsia"/>
              </w:rPr>
            </w:pPr>
            <w:r w:rsidRPr="002B5DEE">
              <w:rPr>
                <w:rFonts w:eastAsiaTheme="minorEastAsia"/>
              </w:rPr>
              <w:t>/</w:t>
            </w:r>
          </w:p>
        </w:tc>
      </w:tr>
    </w:tbl>
    <w:p w:rsidR="00BF6AA1" w:rsidRPr="00DE64C9" w:rsidRDefault="00BF6AA1" w:rsidP="00DE64C9">
      <w:pPr>
        <w:pStyle w:val="Titre1"/>
        <w:spacing w:before="0" w:beforeAutospacing="0"/>
        <w:jc w:val="both"/>
        <w:rPr>
          <w:b w:val="0"/>
          <w:sz w:val="20"/>
          <w:szCs w:val="20"/>
          <w:lang w:val="en-US"/>
        </w:rPr>
      </w:pPr>
      <w:r w:rsidRPr="00DE64C9">
        <w:rPr>
          <w:rFonts w:eastAsiaTheme="minorEastAsia"/>
          <w:b w:val="0"/>
          <w:sz w:val="20"/>
          <w:szCs w:val="20"/>
          <w:lang w:val="en-US"/>
        </w:rPr>
        <w:t>Sources:</w:t>
      </w:r>
      <w:r w:rsidRPr="00DE64C9">
        <w:rPr>
          <w:b w:val="0"/>
          <w:sz w:val="20"/>
          <w:szCs w:val="20"/>
          <w:lang w:val="en-US"/>
        </w:rPr>
        <w:t xml:space="preserve"> Canadian Ministry of Finance</w:t>
      </w:r>
      <w:r w:rsidR="00536322" w:rsidRPr="00DE64C9">
        <w:rPr>
          <w:b w:val="0"/>
          <w:sz w:val="20"/>
          <w:szCs w:val="20"/>
          <w:lang w:val="en-US"/>
        </w:rPr>
        <w:t xml:space="preserve"> [12]</w:t>
      </w:r>
      <w:r w:rsidRPr="00DE64C9">
        <w:rPr>
          <w:b w:val="0"/>
          <w:sz w:val="20"/>
          <w:szCs w:val="20"/>
          <w:lang w:val="en-US"/>
        </w:rPr>
        <w:t>, Statistics Canada</w:t>
      </w:r>
      <w:r w:rsidR="00536322" w:rsidRPr="00DE64C9">
        <w:rPr>
          <w:b w:val="0"/>
          <w:sz w:val="20"/>
          <w:szCs w:val="20"/>
          <w:lang w:val="en-US"/>
        </w:rPr>
        <w:t xml:space="preserve"> [13]</w:t>
      </w:r>
      <w:r w:rsidRPr="00DE64C9">
        <w:rPr>
          <w:b w:val="0"/>
          <w:sz w:val="20"/>
          <w:szCs w:val="20"/>
          <w:lang w:val="en-US"/>
        </w:rPr>
        <w:t>, Federa</w:t>
      </w:r>
      <w:r w:rsidRPr="00DE64C9">
        <w:rPr>
          <w:b w:val="0"/>
          <w:bCs w:val="0"/>
          <w:sz w:val="20"/>
          <w:szCs w:val="20"/>
          <w:lang w:val="en-US"/>
        </w:rPr>
        <w:t>l-Provincial Fiscal Arrangements A</w:t>
      </w:r>
      <w:r w:rsidRPr="00DE64C9">
        <w:rPr>
          <w:b w:val="0"/>
          <w:sz w:val="20"/>
          <w:szCs w:val="20"/>
          <w:lang w:val="en-US"/>
        </w:rPr>
        <w:t>ct</w:t>
      </w:r>
      <w:r w:rsidR="00536322" w:rsidRPr="00DE64C9">
        <w:rPr>
          <w:b w:val="0"/>
          <w:sz w:val="20"/>
          <w:szCs w:val="20"/>
          <w:lang w:val="en-US"/>
        </w:rPr>
        <w:t xml:space="preserve"> [10]</w:t>
      </w:r>
      <w:r w:rsidRPr="00DE64C9">
        <w:rPr>
          <w:b w:val="0"/>
          <w:sz w:val="20"/>
          <w:szCs w:val="20"/>
          <w:lang w:val="en-US"/>
        </w:rPr>
        <w:t>, own calculations.</w:t>
      </w:r>
    </w:p>
    <w:p w:rsidR="00BF6AA1" w:rsidRDefault="009D436F" w:rsidP="00BF6AA1">
      <w:pPr>
        <w:pStyle w:val="Titre1"/>
        <w:jc w:val="both"/>
        <w:rPr>
          <w:b w:val="0"/>
          <w:sz w:val="24"/>
          <w:szCs w:val="24"/>
          <w:lang w:val="en-US"/>
        </w:rPr>
      </w:pPr>
      <w:r w:rsidRPr="009D436F">
        <w:rPr>
          <w:b w:val="0"/>
          <w:sz w:val="24"/>
          <w:szCs w:val="24"/>
          <w:lang w:val="en-US"/>
        </w:rPr>
        <w:t>From this table, it appears that</w:t>
      </w:r>
      <w:r w:rsidRPr="009D436F">
        <w:rPr>
          <w:rFonts w:eastAsiaTheme="minorEastAsia"/>
          <w:lang w:val="en-US"/>
        </w:rPr>
        <w:t xml:space="preserve"> </w:t>
      </w:r>
      <w:r w:rsidRPr="009D436F">
        <w:rPr>
          <w:rFonts w:eastAsiaTheme="minorEastAsia"/>
          <w:b w:val="0"/>
          <w:sz w:val="24"/>
          <w:szCs w:val="24"/>
          <w:lang w:val="en-US"/>
        </w:rPr>
        <w:t xml:space="preserve">Ontario </w:t>
      </w:r>
      <w:r w:rsidRPr="009D436F">
        <w:rPr>
          <w:b w:val="0"/>
          <w:sz w:val="24"/>
          <w:szCs w:val="24"/>
          <w:lang w:val="en-US"/>
        </w:rPr>
        <w:t>received the highest amount</w:t>
      </w:r>
      <w:r>
        <w:rPr>
          <w:b w:val="0"/>
          <w:sz w:val="24"/>
          <w:szCs w:val="24"/>
          <w:lang w:val="en-US"/>
        </w:rPr>
        <w:t>,</w:t>
      </w:r>
      <w:r w:rsidRPr="009D436F">
        <w:rPr>
          <w:b w:val="0"/>
          <w:sz w:val="24"/>
          <w:szCs w:val="24"/>
          <w:lang w:val="en-US"/>
        </w:rPr>
        <w:t xml:space="preserve"> namely 8 013 million CAD</w:t>
      </w:r>
      <w:r>
        <w:rPr>
          <w:b w:val="0"/>
          <w:sz w:val="24"/>
          <w:szCs w:val="24"/>
          <w:lang w:val="en-US"/>
        </w:rPr>
        <w:t xml:space="preserve">, under Canada social transfer. </w:t>
      </w:r>
      <w:r w:rsidRPr="009D436F">
        <w:rPr>
          <w:b w:val="0"/>
          <w:sz w:val="24"/>
          <w:szCs w:val="24"/>
          <w:lang w:val="en-US"/>
        </w:rPr>
        <w:t>The highest amount per inhabitant was granted to</w:t>
      </w:r>
      <w:r>
        <w:rPr>
          <w:b w:val="0"/>
          <w:sz w:val="24"/>
          <w:szCs w:val="24"/>
          <w:lang w:val="en-US"/>
        </w:rPr>
        <w:t xml:space="preserve"> Alberta, which received 721 </w:t>
      </w:r>
      <w:r w:rsidRPr="009D436F">
        <w:rPr>
          <w:b w:val="0"/>
          <w:sz w:val="24"/>
          <w:szCs w:val="24"/>
          <w:lang w:val="en-US"/>
        </w:rPr>
        <w:t>CAD per inhabitant.</w:t>
      </w:r>
      <w:r>
        <w:rPr>
          <w:b w:val="0"/>
          <w:sz w:val="24"/>
          <w:szCs w:val="24"/>
          <w:lang w:val="en-US"/>
        </w:rPr>
        <w:t xml:space="preserve"> All the Provinces received money under Canada social transfer for amounts ranging from 483 to 721 CAD per inhabitant.</w:t>
      </w:r>
    </w:p>
    <w:p w:rsidR="00662FB0" w:rsidRPr="009D436F" w:rsidRDefault="00662FB0" w:rsidP="00BF6AA1">
      <w:pPr>
        <w:pStyle w:val="Titre1"/>
        <w:jc w:val="both"/>
        <w:rPr>
          <w:b w:val="0"/>
          <w:sz w:val="24"/>
          <w:szCs w:val="24"/>
          <w:lang w:val="en-US"/>
        </w:rPr>
      </w:pPr>
    </w:p>
    <w:p w:rsidR="00BF6AA1" w:rsidRPr="00C217DD" w:rsidRDefault="00C217DD" w:rsidP="00C217DD">
      <w:pPr>
        <w:jc w:val="both"/>
        <w:rPr>
          <w:rFonts w:ascii="Times New Roman" w:hAnsi="Times New Roman" w:cs="Times New Roman"/>
          <w:b/>
          <w:sz w:val="24"/>
          <w:szCs w:val="24"/>
          <w:lang w:val="en-US"/>
        </w:rPr>
      </w:pPr>
      <w:r w:rsidRPr="00C217DD">
        <w:rPr>
          <w:rFonts w:ascii="Times New Roman" w:hAnsi="Times New Roman" w:cs="Times New Roman"/>
          <w:b/>
          <w:sz w:val="24"/>
          <w:szCs w:val="24"/>
          <w:lang w:val="en-US"/>
        </w:rPr>
        <w:t xml:space="preserve">2.4   </w:t>
      </w:r>
      <w:r w:rsidR="00662FB0" w:rsidRPr="00C217DD">
        <w:rPr>
          <w:rFonts w:ascii="Times New Roman" w:hAnsi="Times New Roman" w:cs="Times New Roman"/>
          <w:b/>
          <w:sz w:val="24"/>
          <w:szCs w:val="24"/>
          <w:lang w:val="en-US"/>
        </w:rPr>
        <w:t>Summary</w:t>
      </w:r>
    </w:p>
    <w:p w:rsidR="00662FB0" w:rsidRDefault="00662FB0" w:rsidP="00662FB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w:t>
      </w:r>
      <w:r w:rsidR="002C4D12" w:rsidRPr="002C4D12">
        <w:rPr>
          <w:rFonts w:ascii="Times New Roman" w:hAnsi="Times New Roman" w:cs="Times New Roman"/>
          <w:sz w:val="24"/>
          <w:szCs w:val="24"/>
          <w:lang w:val="en-US"/>
        </w:rPr>
        <w:t>4</w:t>
      </w:r>
      <w:r w:rsidRPr="002C4D12">
        <w:rPr>
          <w:rFonts w:ascii="Times New Roman" w:hAnsi="Times New Roman" w:cs="Times New Roman"/>
          <w:sz w:val="24"/>
          <w:szCs w:val="24"/>
          <w:lang w:val="en-US"/>
        </w:rPr>
        <w:t xml:space="preserve"> below</w:t>
      </w:r>
      <w:r>
        <w:rPr>
          <w:rFonts w:ascii="Times New Roman" w:hAnsi="Times New Roman" w:cs="Times New Roman"/>
          <w:sz w:val="24"/>
          <w:szCs w:val="24"/>
          <w:lang w:val="en-US"/>
        </w:rPr>
        <w:t xml:space="preserve"> summarizes the amounts allocated to each Province in the framework of the different funding mechanisms of the Canadian Provinces.</w:t>
      </w:r>
    </w:p>
    <w:p w:rsidR="005A6C04" w:rsidRDefault="005A6C04" w:rsidP="00662FB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w:t>
      </w:r>
      <w:r w:rsidR="002C4D12" w:rsidRPr="002C4D12">
        <w:rPr>
          <w:rFonts w:ascii="Times New Roman" w:hAnsi="Times New Roman" w:cs="Times New Roman"/>
          <w:sz w:val="24"/>
          <w:szCs w:val="24"/>
          <w:lang w:val="en-US"/>
        </w:rPr>
        <w:t>4</w:t>
      </w:r>
      <w:r w:rsidRPr="002C4D12">
        <w:rPr>
          <w:rFonts w:ascii="Times New Roman" w:hAnsi="Times New Roman" w:cs="Times New Roman"/>
          <w:sz w:val="24"/>
          <w:szCs w:val="24"/>
          <w:lang w:val="en-US"/>
        </w:rPr>
        <w:t>: Amounts</w:t>
      </w:r>
      <w:r>
        <w:rPr>
          <w:rFonts w:ascii="Times New Roman" w:hAnsi="Times New Roman" w:cs="Times New Roman"/>
          <w:sz w:val="24"/>
          <w:szCs w:val="24"/>
          <w:lang w:val="en-US"/>
        </w:rPr>
        <w:t xml:space="preserve"> allocated to the Canadian Provinces in the framework of the funding mechanisms of the Canadian Provinces (2009-2010)</w:t>
      </w:r>
    </w:p>
    <w:tbl>
      <w:tblPr>
        <w:tblStyle w:val="Grilledutableau"/>
        <w:tblW w:w="9288" w:type="dxa"/>
        <w:tblLook w:val="04A0"/>
      </w:tblPr>
      <w:tblGrid>
        <w:gridCol w:w="1716"/>
        <w:gridCol w:w="1651"/>
        <w:gridCol w:w="1566"/>
        <w:gridCol w:w="1566"/>
        <w:gridCol w:w="1485"/>
        <w:gridCol w:w="1304"/>
      </w:tblGrid>
      <w:tr w:rsidR="00662FB0" w:rsidRPr="002B5DEE" w:rsidTr="00494642">
        <w:tc>
          <w:tcPr>
            <w:tcW w:w="1716"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Province</w:t>
            </w:r>
          </w:p>
        </w:tc>
        <w:tc>
          <w:tcPr>
            <w:tcW w:w="1651" w:type="dxa"/>
          </w:tcPr>
          <w:p w:rsidR="00662FB0" w:rsidRPr="00662FB0" w:rsidRDefault="00662FB0" w:rsidP="00662FB0">
            <w:pPr>
              <w:spacing w:line="360" w:lineRule="auto"/>
              <w:jc w:val="center"/>
              <w:rPr>
                <w:rFonts w:eastAsiaTheme="minorEastAsia"/>
                <w:sz w:val="20"/>
                <w:szCs w:val="20"/>
                <w:lang w:val="en-US"/>
              </w:rPr>
            </w:pPr>
            <w:r w:rsidRPr="00662FB0">
              <w:rPr>
                <w:rFonts w:eastAsiaTheme="minorEastAsia"/>
                <w:sz w:val="20"/>
                <w:szCs w:val="20"/>
                <w:lang w:val="en-US"/>
              </w:rPr>
              <w:t>Equalization (million CAD)</w:t>
            </w:r>
          </w:p>
        </w:tc>
        <w:tc>
          <w:tcPr>
            <w:tcW w:w="1566" w:type="dxa"/>
          </w:tcPr>
          <w:p w:rsidR="00662FB0" w:rsidRPr="00662FB0" w:rsidRDefault="00662FB0" w:rsidP="00662FB0">
            <w:pPr>
              <w:jc w:val="center"/>
              <w:rPr>
                <w:sz w:val="20"/>
                <w:szCs w:val="20"/>
                <w:lang w:val="en-US"/>
              </w:rPr>
            </w:pPr>
            <w:r w:rsidRPr="00662FB0">
              <w:rPr>
                <w:sz w:val="20"/>
                <w:szCs w:val="20"/>
                <w:lang w:val="en-US"/>
              </w:rPr>
              <w:t>Canada health transfer</w:t>
            </w:r>
          </w:p>
          <w:p w:rsidR="00662FB0" w:rsidRPr="00662FB0" w:rsidRDefault="00662FB0" w:rsidP="00662FB0">
            <w:pPr>
              <w:spacing w:line="360" w:lineRule="auto"/>
              <w:jc w:val="center"/>
              <w:rPr>
                <w:rFonts w:eastAsiaTheme="minorEastAsia"/>
                <w:sz w:val="20"/>
                <w:szCs w:val="20"/>
                <w:lang w:val="en-US"/>
              </w:rPr>
            </w:pPr>
            <w:r w:rsidRPr="00662FB0">
              <w:rPr>
                <w:rFonts w:eastAsiaTheme="minorEastAsia"/>
                <w:sz w:val="20"/>
                <w:szCs w:val="20"/>
                <w:lang w:val="en-US"/>
              </w:rPr>
              <w:t xml:space="preserve"> (million CAD)</w:t>
            </w:r>
          </w:p>
        </w:tc>
        <w:tc>
          <w:tcPr>
            <w:tcW w:w="1566" w:type="dxa"/>
          </w:tcPr>
          <w:p w:rsidR="00662FB0" w:rsidRPr="00662FB0" w:rsidRDefault="00662FB0" w:rsidP="00494642">
            <w:pPr>
              <w:spacing w:line="360" w:lineRule="auto"/>
              <w:jc w:val="center"/>
              <w:rPr>
                <w:rFonts w:eastAsiaTheme="minorEastAsia"/>
                <w:sz w:val="20"/>
                <w:szCs w:val="20"/>
                <w:lang w:val="en-US"/>
              </w:rPr>
            </w:pPr>
            <w:r w:rsidRPr="00662FB0">
              <w:rPr>
                <w:sz w:val="20"/>
                <w:szCs w:val="20"/>
                <w:lang w:val="en-US"/>
              </w:rPr>
              <w:t>Canada social transfer</w:t>
            </w:r>
            <w:r w:rsidRPr="00662FB0">
              <w:rPr>
                <w:rFonts w:eastAsiaTheme="minorEastAsia"/>
                <w:sz w:val="20"/>
                <w:szCs w:val="20"/>
                <w:lang w:val="en-US"/>
              </w:rPr>
              <w:t xml:space="preserve"> (million CAD)</w:t>
            </w:r>
          </w:p>
        </w:tc>
        <w:tc>
          <w:tcPr>
            <w:tcW w:w="1485" w:type="dxa"/>
          </w:tcPr>
          <w:p w:rsidR="00662FB0" w:rsidRPr="00662FB0" w:rsidRDefault="00662FB0" w:rsidP="00494642">
            <w:pPr>
              <w:spacing w:line="360" w:lineRule="auto"/>
              <w:jc w:val="center"/>
              <w:rPr>
                <w:rFonts w:eastAsiaTheme="minorEastAsia"/>
                <w:sz w:val="20"/>
                <w:szCs w:val="20"/>
                <w:lang w:val="en-US"/>
              </w:rPr>
            </w:pPr>
            <w:r w:rsidRPr="00662FB0">
              <w:rPr>
                <w:rFonts w:eastAsiaTheme="minorEastAsia"/>
                <w:sz w:val="20"/>
                <w:szCs w:val="20"/>
                <w:lang w:val="en-US"/>
              </w:rPr>
              <w:t>Total</w:t>
            </w:r>
          </w:p>
          <w:p w:rsidR="00662FB0" w:rsidRPr="00662FB0" w:rsidRDefault="00662FB0" w:rsidP="00494642">
            <w:pPr>
              <w:spacing w:line="360" w:lineRule="auto"/>
              <w:jc w:val="center"/>
              <w:rPr>
                <w:rFonts w:eastAsiaTheme="minorEastAsia"/>
                <w:sz w:val="20"/>
                <w:szCs w:val="20"/>
                <w:lang w:val="en-US"/>
              </w:rPr>
            </w:pPr>
            <w:r w:rsidRPr="00662FB0">
              <w:rPr>
                <w:rFonts w:eastAsiaTheme="minorEastAsia"/>
                <w:sz w:val="20"/>
                <w:szCs w:val="20"/>
                <w:lang w:val="en-US"/>
              </w:rPr>
              <w:t>(million CAD)</w:t>
            </w:r>
          </w:p>
        </w:tc>
        <w:tc>
          <w:tcPr>
            <w:tcW w:w="1304" w:type="dxa"/>
          </w:tcPr>
          <w:p w:rsidR="00662FB0" w:rsidRPr="00662FB0" w:rsidRDefault="00662FB0" w:rsidP="00494642">
            <w:pPr>
              <w:spacing w:line="360" w:lineRule="auto"/>
              <w:jc w:val="center"/>
              <w:rPr>
                <w:rFonts w:eastAsiaTheme="minorEastAsia"/>
                <w:sz w:val="20"/>
                <w:szCs w:val="20"/>
                <w:lang w:val="en-US"/>
              </w:rPr>
            </w:pPr>
            <w:r w:rsidRPr="00662FB0">
              <w:rPr>
                <w:rFonts w:eastAsiaTheme="minorEastAsia"/>
                <w:sz w:val="20"/>
                <w:szCs w:val="20"/>
                <w:lang w:val="en-US"/>
              </w:rPr>
              <w:t>Total per inhabitant (CAD)</w:t>
            </w:r>
          </w:p>
        </w:tc>
      </w:tr>
      <w:tr w:rsidR="00662FB0" w:rsidRPr="002B5DEE" w:rsidTr="00494642">
        <w:tc>
          <w:tcPr>
            <w:tcW w:w="1716"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Alberta</w:t>
            </w:r>
          </w:p>
        </w:tc>
        <w:tc>
          <w:tcPr>
            <w:tcW w:w="1651"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0</w:t>
            </w:r>
          </w:p>
        </w:tc>
        <w:tc>
          <w:tcPr>
            <w:tcW w:w="1566"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4 153</w:t>
            </w:r>
          </w:p>
        </w:tc>
        <w:tc>
          <w:tcPr>
            <w:tcW w:w="1566"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2 647</w:t>
            </w:r>
          </w:p>
        </w:tc>
        <w:tc>
          <w:tcPr>
            <w:tcW w:w="1485" w:type="dxa"/>
          </w:tcPr>
          <w:p w:rsidR="00662FB0" w:rsidRPr="00662FB0" w:rsidRDefault="00662FB0" w:rsidP="00494642">
            <w:pPr>
              <w:jc w:val="center"/>
              <w:rPr>
                <w:color w:val="000000"/>
                <w:sz w:val="20"/>
                <w:szCs w:val="20"/>
              </w:rPr>
            </w:pPr>
            <w:r w:rsidRPr="00662FB0">
              <w:rPr>
                <w:color w:val="000000"/>
                <w:sz w:val="20"/>
                <w:szCs w:val="20"/>
              </w:rPr>
              <w:t>6 800</w:t>
            </w:r>
          </w:p>
        </w:tc>
        <w:tc>
          <w:tcPr>
            <w:tcW w:w="1304" w:type="dxa"/>
          </w:tcPr>
          <w:p w:rsidR="00662FB0" w:rsidRPr="00662FB0" w:rsidRDefault="00662FB0" w:rsidP="00494642">
            <w:pPr>
              <w:jc w:val="center"/>
              <w:rPr>
                <w:color w:val="000000"/>
                <w:sz w:val="20"/>
                <w:szCs w:val="20"/>
              </w:rPr>
            </w:pPr>
            <w:r w:rsidRPr="00662FB0">
              <w:rPr>
                <w:color w:val="000000"/>
                <w:sz w:val="20"/>
                <w:szCs w:val="20"/>
              </w:rPr>
              <w:t>1 852</w:t>
            </w:r>
          </w:p>
        </w:tc>
      </w:tr>
      <w:tr w:rsidR="00662FB0" w:rsidRPr="002B5DEE" w:rsidTr="00494642">
        <w:tc>
          <w:tcPr>
            <w:tcW w:w="1716" w:type="dxa"/>
          </w:tcPr>
          <w:p w:rsidR="00662FB0" w:rsidRPr="00662FB0" w:rsidRDefault="00662FB0" w:rsidP="00494642">
            <w:pPr>
              <w:spacing w:line="360" w:lineRule="auto"/>
              <w:jc w:val="center"/>
              <w:rPr>
                <w:rFonts w:eastAsiaTheme="minorEastAsia"/>
                <w:sz w:val="20"/>
                <w:szCs w:val="20"/>
              </w:rPr>
            </w:pPr>
            <w:r w:rsidRPr="00662FB0">
              <w:rPr>
                <w:sz w:val="20"/>
                <w:szCs w:val="20"/>
                <w:lang w:val="en-US"/>
              </w:rPr>
              <w:t>British Columbia</w:t>
            </w:r>
          </w:p>
        </w:tc>
        <w:tc>
          <w:tcPr>
            <w:tcW w:w="1651"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0</w:t>
            </w:r>
          </w:p>
        </w:tc>
        <w:tc>
          <w:tcPr>
            <w:tcW w:w="1566"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4 983</w:t>
            </w:r>
          </w:p>
        </w:tc>
        <w:tc>
          <w:tcPr>
            <w:tcW w:w="1566"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2 571</w:t>
            </w:r>
          </w:p>
        </w:tc>
        <w:tc>
          <w:tcPr>
            <w:tcW w:w="1485" w:type="dxa"/>
          </w:tcPr>
          <w:p w:rsidR="00662FB0" w:rsidRPr="00662FB0" w:rsidRDefault="00662FB0" w:rsidP="00494642">
            <w:pPr>
              <w:jc w:val="center"/>
              <w:rPr>
                <w:color w:val="000000"/>
                <w:sz w:val="20"/>
                <w:szCs w:val="20"/>
              </w:rPr>
            </w:pPr>
            <w:r w:rsidRPr="00662FB0">
              <w:rPr>
                <w:color w:val="000000"/>
                <w:sz w:val="20"/>
                <w:szCs w:val="20"/>
              </w:rPr>
              <w:t>7 554</w:t>
            </w:r>
          </w:p>
        </w:tc>
        <w:tc>
          <w:tcPr>
            <w:tcW w:w="1304" w:type="dxa"/>
          </w:tcPr>
          <w:p w:rsidR="00662FB0" w:rsidRPr="00662FB0" w:rsidRDefault="00662FB0" w:rsidP="00494642">
            <w:pPr>
              <w:jc w:val="center"/>
              <w:rPr>
                <w:color w:val="000000"/>
                <w:sz w:val="20"/>
                <w:szCs w:val="20"/>
              </w:rPr>
            </w:pPr>
            <w:r w:rsidRPr="00662FB0">
              <w:rPr>
                <w:color w:val="000000"/>
                <w:sz w:val="20"/>
                <w:szCs w:val="20"/>
              </w:rPr>
              <w:t>1 715</w:t>
            </w:r>
          </w:p>
        </w:tc>
      </w:tr>
      <w:tr w:rsidR="00662FB0" w:rsidRPr="002B5DEE" w:rsidTr="00494642">
        <w:tc>
          <w:tcPr>
            <w:tcW w:w="1716" w:type="dxa"/>
          </w:tcPr>
          <w:p w:rsidR="00662FB0" w:rsidRPr="00662FB0" w:rsidRDefault="00662FB0" w:rsidP="00494642">
            <w:pPr>
              <w:spacing w:line="360" w:lineRule="auto"/>
              <w:jc w:val="center"/>
              <w:rPr>
                <w:rFonts w:eastAsiaTheme="minorEastAsia"/>
                <w:sz w:val="20"/>
                <w:szCs w:val="20"/>
              </w:rPr>
            </w:pPr>
            <w:r w:rsidRPr="00662FB0">
              <w:rPr>
                <w:sz w:val="20"/>
                <w:szCs w:val="20"/>
                <w:lang w:val="en-US"/>
              </w:rPr>
              <w:t>Prince Edward Island</w:t>
            </w:r>
          </w:p>
        </w:tc>
        <w:tc>
          <w:tcPr>
            <w:tcW w:w="1651"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340</w:t>
            </w:r>
          </w:p>
        </w:tc>
        <w:tc>
          <w:tcPr>
            <w:tcW w:w="1566"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158</w:t>
            </w:r>
          </w:p>
        </w:tc>
        <w:tc>
          <w:tcPr>
            <w:tcW w:w="1566"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82</w:t>
            </w:r>
          </w:p>
        </w:tc>
        <w:tc>
          <w:tcPr>
            <w:tcW w:w="1485" w:type="dxa"/>
          </w:tcPr>
          <w:p w:rsidR="00662FB0" w:rsidRPr="00662FB0" w:rsidRDefault="00662FB0" w:rsidP="00494642">
            <w:pPr>
              <w:jc w:val="center"/>
              <w:rPr>
                <w:color w:val="000000"/>
                <w:sz w:val="20"/>
                <w:szCs w:val="20"/>
              </w:rPr>
            </w:pPr>
            <w:r w:rsidRPr="00662FB0">
              <w:rPr>
                <w:color w:val="000000"/>
                <w:sz w:val="20"/>
                <w:szCs w:val="20"/>
              </w:rPr>
              <w:t>580</w:t>
            </w:r>
          </w:p>
        </w:tc>
        <w:tc>
          <w:tcPr>
            <w:tcW w:w="1304" w:type="dxa"/>
          </w:tcPr>
          <w:p w:rsidR="00662FB0" w:rsidRPr="00662FB0" w:rsidRDefault="00662FB0" w:rsidP="00494642">
            <w:pPr>
              <w:jc w:val="center"/>
              <w:rPr>
                <w:color w:val="000000"/>
                <w:sz w:val="20"/>
                <w:szCs w:val="20"/>
              </w:rPr>
            </w:pPr>
            <w:r w:rsidRPr="00662FB0">
              <w:rPr>
                <w:color w:val="000000"/>
                <w:sz w:val="20"/>
                <w:szCs w:val="20"/>
              </w:rPr>
              <w:t>4 148</w:t>
            </w:r>
          </w:p>
        </w:tc>
      </w:tr>
      <w:tr w:rsidR="00662FB0" w:rsidRPr="002B5DEE" w:rsidTr="00494642">
        <w:tc>
          <w:tcPr>
            <w:tcW w:w="1716"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Manitoba</w:t>
            </w:r>
          </w:p>
        </w:tc>
        <w:tc>
          <w:tcPr>
            <w:tcW w:w="1651"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2 063</w:t>
            </w:r>
          </w:p>
        </w:tc>
        <w:tc>
          <w:tcPr>
            <w:tcW w:w="1566"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1 365</w:t>
            </w:r>
          </w:p>
        </w:tc>
        <w:tc>
          <w:tcPr>
            <w:tcW w:w="1566"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715</w:t>
            </w:r>
          </w:p>
        </w:tc>
        <w:tc>
          <w:tcPr>
            <w:tcW w:w="1485" w:type="dxa"/>
          </w:tcPr>
          <w:p w:rsidR="00662FB0" w:rsidRPr="00662FB0" w:rsidRDefault="00662FB0" w:rsidP="00494642">
            <w:pPr>
              <w:jc w:val="center"/>
              <w:rPr>
                <w:color w:val="000000"/>
                <w:sz w:val="20"/>
                <w:szCs w:val="20"/>
              </w:rPr>
            </w:pPr>
            <w:r w:rsidRPr="00662FB0">
              <w:rPr>
                <w:color w:val="000000"/>
                <w:sz w:val="20"/>
                <w:szCs w:val="20"/>
              </w:rPr>
              <w:t>4 143</w:t>
            </w:r>
          </w:p>
        </w:tc>
        <w:tc>
          <w:tcPr>
            <w:tcW w:w="1304" w:type="dxa"/>
          </w:tcPr>
          <w:p w:rsidR="00662FB0" w:rsidRPr="00662FB0" w:rsidRDefault="00662FB0" w:rsidP="00494642">
            <w:pPr>
              <w:jc w:val="center"/>
              <w:rPr>
                <w:color w:val="000000"/>
                <w:sz w:val="20"/>
                <w:szCs w:val="20"/>
              </w:rPr>
            </w:pPr>
            <w:r w:rsidRPr="00662FB0">
              <w:rPr>
                <w:color w:val="000000"/>
                <w:sz w:val="20"/>
                <w:szCs w:val="20"/>
              </w:rPr>
              <w:t>3 433</w:t>
            </w:r>
          </w:p>
        </w:tc>
      </w:tr>
      <w:tr w:rsidR="00662FB0" w:rsidRPr="002B5DEE" w:rsidTr="00494642">
        <w:tc>
          <w:tcPr>
            <w:tcW w:w="1716" w:type="dxa"/>
          </w:tcPr>
          <w:p w:rsidR="00662FB0" w:rsidRPr="00662FB0" w:rsidRDefault="00662FB0" w:rsidP="00494642">
            <w:pPr>
              <w:spacing w:line="360" w:lineRule="auto"/>
              <w:jc w:val="center"/>
              <w:rPr>
                <w:rFonts w:eastAsiaTheme="minorEastAsia"/>
                <w:sz w:val="20"/>
                <w:szCs w:val="20"/>
              </w:rPr>
            </w:pPr>
            <w:r w:rsidRPr="00662FB0">
              <w:rPr>
                <w:sz w:val="20"/>
                <w:szCs w:val="20"/>
                <w:lang w:val="en-US"/>
              </w:rPr>
              <w:t>New Brunswick</w:t>
            </w:r>
          </w:p>
        </w:tc>
        <w:tc>
          <w:tcPr>
            <w:tcW w:w="1651"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1 689</w:t>
            </w:r>
          </w:p>
        </w:tc>
        <w:tc>
          <w:tcPr>
            <w:tcW w:w="1566"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848</w:t>
            </w:r>
          </w:p>
        </w:tc>
        <w:tc>
          <w:tcPr>
            <w:tcW w:w="1566"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440</w:t>
            </w:r>
          </w:p>
        </w:tc>
        <w:tc>
          <w:tcPr>
            <w:tcW w:w="1485" w:type="dxa"/>
          </w:tcPr>
          <w:p w:rsidR="00662FB0" w:rsidRPr="00662FB0" w:rsidRDefault="00662FB0" w:rsidP="00494642">
            <w:pPr>
              <w:jc w:val="center"/>
              <w:rPr>
                <w:color w:val="000000"/>
                <w:sz w:val="20"/>
                <w:szCs w:val="20"/>
              </w:rPr>
            </w:pPr>
            <w:r w:rsidRPr="00662FB0">
              <w:rPr>
                <w:color w:val="000000"/>
                <w:sz w:val="20"/>
                <w:szCs w:val="20"/>
              </w:rPr>
              <w:t>2 977</w:t>
            </w:r>
          </w:p>
        </w:tc>
        <w:tc>
          <w:tcPr>
            <w:tcW w:w="1304" w:type="dxa"/>
          </w:tcPr>
          <w:p w:rsidR="00662FB0" w:rsidRPr="00662FB0" w:rsidRDefault="00662FB0" w:rsidP="00494642">
            <w:pPr>
              <w:jc w:val="center"/>
              <w:rPr>
                <w:color w:val="000000"/>
                <w:sz w:val="20"/>
                <w:szCs w:val="20"/>
              </w:rPr>
            </w:pPr>
            <w:r w:rsidRPr="00662FB0">
              <w:rPr>
                <w:color w:val="000000"/>
                <w:sz w:val="20"/>
                <w:szCs w:val="20"/>
              </w:rPr>
              <w:t>3 971</w:t>
            </w:r>
          </w:p>
        </w:tc>
      </w:tr>
      <w:tr w:rsidR="00662FB0" w:rsidRPr="002B5DEE" w:rsidTr="00494642">
        <w:tc>
          <w:tcPr>
            <w:tcW w:w="1716" w:type="dxa"/>
          </w:tcPr>
          <w:p w:rsidR="00662FB0" w:rsidRPr="00662FB0" w:rsidRDefault="00662FB0" w:rsidP="00494642">
            <w:pPr>
              <w:spacing w:line="360" w:lineRule="auto"/>
              <w:jc w:val="center"/>
              <w:rPr>
                <w:rFonts w:eastAsiaTheme="minorEastAsia"/>
                <w:sz w:val="20"/>
                <w:szCs w:val="20"/>
              </w:rPr>
            </w:pPr>
            <w:r w:rsidRPr="00662FB0">
              <w:rPr>
                <w:sz w:val="20"/>
                <w:szCs w:val="20"/>
                <w:lang w:val="en-US"/>
              </w:rPr>
              <w:t>Nova Scotia</w:t>
            </w:r>
          </w:p>
        </w:tc>
        <w:tc>
          <w:tcPr>
            <w:tcW w:w="1651"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1 571</w:t>
            </w:r>
          </w:p>
        </w:tc>
        <w:tc>
          <w:tcPr>
            <w:tcW w:w="1566"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1 061</w:t>
            </w:r>
          </w:p>
        </w:tc>
        <w:tc>
          <w:tcPr>
            <w:tcW w:w="1566"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552</w:t>
            </w:r>
          </w:p>
        </w:tc>
        <w:tc>
          <w:tcPr>
            <w:tcW w:w="1485" w:type="dxa"/>
          </w:tcPr>
          <w:p w:rsidR="00662FB0" w:rsidRPr="00662FB0" w:rsidRDefault="00662FB0" w:rsidP="00494642">
            <w:pPr>
              <w:jc w:val="center"/>
              <w:rPr>
                <w:sz w:val="20"/>
                <w:szCs w:val="20"/>
              </w:rPr>
            </w:pPr>
            <w:r w:rsidRPr="00662FB0">
              <w:rPr>
                <w:sz w:val="20"/>
                <w:szCs w:val="20"/>
              </w:rPr>
              <w:t>3 184</w:t>
            </w:r>
          </w:p>
        </w:tc>
        <w:tc>
          <w:tcPr>
            <w:tcW w:w="1304" w:type="dxa"/>
          </w:tcPr>
          <w:p w:rsidR="00662FB0" w:rsidRPr="00662FB0" w:rsidRDefault="00662FB0" w:rsidP="00494642">
            <w:pPr>
              <w:jc w:val="center"/>
              <w:rPr>
                <w:sz w:val="20"/>
                <w:szCs w:val="20"/>
              </w:rPr>
            </w:pPr>
            <w:r w:rsidRPr="00662FB0">
              <w:rPr>
                <w:sz w:val="20"/>
                <w:szCs w:val="20"/>
              </w:rPr>
              <w:t>3 396</w:t>
            </w:r>
          </w:p>
        </w:tc>
      </w:tr>
      <w:tr w:rsidR="00662FB0" w:rsidRPr="002B5DEE" w:rsidTr="00494642">
        <w:tc>
          <w:tcPr>
            <w:tcW w:w="1716"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Ontario</w:t>
            </w:r>
          </w:p>
        </w:tc>
        <w:tc>
          <w:tcPr>
            <w:tcW w:w="1651"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347</w:t>
            </w:r>
          </w:p>
        </w:tc>
        <w:tc>
          <w:tcPr>
            <w:tcW w:w="1566"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14 676</w:t>
            </w:r>
          </w:p>
        </w:tc>
        <w:tc>
          <w:tcPr>
            <w:tcW w:w="1566"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8 013</w:t>
            </w:r>
          </w:p>
        </w:tc>
        <w:tc>
          <w:tcPr>
            <w:tcW w:w="1485" w:type="dxa"/>
          </w:tcPr>
          <w:p w:rsidR="00662FB0" w:rsidRPr="00662FB0" w:rsidRDefault="00662FB0" w:rsidP="00494642">
            <w:pPr>
              <w:jc w:val="center"/>
              <w:rPr>
                <w:sz w:val="20"/>
                <w:szCs w:val="20"/>
              </w:rPr>
            </w:pPr>
            <w:r w:rsidRPr="00662FB0">
              <w:rPr>
                <w:sz w:val="20"/>
                <w:szCs w:val="20"/>
              </w:rPr>
              <w:t>23 036</w:t>
            </w:r>
          </w:p>
        </w:tc>
        <w:tc>
          <w:tcPr>
            <w:tcW w:w="1304" w:type="dxa"/>
          </w:tcPr>
          <w:p w:rsidR="00662FB0" w:rsidRPr="00662FB0" w:rsidRDefault="00662FB0" w:rsidP="00494642">
            <w:pPr>
              <w:jc w:val="center"/>
              <w:rPr>
                <w:sz w:val="20"/>
                <w:szCs w:val="20"/>
              </w:rPr>
            </w:pPr>
            <w:r w:rsidRPr="00662FB0">
              <w:rPr>
                <w:sz w:val="20"/>
                <w:szCs w:val="20"/>
              </w:rPr>
              <w:t>1 775</w:t>
            </w:r>
          </w:p>
        </w:tc>
      </w:tr>
      <w:tr w:rsidR="00662FB0" w:rsidRPr="002B5DEE" w:rsidTr="00494642">
        <w:tc>
          <w:tcPr>
            <w:tcW w:w="1716" w:type="dxa"/>
          </w:tcPr>
          <w:p w:rsidR="00662FB0" w:rsidRPr="00662FB0" w:rsidRDefault="00662FB0" w:rsidP="00494642">
            <w:pPr>
              <w:spacing w:line="360" w:lineRule="auto"/>
              <w:jc w:val="center"/>
              <w:rPr>
                <w:rFonts w:eastAsiaTheme="minorEastAsia"/>
                <w:sz w:val="20"/>
                <w:szCs w:val="20"/>
              </w:rPr>
            </w:pPr>
            <w:proofErr w:type="spellStart"/>
            <w:r w:rsidRPr="00662FB0">
              <w:rPr>
                <w:rFonts w:eastAsiaTheme="minorEastAsia"/>
                <w:sz w:val="20"/>
                <w:szCs w:val="20"/>
              </w:rPr>
              <w:t>Quebec</w:t>
            </w:r>
            <w:proofErr w:type="spellEnd"/>
          </w:p>
        </w:tc>
        <w:tc>
          <w:tcPr>
            <w:tcW w:w="1651"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8 355</w:t>
            </w:r>
          </w:p>
        </w:tc>
        <w:tc>
          <w:tcPr>
            <w:tcW w:w="1566"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8 861</w:t>
            </w:r>
          </w:p>
        </w:tc>
        <w:tc>
          <w:tcPr>
            <w:tcW w:w="1566"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4 591</w:t>
            </w:r>
          </w:p>
        </w:tc>
        <w:tc>
          <w:tcPr>
            <w:tcW w:w="1485" w:type="dxa"/>
          </w:tcPr>
          <w:p w:rsidR="00662FB0" w:rsidRPr="00662FB0" w:rsidRDefault="00662FB0" w:rsidP="00494642">
            <w:pPr>
              <w:jc w:val="center"/>
              <w:rPr>
                <w:sz w:val="20"/>
                <w:szCs w:val="20"/>
              </w:rPr>
            </w:pPr>
            <w:r w:rsidRPr="00662FB0">
              <w:rPr>
                <w:sz w:val="20"/>
                <w:szCs w:val="20"/>
              </w:rPr>
              <w:t>21 807</w:t>
            </w:r>
          </w:p>
        </w:tc>
        <w:tc>
          <w:tcPr>
            <w:tcW w:w="1304" w:type="dxa"/>
          </w:tcPr>
          <w:p w:rsidR="00662FB0" w:rsidRPr="00662FB0" w:rsidRDefault="00662FB0" w:rsidP="00494642">
            <w:pPr>
              <w:jc w:val="center"/>
              <w:rPr>
                <w:sz w:val="20"/>
                <w:szCs w:val="20"/>
              </w:rPr>
            </w:pPr>
            <w:r w:rsidRPr="00662FB0">
              <w:rPr>
                <w:sz w:val="20"/>
                <w:szCs w:val="20"/>
              </w:rPr>
              <w:t>2 783</w:t>
            </w:r>
          </w:p>
        </w:tc>
      </w:tr>
      <w:tr w:rsidR="00662FB0" w:rsidRPr="002B5DEE" w:rsidTr="00494642">
        <w:tc>
          <w:tcPr>
            <w:tcW w:w="1716"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Saskatchewan</w:t>
            </w:r>
          </w:p>
        </w:tc>
        <w:tc>
          <w:tcPr>
            <w:tcW w:w="1651"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0</w:t>
            </w:r>
          </w:p>
        </w:tc>
        <w:tc>
          <w:tcPr>
            <w:tcW w:w="1566"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1 168</w:t>
            </w:r>
          </w:p>
        </w:tc>
        <w:tc>
          <w:tcPr>
            <w:tcW w:w="1566"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543</w:t>
            </w:r>
          </w:p>
        </w:tc>
        <w:tc>
          <w:tcPr>
            <w:tcW w:w="1485" w:type="dxa"/>
          </w:tcPr>
          <w:p w:rsidR="00662FB0" w:rsidRPr="00662FB0" w:rsidRDefault="00662FB0" w:rsidP="00494642">
            <w:pPr>
              <w:jc w:val="center"/>
              <w:rPr>
                <w:sz w:val="20"/>
                <w:szCs w:val="20"/>
              </w:rPr>
            </w:pPr>
            <w:r w:rsidRPr="00662FB0">
              <w:rPr>
                <w:sz w:val="20"/>
                <w:szCs w:val="20"/>
              </w:rPr>
              <w:t>1 711</w:t>
            </w:r>
          </w:p>
        </w:tc>
        <w:tc>
          <w:tcPr>
            <w:tcW w:w="1304" w:type="dxa"/>
          </w:tcPr>
          <w:p w:rsidR="00662FB0" w:rsidRPr="00662FB0" w:rsidRDefault="00662FB0" w:rsidP="00494642">
            <w:pPr>
              <w:jc w:val="center"/>
              <w:rPr>
                <w:sz w:val="20"/>
                <w:szCs w:val="20"/>
              </w:rPr>
            </w:pPr>
            <w:r w:rsidRPr="00662FB0">
              <w:rPr>
                <w:sz w:val="20"/>
                <w:szCs w:val="20"/>
              </w:rPr>
              <w:t>1 657</w:t>
            </w:r>
          </w:p>
        </w:tc>
      </w:tr>
      <w:tr w:rsidR="00662FB0" w:rsidRPr="002B5DEE" w:rsidTr="00494642">
        <w:tc>
          <w:tcPr>
            <w:tcW w:w="1716" w:type="dxa"/>
          </w:tcPr>
          <w:p w:rsidR="00662FB0" w:rsidRPr="00662FB0" w:rsidRDefault="00662FB0" w:rsidP="00494642">
            <w:pPr>
              <w:spacing w:line="360" w:lineRule="auto"/>
              <w:jc w:val="center"/>
              <w:rPr>
                <w:rFonts w:eastAsiaTheme="minorEastAsia"/>
                <w:sz w:val="20"/>
                <w:szCs w:val="20"/>
              </w:rPr>
            </w:pPr>
            <w:r w:rsidRPr="00662FB0">
              <w:rPr>
                <w:sz w:val="20"/>
                <w:szCs w:val="20"/>
                <w:lang w:val="en-US"/>
              </w:rPr>
              <w:t>Newfoundland and Labrador</w:t>
            </w:r>
          </w:p>
        </w:tc>
        <w:tc>
          <w:tcPr>
            <w:tcW w:w="1651"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465</w:t>
            </w:r>
          </w:p>
        </w:tc>
        <w:tc>
          <w:tcPr>
            <w:tcW w:w="1566"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583</w:t>
            </w:r>
          </w:p>
        </w:tc>
        <w:tc>
          <w:tcPr>
            <w:tcW w:w="1566"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249</w:t>
            </w:r>
          </w:p>
        </w:tc>
        <w:tc>
          <w:tcPr>
            <w:tcW w:w="1485" w:type="dxa"/>
          </w:tcPr>
          <w:p w:rsidR="00662FB0" w:rsidRPr="00662FB0" w:rsidRDefault="00662FB0" w:rsidP="00494642">
            <w:pPr>
              <w:jc w:val="center"/>
              <w:rPr>
                <w:sz w:val="20"/>
                <w:szCs w:val="20"/>
              </w:rPr>
            </w:pPr>
            <w:r w:rsidRPr="00662FB0">
              <w:rPr>
                <w:sz w:val="20"/>
                <w:szCs w:val="20"/>
              </w:rPr>
              <w:t>1 297</w:t>
            </w:r>
          </w:p>
        </w:tc>
        <w:tc>
          <w:tcPr>
            <w:tcW w:w="1304" w:type="dxa"/>
          </w:tcPr>
          <w:p w:rsidR="00662FB0" w:rsidRPr="00662FB0" w:rsidRDefault="00662FB0" w:rsidP="00494642">
            <w:pPr>
              <w:jc w:val="center"/>
              <w:rPr>
                <w:sz w:val="20"/>
                <w:szCs w:val="20"/>
              </w:rPr>
            </w:pPr>
            <w:r w:rsidRPr="00662FB0">
              <w:rPr>
                <w:sz w:val="20"/>
                <w:szCs w:val="20"/>
              </w:rPr>
              <w:t>2 516</w:t>
            </w:r>
          </w:p>
        </w:tc>
      </w:tr>
      <w:tr w:rsidR="00662FB0" w:rsidRPr="002B5DEE" w:rsidTr="00494642">
        <w:tc>
          <w:tcPr>
            <w:tcW w:w="1716"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Total</w:t>
            </w:r>
          </w:p>
        </w:tc>
        <w:tc>
          <w:tcPr>
            <w:tcW w:w="1651"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14 830</w:t>
            </w:r>
          </w:p>
        </w:tc>
        <w:tc>
          <w:tcPr>
            <w:tcW w:w="1566"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37 856</w:t>
            </w:r>
          </w:p>
        </w:tc>
        <w:tc>
          <w:tcPr>
            <w:tcW w:w="1566"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20 403</w:t>
            </w:r>
          </w:p>
        </w:tc>
        <w:tc>
          <w:tcPr>
            <w:tcW w:w="1485" w:type="dxa"/>
          </w:tcPr>
          <w:p w:rsidR="00662FB0" w:rsidRPr="00662FB0" w:rsidRDefault="00662FB0" w:rsidP="00494642">
            <w:pPr>
              <w:jc w:val="center"/>
              <w:rPr>
                <w:color w:val="000000"/>
                <w:sz w:val="20"/>
                <w:szCs w:val="20"/>
              </w:rPr>
            </w:pPr>
            <w:r w:rsidRPr="00662FB0">
              <w:rPr>
                <w:color w:val="000000"/>
                <w:sz w:val="20"/>
                <w:szCs w:val="20"/>
              </w:rPr>
              <w:t>73 089</w:t>
            </w:r>
          </w:p>
        </w:tc>
        <w:tc>
          <w:tcPr>
            <w:tcW w:w="1304" w:type="dxa"/>
          </w:tcPr>
          <w:p w:rsidR="00662FB0" w:rsidRPr="00662FB0" w:rsidRDefault="00662FB0" w:rsidP="00494642">
            <w:pPr>
              <w:spacing w:line="360" w:lineRule="auto"/>
              <w:jc w:val="center"/>
              <w:rPr>
                <w:rFonts w:eastAsiaTheme="minorEastAsia"/>
                <w:sz w:val="20"/>
                <w:szCs w:val="20"/>
              </w:rPr>
            </w:pPr>
            <w:r w:rsidRPr="00662FB0">
              <w:rPr>
                <w:rFonts w:eastAsiaTheme="minorEastAsia"/>
                <w:sz w:val="20"/>
                <w:szCs w:val="20"/>
              </w:rPr>
              <w:t>/</w:t>
            </w:r>
          </w:p>
        </w:tc>
      </w:tr>
    </w:tbl>
    <w:p w:rsidR="00662FB0" w:rsidRDefault="00662FB0" w:rsidP="00DE64C9">
      <w:pPr>
        <w:pStyle w:val="Titre1"/>
        <w:spacing w:before="0" w:beforeAutospacing="0"/>
        <w:jc w:val="both"/>
        <w:rPr>
          <w:b w:val="0"/>
          <w:sz w:val="20"/>
          <w:szCs w:val="20"/>
          <w:lang w:val="en-US"/>
        </w:rPr>
      </w:pPr>
      <w:r w:rsidRPr="0054719B">
        <w:rPr>
          <w:rFonts w:eastAsiaTheme="minorEastAsia"/>
          <w:b w:val="0"/>
          <w:sz w:val="20"/>
          <w:szCs w:val="20"/>
          <w:lang w:val="en-US"/>
        </w:rPr>
        <w:t>Sources:</w:t>
      </w:r>
      <w:r w:rsidRPr="0054719B">
        <w:rPr>
          <w:b w:val="0"/>
          <w:sz w:val="20"/>
          <w:szCs w:val="20"/>
          <w:lang w:val="en-US"/>
        </w:rPr>
        <w:t xml:space="preserve"> Canadian Ministry of </w:t>
      </w:r>
      <w:r w:rsidRPr="00DE64C9">
        <w:rPr>
          <w:b w:val="0"/>
          <w:sz w:val="20"/>
          <w:szCs w:val="20"/>
          <w:lang w:val="en-US"/>
        </w:rPr>
        <w:t>Finance</w:t>
      </w:r>
      <w:r w:rsidR="00635C23" w:rsidRPr="00DE64C9">
        <w:rPr>
          <w:b w:val="0"/>
          <w:sz w:val="20"/>
          <w:szCs w:val="20"/>
          <w:lang w:val="en-US"/>
        </w:rPr>
        <w:t xml:space="preserve"> [12]</w:t>
      </w:r>
      <w:r w:rsidRPr="00DE64C9">
        <w:rPr>
          <w:b w:val="0"/>
          <w:sz w:val="20"/>
          <w:szCs w:val="20"/>
          <w:lang w:val="en-US"/>
        </w:rPr>
        <w:t>,</w:t>
      </w:r>
      <w:r w:rsidR="00167A0C" w:rsidRPr="00DE64C9">
        <w:rPr>
          <w:b w:val="0"/>
          <w:sz w:val="20"/>
          <w:szCs w:val="20"/>
          <w:lang w:val="en-US"/>
        </w:rPr>
        <w:t xml:space="preserve"> Quebec Ministry of Finance</w:t>
      </w:r>
      <w:r w:rsidR="00635C23" w:rsidRPr="00DE64C9">
        <w:rPr>
          <w:b w:val="0"/>
          <w:sz w:val="20"/>
          <w:szCs w:val="20"/>
          <w:lang w:val="en-US"/>
        </w:rPr>
        <w:t xml:space="preserve"> [9]</w:t>
      </w:r>
      <w:r w:rsidR="00167A0C" w:rsidRPr="00DE64C9">
        <w:rPr>
          <w:b w:val="0"/>
          <w:sz w:val="20"/>
          <w:szCs w:val="20"/>
          <w:lang w:val="en-US"/>
        </w:rPr>
        <w:t>,</w:t>
      </w:r>
      <w:r w:rsidRPr="00DE64C9">
        <w:rPr>
          <w:b w:val="0"/>
          <w:sz w:val="20"/>
          <w:szCs w:val="20"/>
          <w:lang w:val="en-US"/>
        </w:rPr>
        <w:t xml:space="preserve"> Statistics Canada</w:t>
      </w:r>
      <w:r w:rsidR="00635C23" w:rsidRPr="00DE64C9">
        <w:rPr>
          <w:b w:val="0"/>
          <w:sz w:val="20"/>
          <w:szCs w:val="20"/>
          <w:lang w:val="en-US"/>
        </w:rPr>
        <w:t xml:space="preserve"> [13]</w:t>
      </w:r>
      <w:r w:rsidRPr="00DE64C9">
        <w:rPr>
          <w:b w:val="0"/>
          <w:sz w:val="20"/>
          <w:szCs w:val="20"/>
          <w:lang w:val="en-US"/>
        </w:rPr>
        <w:t>, own</w:t>
      </w:r>
      <w:r w:rsidRPr="0054719B">
        <w:rPr>
          <w:b w:val="0"/>
          <w:sz w:val="20"/>
          <w:szCs w:val="20"/>
          <w:lang w:val="en-US"/>
        </w:rPr>
        <w:t xml:space="preserve"> </w:t>
      </w:r>
      <w:r w:rsidRPr="009D436F">
        <w:rPr>
          <w:b w:val="0"/>
          <w:sz w:val="20"/>
          <w:szCs w:val="20"/>
          <w:lang w:val="en-US"/>
        </w:rPr>
        <w:t>calculations.</w:t>
      </w:r>
    </w:p>
    <w:p w:rsidR="00167A0C" w:rsidRDefault="00167A0C" w:rsidP="00167A0C">
      <w:pPr>
        <w:spacing w:after="0" w:line="240" w:lineRule="auto"/>
        <w:jc w:val="both"/>
        <w:rPr>
          <w:rFonts w:ascii="Times New Roman" w:hAnsi="Times New Roman" w:cs="Times New Roman"/>
          <w:sz w:val="24"/>
          <w:szCs w:val="24"/>
          <w:lang w:val="en-US"/>
        </w:rPr>
      </w:pPr>
      <w:r w:rsidRPr="00167A0C">
        <w:rPr>
          <w:rFonts w:ascii="Times New Roman" w:hAnsi="Times New Roman" w:cs="Times New Roman"/>
          <w:sz w:val="24"/>
          <w:szCs w:val="24"/>
          <w:lang w:val="en-US"/>
        </w:rPr>
        <w:t xml:space="preserve">From this table, it appears that Canadian Provinces received amounts ranging from 1 657 to 4 148 CAD per inhabitant in the framework of </w:t>
      </w:r>
      <w:r w:rsidRPr="00167A0C">
        <w:rPr>
          <w:rFonts w:ascii="Times New Roman" w:eastAsiaTheme="minorEastAsia" w:hAnsi="Times New Roman" w:cs="Times New Roman"/>
          <w:sz w:val="24"/>
          <w:szCs w:val="24"/>
          <w:lang w:val="en-US"/>
        </w:rPr>
        <w:t xml:space="preserve">Equalization, </w:t>
      </w:r>
      <w:r w:rsidRPr="00167A0C">
        <w:rPr>
          <w:rFonts w:ascii="Times New Roman" w:hAnsi="Times New Roman" w:cs="Times New Roman"/>
          <w:sz w:val="24"/>
          <w:szCs w:val="24"/>
          <w:lang w:val="en-US"/>
        </w:rPr>
        <w:t>Canada health transfer and Canada social transfer</w:t>
      </w:r>
      <w:r>
        <w:rPr>
          <w:rFonts w:ascii="Times New Roman" w:hAnsi="Times New Roman" w:cs="Times New Roman"/>
          <w:sz w:val="24"/>
          <w:szCs w:val="24"/>
          <w:lang w:val="en-US"/>
        </w:rPr>
        <w:t>.</w:t>
      </w:r>
    </w:p>
    <w:p w:rsidR="00167A0C" w:rsidRDefault="00167A0C" w:rsidP="00167A0C">
      <w:pPr>
        <w:spacing w:after="0" w:line="240" w:lineRule="auto"/>
        <w:jc w:val="both"/>
        <w:rPr>
          <w:rFonts w:ascii="Times New Roman" w:hAnsi="Times New Roman" w:cs="Times New Roman"/>
          <w:sz w:val="24"/>
          <w:szCs w:val="24"/>
          <w:lang w:val="en-US"/>
        </w:rPr>
      </w:pPr>
    </w:p>
    <w:p w:rsidR="00C217DD" w:rsidRDefault="00C217DD" w:rsidP="00C217DD">
      <w:pPr>
        <w:spacing w:after="0" w:line="240" w:lineRule="auto"/>
        <w:jc w:val="both"/>
        <w:rPr>
          <w:rFonts w:ascii="Times New Roman" w:hAnsi="Times New Roman" w:cs="Times New Roman"/>
          <w:sz w:val="24"/>
          <w:szCs w:val="24"/>
          <w:lang w:val="en-US"/>
        </w:rPr>
      </w:pPr>
    </w:p>
    <w:p w:rsidR="00167A0C" w:rsidRPr="00C217DD" w:rsidRDefault="00C217DD" w:rsidP="00C217DD">
      <w:pPr>
        <w:spacing w:after="0" w:line="240" w:lineRule="auto"/>
        <w:jc w:val="both"/>
        <w:rPr>
          <w:rFonts w:ascii="Times New Roman" w:hAnsi="Times New Roman" w:cs="Times New Roman"/>
          <w:b/>
          <w:sz w:val="24"/>
          <w:szCs w:val="24"/>
          <w:lang w:val="en-US"/>
        </w:rPr>
      </w:pPr>
      <w:r w:rsidRPr="00C217DD">
        <w:rPr>
          <w:rFonts w:ascii="Times New Roman" w:hAnsi="Times New Roman" w:cs="Times New Roman"/>
          <w:b/>
          <w:sz w:val="24"/>
          <w:szCs w:val="24"/>
          <w:lang w:val="en-US"/>
        </w:rPr>
        <w:t xml:space="preserve">3     </w:t>
      </w:r>
      <w:r w:rsidR="00167A0C" w:rsidRPr="00C217DD">
        <w:rPr>
          <w:rFonts w:ascii="Times New Roman" w:hAnsi="Times New Roman" w:cs="Times New Roman"/>
          <w:b/>
          <w:sz w:val="24"/>
          <w:szCs w:val="24"/>
          <w:lang w:val="en-US"/>
        </w:rPr>
        <w:t>Solidarity</w:t>
      </w:r>
    </w:p>
    <w:p w:rsidR="00167A0C" w:rsidRDefault="00167A0C" w:rsidP="00167A0C">
      <w:pPr>
        <w:spacing w:after="0" w:line="240" w:lineRule="auto"/>
        <w:jc w:val="both"/>
        <w:rPr>
          <w:rFonts w:ascii="Times New Roman" w:hAnsi="Times New Roman" w:cs="Times New Roman"/>
          <w:b/>
          <w:sz w:val="24"/>
          <w:szCs w:val="24"/>
          <w:lang w:val="en-US"/>
        </w:rPr>
      </w:pPr>
    </w:p>
    <w:p w:rsidR="00167A0C" w:rsidRDefault="00167A0C" w:rsidP="00167A0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w:t>
      </w:r>
      <w:r w:rsidR="002C4D12" w:rsidRPr="002C4D12">
        <w:rPr>
          <w:rFonts w:ascii="Times New Roman" w:hAnsi="Times New Roman" w:cs="Times New Roman"/>
          <w:sz w:val="24"/>
          <w:szCs w:val="24"/>
          <w:lang w:val="en-US"/>
        </w:rPr>
        <w:t>5</w:t>
      </w:r>
      <w:r>
        <w:rPr>
          <w:rFonts w:ascii="Times New Roman" w:hAnsi="Times New Roman" w:cs="Times New Roman"/>
          <w:sz w:val="24"/>
          <w:szCs w:val="24"/>
          <w:lang w:val="en-US"/>
        </w:rPr>
        <w:t xml:space="preserve"> below shows the changes in the financial position of Canadian Provinces as the funding mechanisms</w:t>
      </w:r>
      <w:r w:rsidR="00494642">
        <w:rPr>
          <w:rFonts w:ascii="Times New Roman" w:hAnsi="Times New Roman" w:cs="Times New Roman"/>
          <w:sz w:val="24"/>
          <w:szCs w:val="24"/>
          <w:lang w:val="en-US"/>
        </w:rPr>
        <w:t xml:space="preserve"> are </w:t>
      </w:r>
      <w:r>
        <w:rPr>
          <w:rFonts w:ascii="Times New Roman" w:hAnsi="Times New Roman" w:cs="Times New Roman"/>
          <w:sz w:val="24"/>
          <w:szCs w:val="24"/>
          <w:lang w:val="en-US"/>
        </w:rPr>
        <w:t>progressively</w:t>
      </w:r>
      <w:r w:rsidR="00494642">
        <w:rPr>
          <w:rFonts w:ascii="Times New Roman" w:hAnsi="Times New Roman" w:cs="Times New Roman"/>
          <w:sz w:val="24"/>
          <w:szCs w:val="24"/>
          <w:lang w:val="en-US"/>
        </w:rPr>
        <w:t xml:space="preserve"> being introduced.</w:t>
      </w:r>
    </w:p>
    <w:p w:rsidR="00494642" w:rsidRDefault="00494642" w:rsidP="00167A0C">
      <w:pPr>
        <w:spacing w:after="0" w:line="240" w:lineRule="auto"/>
        <w:jc w:val="both"/>
        <w:rPr>
          <w:rFonts w:ascii="Times New Roman" w:hAnsi="Times New Roman" w:cs="Times New Roman"/>
          <w:sz w:val="24"/>
          <w:szCs w:val="24"/>
          <w:lang w:val="en-US"/>
        </w:rPr>
      </w:pPr>
    </w:p>
    <w:p w:rsidR="00494642" w:rsidRDefault="00494642" w:rsidP="00167A0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takes into account 50% of</w:t>
      </w:r>
      <w:r w:rsidRPr="00776D7B">
        <w:rPr>
          <w:rFonts w:ascii="Times New Roman" w:hAnsi="Times New Roman" w:cs="Times New Roman"/>
          <w:sz w:val="24"/>
          <w:szCs w:val="24"/>
          <w:lang w:val="en-US"/>
        </w:rPr>
        <w:t xml:space="preserve"> </w:t>
      </w:r>
      <w:r>
        <w:rPr>
          <w:rFonts w:ascii="Times New Roman" w:hAnsi="Times New Roman" w:cs="Times New Roman"/>
          <w:sz w:val="24"/>
          <w:szCs w:val="24"/>
          <w:lang w:val="en-US"/>
        </w:rPr>
        <w:t>revenues from natural resources. This percentage is indeed recommended by the</w:t>
      </w:r>
      <w:r w:rsidRPr="00494642">
        <w:rPr>
          <w:rFonts w:ascii="Times New Roman" w:hAnsi="Times New Roman" w:cs="Times New Roman"/>
          <w:sz w:val="24"/>
          <w:szCs w:val="24"/>
          <w:lang w:val="en-US"/>
        </w:rPr>
        <w:t xml:space="preserve"> </w:t>
      </w:r>
      <w:r>
        <w:rPr>
          <w:rFonts w:ascii="Times New Roman" w:hAnsi="Times New Roman" w:cs="Times New Roman"/>
          <w:sz w:val="24"/>
          <w:szCs w:val="24"/>
          <w:lang w:val="en-US"/>
        </w:rPr>
        <w:t>Expert Panel on Equalization and Territorial Formula Financing (cf. supra).</w:t>
      </w:r>
    </w:p>
    <w:p w:rsidR="00494642" w:rsidRDefault="00494642" w:rsidP="00167A0C">
      <w:pPr>
        <w:spacing w:after="0" w:line="240" w:lineRule="auto"/>
        <w:jc w:val="both"/>
        <w:rPr>
          <w:rFonts w:ascii="Times New Roman" w:hAnsi="Times New Roman" w:cs="Times New Roman"/>
          <w:sz w:val="24"/>
          <w:szCs w:val="24"/>
          <w:lang w:val="en-US"/>
        </w:rPr>
      </w:pPr>
    </w:p>
    <w:p w:rsidR="00494642" w:rsidRDefault="00C97A68" w:rsidP="00167A0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also shows the solidarity per inhabitant, measured by calculating the difference between the total amount</w:t>
      </w:r>
      <w:r w:rsidR="00F915B2">
        <w:rPr>
          <w:rFonts w:ascii="Times New Roman" w:hAnsi="Times New Roman" w:cs="Times New Roman"/>
          <w:sz w:val="24"/>
          <w:szCs w:val="24"/>
          <w:lang w:val="en-US"/>
        </w:rPr>
        <w:t>s</w:t>
      </w:r>
      <w:r>
        <w:rPr>
          <w:rFonts w:ascii="Times New Roman" w:hAnsi="Times New Roman" w:cs="Times New Roman"/>
          <w:sz w:val="24"/>
          <w:szCs w:val="24"/>
          <w:lang w:val="en-US"/>
        </w:rPr>
        <w:t xml:space="preserve"> per inhabitant that each Canadian Province would receive in case of the application of an allocation key based on the index before funding and the amounts actually received.</w:t>
      </w:r>
    </w:p>
    <w:p w:rsidR="00494642" w:rsidRDefault="00494642" w:rsidP="00167A0C">
      <w:pPr>
        <w:spacing w:after="0" w:line="240" w:lineRule="auto"/>
        <w:jc w:val="both"/>
        <w:rPr>
          <w:rFonts w:ascii="Times New Roman" w:hAnsi="Times New Roman" w:cs="Times New Roman"/>
          <w:sz w:val="24"/>
          <w:szCs w:val="24"/>
          <w:lang w:val="en-US"/>
        </w:rPr>
      </w:pPr>
    </w:p>
    <w:p w:rsidR="00494642" w:rsidRDefault="00494642" w:rsidP="00167A0C">
      <w:pPr>
        <w:spacing w:after="0" w:line="240" w:lineRule="auto"/>
        <w:jc w:val="both"/>
        <w:rPr>
          <w:rFonts w:ascii="Times New Roman" w:hAnsi="Times New Roman" w:cs="Times New Roman"/>
          <w:sz w:val="24"/>
          <w:szCs w:val="24"/>
          <w:lang w:val="en-US"/>
        </w:rPr>
      </w:pPr>
    </w:p>
    <w:p w:rsidR="00494642" w:rsidRDefault="00494642" w:rsidP="00167A0C">
      <w:pPr>
        <w:spacing w:after="0" w:line="240" w:lineRule="auto"/>
        <w:jc w:val="both"/>
        <w:rPr>
          <w:rFonts w:ascii="Times New Roman" w:hAnsi="Times New Roman" w:cs="Times New Roman"/>
          <w:sz w:val="24"/>
          <w:szCs w:val="24"/>
          <w:lang w:val="en-US"/>
        </w:rPr>
      </w:pPr>
    </w:p>
    <w:p w:rsidR="00494642" w:rsidRDefault="00494642" w:rsidP="00167A0C">
      <w:pPr>
        <w:spacing w:after="0" w:line="240" w:lineRule="auto"/>
        <w:jc w:val="both"/>
        <w:rPr>
          <w:rFonts w:ascii="Times New Roman" w:hAnsi="Times New Roman" w:cs="Times New Roman"/>
          <w:sz w:val="24"/>
          <w:szCs w:val="24"/>
          <w:lang w:val="en-US"/>
        </w:rPr>
      </w:pPr>
    </w:p>
    <w:p w:rsidR="00494642" w:rsidRDefault="00494642" w:rsidP="00167A0C">
      <w:pPr>
        <w:spacing w:after="0" w:line="240" w:lineRule="auto"/>
        <w:jc w:val="both"/>
        <w:rPr>
          <w:rFonts w:ascii="Times New Roman" w:hAnsi="Times New Roman" w:cs="Times New Roman"/>
          <w:sz w:val="24"/>
          <w:szCs w:val="24"/>
          <w:lang w:val="en-US"/>
        </w:rPr>
      </w:pPr>
    </w:p>
    <w:p w:rsidR="00494642" w:rsidRDefault="00494642" w:rsidP="00167A0C">
      <w:pPr>
        <w:spacing w:after="0" w:line="240" w:lineRule="auto"/>
        <w:jc w:val="both"/>
        <w:rPr>
          <w:rFonts w:ascii="Times New Roman" w:hAnsi="Times New Roman" w:cs="Times New Roman"/>
          <w:sz w:val="24"/>
          <w:szCs w:val="24"/>
          <w:lang w:val="en-US"/>
        </w:rPr>
      </w:pPr>
    </w:p>
    <w:p w:rsidR="00494642" w:rsidRDefault="00494642" w:rsidP="00167A0C">
      <w:pPr>
        <w:spacing w:after="0" w:line="240" w:lineRule="auto"/>
        <w:jc w:val="both"/>
        <w:rPr>
          <w:rFonts w:ascii="Times New Roman" w:hAnsi="Times New Roman" w:cs="Times New Roman"/>
          <w:sz w:val="24"/>
          <w:szCs w:val="24"/>
          <w:lang w:val="en-US"/>
        </w:rPr>
      </w:pPr>
    </w:p>
    <w:p w:rsidR="00494642" w:rsidRDefault="00494642" w:rsidP="00167A0C">
      <w:pPr>
        <w:spacing w:after="0" w:line="240" w:lineRule="auto"/>
        <w:jc w:val="both"/>
        <w:rPr>
          <w:rFonts w:ascii="Times New Roman" w:hAnsi="Times New Roman" w:cs="Times New Roman"/>
          <w:sz w:val="24"/>
          <w:szCs w:val="24"/>
          <w:lang w:val="en-US"/>
        </w:rPr>
      </w:pPr>
    </w:p>
    <w:p w:rsidR="00494642" w:rsidRDefault="00494642" w:rsidP="00167A0C">
      <w:pPr>
        <w:spacing w:after="0" w:line="240" w:lineRule="auto"/>
        <w:jc w:val="both"/>
        <w:rPr>
          <w:rFonts w:ascii="Times New Roman" w:hAnsi="Times New Roman" w:cs="Times New Roman"/>
          <w:sz w:val="24"/>
          <w:szCs w:val="24"/>
          <w:lang w:val="en-US"/>
        </w:rPr>
      </w:pPr>
    </w:p>
    <w:p w:rsidR="00494642" w:rsidRDefault="00494642" w:rsidP="00167A0C">
      <w:pPr>
        <w:spacing w:after="0" w:line="240" w:lineRule="auto"/>
        <w:jc w:val="both"/>
        <w:rPr>
          <w:rFonts w:ascii="Times New Roman" w:hAnsi="Times New Roman" w:cs="Times New Roman"/>
          <w:sz w:val="24"/>
          <w:szCs w:val="24"/>
          <w:lang w:val="en-US"/>
        </w:rPr>
      </w:pPr>
    </w:p>
    <w:p w:rsidR="00494642" w:rsidRDefault="00494642" w:rsidP="00167A0C">
      <w:pPr>
        <w:spacing w:after="0" w:line="240" w:lineRule="auto"/>
        <w:jc w:val="both"/>
        <w:rPr>
          <w:rFonts w:ascii="Times New Roman" w:hAnsi="Times New Roman" w:cs="Times New Roman"/>
          <w:sz w:val="24"/>
          <w:szCs w:val="24"/>
          <w:lang w:val="en-US"/>
        </w:rPr>
      </w:pPr>
    </w:p>
    <w:p w:rsidR="00494642" w:rsidRDefault="00494642" w:rsidP="00167A0C">
      <w:pPr>
        <w:rPr>
          <w:lang w:val="en-US"/>
        </w:rPr>
        <w:sectPr w:rsidR="00494642">
          <w:pgSz w:w="11906" w:h="16838"/>
          <w:pgMar w:top="1417" w:right="1417" w:bottom="1417" w:left="1417" w:header="708" w:footer="708" w:gutter="0"/>
          <w:cols w:space="708"/>
          <w:docGrid w:linePitch="360"/>
        </w:sectPr>
      </w:pPr>
    </w:p>
    <w:p w:rsidR="00494642" w:rsidRDefault="002C4D12" w:rsidP="00167A0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Table 5</w:t>
      </w:r>
      <w:r w:rsidR="005A6C04">
        <w:rPr>
          <w:rFonts w:ascii="Times New Roman" w:hAnsi="Times New Roman" w:cs="Times New Roman"/>
          <w:sz w:val="24"/>
          <w:szCs w:val="24"/>
          <w:lang w:val="en-US"/>
        </w:rPr>
        <w:t xml:space="preserve">: </w:t>
      </w:r>
      <w:r w:rsidR="00BB6811">
        <w:rPr>
          <w:rFonts w:ascii="Times New Roman" w:hAnsi="Times New Roman" w:cs="Times New Roman"/>
          <w:sz w:val="24"/>
          <w:szCs w:val="24"/>
          <w:lang w:val="en-US"/>
        </w:rPr>
        <w:t xml:space="preserve">Changes in the financial position of the Canadian Provinces before and after </w:t>
      </w:r>
      <w:r w:rsidR="00E30853">
        <w:rPr>
          <w:rFonts w:ascii="Times New Roman" w:hAnsi="Times New Roman" w:cs="Times New Roman"/>
          <w:sz w:val="24"/>
          <w:szCs w:val="24"/>
          <w:lang w:val="en-US"/>
        </w:rPr>
        <w:t>application</w:t>
      </w:r>
      <w:r w:rsidR="00BB6811">
        <w:rPr>
          <w:rFonts w:ascii="Times New Roman" w:hAnsi="Times New Roman" w:cs="Times New Roman"/>
          <w:sz w:val="24"/>
          <w:szCs w:val="24"/>
          <w:lang w:val="en-US"/>
        </w:rPr>
        <w:t xml:space="preserve"> of the funding mechanisms (2009-2010)</w:t>
      </w:r>
    </w:p>
    <w:p w:rsidR="00304477" w:rsidRDefault="00304477" w:rsidP="00167A0C">
      <w:pPr>
        <w:spacing w:after="0" w:line="240" w:lineRule="auto"/>
        <w:jc w:val="both"/>
        <w:rPr>
          <w:rFonts w:ascii="Times New Roman" w:hAnsi="Times New Roman" w:cs="Times New Roman"/>
          <w:sz w:val="24"/>
          <w:szCs w:val="24"/>
          <w:lang w:val="en-US"/>
        </w:rPr>
      </w:pPr>
    </w:p>
    <w:p w:rsidR="005A6C04" w:rsidRDefault="005A6C04" w:rsidP="00167A0C">
      <w:pPr>
        <w:spacing w:after="0" w:line="240" w:lineRule="auto"/>
        <w:jc w:val="both"/>
        <w:rPr>
          <w:rFonts w:ascii="Times New Roman" w:hAnsi="Times New Roman" w:cs="Times New Roman"/>
          <w:sz w:val="24"/>
          <w:szCs w:val="24"/>
          <w:lang w:val="en-US"/>
        </w:rPr>
      </w:pPr>
    </w:p>
    <w:tbl>
      <w:tblPr>
        <w:tblW w:w="12773" w:type="dxa"/>
        <w:tblInd w:w="55" w:type="dxa"/>
        <w:tblLayout w:type="fixed"/>
        <w:tblCellMar>
          <w:left w:w="70" w:type="dxa"/>
          <w:right w:w="70" w:type="dxa"/>
        </w:tblCellMar>
        <w:tblLook w:val="04A0"/>
      </w:tblPr>
      <w:tblGrid>
        <w:gridCol w:w="1149"/>
        <w:gridCol w:w="1134"/>
        <w:gridCol w:w="567"/>
        <w:gridCol w:w="993"/>
        <w:gridCol w:w="992"/>
        <w:gridCol w:w="992"/>
        <w:gridCol w:w="992"/>
        <w:gridCol w:w="993"/>
        <w:gridCol w:w="992"/>
        <w:gridCol w:w="945"/>
        <w:gridCol w:w="1039"/>
        <w:gridCol w:w="1134"/>
        <w:gridCol w:w="851"/>
      </w:tblGrid>
      <w:tr w:rsidR="005A6C04" w:rsidRPr="005A6C04" w:rsidTr="00F915B2">
        <w:trPr>
          <w:trHeight w:val="157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sz w:val="17"/>
                <w:szCs w:val="17"/>
                <w:lang w:val="en-US" w:eastAsia="fr-BE"/>
              </w:rPr>
            </w:pPr>
            <w:r w:rsidRPr="005A6C04">
              <w:rPr>
                <w:rFonts w:ascii="Times New Roman" w:eastAsia="Times New Roman" w:hAnsi="Times New Roman" w:cs="Times New Roman"/>
                <w:sz w:val="17"/>
                <w:szCs w:val="17"/>
                <w:lang w:val="en-US" w:eastAsia="fr-BE"/>
              </w:rPr>
              <w:t>Province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6C04" w:rsidRPr="005A6C04" w:rsidRDefault="005A6C04" w:rsidP="00304477">
            <w:pPr>
              <w:spacing w:after="0" w:line="240" w:lineRule="auto"/>
              <w:jc w:val="center"/>
              <w:rPr>
                <w:rFonts w:ascii="Times New Roman" w:eastAsia="Times New Roman" w:hAnsi="Times New Roman" w:cs="Times New Roman"/>
                <w:sz w:val="17"/>
                <w:szCs w:val="17"/>
                <w:lang w:val="en-US" w:eastAsia="fr-BE"/>
              </w:rPr>
            </w:pPr>
            <w:r w:rsidRPr="005A6C04">
              <w:rPr>
                <w:rFonts w:ascii="Times New Roman" w:eastAsia="Times New Roman" w:hAnsi="Times New Roman" w:cs="Times New Roman"/>
                <w:sz w:val="17"/>
                <w:szCs w:val="17"/>
                <w:lang w:val="en-US" w:eastAsia="fr-BE"/>
              </w:rPr>
              <w:t>Fiscal capacity with 50% of revenues from natural resources/</w:t>
            </w:r>
            <w:proofErr w:type="spellStart"/>
            <w:r w:rsidRPr="005A6C04">
              <w:rPr>
                <w:rFonts w:ascii="Times New Roman" w:eastAsia="Times New Roman" w:hAnsi="Times New Roman" w:cs="Times New Roman"/>
                <w:sz w:val="17"/>
                <w:szCs w:val="17"/>
                <w:lang w:val="en-US" w:eastAsia="fr-BE"/>
              </w:rPr>
              <w:t>inh</w:t>
            </w:r>
            <w:proofErr w:type="spellEnd"/>
            <w:r w:rsidRPr="005A6C04">
              <w:rPr>
                <w:rFonts w:ascii="Times New Roman" w:eastAsia="Times New Roman" w:hAnsi="Times New Roman" w:cs="Times New Roman"/>
                <w:sz w:val="17"/>
                <w:szCs w:val="17"/>
                <w:lang w:val="en-US" w:eastAsia="fr-BE"/>
              </w:rPr>
              <w:t>. (CAD)</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sz w:val="17"/>
                <w:szCs w:val="17"/>
                <w:lang w:val="en-US" w:eastAsia="fr-BE"/>
              </w:rPr>
            </w:pPr>
            <w:r w:rsidRPr="005A6C04">
              <w:rPr>
                <w:rFonts w:ascii="Times New Roman" w:eastAsia="Times New Roman" w:hAnsi="Times New Roman" w:cs="Times New Roman"/>
                <w:sz w:val="17"/>
                <w:szCs w:val="17"/>
                <w:lang w:val="en-US" w:eastAsia="fr-BE"/>
              </w:rPr>
              <w:t>Index</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A6C04" w:rsidRPr="005A6C04" w:rsidRDefault="005A6C04" w:rsidP="00304477">
            <w:pPr>
              <w:spacing w:after="0" w:line="240" w:lineRule="auto"/>
              <w:jc w:val="center"/>
              <w:rPr>
                <w:rFonts w:ascii="Times New Roman" w:eastAsia="Times New Roman" w:hAnsi="Times New Roman" w:cs="Times New Roman"/>
                <w:sz w:val="17"/>
                <w:szCs w:val="17"/>
                <w:lang w:val="en-US" w:eastAsia="fr-BE"/>
              </w:rPr>
            </w:pPr>
            <w:r w:rsidRPr="005A6C04">
              <w:rPr>
                <w:rFonts w:ascii="Times New Roman" w:eastAsia="Times New Roman" w:hAnsi="Times New Roman" w:cs="Times New Roman"/>
                <w:sz w:val="17"/>
                <w:szCs w:val="17"/>
                <w:lang w:val="en-US" w:eastAsia="fr-BE"/>
              </w:rPr>
              <w:t>Equalization/</w:t>
            </w:r>
            <w:proofErr w:type="spellStart"/>
            <w:r w:rsidRPr="005A6C04">
              <w:rPr>
                <w:rFonts w:ascii="Times New Roman" w:eastAsia="Times New Roman" w:hAnsi="Times New Roman" w:cs="Times New Roman"/>
                <w:sz w:val="17"/>
                <w:szCs w:val="17"/>
                <w:lang w:val="en-US" w:eastAsia="fr-BE"/>
              </w:rPr>
              <w:t>inh</w:t>
            </w:r>
            <w:proofErr w:type="spellEnd"/>
            <w:r w:rsidRPr="005A6C04">
              <w:rPr>
                <w:rFonts w:ascii="Times New Roman" w:eastAsia="Times New Roman" w:hAnsi="Times New Roman" w:cs="Times New Roman"/>
                <w:sz w:val="17"/>
                <w:szCs w:val="17"/>
                <w:lang w:val="en-US" w:eastAsia="fr-BE"/>
              </w:rPr>
              <w:t>. (CAD)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6C04" w:rsidRPr="005A6C04" w:rsidRDefault="005A6C04" w:rsidP="00304477">
            <w:pPr>
              <w:spacing w:after="0" w:line="240" w:lineRule="auto"/>
              <w:jc w:val="center"/>
              <w:rPr>
                <w:rFonts w:ascii="Times New Roman" w:eastAsia="Times New Roman" w:hAnsi="Times New Roman" w:cs="Times New Roman"/>
                <w:sz w:val="17"/>
                <w:szCs w:val="17"/>
                <w:lang w:val="en-US" w:eastAsia="fr-BE"/>
              </w:rPr>
            </w:pPr>
            <w:r w:rsidRPr="005A6C04">
              <w:rPr>
                <w:rFonts w:ascii="Times New Roman" w:eastAsia="Times New Roman" w:hAnsi="Times New Roman" w:cs="Times New Roman"/>
                <w:sz w:val="17"/>
                <w:szCs w:val="17"/>
                <w:lang w:val="en-US" w:eastAsia="fr-BE"/>
              </w:rPr>
              <w:t>Fiscal capacity and equalization /</w:t>
            </w:r>
            <w:proofErr w:type="spellStart"/>
            <w:r w:rsidRPr="005A6C04">
              <w:rPr>
                <w:rFonts w:ascii="Times New Roman" w:eastAsia="Times New Roman" w:hAnsi="Times New Roman" w:cs="Times New Roman"/>
                <w:sz w:val="17"/>
                <w:szCs w:val="17"/>
                <w:lang w:val="en-US" w:eastAsia="fr-BE"/>
              </w:rPr>
              <w:t>inh</w:t>
            </w:r>
            <w:proofErr w:type="spellEnd"/>
            <w:r w:rsidRPr="005A6C04">
              <w:rPr>
                <w:rFonts w:ascii="Times New Roman" w:eastAsia="Times New Roman" w:hAnsi="Times New Roman" w:cs="Times New Roman"/>
                <w:sz w:val="17"/>
                <w:szCs w:val="17"/>
                <w:lang w:val="en-US" w:eastAsia="fr-BE"/>
              </w:rPr>
              <w:t>. (CAD)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6C04" w:rsidRPr="005A6C04" w:rsidRDefault="005A6C04" w:rsidP="00304477">
            <w:pPr>
              <w:spacing w:after="0" w:line="240" w:lineRule="auto"/>
              <w:jc w:val="center"/>
              <w:rPr>
                <w:rFonts w:ascii="Times New Roman" w:eastAsia="Times New Roman" w:hAnsi="Times New Roman" w:cs="Times New Roman"/>
                <w:sz w:val="17"/>
                <w:szCs w:val="17"/>
                <w:lang w:val="en-US" w:eastAsia="fr-BE"/>
              </w:rPr>
            </w:pPr>
            <w:r w:rsidRPr="005A6C04">
              <w:rPr>
                <w:rFonts w:ascii="Times New Roman" w:eastAsia="Times New Roman" w:hAnsi="Times New Roman" w:cs="Times New Roman"/>
                <w:sz w:val="17"/>
                <w:szCs w:val="17"/>
                <w:lang w:val="en-US" w:eastAsia="fr-BE"/>
              </w:rPr>
              <w:t>Fiscal capacity and equalization index</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6C04" w:rsidRPr="005A6C04" w:rsidRDefault="005A6C04" w:rsidP="00304477">
            <w:pPr>
              <w:spacing w:after="0" w:line="240" w:lineRule="auto"/>
              <w:jc w:val="center"/>
              <w:rPr>
                <w:rFonts w:ascii="Times New Roman" w:eastAsia="Times New Roman" w:hAnsi="Times New Roman" w:cs="Times New Roman"/>
                <w:sz w:val="17"/>
                <w:szCs w:val="17"/>
                <w:lang w:val="en-US" w:eastAsia="fr-BE"/>
              </w:rPr>
            </w:pPr>
            <w:r w:rsidRPr="005A6C04">
              <w:rPr>
                <w:rFonts w:ascii="Times New Roman" w:eastAsia="Times New Roman" w:hAnsi="Times New Roman" w:cs="Times New Roman"/>
                <w:sz w:val="17"/>
                <w:szCs w:val="17"/>
                <w:lang w:val="en-US" w:eastAsia="fr-BE"/>
              </w:rPr>
              <w:t>Canada health transfer/</w:t>
            </w:r>
            <w:proofErr w:type="spellStart"/>
            <w:r w:rsidRPr="005A6C04">
              <w:rPr>
                <w:rFonts w:ascii="Times New Roman" w:eastAsia="Times New Roman" w:hAnsi="Times New Roman" w:cs="Times New Roman"/>
                <w:sz w:val="17"/>
                <w:szCs w:val="17"/>
                <w:lang w:val="en-US" w:eastAsia="fr-BE"/>
              </w:rPr>
              <w:t>inh</w:t>
            </w:r>
            <w:proofErr w:type="spellEnd"/>
            <w:r w:rsidRPr="005A6C04">
              <w:rPr>
                <w:rFonts w:ascii="Times New Roman" w:eastAsia="Times New Roman" w:hAnsi="Times New Roman" w:cs="Times New Roman"/>
                <w:sz w:val="17"/>
                <w:szCs w:val="17"/>
                <w:lang w:val="en-US" w:eastAsia="fr-BE"/>
              </w:rPr>
              <w:t>. (CAD)</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A6C04" w:rsidRPr="005A6C04" w:rsidRDefault="005A6C04" w:rsidP="00304477">
            <w:pPr>
              <w:spacing w:after="0" w:line="240" w:lineRule="auto"/>
              <w:jc w:val="center"/>
              <w:rPr>
                <w:rFonts w:ascii="Times New Roman" w:eastAsia="Times New Roman" w:hAnsi="Times New Roman" w:cs="Times New Roman"/>
                <w:sz w:val="17"/>
                <w:szCs w:val="17"/>
                <w:lang w:eastAsia="fr-BE"/>
              </w:rPr>
            </w:pPr>
            <w:r w:rsidRPr="005A6C04">
              <w:rPr>
                <w:rFonts w:ascii="Times New Roman" w:eastAsia="Times New Roman" w:hAnsi="Times New Roman" w:cs="Times New Roman"/>
                <w:sz w:val="17"/>
                <w:szCs w:val="17"/>
                <w:lang w:val="en-US" w:eastAsia="fr-BE"/>
              </w:rPr>
              <w:t>Fiscal capacity, equalization and Canada health transfer /</w:t>
            </w:r>
            <w:proofErr w:type="spellStart"/>
            <w:r w:rsidRPr="005A6C04">
              <w:rPr>
                <w:rFonts w:ascii="Times New Roman" w:eastAsia="Times New Roman" w:hAnsi="Times New Roman" w:cs="Times New Roman"/>
                <w:sz w:val="17"/>
                <w:szCs w:val="17"/>
                <w:lang w:val="en-US" w:eastAsia="fr-BE"/>
              </w:rPr>
              <w:t>inh</w:t>
            </w:r>
            <w:proofErr w:type="spellEnd"/>
            <w:r w:rsidRPr="005A6C04">
              <w:rPr>
                <w:rFonts w:ascii="Times New Roman" w:eastAsia="Times New Roman" w:hAnsi="Times New Roman" w:cs="Times New Roman"/>
                <w:sz w:val="17"/>
                <w:szCs w:val="17"/>
                <w:lang w:val="en-US" w:eastAsia="fr-BE"/>
              </w:rPr>
              <w:t xml:space="preserve">. </w:t>
            </w:r>
            <w:r w:rsidRPr="005A6C04">
              <w:rPr>
                <w:rFonts w:ascii="Times New Roman" w:eastAsia="Times New Roman" w:hAnsi="Times New Roman" w:cs="Times New Roman"/>
                <w:sz w:val="17"/>
                <w:szCs w:val="17"/>
                <w:lang w:eastAsia="fr-BE"/>
              </w:rPr>
              <w:t>(CAD)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6C04" w:rsidRPr="005A6C04" w:rsidRDefault="005A6C04" w:rsidP="00304477">
            <w:pPr>
              <w:spacing w:after="0" w:line="240" w:lineRule="auto"/>
              <w:jc w:val="center"/>
              <w:rPr>
                <w:rFonts w:ascii="Times New Roman" w:eastAsia="Times New Roman" w:hAnsi="Times New Roman" w:cs="Times New Roman"/>
                <w:sz w:val="17"/>
                <w:szCs w:val="17"/>
                <w:lang w:val="en-US" w:eastAsia="fr-BE"/>
              </w:rPr>
            </w:pPr>
            <w:r w:rsidRPr="005A6C04">
              <w:rPr>
                <w:rFonts w:ascii="Times New Roman" w:eastAsia="Times New Roman" w:hAnsi="Times New Roman" w:cs="Times New Roman"/>
                <w:sz w:val="17"/>
                <w:szCs w:val="17"/>
                <w:lang w:val="en-US" w:eastAsia="fr-BE"/>
              </w:rPr>
              <w:t>Fiscal capacity, equalization and Canada health transfer index</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5A6C04" w:rsidRPr="002136BD" w:rsidRDefault="005A6C04" w:rsidP="00304477">
            <w:pPr>
              <w:spacing w:after="0" w:line="240" w:lineRule="auto"/>
              <w:jc w:val="center"/>
              <w:rPr>
                <w:rFonts w:ascii="Times New Roman" w:eastAsia="Times New Roman" w:hAnsi="Times New Roman" w:cs="Times New Roman"/>
                <w:sz w:val="17"/>
                <w:szCs w:val="17"/>
                <w:lang w:val="es-ES_tradnl" w:eastAsia="fr-BE"/>
              </w:rPr>
            </w:pPr>
            <w:proofErr w:type="spellStart"/>
            <w:r w:rsidRPr="002136BD">
              <w:rPr>
                <w:rFonts w:ascii="Times New Roman" w:eastAsia="Times New Roman" w:hAnsi="Times New Roman" w:cs="Times New Roman"/>
                <w:sz w:val="17"/>
                <w:szCs w:val="17"/>
                <w:lang w:val="es-ES_tradnl" w:eastAsia="fr-BE"/>
              </w:rPr>
              <w:t>Canada</w:t>
            </w:r>
            <w:proofErr w:type="spellEnd"/>
            <w:r w:rsidRPr="002136BD">
              <w:rPr>
                <w:rFonts w:ascii="Times New Roman" w:eastAsia="Times New Roman" w:hAnsi="Times New Roman" w:cs="Times New Roman"/>
                <w:sz w:val="17"/>
                <w:szCs w:val="17"/>
                <w:lang w:val="es-ES_tradnl" w:eastAsia="fr-BE"/>
              </w:rPr>
              <w:t xml:space="preserve"> social transfer /</w:t>
            </w:r>
            <w:proofErr w:type="spellStart"/>
            <w:r w:rsidRPr="002136BD">
              <w:rPr>
                <w:rFonts w:ascii="Times New Roman" w:eastAsia="Times New Roman" w:hAnsi="Times New Roman" w:cs="Times New Roman"/>
                <w:sz w:val="17"/>
                <w:szCs w:val="17"/>
                <w:lang w:val="es-ES_tradnl" w:eastAsia="fr-BE"/>
              </w:rPr>
              <w:t>inh</w:t>
            </w:r>
            <w:proofErr w:type="spellEnd"/>
            <w:r w:rsidRPr="002136BD">
              <w:rPr>
                <w:rFonts w:ascii="Times New Roman" w:eastAsia="Times New Roman" w:hAnsi="Times New Roman" w:cs="Times New Roman"/>
                <w:sz w:val="17"/>
                <w:szCs w:val="17"/>
                <w:lang w:val="es-ES_tradnl" w:eastAsia="fr-BE"/>
              </w:rPr>
              <w:t>. (CAD)</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5A6C04" w:rsidRPr="005A6C04" w:rsidRDefault="005A6C04" w:rsidP="00304477">
            <w:pPr>
              <w:spacing w:after="0" w:line="240" w:lineRule="auto"/>
              <w:jc w:val="center"/>
              <w:rPr>
                <w:rFonts w:ascii="Times New Roman" w:eastAsia="Times New Roman" w:hAnsi="Times New Roman" w:cs="Times New Roman"/>
                <w:sz w:val="17"/>
                <w:szCs w:val="17"/>
                <w:lang w:val="en-US" w:eastAsia="fr-BE"/>
              </w:rPr>
            </w:pPr>
            <w:r w:rsidRPr="005A6C04">
              <w:rPr>
                <w:rFonts w:ascii="Times New Roman" w:eastAsia="Times New Roman" w:hAnsi="Times New Roman" w:cs="Times New Roman"/>
                <w:sz w:val="17"/>
                <w:szCs w:val="17"/>
                <w:lang w:val="en-US" w:eastAsia="fr-BE"/>
              </w:rPr>
              <w:t>Fiscal capacity, equalization, Canada health transfer and Canada social transfer/</w:t>
            </w:r>
            <w:proofErr w:type="spellStart"/>
            <w:r w:rsidRPr="005A6C04">
              <w:rPr>
                <w:rFonts w:ascii="Times New Roman" w:eastAsia="Times New Roman" w:hAnsi="Times New Roman" w:cs="Times New Roman"/>
                <w:sz w:val="17"/>
                <w:szCs w:val="17"/>
                <w:lang w:val="en-US" w:eastAsia="fr-BE"/>
              </w:rPr>
              <w:t>inh</w:t>
            </w:r>
            <w:proofErr w:type="spellEnd"/>
            <w:r w:rsidRPr="005A6C04">
              <w:rPr>
                <w:rFonts w:ascii="Times New Roman" w:eastAsia="Times New Roman" w:hAnsi="Times New Roman" w:cs="Times New Roman"/>
                <w:sz w:val="17"/>
                <w:szCs w:val="17"/>
                <w:lang w:val="en-US" w:eastAsia="fr-BE"/>
              </w:rPr>
              <w:t>. (CAD)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6C04" w:rsidRPr="005A6C04" w:rsidRDefault="005A6C04" w:rsidP="00304477">
            <w:pPr>
              <w:spacing w:after="0" w:line="240" w:lineRule="auto"/>
              <w:jc w:val="center"/>
              <w:rPr>
                <w:rFonts w:ascii="Times New Roman" w:eastAsia="Times New Roman" w:hAnsi="Times New Roman" w:cs="Times New Roman"/>
                <w:sz w:val="17"/>
                <w:szCs w:val="17"/>
                <w:lang w:val="en-US" w:eastAsia="fr-BE"/>
              </w:rPr>
            </w:pPr>
            <w:r w:rsidRPr="005A6C04">
              <w:rPr>
                <w:rFonts w:ascii="Times New Roman" w:eastAsia="Times New Roman" w:hAnsi="Times New Roman" w:cs="Times New Roman"/>
                <w:sz w:val="17"/>
                <w:szCs w:val="17"/>
                <w:lang w:val="en-US" w:eastAsia="fr-BE"/>
              </w:rPr>
              <w:t>Fiscal capacity, equalization, Canada health transfer and Canada social transfer index</w:t>
            </w:r>
          </w:p>
        </w:tc>
        <w:tc>
          <w:tcPr>
            <w:tcW w:w="851" w:type="dxa"/>
            <w:tcBorders>
              <w:top w:val="single" w:sz="4" w:space="0" w:color="auto"/>
              <w:left w:val="nil"/>
              <w:bottom w:val="single" w:sz="4" w:space="0" w:color="auto"/>
              <w:right w:val="single" w:sz="4" w:space="0" w:color="auto"/>
            </w:tcBorders>
          </w:tcPr>
          <w:p w:rsidR="005A6C04" w:rsidRPr="005A6C04" w:rsidRDefault="005A6C04" w:rsidP="00304477">
            <w:pPr>
              <w:spacing w:after="0" w:line="240" w:lineRule="auto"/>
              <w:jc w:val="center"/>
              <w:rPr>
                <w:rFonts w:ascii="Times New Roman" w:eastAsia="Times New Roman" w:hAnsi="Times New Roman" w:cs="Times New Roman"/>
                <w:sz w:val="17"/>
                <w:szCs w:val="17"/>
                <w:lang w:val="en-US" w:eastAsia="fr-BE"/>
              </w:rPr>
            </w:pPr>
          </w:p>
          <w:p w:rsidR="005A6C04" w:rsidRPr="005A6C04" w:rsidRDefault="005A6C04" w:rsidP="00304477">
            <w:pPr>
              <w:spacing w:after="0" w:line="240" w:lineRule="auto"/>
              <w:jc w:val="center"/>
              <w:rPr>
                <w:rFonts w:ascii="Times New Roman" w:eastAsia="Times New Roman" w:hAnsi="Times New Roman" w:cs="Times New Roman"/>
                <w:sz w:val="17"/>
                <w:szCs w:val="17"/>
                <w:lang w:val="en-US" w:eastAsia="fr-BE"/>
              </w:rPr>
            </w:pPr>
          </w:p>
          <w:p w:rsidR="005A6C04" w:rsidRPr="005A6C04" w:rsidRDefault="005A6C04" w:rsidP="00304477">
            <w:pPr>
              <w:spacing w:after="0" w:line="240" w:lineRule="auto"/>
              <w:jc w:val="center"/>
              <w:rPr>
                <w:rFonts w:ascii="Times New Roman" w:eastAsia="Times New Roman" w:hAnsi="Times New Roman" w:cs="Times New Roman"/>
                <w:sz w:val="17"/>
                <w:szCs w:val="17"/>
                <w:lang w:val="en-US" w:eastAsia="fr-BE"/>
              </w:rPr>
            </w:pPr>
            <w:proofErr w:type="spellStart"/>
            <w:r w:rsidRPr="005A6C04">
              <w:rPr>
                <w:rFonts w:ascii="Times New Roman" w:eastAsia="Times New Roman" w:hAnsi="Times New Roman" w:cs="Times New Roman"/>
                <w:sz w:val="17"/>
                <w:szCs w:val="17"/>
                <w:lang w:eastAsia="fr-BE"/>
              </w:rPr>
              <w:t>Solidarity</w:t>
            </w:r>
            <w:proofErr w:type="spellEnd"/>
            <w:r w:rsidRPr="005A6C04">
              <w:rPr>
                <w:rFonts w:ascii="Times New Roman" w:eastAsia="Times New Roman" w:hAnsi="Times New Roman" w:cs="Times New Roman"/>
                <w:sz w:val="17"/>
                <w:szCs w:val="17"/>
                <w:lang w:eastAsia="fr-BE"/>
              </w:rPr>
              <w:t xml:space="preserve"> per </w:t>
            </w:r>
            <w:proofErr w:type="spellStart"/>
            <w:r w:rsidRPr="005A6C04">
              <w:rPr>
                <w:rFonts w:ascii="Times New Roman" w:eastAsia="Times New Roman" w:hAnsi="Times New Roman" w:cs="Times New Roman"/>
                <w:sz w:val="17"/>
                <w:szCs w:val="17"/>
                <w:lang w:eastAsia="fr-BE"/>
              </w:rPr>
              <w:t>inhabitant</w:t>
            </w:r>
            <w:proofErr w:type="spellEnd"/>
            <w:r w:rsidRPr="005A6C04">
              <w:rPr>
                <w:rFonts w:ascii="Times New Roman" w:eastAsia="Times New Roman" w:hAnsi="Times New Roman" w:cs="Times New Roman"/>
                <w:sz w:val="17"/>
                <w:szCs w:val="17"/>
                <w:lang w:val="en-US" w:eastAsia="fr-BE"/>
              </w:rPr>
              <w:t xml:space="preserve"> (CAD)</w:t>
            </w:r>
          </w:p>
        </w:tc>
      </w:tr>
      <w:tr w:rsidR="005A6C04" w:rsidRPr="005A6C04" w:rsidTr="00F915B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sz w:val="17"/>
                <w:szCs w:val="17"/>
                <w:lang w:val="en-US" w:eastAsia="fr-BE"/>
              </w:rPr>
            </w:pPr>
            <w:r w:rsidRPr="005A6C04">
              <w:rPr>
                <w:rFonts w:ascii="Times New Roman" w:eastAsia="Times New Roman" w:hAnsi="Times New Roman" w:cs="Times New Roman"/>
                <w:sz w:val="17"/>
                <w:szCs w:val="17"/>
                <w:lang w:val="en-US" w:eastAsia="fr-BE"/>
              </w:rPr>
              <w:t>Alberta</w:t>
            </w:r>
          </w:p>
        </w:tc>
        <w:tc>
          <w:tcPr>
            <w:tcW w:w="1134"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11 611</w:t>
            </w:r>
          </w:p>
        </w:tc>
        <w:tc>
          <w:tcPr>
            <w:tcW w:w="567"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162.5</w:t>
            </w:r>
          </w:p>
        </w:tc>
        <w:tc>
          <w:tcPr>
            <w:tcW w:w="993"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0</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11 611</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153.0</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1 131</w:t>
            </w:r>
          </w:p>
        </w:tc>
        <w:tc>
          <w:tcPr>
            <w:tcW w:w="993"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12 742</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146.1</w:t>
            </w:r>
          </w:p>
        </w:tc>
        <w:tc>
          <w:tcPr>
            <w:tcW w:w="945"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721</w:t>
            </w:r>
          </w:p>
        </w:tc>
        <w:tc>
          <w:tcPr>
            <w:tcW w:w="1039"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13 463</w:t>
            </w:r>
          </w:p>
        </w:tc>
        <w:tc>
          <w:tcPr>
            <w:tcW w:w="1134"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144.3</w:t>
            </w:r>
          </w:p>
        </w:tc>
        <w:tc>
          <w:tcPr>
            <w:tcW w:w="851" w:type="dxa"/>
            <w:tcBorders>
              <w:top w:val="nil"/>
              <w:left w:val="nil"/>
              <w:bottom w:val="single" w:sz="4" w:space="0" w:color="auto"/>
              <w:right w:val="single" w:sz="4" w:space="0" w:color="auto"/>
            </w:tcBorders>
            <w:vAlign w:val="center"/>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-1</w:t>
            </w:r>
            <w:r w:rsidR="00025BE3">
              <w:rPr>
                <w:rFonts w:ascii="Times New Roman" w:eastAsia="Times New Roman" w:hAnsi="Times New Roman" w:cs="Times New Roman"/>
                <w:color w:val="000000"/>
                <w:sz w:val="17"/>
                <w:szCs w:val="17"/>
                <w:lang w:val="en-US" w:eastAsia="fr-BE"/>
              </w:rPr>
              <w:t xml:space="preserve"> </w:t>
            </w:r>
            <w:r w:rsidRPr="005A6C04">
              <w:rPr>
                <w:rFonts w:ascii="Times New Roman" w:eastAsia="Times New Roman" w:hAnsi="Times New Roman" w:cs="Times New Roman"/>
                <w:color w:val="000000"/>
                <w:sz w:val="17"/>
                <w:szCs w:val="17"/>
                <w:lang w:val="en-US" w:eastAsia="fr-BE"/>
              </w:rPr>
              <w:t>684.4</w:t>
            </w:r>
          </w:p>
        </w:tc>
      </w:tr>
      <w:tr w:rsidR="005A6C04" w:rsidRPr="005A6C04" w:rsidTr="00F915B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sz w:val="17"/>
                <w:szCs w:val="17"/>
                <w:lang w:eastAsia="fr-BE"/>
              </w:rPr>
            </w:pPr>
            <w:proofErr w:type="spellStart"/>
            <w:r w:rsidRPr="005A6C04">
              <w:rPr>
                <w:rFonts w:ascii="Times New Roman" w:eastAsia="Times New Roman" w:hAnsi="Times New Roman" w:cs="Times New Roman"/>
                <w:sz w:val="17"/>
                <w:szCs w:val="17"/>
                <w:lang w:eastAsia="fr-BE"/>
              </w:rPr>
              <w:t>Brit</w:t>
            </w:r>
            <w:proofErr w:type="spellEnd"/>
            <w:r w:rsidRPr="005A6C04">
              <w:rPr>
                <w:rFonts w:ascii="Times New Roman" w:eastAsia="Times New Roman" w:hAnsi="Times New Roman" w:cs="Times New Roman"/>
                <w:sz w:val="17"/>
                <w:szCs w:val="17"/>
                <w:lang w:eastAsia="fr-BE"/>
              </w:rPr>
              <w:t>. Col.</w:t>
            </w:r>
          </w:p>
        </w:tc>
        <w:tc>
          <w:tcPr>
            <w:tcW w:w="1134"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eastAsia="fr-BE"/>
              </w:rPr>
            </w:pPr>
            <w:r w:rsidRPr="005A6C04">
              <w:rPr>
                <w:rFonts w:ascii="Times New Roman" w:eastAsia="Times New Roman" w:hAnsi="Times New Roman" w:cs="Times New Roman"/>
                <w:color w:val="000000"/>
                <w:sz w:val="17"/>
                <w:szCs w:val="17"/>
                <w:lang w:eastAsia="fr-BE"/>
              </w:rPr>
              <w:t>7 606</w:t>
            </w:r>
          </w:p>
        </w:tc>
        <w:tc>
          <w:tcPr>
            <w:tcW w:w="567"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eastAsia="fr-BE"/>
              </w:rPr>
            </w:pPr>
            <w:r w:rsidRPr="005A6C04">
              <w:rPr>
                <w:rFonts w:ascii="Times New Roman" w:eastAsia="Times New Roman" w:hAnsi="Times New Roman" w:cs="Times New Roman"/>
                <w:color w:val="000000"/>
                <w:sz w:val="17"/>
                <w:szCs w:val="17"/>
                <w:lang w:eastAsia="fr-BE"/>
              </w:rPr>
              <w:t>106.4</w:t>
            </w:r>
          </w:p>
        </w:tc>
        <w:tc>
          <w:tcPr>
            <w:tcW w:w="993"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eastAsia="fr-BE"/>
              </w:rPr>
            </w:pPr>
            <w:r w:rsidRPr="005A6C04">
              <w:rPr>
                <w:rFonts w:ascii="Times New Roman" w:eastAsia="Times New Roman" w:hAnsi="Times New Roman" w:cs="Times New Roman"/>
                <w:color w:val="000000"/>
                <w:sz w:val="17"/>
                <w:szCs w:val="17"/>
                <w:lang w:eastAsia="fr-BE"/>
              </w:rPr>
              <w:t>0</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eastAsia="fr-BE"/>
              </w:rPr>
            </w:pPr>
            <w:r w:rsidRPr="005A6C04">
              <w:rPr>
                <w:rFonts w:ascii="Times New Roman" w:eastAsia="Times New Roman" w:hAnsi="Times New Roman" w:cs="Times New Roman"/>
                <w:color w:val="000000"/>
                <w:sz w:val="17"/>
                <w:szCs w:val="17"/>
                <w:lang w:eastAsia="fr-BE"/>
              </w:rPr>
              <w:t>7 606</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eastAsia="fr-BE"/>
              </w:rPr>
            </w:pPr>
            <w:r w:rsidRPr="005A6C04">
              <w:rPr>
                <w:rFonts w:ascii="Times New Roman" w:eastAsia="Times New Roman" w:hAnsi="Times New Roman" w:cs="Times New Roman"/>
                <w:color w:val="000000"/>
                <w:sz w:val="17"/>
                <w:szCs w:val="17"/>
                <w:lang w:eastAsia="fr-BE"/>
              </w:rPr>
              <w:t>100.2</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eastAsia="fr-BE"/>
              </w:rPr>
            </w:pPr>
            <w:r w:rsidRPr="005A6C04">
              <w:rPr>
                <w:rFonts w:ascii="Times New Roman" w:eastAsia="Times New Roman" w:hAnsi="Times New Roman" w:cs="Times New Roman"/>
                <w:color w:val="000000"/>
                <w:sz w:val="17"/>
                <w:szCs w:val="17"/>
                <w:lang w:eastAsia="fr-BE"/>
              </w:rPr>
              <w:t>1 131</w:t>
            </w:r>
          </w:p>
        </w:tc>
        <w:tc>
          <w:tcPr>
            <w:tcW w:w="993"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eastAsia="fr-BE"/>
              </w:rPr>
            </w:pPr>
            <w:r w:rsidRPr="005A6C04">
              <w:rPr>
                <w:rFonts w:ascii="Times New Roman" w:eastAsia="Times New Roman" w:hAnsi="Times New Roman" w:cs="Times New Roman"/>
                <w:color w:val="000000"/>
                <w:sz w:val="17"/>
                <w:szCs w:val="17"/>
                <w:lang w:eastAsia="fr-BE"/>
              </w:rPr>
              <w:t>8 737</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eastAsia="fr-BE"/>
              </w:rPr>
            </w:pPr>
            <w:r w:rsidRPr="005A6C04">
              <w:rPr>
                <w:rFonts w:ascii="Times New Roman" w:eastAsia="Times New Roman" w:hAnsi="Times New Roman" w:cs="Times New Roman"/>
                <w:color w:val="000000"/>
                <w:sz w:val="17"/>
                <w:szCs w:val="17"/>
                <w:lang w:eastAsia="fr-BE"/>
              </w:rPr>
              <w:t>100.2</w:t>
            </w:r>
          </w:p>
        </w:tc>
        <w:tc>
          <w:tcPr>
            <w:tcW w:w="945"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eastAsia="fr-BE"/>
              </w:rPr>
            </w:pPr>
            <w:r w:rsidRPr="005A6C04">
              <w:rPr>
                <w:rFonts w:ascii="Times New Roman" w:eastAsia="Times New Roman" w:hAnsi="Times New Roman" w:cs="Times New Roman"/>
                <w:color w:val="000000"/>
                <w:sz w:val="17"/>
                <w:szCs w:val="17"/>
                <w:lang w:eastAsia="fr-BE"/>
              </w:rPr>
              <w:t>583</w:t>
            </w:r>
          </w:p>
        </w:tc>
        <w:tc>
          <w:tcPr>
            <w:tcW w:w="1039"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eastAsia="fr-BE"/>
              </w:rPr>
            </w:pPr>
            <w:r w:rsidRPr="005A6C04">
              <w:rPr>
                <w:rFonts w:ascii="Times New Roman" w:eastAsia="Times New Roman" w:hAnsi="Times New Roman" w:cs="Times New Roman"/>
                <w:color w:val="000000"/>
                <w:sz w:val="17"/>
                <w:szCs w:val="17"/>
                <w:lang w:eastAsia="fr-BE"/>
              </w:rPr>
              <w:t>9 321</w:t>
            </w:r>
          </w:p>
        </w:tc>
        <w:tc>
          <w:tcPr>
            <w:tcW w:w="1134"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eastAsia="fr-BE"/>
              </w:rPr>
            </w:pPr>
            <w:r w:rsidRPr="005A6C04">
              <w:rPr>
                <w:rFonts w:ascii="Times New Roman" w:eastAsia="Times New Roman" w:hAnsi="Times New Roman" w:cs="Times New Roman"/>
                <w:color w:val="000000"/>
                <w:sz w:val="17"/>
                <w:szCs w:val="17"/>
                <w:lang w:eastAsia="fr-BE"/>
              </w:rPr>
              <w:t>99.9</w:t>
            </w:r>
          </w:p>
        </w:tc>
        <w:tc>
          <w:tcPr>
            <w:tcW w:w="851" w:type="dxa"/>
            <w:tcBorders>
              <w:top w:val="nil"/>
              <w:left w:val="nil"/>
              <w:bottom w:val="single" w:sz="4" w:space="0" w:color="auto"/>
              <w:right w:val="single" w:sz="4" w:space="0" w:color="auto"/>
            </w:tcBorders>
            <w:vAlign w:val="center"/>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-602.2</w:t>
            </w:r>
          </w:p>
        </w:tc>
      </w:tr>
      <w:tr w:rsidR="005A6C04" w:rsidRPr="005A6C04" w:rsidTr="00F915B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sz w:val="17"/>
                <w:szCs w:val="17"/>
                <w:lang w:eastAsia="fr-BE"/>
              </w:rPr>
            </w:pPr>
            <w:r w:rsidRPr="005A6C04">
              <w:rPr>
                <w:rFonts w:ascii="Times New Roman" w:eastAsia="Times New Roman" w:hAnsi="Times New Roman" w:cs="Times New Roman"/>
                <w:sz w:val="17"/>
                <w:szCs w:val="17"/>
                <w:lang w:eastAsia="fr-BE"/>
              </w:rPr>
              <w:t xml:space="preserve">Pr. Ed. </w:t>
            </w:r>
            <w:proofErr w:type="spellStart"/>
            <w:r w:rsidRPr="005A6C04">
              <w:rPr>
                <w:rFonts w:ascii="Times New Roman" w:eastAsia="Times New Roman" w:hAnsi="Times New Roman" w:cs="Times New Roman"/>
                <w:sz w:val="17"/>
                <w:szCs w:val="17"/>
                <w:lang w:eastAsia="fr-BE"/>
              </w:rPr>
              <w:t>Isl</w:t>
            </w:r>
            <w:proofErr w:type="spellEnd"/>
            <w:r w:rsidRPr="005A6C04">
              <w:rPr>
                <w:rFonts w:ascii="Times New Roman" w:eastAsia="Times New Roman" w:hAnsi="Times New Roman" w:cs="Times New Roman"/>
                <w:sz w:val="17"/>
                <w:szCs w:val="17"/>
                <w:lang w:eastAsia="fr-BE"/>
              </w:rPr>
              <w:t>.</w:t>
            </w:r>
          </w:p>
        </w:tc>
        <w:tc>
          <w:tcPr>
            <w:tcW w:w="1134"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eastAsia="fr-BE"/>
              </w:rPr>
            </w:pPr>
            <w:r w:rsidRPr="005A6C04">
              <w:rPr>
                <w:rFonts w:ascii="Times New Roman" w:eastAsia="Times New Roman" w:hAnsi="Times New Roman" w:cs="Times New Roman"/>
                <w:color w:val="000000"/>
                <w:sz w:val="17"/>
                <w:szCs w:val="17"/>
                <w:lang w:eastAsia="fr-BE"/>
              </w:rPr>
              <w:t>4 598</w:t>
            </w:r>
          </w:p>
        </w:tc>
        <w:tc>
          <w:tcPr>
            <w:tcW w:w="567"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eastAsia="fr-BE"/>
              </w:rPr>
            </w:pPr>
            <w:r w:rsidRPr="005A6C04">
              <w:rPr>
                <w:rFonts w:ascii="Times New Roman" w:eastAsia="Times New Roman" w:hAnsi="Times New Roman" w:cs="Times New Roman"/>
                <w:color w:val="000000"/>
                <w:sz w:val="17"/>
                <w:szCs w:val="17"/>
                <w:lang w:eastAsia="fr-BE"/>
              </w:rPr>
              <w:t>64.3</w:t>
            </w:r>
          </w:p>
        </w:tc>
        <w:tc>
          <w:tcPr>
            <w:tcW w:w="993"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eastAsia="fr-BE"/>
              </w:rPr>
            </w:pPr>
            <w:r w:rsidRPr="005A6C04">
              <w:rPr>
                <w:rFonts w:ascii="Times New Roman" w:eastAsia="Times New Roman" w:hAnsi="Times New Roman" w:cs="Times New Roman"/>
                <w:color w:val="000000"/>
                <w:sz w:val="17"/>
                <w:szCs w:val="17"/>
                <w:lang w:eastAsia="fr-BE"/>
              </w:rPr>
              <w:t>2 431</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eastAsia="fr-BE"/>
              </w:rPr>
            </w:pPr>
            <w:r w:rsidRPr="005A6C04">
              <w:rPr>
                <w:rFonts w:ascii="Times New Roman" w:eastAsia="Times New Roman" w:hAnsi="Times New Roman" w:cs="Times New Roman"/>
                <w:color w:val="000000"/>
                <w:sz w:val="17"/>
                <w:szCs w:val="17"/>
                <w:lang w:eastAsia="fr-BE"/>
              </w:rPr>
              <w:t>7 029</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eastAsia="fr-BE"/>
              </w:rPr>
            </w:pPr>
            <w:r w:rsidRPr="005A6C04">
              <w:rPr>
                <w:rFonts w:ascii="Times New Roman" w:eastAsia="Times New Roman" w:hAnsi="Times New Roman" w:cs="Times New Roman"/>
                <w:color w:val="000000"/>
                <w:sz w:val="17"/>
                <w:szCs w:val="17"/>
                <w:lang w:eastAsia="fr-BE"/>
              </w:rPr>
              <w:t>92.6</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eastAsia="fr-BE"/>
              </w:rPr>
            </w:pPr>
            <w:r w:rsidRPr="005A6C04">
              <w:rPr>
                <w:rFonts w:ascii="Times New Roman" w:eastAsia="Times New Roman" w:hAnsi="Times New Roman" w:cs="Times New Roman"/>
                <w:color w:val="000000"/>
                <w:sz w:val="17"/>
                <w:szCs w:val="17"/>
                <w:lang w:eastAsia="fr-BE"/>
              </w:rPr>
              <w:t>1 131</w:t>
            </w:r>
          </w:p>
        </w:tc>
        <w:tc>
          <w:tcPr>
            <w:tcW w:w="993"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eastAsia="fr-BE"/>
              </w:rPr>
            </w:pPr>
            <w:r w:rsidRPr="005A6C04">
              <w:rPr>
                <w:rFonts w:ascii="Times New Roman" w:eastAsia="Times New Roman" w:hAnsi="Times New Roman" w:cs="Times New Roman"/>
                <w:color w:val="000000"/>
                <w:sz w:val="17"/>
                <w:szCs w:val="17"/>
                <w:lang w:eastAsia="fr-BE"/>
              </w:rPr>
              <w:t>8 160</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eastAsia="fr-BE"/>
              </w:rPr>
              <w:t>9</w:t>
            </w:r>
            <w:r w:rsidRPr="005A6C04">
              <w:rPr>
                <w:rFonts w:ascii="Times New Roman" w:eastAsia="Times New Roman" w:hAnsi="Times New Roman" w:cs="Times New Roman"/>
                <w:color w:val="000000"/>
                <w:sz w:val="17"/>
                <w:szCs w:val="17"/>
                <w:lang w:val="en-US" w:eastAsia="fr-BE"/>
              </w:rPr>
              <w:t>3.6</w:t>
            </w:r>
          </w:p>
        </w:tc>
        <w:tc>
          <w:tcPr>
            <w:tcW w:w="945"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588</w:t>
            </w:r>
          </w:p>
        </w:tc>
        <w:tc>
          <w:tcPr>
            <w:tcW w:w="1039"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8 748</w:t>
            </w:r>
          </w:p>
        </w:tc>
        <w:tc>
          <w:tcPr>
            <w:tcW w:w="1134"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93.8</w:t>
            </w:r>
          </w:p>
        </w:tc>
        <w:tc>
          <w:tcPr>
            <w:tcW w:w="851" w:type="dxa"/>
            <w:tcBorders>
              <w:top w:val="nil"/>
              <w:left w:val="nil"/>
              <w:bottom w:val="single" w:sz="4" w:space="0" w:color="auto"/>
              <w:right w:val="single" w:sz="4" w:space="0" w:color="auto"/>
            </w:tcBorders>
            <w:vAlign w:val="center"/>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2</w:t>
            </w:r>
            <w:r w:rsidR="00025BE3">
              <w:rPr>
                <w:rFonts w:ascii="Times New Roman" w:eastAsia="Times New Roman" w:hAnsi="Times New Roman" w:cs="Times New Roman"/>
                <w:color w:val="000000"/>
                <w:sz w:val="17"/>
                <w:szCs w:val="17"/>
                <w:lang w:val="en-US" w:eastAsia="fr-BE"/>
              </w:rPr>
              <w:t xml:space="preserve"> </w:t>
            </w:r>
            <w:r w:rsidRPr="005A6C04">
              <w:rPr>
                <w:rFonts w:ascii="Times New Roman" w:eastAsia="Times New Roman" w:hAnsi="Times New Roman" w:cs="Times New Roman"/>
                <w:color w:val="000000"/>
                <w:sz w:val="17"/>
                <w:szCs w:val="17"/>
                <w:lang w:val="en-US" w:eastAsia="fr-BE"/>
              </w:rPr>
              <w:t>750.4</w:t>
            </w:r>
          </w:p>
        </w:tc>
      </w:tr>
      <w:tr w:rsidR="005A6C04" w:rsidRPr="005A6C04" w:rsidTr="00F915B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sz w:val="17"/>
                <w:szCs w:val="17"/>
                <w:lang w:val="en-US" w:eastAsia="fr-BE"/>
              </w:rPr>
            </w:pPr>
            <w:r w:rsidRPr="005A6C04">
              <w:rPr>
                <w:rFonts w:ascii="Times New Roman" w:eastAsia="Times New Roman" w:hAnsi="Times New Roman" w:cs="Times New Roman"/>
                <w:sz w:val="17"/>
                <w:szCs w:val="17"/>
                <w:lang w:val="en-US" w:eastAsia="fr-BE"/>
              </w:rPr>
              <w:t>Manitoba</w:t>
            </w:r>
          </w:p>
        </w:tc>
        <w:tc>
          <w:tcPr>
            <w:tcW w:w="1134"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5 317</w:t>
            </w:r>
          </w:p>
        </w:tc>
        <w:tc>
          <w:tcPr>
            <w:tcW w:w="567"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74.4</w:t>
            </w:r>
          </w:p>
        </w:tc>
        <w:tc>
          <w:tcPr>
            <w:tcW w:w="993"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1 709</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7 026</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92.6</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1 131</w:t>
            </w:r>
          </w:p>
        </w:tc>
        <w:tc>
          <w:tcPr>
            <w:tcW w:w="993"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8 157</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93.5</w:t>
            </w:r>
          </w:p>
        </w:tc>
        <w:tc>
          <w:tcPr>
            <w:tcW w:w="945"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592</w:t>
            </w:r>
          </w:p>
        </w:tc>
        <w:tc>
          <w:tcPr>
            <w:tcW w:w="1039"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8 749</w:t>
            </w:r>
          </w:p>
        </w:tc>
        <w:tc>
          <w:tcPr>
            <w:tcW w:w="1134"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93.8</w:t>
            </w:r>
          </w:p>
        </w:tc>
        <w:tc>
          <w:tcPr>
            <w:tcW w:w="851" w:type="dxa"/>
            <w:tcBorders>
              <w:top w:val="nil"/>
              <w:left w:val="nil"/>
              <w:bottom w:val="single" w:sz="4" w:space="0" w:color="auto"/>
              <w:right w:val="single" w:sz="4" w:space="0" w:color="auto"/>
            </w:tcBorders>
            <w:vAlign w:val="center"/>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1</w:t>
            </w:r>
            <w:r w:rsidR="00025BE3">
              <w:rPr>
                <w:rFonts w:ascii="Times New Roman" w:eastAsia="Times New Roman" w:hAnsi="Times New Roman" w:cs="Times New Roman"/>
                <w:color w:val="000000"/>
                <w:sz w:val="17"/>
                <w:szCs w:val="17"/>
                <w:lang w:val="en-US" w:eastAsia="fr-BE"/>
              </w:rPr>
              <w:t xml:space="preserve"> </w:t>
            </w:r>
            <w:r w:rsidRPr="005A6C04">
              <w:rPr>
                <w:rFonts w:ascii="Times New Roman" w:eastAsia="Times New Roman" w:hAnsi="Times New Roman" w:cs="Times New Roman"/>
                <w:color w:val="000000"/>
                <w:sz w:val="17"/>
                <w:szCs w:val="17"/>
                <w:lang w:val="en-US" w:eastAsia="fr-BE"/>
              </w:rPr>
              <w:t>812.9</w:t>
            </w:r>
          </w:p>
        </w:tc>
      </w:tr>
      <w:tr w:rsidR="005A6C04" w:rsidRPr="005A6C04" w:rsidTr="00F915B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sz w:val="17"/>
                <w:szCs w:val="17"/>
                <w:lang w:val="en-US" w:eastAsia="fr-BE"/>
              </w:rPr>
            </w:pPr>
            <w:r w:rsidRPr="005A6C04">
              <w:rPr>
                <w:rFonts w:ascii="Times New Roman" w:eastAsia="Times New Roman" w:hAnsi="Times New Roman" w:cs="Times New Roman"/>
                <w:sz w:val="17"/>
                <w:szCs w:val="17"/>
                <w:lang w:val="en-US" w:eastAsia="fr-BE"/>
              </w:rPr>
              <w:t xml:space="preserve">New </w:t>
            </w:r>
            <w:proofErr w:type="spellStart"/>
            <w:r w:rsidRPr="005A6C04">
              <w:rPr>
                <w:rFonts w:ascii="Times New Roman" w:eastAsia="Times New Roman" w:hAnsi="Times New Roman" w:cs="Times New Roman"/>
                <w:sz w:val="17"/>
                <w:szCs w:val="17"/>
                <w:lang w:val="en-US" w:eastAsia="fr-BE"/>
              </w:rPr>
              <w:t>Bruns</w:t>
            </w:r>
            <w:proofErr w:type="spellEnd"/>
            <w:r w:rsidRPr="005A6C04">
              <w:rPr>
                <w:rFonts w:ascii="Times New Roman" w:eastAsia="Times New Roman" w:hAnsi="Times New Roman" w:cs="Times New Roman"/>
                <w:sz w:val="17"/>
                <w:szCs w:val="17"/>
                <w:lang w:val="en-US" w:eastAsia="fr-BE"/>
              </w:rPr>
              <w:t>.</w:t>
            </w:r>
          </w:p>
        </w:tc>
        <w:tc>
          <w:tcPr>
            <w:tcW w:w="1134"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4 824</w:t>
            </w:r>
          </w:p>
        </w:tc>
        <w:tc>
          <w:tcPr>
            <w:tcW w:w="567"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67.5</w:t>
            </w:r>
          </w:p>
        </w:tc>
        <w:tc>
          <w:tcPr>
            <w:tcW w:w="993"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2 253</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7 077</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93.3</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1 131</w:t>
            </w:r>
          </w:p>
        </w:tc>
        <w:tc>
          <w:tcPr>
            <w:tcW w:w="993"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8 208</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94.1</w:t>
            </w:r>
          </w:p>
        </w:tc>
        <w:tc>
          <w:tcPr>
            <w:tcW w:w="945"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587</w:t>
            </w:r>
          </w:p>
        </w:tc>
        <w:tc>
          <w:tcPr>
            <w:tcW w:w="1039"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8 795</w:t>
            </w:r>
          </w:p>
        </w:tc>
        <w:tc>
          <w:tcPr>
            <w:tcW w:w="1134"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94.3</w:t>
            </w:r>
          </w:p>
        </w:tc>
        <w:tc>
          <w:tcPr>
            <w:tcW w:w="851" w:type="dxa"/>
            <w:tcBorders>
              <w:top w:val="nil"/>
              <w:left w:val="nil"/>
              <w:bottom w:val="single" w:sz="4" w:space="0" w:color="auto"/>
              <w:right w:val="single" w:sz="4" w:space="0" w:color="auto"/>
            </w:tcBorders>
            <w:vAlign w:val="center"/>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2</w:t>
            </w:r>
            <w:r w:rsidR="00025BE3">
              <w:rPr>
                <w:rFonts w:ascii="Times New Roman" w:eastAsia="Times New Roman" w:hAnsi="Times New Roman" w:cs="Times New Roman"/>
                <w:color w:val="000000"/>
                <w:sz w:val="17"/>
                <w:szCs w:val="17"/>
                <w:lang w:val="en-US" w:eastAsia="fr-BE"/>
              </w:rPr>
              <w:t xml:space="preserve"> </w:t>
            </w:r>
            <w:r w:rsidRPr="005A6C04">
              <w:rPr>
                <w:rFonts w:ascii="Times New Roman" w:eastAsia="Times New Roman" w:hAnsi="Times New Roman" w:cs="Times New Roman"/>
                <w:color w:val="000000"/>
                <w:sz w:val="17"/>
                <w:szCs w:val="17"/>
                <w:lang w:val="en-US" w:eastAsia="fr-BE"/>
              </w:rPr>
              <w:t>502.0</w:t>
            </w:r>
          </w:p>
        </w:tc>
      </w:tr>
      <w:tr w:rsidR="005A6C04" w:rsidRPr="005A6C04" w:rsidTr="00F915B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sz w:val="17"/>
                <w:szCs w:val="17"/>
                <w:lang w:val="en-US" w:eastAsia="fr-BE"/>
              </w:rPr>
            </w:pPr>
            <w:r w:rsidRPr="005A6C04">
              <w:rPr>
                <w:rFonts w:ascii="Times New Roman" w:eastAsia="Times New Roman" w:hAnsi="Times New Roman" w:cs="Times New Roman"/>
                <w:sz w:val="17"/>
                <w:szCs w:val="17"/>
                <w:lang w:val="en-US" w:eastAsia="fr-BE"/>
              </w:rPr>
              <w:t>Nova Scotia</w:t>
            </w:r>
          </w:p>
        </w:tc>
        <w:tc>
          <w:tcPr>
            <w:tcW w:w="1134"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5 331</w:t>
            </w:r>
          </w:p>
        </w:tc>
        <w:tc>
          <w:tcPr>
            <w:tcW w:w="567"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74.6</w:t>
            </w:r>
          </w:p>
        </w:tc>
        <w:tc>
          <w:tcPr>
            <w:tcW w:w="993"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1 675</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7 006</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92.3</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1 131</w:t>
            </w:r>
          </w:p>
        </w:tc>
        <w:tc>
          <w:tcPr>
            <w:tcW w:w="993"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8 137</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93.3</w:t>
            </w:r>
          </w:p>
        </w:tc>
        <w:tc>
          <w:tcPr>
            <w:tcW w:w="945"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589</w:t>
            </w:r>
          </w:p>
        </w:tc>
        <w:tc>
          <w:tcPr>
            <w:tcW w:w="1039"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8 726</w:t>
            </w:r>
          </w:p>
        </w:tc>
        <w:tc>
          <w:tcPr>
            <w:tcW w:w="1134"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93.5</w:t>
            </w:r>
          </w:p>
        </w:tc>
        <w:tc>
          <w:tcPr>
            <w:tcW w:w="851" w:type="dxa"/>
            <w:tcBorders>
              <w:top w:val="nil"/>
              <w:left w:val="nil"/>
              <w:bottom w:val="single" w:sz="4" w:space="0" w:color="auto"/>
              <w:right w:val="single" w:sz="4" w:space="0" w:color="auto"/>
            </w:tcBorders>
            <w:vAlign w:val="center"/>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1</w:t>
            </w:r>
            <w:r w:rsidR="00025BE3">
              <w:rPr>
                <w:rFonts w:ascii="Times New Roman" w:eastAsia="Times New Roman" w:hAnsi="Times New Roman" w:cs="Times New Roman"/>
                <w:color w:val="000000"/>
                <w:sz w:val="17"/>
                <w:szCs w:val="17"/>
                <w:lang w:val="en-US" w:eastAsia="fr-BE"/>
              </w:rPr>
              <w:t xml:space="preserve"> </w:t>
            </w:r>
            <w:r w:rsidRPr="005A6C04">
              <w:rPr>
                <w:rFonts w:ascii="Times New Roman" w:eastAsia="Times New Roman" w:hAnsi="Times New Roman" w:cs="Times New Roman"/>
                <w:color w:val="000000"/>
                <w:sz w:val="17"/>
                <w:szCs w:val="17"/>
                <w:lang w:val="en-US" w:eastAsia="fr-BE"/>
              </w:rPr>
              <w:t>771.6</w:t>
            </w:r>
          </w:p>
        </w:tc>
      </w:tr>
      <w:tr w:rsidR="005A6C04" w:rsidRPr="005A6C04" w:rsidTr="00F915B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sz w:val="17"/>
                <w:szCs w:val="17"/>
                <w:lang w:val="en-US" w:eastAsia="fr-BE"/>
              </w:rPr>
            </w:pPr>
            <w:r w:rsidRPr="005A6C04">
              <w:rPr>
                <w:rFonts w:ascii="Times New Roman" w:eastAsia="Times New Roman" w:hAnsi="Times New Roman" w:cs="Times New Roman"/>
                <w:sz w:val="17"/>
                <w:szCs w:val="17"/>
                <w:lang w:val="en-US" w:eastAsia="fr-BE"/>
              </w:rPr>
              <w:t>Ontario</w:t>
            </w:r>
          </w:p>
        </w:tc>
        <w:tc>
          <w:tcPr>
            <w:tcW w:w="1134"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7 040</w:t>
            </w:r>
          </w:p>
        </w:tc>
        <w:tc>
          <w:tcPr>
            <w:tcW w:w="567"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98.5</w:t>
            </w:r>
          </w:p>
        </w:tc>
        <w:tc>
          <w:tcPr>
            <w:tcW w:w="993"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27</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7 067</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93.1</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1 131</w:t>
            </w:r>
          </w:p>
        </w:tc>
        <w:tc>
          <w:tcPr>
            <w:tcW w:w="993"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8 198</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94.0</w:t>
            </w:r>
          </w:p>
        </w:tc>
        <w:tc>
          <w:tcPr>
            <w:tcW w:w="945"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618</w:t>
            </w:r>
          </w:p>
        </w:tc>
        <w:tc>
          <w:tcPr>
            <w:tcW w:w="1039"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8 816</w:t>
            </w:r>
          </w:p>
        </w:tc>
        <w:tc>
          <w:tcPr>
            <w:tcW w:w="1134"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94.5</w:t>
            </w:r>
          </w:p>
        </w:tc>
        <w:tc>
          <w:tcPr>
            <w:tcW w:w="851" w:type="dxa"/>
            <w:tcBorders>
              <w:top w:val="nil"/>
              <w:left w:val="nil"/>
              <w:bottom w:val="single" w:sz="4" w:space="0" w:color="auto"/>
              <w:right w:val="single" w:sz="4" w:space="0" w:color="auto"/>
            </w:tcBorders>
            <w:vAlign w:val="center"/>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-369.0</w:t>
            </w:r>
          </w:p>
        </w:tc>
      </w:tr>
      <w:tr w:rsidR="005A6C04" w:rsidRPr="005A6C04" w:rsidTr="00F915B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sz w:val="17"/>
                <w:szCs w:val="17"/>
                <w:lang w:val="en-US" w:eastAsia="fr-BE"/>
              </w:rPr>
            </w:pPr>
            <w:r w:rsidRPr="005A6C04">
              <w:rPr>
                <w:rFonts w:ascii="Times New Roman" w:eastAsia="Times New Roman" w:hAnsi="Times New Roman" w:cs="Times New Roman"/>
                <w:sz w:val="17"/>
                <w:szCs w:val="17"/>
                <w:lang w:val="en-US" w:eastAsia="fr-BE"/>
              </w:rPr>
              <w:t>Quebec</w:t>
            </w:r>
          </w:p>
        </w:tc>
        <w:tc>
          <w:tcPr>
            <w:tcW w:w="1134"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5 889</w:t>
            </w:r>
          </w:p>
        </w:tc>
        <w:tc>
          <w:tcPr>
            <w:tcW w:w="567"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82.4</w:t>
            </w:r>
          </w:p>
        </w:tc>
        <w:tc>
          <w:tcPr>
            <w:tcW w:w="993"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1 066</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6 956</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91.7</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1 131</w:t>
            </w:r>
          </w:p>
        </w:tc>
        <w:tc>
          <w:tcPr>
            <w:tcW w:w="993"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8 087</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92.7</w:t>
            </w:r>
          </w:p>
        </w:tc>
        <w:tc>
          <w:tcPr>
            <w:tcW w:w="945"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586</w:t>
            </w:r>
          </w:p>
        </w:tc>
        <w:tc>
          <w:tcPr>
            <w:tcW w:w="1039"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8 673</w:t>
            </w:r>
          </w:p>
        </w:tc>
        <w:tc>
          <w:tcPr>
            <w:tcW w:w="1134"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93.0</w:t>
            </w:r>
          </w:p>
        </w:tc>
        <w:tc>
          <w:tcPr>
            <w:tcW w:w="851" w:type="dxa"/>
            <w:tcBorders>
              <w:top w:val="nil"/>
              <w:left w:val="nil"/>
              <w:bottom w:val="single" w:sz="4" w:space="0" w:color="auto"/>
              <w:right w:val="single" w:sz="4" w:space="0" w:color="auto"/>
            </w:tcBorders>
            <w:vAlign w:val="center"/>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989.5</w:t>
            </w:r>
          </w:p>
        </w:tc>
      </w:tr>
      <w:tr w:rsidR="005A6C04" w:rsidRPr="005A6C04" w:rsidTr="00F915B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sz w:val="17"/>
                <w:szCs w:val="17"/>
                <w:lang w:val="en-US" w:eastAsia="fr-BE"/>
              </w:rPr>
            </w:pPr>
            <w:proofErr w:type="spellStart"/>
            <w:r w:rsidRPr="005A6C04">
              <w:rPr>
                <w:rFonts w:ascii="Times New Roman" w:eastAsia="Times New Roman" w:hAnsi="Times New Roman" w:cs="Times New Roman"/>
                <w:sz w:val="17"/>
                <w:szCs w:val="17"/>
                <w:lang w:val="en-US" w:eastAsia="fr-BE"/>
              </w:rPr>
              <w:t>Saskatch</w:t>
            </w:r>
            <w:proofErr w:type="spellEnd"/>
            <w:r w:rsidRPr="005A6C04">
              <w:rPr>
                <w:rFonts w:ascii="Times New Roman" w:eastAsia="Times New Roman" w:hAnsi="Times New Roman" w:cs="Times New Roman"/>
                <w:sz w:val="17"/>
                <w:szCs w:val="17"/>
                <w:lang w:val="en-US" w:eastAsia="fr-BE"/>
              </w:rPr>
              <w:t>.</w:t>
            </w:r>
          </w:p>
        </w:tc>
        <w:tc>
          <w:tcPr>
            <w:tcW w:w="1134"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7 161</w:t>
            </w:r>
          </w:p>
        </w:tc>
        <w:tc>
          <w:tcPr>
            <w:tcW w:w="567"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100.2</w:t>
            </w:r>
          </w:p>
        </w:tc>
        <w:tc>
          <w:tcPr>
            <w:tcW w:w="993"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0</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7 161</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94.4</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1 131</w:t>
            </w:r>
          </w:p>
        </w:tc>
        <w:tc>
          <w:tcPr>
            <w:tcW w:w="993"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8 292</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95.1</w:t>
            </w:r>
          </w:p>
        </w:tc>
        <w:tc>
          <w:tcPr>
            <w:tcW w:w="945"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526</w:t>
            </w:r>
          </w:p>
        </w:tc>
        <w:tc>
          <w:tcPr>
            <w:tcW w:w="1039"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8 818</w:t>
            </w:r>
          </w:p>
        </w:tc>
        <w:tc>
          <w:tcPr>
            <w:tcW w:w="1134"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94.5</w:t>
            </w:r>
          </w:p>
        </w:tc>
        <w:tc>
          <w:tcPr>
            <w:tcW w:w="851" w:type="dxa"/>
            <w:tcBorders>
              <w:top w:val="nil"/>
              <w:left w:val="nil"/>
              <w:bottom w:val="single" w:sz="4" w:space="0" w:color="auto"/>
              <w:right w:val="single" w:sz="4" w:space="0" w:color="auto"/>
            </w:tcBorders>
            <w:vAlign w:val="center"/>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-523.9</w:t>
            </w:r>
          </w:p>
        </w:tc>
      </w:tr>
      <w:tr w:rsidR="005A6C04" w:rsidRPr="005A6C04" w:rsidTr="00F915B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sz w:val="17"/>
                <w:szCs w:val="17"/>
                <w:lang w:val="en-US" w:eastAsia="fr-BE"/>
              </w:rPr>
            </w:pPr>
            <w:r w:rsidRPr="005A6C04">
              <w:rPr>
                <w:rFonts w:ascii="Times New Roman" w:eastAsia="Times New Roman" w:hAnsi="Times New Roman" w:cs="Times New Roman"/>
                <w:sz w:val="17"/>
                <w:szCs w:val="17"/>
                <w:lang w:val="en-US" w:eastAsia="fr-BE"/>
              </w:rPr>
              <w:t>New. and Lab.</w:t>
            </w:r>
          </w:p>
        </w:tc>
        <w:tc>
          <w:tcPr>
            <w:tcW w:w="1134"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6 322</w:t>
            </w:r>
          </w:p>
        </w:tc>
        <w:tc>
          <w:tcPr>
            <w:tcW w:w="567"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88.5</w:t>
            </w:r>
          </w:p>
        </w:tc>
        <w:tc>
          <w:tcPr>
            <w:tcW w:w="993"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902</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7 224</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95.2</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1 131</w:t>
            </w:r>
          </w:p>
        </w:tc>
        <w:tc>
          <w:tcPr>
            <w:tcW w:w="993"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8 355</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95.8</w:t>
            </w:r>
          </w:p>
        </w:tc>
        <w:tc>
          <w:tcPr>
            <w:tcW w:w="945"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483</w:t>
            </w:r>
          </w:p>
        </w:tc>
        <w:tc>
          <w:tcPr>
            <w:tcW w:w="1039"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8 838</w:t>
            </w:r>
          </w:p>
        </w:tc>
        <w:tc>
          <w:tcPr>
            <w:tcW w:w="1134"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94.7</w:t>
            </w:r>
          </w:p>
        </w:tc>
        <w:tc>
          <w:tcPr>
            <w:tcW w:w="851" w:type="dxa"/>
            <w:tcBorders>
              <w:top w:val="nil"/>
              <w:left w:val="nil"/>
              <w:bottom w:val="single" w:sz="4" w:space="0" w:color="auto"/>
              <w:right w:val="single" w:sz="4" w:space="0" w:color="auto"/>
            </w:tcBorders>
            <w:vAlign w:val="center"/>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590.2</w:t>
            </w:r>
          </w:p>
        </w:tc>
      </w:tr>
      <w:tr w:rsidR="005A6C04" w:rsidRPr="005A6C04" w:rsidTr="00F915B2">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sz w:val="17"/>
                <w:szCs w:val="17"/>
                <w:lang w:val="en-US" w:eastAsia="fr-BE"/>
              </w:rPr>
            </w:pPr>
            <w:r w:rsidRPr="005A6C04">
              <w:rPr>
                <w:rFonts w:ascii="Times New Roman" w:eastAsia="Times New Roman" w:hAnsi="Times New Roman" w:cs="Times New Roman"/>
                <w:sz w:val="17"/>
                <w:szCs w:val="17"/>
                <w:lang w:val="en-US" w:eastAsia="fr-BE"/>
              </w:rPr>
              <w:t>Average</w:t>
            </w:r>
          </w:p>
        </w:tc>
        <w:tc>
          <w:tcPr>
            <w:tcW w:w="1134"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7 146</w:t>
            </w:r>
          </w:p>
        </w:tc>
        <w:tc>
          <w:tcPr>
            <w:tcW w:w="567"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100.0</w:t>
            </w:r>
          </w:p>
        </w:tc>
        <w:tc>
          <w:tcPr>
            <w:tcW w:w="993"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443</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7 589</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100.0</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1 131</w:t>
            </w:r>
          </w:p>
        </w:tc>
        <w:tc>
          <w:tcPr>
            <w:tcW w:w="993"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8 720</w:t>
            </w:r>
          </w:p>
        </w:tc>
        <w:tc>
          <w:tcPr>
            <w:tcW w:w="992"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100.0</w:t>
            </w:r>
          </w:p>
        </w:tc>
        <w:tc>
          <w:tcPr>
            <w:tcW w:w="945"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610</w:t>
            </w:r>
          </w:p>
        </w:tc>
        <w:tc>
          <w:tcPr>
            <w:tcW w:w="1039"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9 330</w:t>
            </w:r>
          </w:p>
        </w:tc>
        <w:tc>
          <w:tcPr>
            <w:tcW w:w="1134" w:type="dxa"/>
            <w:tcBorders>
              <w:top w:val="nil"/>
              <w:left w:val="nil"/>
              <w:bottom w:val="single" w:sz="4" w:space="0" w:color="auto"/>
              <w:right w:val="single" w:sz="4" w:space="0" w:color="auto"/>
            </w:tcBorders>
            <w:shd w:val="clear" w:color="auto" w:fill="auto"/>
            <w:noWrap/>
            <w:vAlign w:val="center"/>
            <w:hideMark/>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100.0</w:t>
            </w:r>
          </w:p>
        </w:tc>
        <w:tc>
          <w:tcPr>
            <w:tcW w:w="851" w:type="dxa"/>
            <w:tcBorders>
              <w:top w:val="nil"/>
              <w:left w:val="nil"/>
              <w:bottom w:val="single" w:sz="4" w:space="0" w:color="auto"/>
              <w:right w:val="single" w:sz="4" w:space="0" w:color="auto"/>
            </w:tcBorders>
            <w:vAlign w:val="center"/>
          </w:tcPr>
          <w:p w:rsidR="005A6C04" w:rsidRPr="005A6C04" w:rsidRDefault="005A6C04" w:rsidP="00304477">
            <w:pPr>
              <w:spacing w:after="0" w:line="240" w:lineRule="auto"/>
              <w:jc w:val="center"/>
              <w:rPr>
                <w:rFonts w:ascii="Times New Roman" w:eastAsia="Times New Roman" w:hAnsi="Times New Roman" w:cs="Times New Roman"/>
                <w:color w:val="000000"/>
                <w:sz w:val="17"/>
                <w:szCs w:val="17"/>
                <w:lang w:val="en-US" w:eastAsia="fr-BE"/>
              </w:rPr>
            </w:pPr>
            <w:r w:rsidRPr="005A6C04">
              <w:rPr>
                <w:rFonts w:ascii="Times New Roman" w:eastAsia="Times New Roman" w:hAnsi="Times New Roman" w:cs="Times New Roman"/>
                <w:color w:val="000000"/>
                <w:sz w:val="17"/>
                <w:szCs w:val="17"/>
                <w:lang w:val="en-US" w:eastAsia="fr-BE"/>
              </w:rPr>
              <w:t>0.0</w:t>
            </w:r>
          </w:p>
        </w:tc>
      </w:tr>
    </w:tbl>
    <w:p w:rsidR="00494642" w:rsidRPr="00635C23" w:rsidRDefault="00444D56" w:rsidP="00167A0C">
      <w:pPr>
        <w:spacing w:after="0" w:line="240" w:lineRule="auto"/>
        <w:jc w:val="both"/>
        <w:rPr>
          <w:rFonts w:ascii="Times New Roman" w:hAnsi="Times New Roman" w:cs="Times New Roman"/>
          <w:sz w:val="20"/>
          <w:szCs w:val="20"/>
          <w:lang w:val="en-US"/>
        </w:rPr>
      </w:pPr>
      <w:r w:rsidRPr="00444D56">
        <w:rPr>
          <w:rFonts w:ascii="Times New Roman" w:eastAsiaTheme="minorEastAsia" w:hAnsi="Times New Roman" w:cs="Times New Roman"/>
          <w:sz w:val="20"/>
          <w:szCs w:val="20"/>
          <w:lang w:val="en-US"/>
        </w:rPr>
        <w:t>Sources:</w:t>
      </w:r>
      <w:r w:rsidRPr="00444D56">
        <w:rPr>
          <w:rFonts w:ascii="Times New Roman" w:hAnsi="Times New Roman" w:cs="Times New Roman"/>
          <w:sz w:val="20"/>
          <w:szCs w:val="20"/>
          <w:lang w:val="en-US"/>
        </w:rPr>
        <w:t xml:space="preserve"> Canadian Ministry </w:t>
      </w:r>
      <w:r w:rsidRPr="00635C23">
        <w:rPr>
          <w:rFonts w:ascii="Times New Roman" w:hAnsi="Times New Roman" w:cs="Times New Roman"/>
          <w:sz w:val="20"/>
          <w:szCs w:val="20"/>
          <w:lang w:val="en-US"/>
        </w:rPr>
        <w:t>of Finance</w:t>
      </w:r>
      <w:r w:rsidR="00635C23" w:rsidRPr="00635C23">
        <w:rPr>
          <w:rFonts w:ascii="Times New Roman" w:hAnsi="Times New Roman" w:cs="Times New Roman"/>
          <w:sz w:val="20"/>
          <w:szCs w:val="20"/>
          <w:lang w:val="en-GB"/>
        </w:rPr>
        <w:t xml:space="preserve"> </w:t>
      </w:r>
      <w:r w:rsidR="00635C23" w:rsidRPr="00635C23">
        <w:rPr>
          <w:rFonts w:ascii="Times New Roman" w:hAnsi="Times New Roman" w:cs="Times New Roman"/>
          <w:sz w:val="20"/>
          <w:szCs w:val="20"/>
          <w:lang w:val="en-US"/>
        </w:rPr>
        <w:t>[12]</w:t>
      </w:r>
      <w:r w:rsidRPr="00635C23">
        <w:rPr>
          <w:rFonts w:ascii="Times New Roman" w:hAnsi="Times New Roman" w:cs="Times New Roman"/>
          <w:sz w:val="20"/>
          <w:szCs w:val="20"/>
          <w:lang w:val="en-US"/>
        </w:rPr>
        <w:t>, Quebec Ministry of Finance</w:t>
      </w:r>
      <w:r w:rsidR="00635C23" w:rsidRPr="00635C23">
        <w:rPr>
          <w:rFonts w:ascii="Times New Roman" w:hAnsi="Times New Roman" w:cs="Times New Roman"/>
          <w:sz w:val="20"/>
          <w:szCs w:val="20"/>
          <w:lang w:val="en-US"/>
        </w:rPr>
        <w:t xml:space="preserve"> [9]</w:t>
      </w:r>
      <w:r w:rsidRPr="00635C23">
        <w:rPr>
          <w:rFonts w:ascii="Times New Roman" w:hAnsi="Times New Roman" w:cs="Times New Roman"/>
          <w:sz w:val="20"/>
          <w:szCs w:val="20"/>
          <w:lang w:val="en-US"/>
        </w:rPr>
        <w:t>, Statistics Canada</w:t>
      </w:r>
      <w:r w:rsidR="00635C23" w:rsidRPr="00635C23">
        <w:rPr>
          <w:rFonts w:ascii="Times New Roman" w:hAnsi="Times New Roman" w:cs="Times New Roman"/>
          <w:sz w:val="20"/>
          <w:szCs w:val="20"/>
          <w:lang w:val="en-US"/>
        </w:rPr>
        <w:t xml:space="preserve"> [13]</w:t>
      </w:r>
      <w:r w:rsidRPr="00635C23">
        <w:rPr>
          <w:rFonts w:ascii="Times New Roman" w:hAnsi="Times New Roman" w:cs="Times New Roman"/>
          <w:sz w:val="20"/>
          <w:szCs w:val="20"/>
          <w:lang w:val="en-US"/>
        </w:rPr>
        <w:t>, own calculations.</w:t>
      </w:r>
    </w:p>
    <w:p w:rsidR="00167A0C" w:rsidRPr="00635C23" w:rsidRDefault="00167A0C" w:rsidP="00167A0C">
      <w:pPr>
        <w:spacing w:after="0" w:line="240" w:lineRule="auto"/>
        <w:jc w:val="both"/>
        <w:rPr>
          <w:rFonts w:ascii="Times New Roman" w:hAnsi="Times New Roman" w:cs="Times New Roman"/>
          <w:b/>
          <w:sz w:val="20"/>
          <w:szCs w:val="20"/>
          <w:lang w:val="en-US"/>
        </w:rPr>
      </w:pPr>
    </w:p>
    <w:p w:rsidR="00167A0C" w:rsidRPr="009D436F" w:rsidRDefault="00167A0C" w:rsidP="00662FB0">
      <w:pPr>
        <w:pStyle w:val="Titre1"/>
        <w:jc w:val="both"/>
        <w:rPr>
          <w:b w:val="0"/>
          <w:sz w:val="20"/>
          <w:szCs w:val="20"/>
          <w:lang w:val="en-US"/>
        </w:rPr>
      </w:pPr>
    </w:p>
    <w:p w:rsidR="00494642" w:rsidRDefault="00494642" w:rsidP="00662FB0">
      <w:pPr>
        <w:jc w:val="both"/>
        <w:rPr>
          <w:rFonts w:ascii="Times New Roman" w:hAnsi="Times New Roman" w:cs="Times New Roman"/>
          <w:sz w:val="24"/>
          <w:szCs w:val="24"/>
          <w:lang w:val="en-US"/>
        </w:rPr>
        <w:sectPr w:rsidR="00494642" w:rsidSect="00494642">
          <w:pgSz w:w="16838" w:h="11906" w:orient="landscape"/>
          <w:pgMar w:top="1418" w:right="1418" w:bottom="1418" w:left="1418" w:header="709" w:footer="709" w:gutter="0"/>
          <w:cols w:space="708"/>
          <w:docGrid w:linePitch="360"/>
        </w:sectPr>
      </w:pPr>
    </w:p>
    <w:p w:rsidR="00662FB0" w:rsidRDefault="00F915B2" w:rsidP="00662FB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can be seen from table </w:t>
      </w:r>
      <w:r w:rsidR="00DE64C9" w:rsidRPr="00DE64C9">
        <w:rPr>
          <w:rFonts w:ascii="Times New Roman" w:hAnsi="Times New Roman" w:cs="Times New Roman"/>
          <w:sz w:val="24"/>
          <w:szCs w:val="24"/>
          <w:lang w:val="en-US"/>
        </w:rPr>
        <w:t>5</w:t>
      </w:r>
      <w:r w:rsidRPr="00DE64C9">
        <w:rPr>
          <w:rFonts w:ascii="Times New Roman" w:hAnsi="Times New Roman" w:cs="Times New Roman"/>
          <w:sz w:val="24"/>
          <w:szCs w:val="24"/>
          <w:lang w:val="en-US"/>
        </w:rPr>
        <w:t xml:space="preserve"> </w:t>
      </w:r>
      <w:r>
        <w:rPr>
          <w:rFonts w:ascii="Times New Roman" w:hAnsi="Times New Roman" w:cs="Times New Roman"/>
          <w:sz w:val="24"/>
          <w:szCs w:val="24"/>
          <w:lang w:val="en-US"/>
        </w:rPr>
        <w:t>above that Canadian funding mechanisms are highly redistributive and lead, in some cases, to a paradox of revenues.</w:t>
      </w:r>
    </w:p>
    <w:p w:rsidR="001F0FAB" w:rsidRDefault="001F0FAB" w:rsidP="00662FB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Indeed, we can see significant differences between the </w:t>
      </w:r>
      <w:proofErr w:type="gramStart"/>
      <w:r>
        <w:rPr>
          <w:rFonts w:ascii="Times New Roman" w:hAnsi="Times New Roman" w:cs="Times New Roman"/>
          <w:sz w:val="24"/>
          <w:szCs w:val="24"/>
          <w:lang w:val="en-US"/>
        </w:rPr>
        <w:t>index</w:t>
      </w:r>
      <w:proofErr w:type="gramEnd"/>
      <w:r>
        <w:rPr>
          <w:rFonts w:ascii="Times New Roman" w:hAnsi="Times New Roman" w:cs="Times New Roman"/>
          <w:sz w:val="24"/>
          <w:szCs w:val="24"/>
          <w:lang w:val="en-US"/>
        </w:rPr>
        <w:t xml:space="preserve"> before funding based on fiscal capacity with 50% of revenues from natural resources and the index after funding taking into account</w:t>
      </w:r>
      <w:r w:rsidR="005F0A3C">
        <w:rPr>
          <w:rFonts w:ascii="Times New Roman" w:hAnsi="Times New Roman" w:cs="Times New Roman"/>
          <w:sz w:val="24"/>
          <w:szCs w:val="24"/>
          <w:lang w:val="en-US"/>
        </w:rPr>
        <w:t xml:space="preserve"> the funding mechanisms of the Canadian Provinces, namely equalization, Canada health transfer and Canada social transfer.</w:t>
      </w:r>
    </w:p>
    <w:p w:rsidR="008025D3" w:rsidRDefault="005F0A3C" w:rsidP="00662FB0">
      <w:pPr>
        <w:jc w:val="both"/>
        <w:rPr>
          <w:rFonts w:ascii="Times New Roman" w:hAnsi="Times New Roman" w:cs="Times New Roman"/>
          <w:sz w:val="24"/>
          <w:szCs w:val="24"/>
          <w:lang w:val="en-US"/>
        </w:rPr>
      </w:pPr>
      <w:r>
        <w:rPr>
          <w:rFonts w:ascii="Times New Roman" w:hAnsi="Times New Roman" w:cs="Times New Roman"/>
          <w:sz w:val="24"/>
          <w:szCs w:val="24"/>
          <w:lang w:val="en-US"/>
        </w:rPr>
        <w:t>Before funding, the indexes range</w:t>
      </w:r>
      <w:r w:rsidR="004E327C">
        <w:rPr>
          <w:rFonts w:ascii="Times New Roman" w:hAnsi="Times New Roman" w:cs="Times New Roman"/>
          <w:sz w:val="24"/>
          <w:szCs w:val="24"/>
          <w:lang w:val="en-US"/>
        </w:rPr>
        <w:t>d</w:t>
      </w:r>
      <w:r>
        <w:rPr>
          <w:rFonts w:ascii="Times New Roman" w:hAnsi="Times New Roman" w:cs="Times New Roman"/>
          <w:sz w:val="24"/>
          <w:szCs w:val="24"/>
          <w:lang w:val="en-US"/>
        </w:rPr>
        <w:t xml:space="preserve"> from 64.3 (Prince Edward Island) to 162.5 (Alberta) and after funding, from 93.0 (Quebec) to 144.3 (Alberta).</w:t>
      </w:r>
      <w:r w:rsidR="004E327C">
        <w:rPr>
          <w:rFonts w:ascii="Times New Roman" w:hAnsi="Times New Roman" w:cs="Times New Roman"/>
          <w:sz w:val="24"/>
          <w:szCs w:val="24"/>
          <w:lang w:val="en-US"/>
        </w:rPr>
        <w:t xml:space="preserve"> The greatest gap between Provinces fell from 98.2 to 51.3.</w:t>
      </w:r>
    </w:p>
    <w:p w:rsidR="008025D3" w:rsidRDefault="008025D3" w:rsidP="00662FB0">
      <w:pPr>
        <w:jc w:val="both"/>
        <w:rPr>
          <w:rFonts w:ascii="Times New Roman" w:hAnsi="Times New Roman" w:cs="Times New Roman"/>
          <w:sz w:val="24"/>
          <w:szCs w:val="24"/>
          <w:lang w:val="en-US"/>
        </w:rPr>
      </w:pPr>
      <w:r>
        <w:rPr>
          <w:rFonts w:ascii="Times New Roman" w:hAnsi="Times New Roman" w:cs="Times New Roman"/>
          <w:sz w:val="24"/>
          <w:szCs w:val="24"/>
          <w:lang w:val="en-US"/>
        </w:rPr>
        <w:t>Six Provinces received solidarity, for amounts between 590.2 and 2750.4 CAD per inhabitant and the other four financed it, with contributions between 369.0 and 1684.4 CAD per inhabitant.</w:t>
      </w:r>
    </w:p>
    <w:p w:rsidR="005F0A3C" w:rsidRDefault="008025D3" w:rsidP="00662FB0">
      <w:pPr>
        <w:jc w:val="both"/>
        <w:rPr>
          <w:rFonts w:ascii="Times New Roman" w:hAnsi="Times New Roman" w:cs="Times New Roman"/>
          <w:sz w:val="24"/>
          <w:szCs w:val="24"/>
          <w:lang w:val="en-US"/>
        </w:rPr>
      </w:pPr>
      <w:r>
        <w:rPr>
          <w:rFonts w:ascii="Times New Roman" w:hAnsi="Times New Roman" w:cs="Times New Roman"/>
          <w:sz w:val="24"/>
          <w:szCs w:val="24"/>
          <w:lang w:val="en-US"/>
        </w:rPr>
        <w:t>The ranking</w:t>
      </w:r>
      <w:r w:rsidRPr="002C4D12">
        <w:rPr>
          <w:rFonts w:ascii="Times New Roman" w:hAnsi="Times New Roman" w:cs="Times New Roman"/>
          <w:sz w:val="24"/>
          <w:szCs w:val="24"/>
          <w:lang w:val="en-US"/>
        </w:rPr>
        <w:t xml:space="preserve"> of the Canadian Provinces before and after funding is detailed in table </w:t>
      </w:r>
      <w:r w:rsidR="002C4D12" w:rsidRPr="002C4D12">
        <w:rPr>
          <w:rFonts w:ascii="Times New Roman" w:hAnsi="Times New Roman" w:cs="Times New Roman"/>
          <w:sz w:val="24"/>
          <w:szCs w:val="24"/>
          <w:lang w:val="en-US"/>
        </w:rPr>
        <w:t>6</w:t>
      </w:r>
      <w:r w:rsidRPr="002C4D12">
        <w:rPr>
          <w:rFonts w:ascii="Times New Roman" w:hAnsi="Times New Roman" w:cs="Times New Roman"/>
          <w:sz w:val="24"/>
          <w:szCs w:val="24"/>
          <w:lang w:val="en-US"/>
        </w:rPr>
        <w:t xml:space="preserve"> and chart </w:t>
      </w:r>
      <w:r w:rsidR="002C4D12" w:rsidRPr="002C4D12">
        <w:rPr>
          <w:rFonts w:ascii="Times New Roman" w:hAnsi="Times New Roman" w:cs="Times New Roman"/>
          <w:sz w:val="24"/>
          <w:szCs w:val="24"/>
          <w:lang w:val="en-US"/>
        </w:rPr>
        <w:t>1</w:t>
      </w:r>
      <w:r w:rsidRPr="002C4D12">
        <w:rPr>
          <w:rFonts w:ascii="Times New Roman" w:hAnsi="Times New Roman" w:cs="Times New Roman"/>
          <w:sz w:val="24"/>
          <w:szCs w:val="24"/>
          <w:lang w:val="en-US"/>
        </w:rPr>
        <w:t xml:space="preserve"> below</w:t>
      </w:r>
      <w:r>
        <w:rPr>
          <w:rFonts w:ascii="Times New Roman" w:hAnsi="Times New Roman" w:cs="Times New Roman"/>
          <w:sz w:val="24"/>
          <w:szCs w:val="24"/>
          <w:lang w:val="en-US"/>
        </w:rPr>
        <w:t>.</w:t>
      </w:r>
      <w:r w:rsidR="004E327C">
        <w:rPr>
          <w:rFonts w:ascii="Times New Roman" w:hAnsi="Times New Roman" w:cs="Times New Roman"/>
          <w:sz w:val="24"/>
          <w:szCs w:val="24"/>
          <w:lang w:val="en-US"/>
        </w:rPr>
        <w:t xml:space="preserve"> </w:t>
      </w:r>
    </w:p>
    <w:p w:rsidR="00836F68" w:rsidRDefault="00836F68" w:rsidP="00662FB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w:t>
      </w:r>
      <w:r w:rsidR="002C4D12" w:rsidRPr="002C4D12">
        <w:rPr>
          <w:rFonts w:ascii="Times New Roman" w:hAnsi="Times New Roman" w:cs="Times New Roman"/>
          <w:sz w:val="24"/>
          <w:szCs w:val="24"/>
          <w:lang w:val="en-US"/>
        </w:rPr>
        <w:t>6</w:t>
      </w:r>
      <w:r w:rsidRPr="002C4D12">
        <w:rPr>
          <w:rFonts w:ascii="Times New Roman" w:hAnsi="Times New Roman" w:cs="Times New Roman"/>
          <w:sz w:val="24"/>
          <w:szCs w:val="24"/>
          <w:lang w:val="en-US"/>
        </w:rPr>
        <w:t>:</w:t>
      </w:r>
      <w:r w:rsidRPr="00836F68">
        <w:rPr>
          <w:rFonts w:ascii="Times New Roman" w:hAnsi="Times New Roman" w:cs="Times New Roman"/>
          <w:sz w:val="24"/>
          <w:szCs w:val="24"/>
          <w:lang w:val="en-US"/>
        </w:rPr>
        <w:t xml:space="preserve"> </w:t>
      </w:r>
      <w:r>
        <w:rPr>
          <w:rFonts w:ascii="Times New Roman" w:hAnsi="Times New Roman" w:cs="Times New Roman"/>
          <w:sz w:val="24"/>
          <w:szCs w:val="24"/>
          <w:lang w:val="en-US"/>
        </w:rPr>
        <w:t>Ranking of the Canadian Provinces in terms of</w:t>
      </w:r>
      <w:r w:rsidR="00E30853">
        <w:rPr>
          <w:rFonts w:ascii="Times New Roman" w:hAnsi="Times New Roman" w:cs="Times New Roman"/>
          <w:sz w:val="24"/>
          <w:szCs w:val="24"/>
          <w:lang w:val="en-US"/>
        </w:rPr>
        <w:t xml:space="preserve"> wealth index per inhabitant, before and after application of the funding mechanisms (2009-2010)</w:t>
      </w:r>
    </w:p>
    <w:tbl>
      <w:tblPr>
        <w:tblW w:w="9600" w:type="dxa"/>
        <w:tblInd w:w="55" w:type="dxa"/>
        <w:tblCellMar>
          <w:left w:w="70" w:type="dxa"/>
          <w:right w:w="70" w:type="dxa"/>
        </w:tblCellMar>
        <w:tblLook w:val="04A0"/>
      </w:tblPr>
      <w:tblGrid>
        <w:gridCol w:w="927"/>
        <w:gridCol w:w="2677"/>
        <w:gridCol w:w="920"/>
        <w:gridCol w:w="1199"/>
        <w:gridCol w:w="2677"/>
        <w:gridCol w:w="1200"/>
      </w:tblGrid>
      <w:tr w:rsidR="00836F68" w:rsidRPr="00836F68" w:rsidTr="00AF6CA8">
        <w:trPr>
          <w:trHeight w:val="330"/>
        </w:trPr>
        <w:tc>
          <w:tcPr>
            <w:tcW w:w="45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Before funding</w:t>
            </w:r>
          </w:p>
        </w:tc>
        <w:tc>
          <w:tcPr>
            <w:tcW w:w="5076" w:type="dxa"/>
            <w:gridSpan w:val="3"/>
            <w:tcBorders>
              <w:top w:val="single" w:sz="4" w:space="0" w:color="auto"/>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After funding</w:t>
            </w:r>
          </w:p>
        </w:tc>
      </w:tr>
      <w:tr w:rsidR="00836F68" w:rsidRPr="00836F68" w:rsidTr="00836F68">
        <w:trPr>
          <w:trHeight w:val="33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eastAsia="fr-BE"/>
              </w:rPr>
            </w:pPr>
            <w:r w:rsidRPr="00836F68">
              <w:rPr>
                <w:rFonts w:ascii="Times New Roman" w:eastAsia="Times New Roman" w:hAnsi="Times New Roman" w:cs="Times New Roman"/>
                <w:sz w:val="20"/>
                <w:szCs w:val="20"/>
                <w:lang w:eastAsia="fr-BE"/>
              </w:rPr>
              <w:t>Position</w:t>
            </w:r>
          </w:p>
        </w:tc>
        <w:tc>
          <w:tcPr>
            <w:tcW w:w="2677"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Province</w:t>
            </w:r>
          </w:p>
        </w:tc>
        <w:tc>
          <w:tcPr>
            <w:tcW w:w="920"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Index</w:t>
            </w:r>
          </w:p>
        </w:tc>
        <w:tc>
          <w:tcPr>
            <w:tcW w:w="1199"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Position</w:t>
            </w:r>
          </w:p>
        </w:tc>
        <w:tc>
          <w:tcPr>
            <w:tcW w:w="2677"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Province</w:t>
            </w:r>
          </w:p>
        </w:tc>
        <w:tc>
          <w:tcPr>
            <w:tcW w:w="1200"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Index</w:t>
            </w:r>
          </w:p>
        </w:tc>
      </w:tr>
      <w:tr w:rsidR="00836F68" w:rsidRPr="00836F68" w:rsidTr="00836F68">
        <w:trPr>
          <w:trHeight w:val="33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eastAsia="fr-BE"/>
              </w:rPr>
            </w:pPr>
            <w:r w:rsidRPr="00836F68">
              <w:rPr>
                <w:rFonts w:ascii="Times New Roman" w:eastAsia="Times New Roman" w:hAnsi="Times New Roman" w:cs="Times New Roman"/>
                <w:sz w:val="20"/>
                <w:szCs w:val="20"/>
                <w:lang w:eastAsia="fr-BE"/>
              </w:rPr>
              <w:t>1</w:t>
            </w:r>
          </w:p>
        </w:tc>
        <w:tc>
          <w:tcPr>
            <w:tcW w:w="2677"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Alberta</w:t>
            </w:r>
          </w:p>
        </w:tc>
        <w:tc>
          <w:tcPr>
            <w:tcW w:w="920"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162.5</w:t>
            </w:r>
          </w:p>
        </w:tc>
        <w:tc>
          <w:tcPr>
            <w:tcW w:w="1199"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1</w:t>
            </w:r>
          </w:p>
        </w:tc>
        <w:tc>
          <w:tcPr>
            <w:tcW w:w="2677"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Alberta</w:t>
            </w:r>
          </w:p>
        </w:tc>
        <w:tc>
          <w:tcPr>
            <w:tcW w:w="1200" w:type="dxa"/>
            <w:tcBorders>
              <w:top w:val="nil"/>
              <w:left w:val="nil"/>
              <w:bottom w:val="single" w:sz="4" w:space="0" w:color="auto"/>
              <w:right w:val="single" w:sz="4" w:space="0" w:color="auto"/>
            </w:tcBorders>
            <w:shd w:val="clear" w:color="auto" w:fill="auto"/>
            <w:noWrap/>
            <w:vAlign w:val="center"/>
            <w:hideMark/>
          </w:tcPr>
          <w:p w:rsidR="00836F68" w:rsidRPr="00836F68" w:rsidRDefault="00836F68" w:rsidP="00AF6CA8">
            <w:pPr>
              <w:spacing w:after="0" w:line="240" w:lineRule="auto"/>
              <w:jc w:val="center"/>
              <w:rPr>
                <w:rFonts w:ascii="Times New Roman" w:eastAsia="Times New Roman" w:hAnsi="Times New Roman" w:cs="Times New Roman"/>
                <w:color w:val="000000"/>
                <w:sz w:val="20"/>
                <w:szCs w:val="20"/>
                <w:lang w:val="en-US" w:eastAsia="fr-BE"/>
              </w:rPr>
            </w:pPr>
            <w:r w:rsidRPr="00836F68">
              <w:rPr>
                <w:rFonts w:ascii="Times New Roman" w:eastAsia="Times New Roman" w:hAnsi="Times New Roman" w:cs="Times New Roman"/>
                <w:color w:val="000000"/>
                <w:sz w:val="20"/>
                <w:szCs w:val="20"/>
                <w:lang w:val="en-US" w:eastAsia="fr-BE"/>
              </w:rPr>
              <w:t>144.3</w:t>
            </w:r>
          </w:p>
        </w:tc>
      </w:tr>
      <w:tr w:rsidR="00836F68" w:rsidRPr="00836F68" w:rsidTr="00836F68">
        <w:trPr>
          <w:trHeight w:val="33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eastAsia="fr-BE"/>
              </w:rPr>
            </w:pPr>
            <w:r w:rsidRPr="00836F68">
              <w:rPr>
                <w:rFonts w:ascii="Times New Roman" w:eastAsia="Times New Roman" w:hAnsi="Times New Roman" w:cs="Times New Roman"/>
                <w:sz w:val="20"/>
                <w:szCs w:val="20"/>
                <w:lang w:eastAsia="fr-BE"/>
              </w:rPr>
              <w:t>2</w:t>
            </w:r>
          </w:p>
        </w:tc>
        <w:tc>
          <w:tcPr>
            <w:tcW w:w="2677"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British Columbia</w:t>
            </w:r>
          </w:p>
        </w:tc>
        <w:tc>
          <w:tcPr>
            <w:tcW w:w="920"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106.4</w:t>
            </w:r>
          </w:p>
        </w:tc>
        <w:tc>
          <w:tcPr>
            <w:tcW w:w="1199"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2</w:t>
            </w:r>
          </w:p>
        </w:tc>
        <w:tc>
          <w:tcPr>
            <w:tcW w:w="2677"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British Columbia</w:t>
            </w:r>
          </w:p>
        </w:tc>
        <w:tc>
          <w:tcPr>
            <w:tcW w:w="1200" w:type="dxa"/>
            <w:tcBorders>
              <w:top w:val="nil"/>
              <w:left w:val="nil"/>
              <w:bottom w:val="single" w:sz="4" w:space="0" w:color="auto"/>
              <w:right w:val="single" w:sz="4" w:space="0" w:color="auto"/>
            </w:tcBorders>
            <w:shd w:val="clear" w:color="auto" w:fill="auto"/>
            <w:noWrap/>
            <w:vAlign w:val="center"/>
            <w:hideMark/>
          </w:tcPr>
          <w:p w:rsidR="00836F68" w:rsidRPr="00836F68" w:rsidRDefault="00836F68" w:rsidP="00AF6CA8">
            <w:pPr>
              <w:spacing w:after="0" w:line="240" w:lineRule="auto"/>
              <w:jc w:val="center"/>
              <w:rPr>
                <w:rFonts w:ascii="Times New Roman" w:eastAsia="Times New Roman" w:hAnsi="Times New Roman" w:cs="Times New Roman"/>
                <w:color w:val="000000"/>
                <w:sz w:val="20"/>
                <w:szCs w:val="20"/>
                <w:lang w:val="en-US" w:eastAsia="fr-BE"/>
              </w:rPr>
            </w:pPr>
            <w:r w:rsidRPr="00836F68">
              <w:rPr>
                <w:rFonts w:ascii="Times New Roman" w:eastAsia="Times New Roman" w:hAnsi="Times New Roman" w:cs="Times New Roman"/>
                <w:color w:val="000000"/>
                <w:sz w:val="20"/>
                <w:szCs w:val="20"/>
                <w:lang w:val="en-US" w:eastAsia="fr-BE"/>
              </w:rPr>
              <w:t>99.9</w:t>
            </w:r>
          </w:p>
        </w:tc>
      </w:tr>
      <w:tr w:rsidR="00836F68" w:rsidRPr="00836F68" w:rsidTr="00836F68">
        <w:trPr>
          <w:trHeight w:val="33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eastAsia="fr-BE"/>
              </w:rPr>
            </w:pPr>
            <w:r w:rsidRPr="00836F68">
              <w:rPr>
                <w:rFonts w:ascii="Times New Roman" w:eastAsia="Times New Roman" w:hAnsi="Times New Roman" w:cs="Times New Roman"/>
                <w:sz w:val="20"/>
                <w:szCs w:val="20"/>
                <w:lang w:eastAsia="fr-BE"/>
              </w:rPr>
              <w:t>3</w:t>
            </w:r>
          </w:p>
        </w:tc>
        <w:tc>
          <w:tcPr>
            <w:tcW w:w="2677"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Saskatchewan</w:t>
            </w:r>
          </w:p>
        </w:tc>
        <w:tc>
          <w:tcPr>
            <w:tcW w:w="920"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100.2</w:t>
            </w:r>
          </w:p>
        </w:tc>
        <w:tc>
          <w:tcPr>
            <w:tcW w:w="1199"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3</w:t>
            </w:r>
          </w:p>
        </w:tc>
        <w:tc>
          <w:tcPr>
            <w:tcW w:w="2677"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Newfoundland and Labrador</w:t>
            </w:r>
          </w:p>
        </w:tc>
        <w:tc>
          <w:tcPr>
            <w:tcW w:w="1200" w:type="dxa"/>
            <w:tcBorders>
              <w:top w:val="nil"/>
              <w:left w:val="nil"/>
              <w:bottom w:val="single" w:sz="4" w:space="0" w:color="auto"/>
              <w:right w:val="single" w:sz="4" w:space="0" w:color="auto"/>
            </w:tcBorders>
            <w:shd w:val="clear" w:color="auto" w:fill="auto"/>
            <w:noWrap/>
            <w:vAlign w:val="center"/>
            <w:hideMark/>
          </w:tcPr>
          <w:p w:rsidR="00836F68" w:rsidRPr="00836F68" w:rsidRDefault="00836F68" w:rsidP="00AF6CA8">
            <w:pPr>
              <w:spacing w:after="0" w:line="240" w:lineRule="auto"/>
              <w:jc w:val="center"/>
              <w:rPr>
                <w:rFonts w:ascii="Times New Roman" w:eastAsia="Times New Roman" w:hAnsi="Times New Roman" w:cs="Times New Roman"/>
                <w:color w:val="000000"/>
                <w:sz w:val="20"/>
                <w:szCs w:val="20"/>
                <w:lang w:val="en-US" w:eastAsia="fr-BE"/>
              </w:rPr>
            </w:pPr>
            <w:r w:rsidRPr="00836F68">
              <w:rPr>
                <w:rFonts w:ascii="Times New Roman" w:eastAsia="Times New Roman" w:hAnsi="Times New Roman" w:cs="Times New Roman"/>
                <w:color w:val="000000"/>
                <w:sz w:val="20"/>
                <w:szCs w:val="20"/>
                <w:lang w:val="en-US" w:eastAsia="fr-BE"/>
              </w:rPr>
              <w:t>94.7</w:t>
            </w:r>
          </w:p>
        </w:tc>
      </w:tr>
      <w:tr w:rsidR="00836F68" w:rsidRPr="00836F68" w:rsidTr="00836F68">
        <w:trPr>
          <w:trHeight w:val="33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eastAsia="fr-BE"/>
              </w:rPr>
            </w:pPr>
            <w:r w:rsidRPr="00836F68">
              <w:rPr>
                <w:rFonts w:ascii="Times New Roman" w:eastAsia="Times New Roman" w:hAnsi="Times New Roman" w:cs="Times New Roman"/>
                <w:sz w:val="20"/>
                <w:szCs w:val="20"/>
                <w:lang w:eastAsia="fr-BE"/>
              </w:rPr>
              <w:t>4</w:t>
            </w:r>
          </w:p>
        </w:tc>
        <w:tc>
          <w:tcPr>
            <w:tcW w:w="2677"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Ontario</w:t>
            </w:r>
          </w:p>
        </w:tc>
        <w:tc>
          <w:tcPr>
            <w:tcW w:w="920"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98.5</w:t>
            </w:r>
          </w:p>
        </w:tc>
        <w:tc>
          <w:tcPr>
            <w:tcW w:w="1199"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4</w:t>
            </w:r>
          </w:p>
        </w:tc>
        <w:tc>
          <w:tcPr>
            <w:tcW w:w="2677"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Saskatchewan</w:t>
            </w:r>
          </w:p>
        </w:tc>
        <w:tc>
          <w:tcPr>
            <w:tcW w:w="1200" w:type="dxa"/>
            <w:tcBorders>
              <w:top w:val="nil"/>
              <w:left w:val="nil"/>
              <w:bottom w:val="single" w:sz="4" w:space="0" w:color="auto"/>
              <w:right w:val="single" w:sz="4" w:space="0" w:color="auto"/>
            </w:tcBorders>
            <w:shd w:val="clear" w:color="auto" w:fill="auto"/>
            <w:noWrap/>
            <w:vAlign w:val="center"/>
            <w:hideMark/>
          </w:tcPr>
          <w:p w:rsidR="00836F68" w:rsidRPr="00836F68" w:rsidRDefault="00836F68" w:rsidP="00AF6CA8">
            <w:pPr>
              <w:spacing w:after="0" w:line="240" w:lineRule="auto"/>
              <w:jc w:val="center"/>
              <w:rPr>
                <w:rFonts w:ascii="Times New Roman" w:eastAsia="Times New Roman" w:hAnsi="Times New Roman" w:cs="Times New Roman"/>
                <w:color w:val="000000"/>
                <w:sz w:val="20"/>
                <w:szCs w:val="20"/>
                <w:lang w:val="en-US" w:eastAsia="fr-BE"/>
              </w:rPr>
            </w:pPr>
            <w:r w:rsidRPr="00836F68">
              <w:rPr>
                <w:rFonts w:ascii="Times New Roman" w:eastAsia="Times New Roman" w:hAnsi="Times New Roman" w:cs="Times New Roman"/>
                <w:color w:val="000000"/>
                <w:sz w:val="20"/>
                <w:szCs w:val="20"/>
                <w:lang w:val="en-US" w:eastAsia="fr-BE"/>
              </w:rPr>
              <w:t>94.5</w:t>
            </w:r>
          </w:p>
        </w:tc>
      </w:tr>
      <w:tr w:rsidR="00836F68" w:rsidRPr="00836F68" w:rsidTr="00836F68">
        <w:trPr>
          <w:trHeight w:val="33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eastAsia="fr-BE"/>
              </w:rPr>
            </w:pPr>
            <w:r w:rsidRPr="00836F68">
              <w:rPr>
                <w:rFonts w:ascii="Times New Roman" w:eastAsia="Times New Roman" w:hAnsi="Times New Roman" w:cs="Times New Roman"/>
                <w:sz w:val="20"/>
                <w:szCs w:val="20"/>
                <w:lang w:eastAsia="fr-BE"/>
              </w:rPr>
              <w:t>5</w:t>
            </w:r>
          </w:p>
        </w:tc>
        <w:tc>
          <w:tcPr>
            <w:tcW w:w="2677"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Newfoundland and Labrador</w:t>
            </w:r>
          </w:p>
        </w:tc>
        <w:tc>
          <w:tcPr>
            <w:tcW w:w="920"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88.5</w:t>
            </w:r>
          </w:p>
        </w:tc>
        <w:tc>
          <w:tcPr>
            <w:tcW w:w="1199"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5</w:t>
            </w:r>
          </w:p>
        </w:tc>
        <w:tc>
          <w:tcPr>
            <w:tcW w:w="2677"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Ontario</w:t>
            </w:r>
          </w:p>
        </w:tc>
        <w:tc>
          <w:tcPr>
            <w:tcW w:w="1200" w:type="dxa"/>
            <w:tcBorders>
              <w:top w:val="nil"/>
              <w:left w:val="nil"/>
              <w:bottom w:val="single" w:sz="4" w:space="0" w:color="auto"/>
              <w:right w:val="single" w:sz="4" w:space="0" w:color="auto"/>
            </w:tcBorders>
            <w:shd w:val="clear" w:color="auto" w:fill="auto"/>
            <w:noWrap/>
            <w:vAlign w:val="center"/>
            <w:hideMark/>
          </w:tcPr>
          <w:p w:rsidR="00836F68" w:rsidRPr="00836F68" w:rsidRDefault="00836F68" w:rsidP="00AF6CA8">
            <w:pPr>
              <w:spacing w:after="0" w:line="240" w:lineRule="auto"/>
              <w:jc w:val="center"/>
              <w:rPr>
                <w:rFonts w:ascii="Times New Roman" w:eastAsia="Times New Roman" w:hAnsi="Times New Roman" w:cs="Times New Roman"/>
                <w:color w:val="000000"/>
                <w:sz w:val="20"/>
                <w:szCs w:val="20"/>
                <w:lang w:val="en-US" w:eastAsia="fr-BE"/>
              </w:rPr>
            </w:pPr>
            <w:r w:rsidRPr="00836F68">
              <w:rPr>
                <w:rFonts w:ascii="Times New Roman" w:eastAsia="Times New Roman" w:hAnsi="Times New Roman" w:cs="Times New Roman"/>
                <w:color w:val="000000"/>
                <w:sz w:val="20"/>
                <w:szCs w:val="20"/>
                <w:lang w:val="en-US" w:eastAsia="fr-BE"/>
              </w:rPr>
              <w:t>94.5</w:t>
            </w:r>
          </w:p>
        </w:tc>
      </w:tr>
      <w:tr w:rsidR="00836F68" w:rsidRPr="00836F68" w:rsidTr="00836F68">
        <w:trPr>
          <w:trHeight w:val="33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eastAsia="fr-BE"/>
              </w:rPr>
            </w:pPr>
            <w:r w:rsidRPr="00836F68">
              <w:rPr>
                <w:rFonts w:ascii="Times New Roman" w:eastAsia="Times New Roman" w:hAnsi="Times New Roman" w:cs="Times New Roman"/>
                <w:sz w:val="20"/>
                <w:szCs w:val="20"/>
                <w:lang w:eastAsia="fr-BE"/>
              </w:rPr>
              <w:t>6</w:t>
            </w:r>
          </w:p>
        </w:tc>
        <w:tc>
          <w:tcPr>
            <w:tcW w:w="2677"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Quebec</w:t>
            </w:r>
          </w:p>
        </w:tc>
        <w:tc>
          <w:tcPr>
            <w:tcW w:w="920"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82.4</w:t>
            </w:r>
          </w:p>
        </w:tc>
        <w:tc>
          <w:tcPr>
            <w:tcW w:w="1199"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6</w:t>
            </w:r>
          </w:p>
        </w:tc>
        <w:tc>
          <w:tcPr>
            <w:tcW w:w="2677"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New Brunswick</w:t>
            </w:r>
          </w:p>
        </w:tc>
        <w:tc>
          <w:tcPr>
            <w:tcW w:w="1200" w:type="dxa"/>
            <w:tcBorders>
              <w:top w:val="nil"/>
              <w:left w:val="nil"/>
              <w:bottom w:val="single" w:sz="4" w:space="0" w:color="auto"/>
              <w:right w:val="single" w:sz="4" w:space="0" w:color="auto"/>
            </w:tcBorders>
            <w:shd w:val="clear" w:color="auto" w:fill="auto"/>
            <w:noWrap/>
            <w:vAlign w:val="center"/>
            <w:hideMark/>
          </w:tcPr>
          <w:p w:rsidR="00836F68" w:rsidRPr="00836F68" w:rsidRDefault="00836F68" w:rsidP="00AF6CA8">
            <w:pPr>
              <w:spacing w:after="0" w:line="240" w:lineRule="auto"/>
              <w:jc w:val="center"/>
              <w:rPr>
                <w:rFonts w:ascii="Times New Roman" w:eastAsia="Times New Roman" w:hAnsi="Times New Roman" w:cs="Times New Roman"/>
                <w:color w:val="000000"/>
                <w:sz w:val="20"/>
                <w:szCs w:val="20"/>
                <w:lang w:val="en-US" w:eastAsia="fr-BE"/>
              </w:rPr>
            </w:pPr>
            <w:r w:rsidRPr="00836F68">
              <w:rPr>
                <w:rFonts w:ascii="Times New Roman" w:eastAsia="Times New Roman" w:hAnsi="Times New Roman" w:cs="Times New Roman"/>
                <w:color w:val="000000"/>
                <w:sz w:val="20"/>
                <w:szCs w:val="20"/>
                <w:lang w:val="en-US" w:eastAsia="fr-BE"/>
              </w:rPr>
              <w:t>94.3</w:t>
            </w:r>
          </w:p>
        </w:tc>
      </w:tr>
      <w:tr w:rsidR="00836F68" w:rsidRPr="00836F68" w:rsidTr="00836F68">
        <w:trPr>
          <w:trHeight w:val="33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eastAsia="fr-BE"/>
              </w:rPr>
            </w:pPr>
            <w:r w:rsidRPr="00836F68">
              <w:rPr>
                <w:rFonts w:ascii="Times New Roman" w:eastAsia="Times New Roman" w:hAnsi="Times New Roman" w:cs="Times New Roman"/>
                <w:sz w:val="20"/>
                <w:szCs w:val="20"/>
                <w:lang w:eastAsia="fr-BE"/>
              </w:rPr>
              <w:t>7</w:t>
            </w:r>
          </w:p>
        </w:tc>
        <w:tc>
          <w:tcPr>
            <w:tcW w:w="2677"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Nova Scotia</w:t>
            </w:r>
          </w:p>
        </w:tc>
        <w:tc>
          <w:tcPr>
            <w:tcW w:w="920"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74.6</w:t>
            </w:r>
          </w:p>
        </w:tc>
        <w:tc>
          <w:tcPr>
            <w:tcW w:w="1199"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7</w:t>
            </w:r>
          </w:p>
        </w:tc>
        <w:tc>
          <w:tcPr>
            <w:tcW w:w="2677"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Manitoba</w:t>
            </w:r>
          </w:p>
        </w:tc>
        <w:tc>
          <w:tcPr>
            <w:tcW w:w="1200" w:type="dxa"/>
            <w:tcBorders>
              <w:top w:val="nil"/>
              <w:left w:val="nil"/>
              <w:bottom w:val="single" w:sz="4" w:space="0" w:color="auto"/>
              <w:right w:val="single" w:sz="4" w:space="0" w:color="auto"/>
            </w:tcBorders>
            <w:shd w:val="clear" w:color="auto" w:fill="auto"/>
            <w:noWrap/>
            <w:vAlign w:val="center"/>
            <w:hideMark/>
          </w:tcPr>
          <w:p w:rsidR="00836F68" w:rsidRPr="00836F68" w:rsidRDefault="00836F68" w:rsidP="00AF6CA8">
            <w:pPr>
              <w:spacing w:after="0" w:line="240" w:lineRule="auto"/>
              <w:jc w:val="center"/>
              <w:rPr>
                <w:rFonts w:ascii="Times New Roman" w:eastAsia="Times New Roman" w:hAnsi="Times New Roman" w:cs="Times New Roman"/>
                <w:color w:val="000000"/>
                <w:sz w:val="20"/>
                <w:szCs w:val="20"/>
                <w:lang w:val="en-US" w:eastAsia="fr-BE"/>
              </w:rPr>
            </w:pPr>
            <w:r w:rsidRPr="00836F68">
              <w:rPr>
                <w:rFonts w:ascii="Times New Roman" w:eastAsia="Times New Roman" w:hAnsi="Times New Roman" w:cs="Times New Roman"/>
                <w:color w:val="000000"/>
                <w:sz w:val="20"/>
                <w:szCs w:val="20"/>
                <w:lang w:val="en-US" w:eastAsia="fr-BE"/>
              </w:rPr>
              <w:t>93.8</w:t>
            </w:r>
          </w:p>
        </w:tc>
      </w:tr>
      <w:tr w:rsidR="00836F68" w:rsidRPr="00836F68" w:rsidTr="00836F68">
        <w:trPr>
          <w:trHeight w:val="33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eastAsia="fr-BE"/>
              </w:rPr>
            </w:pPr>
            <w:r w:rsidRPr="00836F68">
              <w:rPr>
                <w:rFonts w:ascii="Times New Roman" w:eastAsia="Times New Roman" w:hAnsi="Times New Roman" w:cs="Times New Roman"/>
                <w:sz w:val="20"/>
                <w:szCs w:val="20"/>
                <w:lang w:eastAsia="fr-BE"/>
              </w:rPr>
              <w:t>8</w:t>
            </w:r>
          </w:p>
        </w:tc>
        <w:tc>
          <w:tcPr>
            <w:tcW w:w="2677"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Manitoba</w:t>
            </w:r>
          </w:p>
        </w:tc>
        <w:tc>
          <w:tcPr>
            <w:tcW w:w="920"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74.4</w:t>
            </w:r>
          </w:p>
        </w:tc>
        <w:tc>
          <w:tcPr>
            <w:tcW w:w="1199"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8</w:t>
            </w:r>
          </w:p>
        </w:tc>
        <w:tc>
          <w:tcPr>
            <w:tcW w:w="2677"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Prince Edward Island</w:t>
            </w:r>
          </w:p>
        </w:tc>
        <w:tc>
          <w:tcPr>
            <w:tcW w:w="1200" w:type="dxa"/>
            <w:tcBorders>
              <w:top w:val="nil"/>
              <w:left w:val="nil"/>
              <w:bottom w:val="single" w:sz="4" w:space="0" w:color="auto"/>
              <w:right w:val="single" w:sz="4" w:space="0" w:color="auto"/>
            </w:tcBorders>
            <w:shd w:val="clear" w:color="auto" w:fill="auto"/>
            <w:noWrap/>
            <w:vAlign w:val="center"/>
            <w:hideMark/>
          </w:tcPr>
          <w:p w:rsidR="00836F68" w:rsidRPr="00836F68" w:rsidRDefault="00836F68" w:rsidP="00AF6CA8">
            <w:pPr>
              <w:spacing w:after="0" w:line="240" w:lineRule="auto"/>
              <w:jc w:val="center"/>
              <w:rPr>
                <w:rFonts w:ascii="Times New Roman" w:eastAsia="Times New Roman" w:hAnsi="Times New Roman" w:cs="Times New Roman"/>
                <w:color w:val="000000"/>
                <w:sz w:val="20"/>
                <w:szCs w:val="20"/>
                <w:lang w:val="en-US" w:eastAsia="fr-BE"/>
              </w:rPr>
            </w:pPr>
            <w:r w:rsidRPr="00836F68">
              <w:rPr>
                <w:rFonts w:ascii="Times New Roman" w:eastAsia="Times New Roman" w:hAnsi="Times New Roman" w:cs="Times New Roman"/>
                <w:color w:val="000000"/>
                <w:sz w:val="20"/>
                <w:szCs w:val="20"/>
                <w:lang w:val="en-US" w:eastAsia="fr-BE"/>
              </w:rPr>
              <w:t>93.8</w:t>
            </w:r>
          </w:p>
        </w:tc>
      </w:tr>
      <w:tr w:rsidR="00836F68" w:rsidRPr="00836F68" w:rsidTr="00836F68">
        <w:trPr>
          <w:trHeight w:val="33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eastAsia="fr-BE"/>
              </w:rPr>
            </w:pPr>
            <w:r w:rsidRPr="00836F68">
              <w:rPr>
                <w:rFonts w:ascii="Times New Roman" w:eastAsia="Times New Roman" w:hAnsi="Times New Roman" w:cs="Times New Roman"/>
                <w:sz w:val="20"/>
                <w:szCs w:val="20"/>
                <w:lang w:eastAsia="fr-BE"/>
              </w:rPr>
              <w:t>9</w:t>
            </w:r>
          </w:p>
        </w:tc>
        <w:tc>
          <w:tcPr>
            <w:tcW w:w="2677"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New Brunswick</w:t>
            </w:r>
          </w:p>
        </w:tc>
        <w:tc>
          <w:tcPr>
            <w:tcW w:w="920"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67.5</w:t>
            </w:r>
          </w:p>
        </w:tc>
        <w:tc>
          <w:tcPr>
            <w:tcW w:w="1199"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9</w:t>
            </w:r>
          </w:p>
        </w:tc>
        <w:tc>
          <w:tcPr>
            <w:tcW w:w="2677"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Nova Scotia</w:t>
            </w:r>
          </w:p>
        </w:tc>
        <w:tc>
          <w:tcPr>
            <w:tcW w:w="1200" w:type="dxa"/>
            <w:tcBorders>
              <w:top w:val="nil"/>
              <w:left w:val="nil"/>
              <w:bottom w:val="single" w:sz="4" w:space="0" w:color="auto"/>
              <w:right w:val="single" w:sz="4" w:space="0" w:color="auto"/>
            </w:tcBorders>
            <w:shd w:val="clear" w:color="auto" w:fill="auto"/>
            <w:noWrap/>
            <w:vAlign w:val="center"/>
            <w:hideMark/>
          </w:tcPr>
          <w:p w:rsidR="00836F68" w:rsidRPr="00836F68" w:rsidRDefault="00836F68" w:rsidP="00AF6CA8">
            <w:pPr>
              <w:spacing w:after="0" w:line="240" w:lineRule="auto"/>
              <w:jc w:val="center"/>
              <w:rPr>
                <w:rFonts w:ascii="Times New Roman" w:eastAsia="Times New Roman" w:hAnsi="Times New Roman" w:cs="Times New Roman"/>
                <w:color w:val="000000"/>
                <w:sz w:val="20"/>
                <w:szCs w:val="20"/>
                <w:lang w:val="en-US" w:eastAsia="fr-BE"/>
              </w:rPr>
            </w:pPr>
            <w:r w:rsidRPr="00836F68">
              <w:rPr>
                <w:rFonts w:ascii="Times New Roman" w:eastAsia="Times New Roman" w:hAnsi="Times New Roman" w:cs="Times New Roman"/>
                <w:color w:val="000000"/>
                <w:sz w:val="20"/>
                <w:szCs w:val="20"/>
                <w:lang w:val="en-US" w:eastAsia="fr-BE"/>
              </w:rPr>
              <w:t>93.5</w:t>
            </w:r>
          </w:p>
        </w:tc>
      </w:tr>
      <w:tr w:rsidR="00836F68" w:rsidRPr="00836F68" w:rsidTr="00836F68">
        <w:trPr>
          <w:trHeight w:val="330"/>
        </w:trPr>
        <w:tc>
          <w:tcPr>
            <w:tcW w:w="927" w:type="dxa"/>
            <w:tcBorders>
              <w:top w:val="nil"/>
              <w:left w:val="single" w:sz="4" w:space="0" w:color="auto"/>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eastAsia="fr-BE"/>
              </w:rPr>
            </w:pPr>
            <w:r w:rsidRPr="00836F68">
              <w:rPr>
                <w:rFonts w:ascii="Times New Roman" w:eastAsia="Times New Roman" w:hAnsi="Times New Roman" w:cs="Times New Roman"/>
                <w:sz w:val="20"/>
                <w:szCs w:val="20"/>
                <w:lang w:eastAsia="fr-BE"/>
              </w:rPr>
              <w:t>10</w:t>
            </w:r>
          </w:p>
        </w:tc>
        <w:tc>
          <w:tcPr>
            <w:tcW w:w="2677"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Prince Edward Island</w:t>
            </w:r>
          </w:p>
        </w:tc>
        <w:tc>
          <w:tcPr>
            <w:tcW w:w="920"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64.3</w:t>
            </w:r>
          </w:p>
        </w:tc>
        <w:tc>
          <w:tcPr>
            <w:tcW w:w="1199"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10</w:t>
            </w:r>
          </w:p>
        </w:tc>
        <w:tc>
          <w:tcPr>
            <w:tcW w:w="2677" w:type="dxa"/>
            <w:tcBorders>
              <w:top w:val="nil"/>
              <w:left w:val="nil"/>
              <w:bottom w:val="single" w:sz="4" w:space="0" w:color="auto"/>
              <w:right w:val="single" w:sz="4" w:space="0" w:color="auto"/>
            </w:tcBorders>
            <w:shd w:val="clear" w:color="auto" w:fill="auto"/>
            <w:vAlign w:val="center"/>
            <w:hideMark/>
          </w:tcPr>
          <w:p w:rsidR="00836F68" w:rsidRPr="00836F68" w:rsidRDefault="00836F68" w:rsidP="00AF6CA8">
            <w:pPr>
              <w:spacing w:after="0" w:line="240" w:lineRule="auto"/>
              <w:jc w:val="center"/>
              <w:rPr>
                <w:rFonts w:ascii="Times New Roman" w:eastAsia="Times New Roman" w:hAnsi="Times New Roman" w:cs="Times New Roman"/>
                <w:sz w:val="20"/>
                <w:szCs w:val="20"/>
                <w:lang w:val="en-US" w:eastAsia="fr-BE"/>
              </w:rPr>
            </w:pPr>
            <w:r w:rsidRPr="00836F68">
              <w:rPr>
                <w:rFonts w:ascii="Times New Roman" w:eastAsia="Times New Roman" w:hAnsi="Times New Roman" w:cs="Times New Roman"/>
                <w:sz w:val="20"/>
                <w:szCs w:val="20"/>
                <w:lang w:val="en-US" w:eastAsia="fr-BE"/>
              </w:rPr>
              <w:t>Quebec</w:t>
            </w:r>
          </w:p>
        </w:tc>
        <w:tc>
          <w:tcPr>
            <w:tcW w:w="1200" w:type="dxa"/>
            <w:tcBorders>
              <w:top w:val="nil"/>
              <w:left w:val="nil"/>
              <w:bottom w:val="single" w:sz="4" w:space="0" w:color="auto"/>
              <w:right w:val="single" w:sz="4" w:space="0" w:color="auto"/>
            </w:tcBorders>
            <w:shd w:val="clear" w:color="auto" w:fill="auto"/>
            <w:noWrap/>
            <w:vAlign w:val="center"/>
            <w:hideMark/>
          </w:tcPr>
          <w:p w:rsidR="00836F68" w:rsidRPr="00836F68" w:rsidRDefault="00836F68" w:rsidP="00AF6CA8">
            <w:pPr>
              <w:spacing w:after="0" w:line="240" w:lineRule="auto"/>
              <w:jc w:val="center"/>
              <w:rPr>
                <w:rFonts w:ascii="Times New Roman" w:eastAsia="Times New Roman" w:hAnsi="Times New Roman" w:cs="Times New Roman"/>
                <w:color w:val="000000"/>
                <w:sz w:val="20"/>
                <w:szCs w:val="20"/>
                <w:lang w:val="en-US" w:eastAsia="fr-BE"/>
              </w:rPr>
            </w:pPr>
            <w:r w:rsidRPr="00836F68">
              <w:rPr>
                <w:rFonts w:ascii="Times New Roman" w:eastAsia="Times New Roman" w:hAnsi="Times New Roman" w:cs="Times New Roman"/>
                <w:color w:val="000000"/>
                <w:sz w:val="20"/>
                <w:szCs w:val="20"/>
                <w:lang w:val="en-US" w:eastAsia="fr-BE"/>
              </w:rPr>
              <w:t>93</w:t>
            </w:r>
          </w:p>
        </w:tc>
      </w:tr>
    </w:tbl>
    <w:p w:rsidR="00E30853" w:rsidRDefault="00E30853" w:rsidP="00DE64C9">
      <w:pPr>
        <w:pStyle w:val="Titre1"/>
        <w:spacing w:before="0" w:beforeAutospacing="0"/>
        <w:jc w:val="both"/>
        <w:rPr>
          <w:b w:val="0"/>
          <w:sz w:val="20"/>
          <w:szCs w:val="20"/>
          <w:lang w:val="en-US"/>
        </w:rPr>
      </w:pPr>
      <w:r w:rsidRPr="0054719B">
        <w:rPr>
          <w:rFonts w:eastAsiaTheme="minorEastAsia"/>
          <w:b w:val="0"/>
          <w:sz w:val="20"/>
          <w:szCs w:val="20"/>
          <w:lang w:val="en-US"/>
        </w:rPr>
        <w:t>Sources:</w:t>
      </w:r>
      <w:r w:rsidRPr="0054719B">
        <w:rPr>
          <w:b w:val="0"/>
          <w:sz w:val="20"/>
          <w:szCs w:val="20"/>
          <w:lang w:val="en-US"/>
        </w:rPr>
        <w:t xml:space="preserve"> Canadian Ministry of </w:t>
      </w:r>
      <w:r w:rsidRPr="00635C23">
        <w:rPr>
          <w:b w:val="0"/>
          <w:sz w:val="20"/>
          <w:szCs w:val="20"/>
          <w:lang w:val="en-US"/>
        </w:rPr>
        <w:t>Finance</w:t>
      </w:r>
      <w:r w:rsidR="00635C23" w:rsidRPr="00635C23">
        <w:rPr>
          <w:b w:val="0"/>
          <w:sz w:val="20"/>
          <w:szCs w:val="20"/>
          <w:lang w:val="en-US"/>
        </w:rPr>
        <w:t xml:space="preserve"> [12]</w:t>
      </w:r>
      <w:r w:rsidRPr="00635C23">
        <w:rPr>
          <w:b w:val="0"/>
          <w:sz w:val="20"/>
          <w:szCs w:val="20"/>
          <w:lang w:val="en-US"/>
        </w:rPr>
        <w:t>, Quebec Ministry of Finance</w:t>
      </w:r>
      <w:r w:rsidR="00635C23" w:rsidRPr="00635C23">
        <w:rPr>
          <w:b w:val="0"/>
          <w:sz w:val="20"/>
          <w:szCs w:val="20"/>
          <w:lang w:val="en-US"/>
        </w:rPr>
        <w:t xml:space="preserve"> [9]</w:t>
      </w:r>
      <w:r w:rsidRPr="00635C23">
        <w:rPr>
          <w:b w:val="0"/>
          <w:sz w:val="20"/>
          <w:szCs w:val="20"/>
          <w:lang w:val="en-US"/>
        </w:rPr>
        <w:t>, Statistics Canada</w:t>
      </w:r>
      <w:r w:rsidR="00635C23" w:rsidRPr="00635C23">
        <w:rPr>
          <w:b w:val="0"/>
          <w:sz w:val="20"/>
          <w:szCs w:val="20"/>
          <w:lang w:val="en-US"/>
        </w:rPr>
        <w:t xml:space="preserve"> [13]</w:t>
      </w:r>
      <w:r w:rsidRPr="00635C23">
        <w:rPr>
          <w:b w:val="0"/>
          <w:sz w:val="20"/>
          <w:szCs w:val="20"/>
          <w:lang w:val="en-US"/>
        </w:rPr>
        <w:t>,</w:t>
      </w:r>
      <w:r w:rsidRPr="0054719B">
        <w:rPr>
          <w:b w:val="0"/>
          <w:sz w:val="20"/>
          <w:szCs w:val="20"/>
          <w:lang w:val="en-US"/>
        </w:rPr>
        <w:t xml:space="preserve"> own </w:t>
      </w:r>
      <w:r w:rsidRPr="009D436F">
        <w:rPr>
          <w:b w:val="0"/>
          <w:sz w:val="20"/>
          <w:szCs w:val="20"/>
          <w:lang w:val="en-US"/>
        </w:rPr>
        <w:t>calculations.</w:t>
      </w:r>
    </w:p>
    <w:p w:rsidR="00444D56" w:rsidRPr="00444D56" w:rsidRDefault="00444D56" w:rsidP="00E30853">
      <w:pPr>
        <w:pStyle w:val="Titre1"/>
        <w:jc w:val="both"/>
        <w:rPr>
          <w:b w:val="0"/>
          <w:sz w:val="24"/>
          <w:szCs w:val="24"/>
          <w:lang w:val="en-US"/>
        </w:rPr>
      </w:pPr>
    </w:p>
    <w:p w:rsidR="00836F68" w:rsidRDefault="00836F68" w:rsidP="00662FB0">
      <w:pPr>
        <w:jc w:val="both"/>
        <w:rPr>
          <w:rFonts w:ascii="Times New Roman" w:hAnsi="Times New Roman" w:cs="Times New Roman"/>
          <w:sz w:val="20"/>
          <w:szCs w:val="20"/>
          <w:lang w:val="en-US"/>
        </w:rPr>
      </w:pPr>
    </w:p>
    <w:p w:rsidR="00444D56" w:rsidRDefault="00444D56" w:rsidP="00662FB0">
      <w:pPr>
        <w:jc w:val="both"/>
        <w:rPr>
          <w:rFonts w:ascii="Times New Roman" w:hAnsi="Times New Roman" w:cs="Times New Roman"/>
          <w:sz w:val="20"/>
          <w:szCs w:val="20"/>
          <w:lang w:val="en-US"/>
        </w:rPr>
      </w:pPr>
    </w:p>
    <w:p w:rsidR="00444D56" w:rsidRDefault="00444D56" w:rsidP="00662FB0">
      <w:pPr>
        <w:jc w:val="both"/>
        <w:rPr>
          <w:rFonts w:ascii="Times New Roman" w:hAnsi="Times New Roman" w:cs="Times New Roman"/>
          <w:sz w:val="20"/>
          <w:szCs w:val="20"/>
          <w:lang w:val="en-US"/>
        </w:rPr>
      </w:pPr>
    </w:p>
    <w:p w:rsidR="00DE64C9" w:rsidRDefault="00DE64C9" w:rsidP="00662FB0">
      <w:pPr>
        <w:jc w:val="both"/>
        <w:rPr>
          <w:rFonts w:ascii="Times New Roman" w:hAnsi="Times New Roman" w:cs="Times New Roman"/>
          <w:sz w:val="24"/>
          <w:szCs w:val="24"/>
          <w:lang w:val="en-US"/>
        </w:rPr>
      </w:pPr>
    </w:p>
    <w:p w:rsidR="00444D56" w:rsidRPr="00FD6ACB" w:rsidRDefault="00FD6ACB" w:rsidP="00662FB0">
      <w:pPr>
        <w:jc w:val="both"/>
        <w:rPr>
          <w:rFonts w:ascii="Times New Roman" w:hAnsi="Times New Roman" w:cs="Times New Roman"/>
          <w:sz w:val="24"/>
          <w:szCs w:val="24"/>
          <w:lang w:val="en-US"/>
        </w:rPr>
      </w:pPr>
      <w:r w:rsidRPr="00FD6ACB">
        <w:rPr>
          <w:rFonts w:ascii="Times New Roman" w:hAnsi="Times New Roman" w:cs="Times New Roman"/>
          <w:sz w:val="24"/>
          <w:szCs w:val="24"/>
          <w:lang w:val="en-US"/>
        </w:rPr>
        <w:t xml:space="preserve">Chart </w:t>
      </w:r>
      <w:r w:rsidR="002C4D12" w:rsidRPr="002C4D12">
        <w:rPr>
          <w:rFonts w:ascii="Times New Roman" w:hAnsi="Times New Roman" w:cs="Times New Roman"/>
          <w:sz w:val="24"/>
          <w:szCs w:val="24"/>
          <w:lang w:val="en-US"/>
        </w:rPr>
        <w:t>1</w:t>
      </w:r>
      <w:r w:rsidRPr="002C4D12">
        <w:rPr>
          <w:rFonts w:ascii="Times New Roman" w:hAnsi="Times New Roman" w:cs="Times New Roman"/>
          <w:sz w:val="24"/>
          <w:szCs w:val="24"/>
          <w:lang w:val="en-US"/>
        </w:rPr>
        <w:t>:</w:t>
      </w:r>
      <w:r>
        <w:rPr>
          <w:rFonts w:ascii="Times New Roman" w:hAnsi="Times New Roman" w:cs="Times New Roman"/>
          <w:sz w:val="24"/>
          <w:szCs w:val="24"/>
          <w:lang w:val="en-US"/>
        </w:rPr>
        <w:t xml:space="preserve"> Ranking of the Canadian Provinces in terms of</w:t>
      </w:r>
      <w:r w:rsidRPr="00FD6ACB">
        <w:rPr>
          <w:rFonts w:ascii="Times New Roman" w:hAnsi="Times New Roman" w:cs="Times New Roman"/>
          <w:sz w:val="24"/>
          <w:szCs w:val="24"/>
          <w:lang w:val="en-US"/>
        </w:rPr>
        <w:t xml:space="preserve"> </w:t>
      </w:r>
      <w:r>
        <w:rPr>
          <w:rFonts w:ascii="Times New Roman" w:hAnsi="Times New Roman" w:cs="Times New Roman"/>
          <w:sz w:val="24"/>
          <w:szCs w:val="24"/>
          <w:lang w:val="en-US"/>
        </w:rPr>
        <w:t>wealth index per inhabitant, before and after application of the funding mechanisms (2009-2010)</w:t>
      </w:r>
    </w:p>
    <w:p w:rsidR="00444D56" w:rsidRPr="00E30853" w:rsidRDefault="00444D56" w:rsidP="00662FB0">
      <w:pPr>
        <w:jc w:val="both"/>
        <w:rPr>
          <w:rFonts w:ascii="Times New Roman" w:hAnsi="Times New Roman" w:cs="Times New Roman"/>
          <w:sz w:val="20"/>
          <w:szCs w:val="20"/>
          <w:lang w:val="en-US"/>
        </w:rPr>
      </w:pPr>
      <w:r>
        <w:rPr>
          <w:noProof/>
          <w:lang w:eastAsia="fr-BE"/>
        </w:rPr>
        <w:drawing>
          <wp:inline distT="0" distB="0" distL="0" distR="0">
            <wp:extent cx="5972175" cy="4000500"/>
            <wp:effectExtent l="0" t="0" r="9525" b="1905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6ACB" w:rsidRPr="00635C23" w:rsidRDefault="00FD6ACB" w:rsidP="00DE64C9">
      <w:pPr>
        <w:pStyle w:val="Titre1"/>
        <w:spacing w:before="0" w:beforeAutospacing="0"/>
        <w:jc w:val="both"/>
        <w:rPr>
          <w:b w:val="0"/>
          <w:sz w:val="20"/>
          <w:szCs w:val="20"/>
          <w:lang w:val="en-US"/>
        </w:rPr>
      </w:pPr>
      <w:r w:rsidRPr="0054719B">
        <w:rPr>
          <w:rFonts w:eastAsiaTheme="minorEastAsia"/>
          <w:b w:val="0"/>
          <w:sz w:val="20"/>
          <w:szCs w:val="20"/>
          <w:lang w:val="en-US"/>
        </w:rPr>
        <w:t>Sources:</w:t>
      </w:r>
      <w:r w:rsidRPr="0054719B">
        <w:rPr>
          <w:b w:val="0"/>
          <w:sz w:val="20"/>
          <w:szCs w:val="20"/>
          <w:lang w:val="en-US"/>
        </w:rPr>
        <w:t xml:space="preserve"> Canadian Ministry of Finance</w:t>
      </w:r>
      <w:r w:rsidR="00635C23">
        <w:rPr>
          <w:b w:val="0"/>
          <w:sz w:val="20"/>
          <w:szCs w:val="20"/>
          <w:lang w:val="en-US"/>
        </w:rPr>
        <w:t xml:space="preserve"> </w:t>
      </w:r>
      <w:r w:rsidR="00635C23" w:rsidRPr="00635C23">
        <w:rPr>
          <w:b w:val="0"/>
          <w:sz w:val="20"/>
          <w:szCs w:val="20"/>
          <w:lang w:val="en-US"/>
        </w:rPr>
        <w:t>[12]</w:t>
      </w:r>
      <w:r w:rsidRPr="00635C23">
        <w:rPr>
          <w:b w:val="0"/>
          <w:sz w:val="20"/>
          <w:szCs w:val="20"/>
          <w:lang w:val="en-US"/>
        </w:rPr>
        <w:t>,</w:t>
      </w:r>
      <w:r>
        <w:rPr>
          <w:b w:val="0"/>
          <w:sz w:val="20"/>
          <w:szCs w:val="20"/>
          <w:lang w:val="en-US"/>
        </w:rPr>
        <w:t xml:space="preserve"> Quebec Ministry of </w:t>
      </w:r>
      <w:r w:rsidRPr="00635C23">
        <w:rPr>
          <w:b w:val="0"/>
          <w:sz w:val="20"/>
          <w:szCs w:val="20"/>
          <w:lang w:val="en-US"/>
        </w:rPr>
        <w:t>Finance</w:t>
      </w:r>
      <w:r w:rsidR="00635C23">
        <w:rPr>
          <w:b w:val="0"/>
          <w:sz w:val="20"/>
          <w:szCs w:val="20"/>
          <w:lang w:val="en-US"/>
        </w:rPr>
        <w:t xml:space="preserve"> </w:t>
      </w:r>
      <w:r w:rsidR="00635C23" w:rsidRPr="00635C23">
        <w:rPr>
          <w:b w:val="0"/>
          <w:sz w:val="20"/>
          <w:szCs w:val="20"/>
          <w:lang w:val="en-US"/>
        </w:rPr>
        <w:t>[9]</w:t>
      </w:r>
      <w:r w:rsidRPr="00635C23">
        <w:rPr>
          <w:b w:val="0"/>
          <w:sz w:val="20"/>
          <w:szCs w:val="20"/>
          <w:lang w:val="en-US"/>
        </w:rPr>
        <w:t>, Statistics Canada</w:t>
      </w:r>
      <w:r w:rsidR="00635C23">
        <w:rPr>
          <w:b w:val="0"/>
          <w:sz w:val="20"/>
          <w:szCs w:val="20"/>
          <w:lang w:val="en-US"/>
        </w:rPr>
        <w:t xml:space="preserve"> </w:t>
      </w:r>
      <w:r w:rsidR="00635C23" w:rsidRPr="00635C23">
        <w:rPr>
          <w:b w:val="0"/>
          <w:sz w:val="20"/>
          <w:szCs w:val="20"/>
          <w:lang w:val="en-US"/>
        </w:rPr>
        <w:t>[13]</w:t>
      </w:r>
      <w:r w:rsidRPr="00635C23">
        <w:rPr>
          <w:b w:val="0"/>
          <w:sz w:val="20"/>
          <w:szCs w:val="20"/>
          <w:lang w:val="en-US"/>
        </w:rPr>
        <w:t>, own calculations.</w:t>
      </w:r>
    </w:p>
    <w:p w:rsidR="005F0A3C" w:rsidRDefault="005B455A" w:rsidP="00662FB0">
      <w:pPr>
        <w:jc w:val="both"/>
        <w:rPr>
          <w:rFonts w:ascii="Times New Roman" w:hAnsi="Times New Roman" w:cs="Times New Roman"/>
          <w:sz w:val="24"/>
          <w:szCs w:val="24"/>
          <w:lang w:val="en-US"/>
        </w:rPr>
      </w:pPr>
      <w:r>
        <w:rPr>
          <w:rFonts w:ascii="Times New Roman" w:hAnsi="Times New Roman" w:cs="Times New Roman"/>
          <w:sz w:val="24"/>
          <w:szCs w:val="24"/>
          <w:lang w:val="en-US"/>
        </w:rPr>
        <w:t>The changes in the ranking of the Canadian Provinces before and after funding mean that a paradox of revenues is present in addition to solidarity.</w:t>
      </w:r>
      <w:bookmarkStart w:id="0" w:name="_GoBack"/>
      <w:bookmarkEnd w:id="0"/>
    </w:p>
    <w:p w:rsidR="005B455A" w:rsidRDefault="005B455A" w:rsidP="00662FB0">
      <w:pPr>
        <w:jc w:val="both"/>
        <w:rPr>
          <w:rFonts w:ascii="Times New Roman" w:hAnsi="Times New Roman" w:cs="Times New Roman"/>
          <w:sz w:val="24"/>
          <w:szCs w:val="24"/>
          <w:lang w:val="en-US"/>
        </w:rPr>
      </w:pPr>
      <w:r>
        <w:rPr>
          <w:rFonts w:ascii="Times New Roman" w:hAnsi="Times New Roman" w:cs="Times New Roman"/>
          <w:sz w:val="24"/>
          <w:szCs w:val="24"/>
          <w:lang w:val="en-US"/>
        </w:rPr>
        <w:t>Indeed, eight of the Provinces moved in the ranking while the last two did not.</w:t>
      </w:r>
    </w:p>
    <w:p w:rsidR="00AF6CA8" w:rsidRDefault="00AF6CA8" w:rsidP="00662FB0">
      <w:pPr>
        <w:jc w:val="both"/>
        <w:rPr>
          <w:rFonts w:ascii="Times New Roman" w:hAnsi="Times New Roman" w:cs="Times New Roman"/>
          <w:sz w:val="24"/>
          <w:szCs w:val="24"/>
          <w:lang w:val="en-US"/>
        </w:rPr>
      </w:pPr>
      <w:r>
        <w:rPr>
          <w:rFonts w:ascii="Times New Roman" w:hAnsi="Times New Roman" w:cs="Times New Roman"/>
          <w:sz w:val="24"/>
          <w:szCs w:val="24"/>
          <w:lang w:val="en-US"/>
        </w:rPr>
        <w:t>The larger changes were experienced by Quebec which fell four places going from the sixth to the tenth position and by New Brunswick which gained</w:t>
      </w:r>
      <w:r w:rsidR="00916CAB">
        <w:rPr>
          <w:rFonts w:ascii="Times New Roman" w:hAnsi="Times New Roman" w:cs="Times New Roman"/>
          <w:sz w:val="24"/>
          <w:szCs w:val="24"/>
          <w:lang w:val="en-US"/>
        </w:rPr>
        <w:t xml:space="preserve"> three places going from the ninth to the sixth position.</w:t>
      </w:r>
    </w:p>
    <w:p w:rsidR="006947C0" w:rsidRDefault="006947C0" w:rsidP="00662FB0">
      <w:pPr>
        <w:jc w:val="both"/>
        <w:rPr>
          <w:rFonts w:ascii="Times New Roman" w:hAnsi="Times New Roman" w:cs="Times New Roman"/>
          <w:sz w:val="24"/>
          <w:szCs w:val="24"/>
          <w:lang w:val="en-US"/>
        </w:rPr>
      </w:pPr>
    </w:p>
    <w:p w:rsidR="006947C0" w:rsidRPr="00C217DD" w:rsidRDefault="00C217DD" w:rsidP="00C217DD">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4     </w:t>
      </w:r>
      <w:r w:rsidR="006947C0" w:rsidRPr="00C217DD">
        <w:rPr>
          <w:rFonts w:ascii="Times New Roman" w:hAnsi="Times New Roman" w:cs="Times New Roman"/>
          <w:b/>
          <w:sz w:val="24"/>
          <w:szCs w:val="24"/>
          <w:lang w:val="en-US"/>
        </w:rPr>
        <w:t>Conclusion</w:t>
      </w:r>
    </w:p>
    <w:p w:rsidR="006947C0" w:rsidRDefault="006947C0" w:rsidP="006947C0">
      <w:pPr>
        <w:jc w:val="both"/>
        <w:rPr>
          <w:rFonts w:ascii="Times New Roman" w:hAnsi="Times New Roman" w:cs="Times New Roman"/>
          <w:sz w:val="24"/>
          <w:szCs w:val="24"/>
          <w:lang w:val="en-US"/>
        </w:rPr>
      </w:pPr>
      <w:r w:rsidRPr="006947C0">
        <w:rPr>
          <w:rFonts w:ascii="Times New Roman" w:hAnsi="Times New Roman" w:cs="Times New Roman"/>
          <w:sz w:val="24"/>
          <w:szCs w:val="24"/>
          <w:lang w:val="en-US"/>
        </w:rPr>
        <w:t>The</w:t>
      </w:r>
      <w:r>
        <w:rPr>
          <w:rFonts w:ascii="Times New Roman" w:hAnsi="Times New Roman" w:cs="Times New Roman"/>
          <w:sz w:val="24"/>
          <w:szCs w:val="24"/>
          <w:lang w:val="en-US"/>
        </w:rPr>
        <w:t xml:space="preserve"> aim of this paper</w:t>
      </w:r>
      <w:r w:rsidR="00740747">
        <w:rPr>
          <w:rFonts w:ascii="Times New Roman" w:hAnsi="Times New Roman" w:cs="Times New Roman"/>
          <w:sz w:val="24"/>
          <w:szCs w:val="24"/>
          <w:lang w:val="en-US"/>
        </w:rPr>
        <w:t xml:space="preserve"> was to explain the funding mechanisms of the Canadian Provinces and to quantify to what extent they generate solidarity.</w:t>
      </w:r>
    </w:p>
    <w:p w:rsidR="0095089E" w:rsidRDefault="0095089E" w:rsidP="006947C0">
      <w:pPr>
        <w:jc w:val="both"/>
        <w:rPr>
          <w:rFonts w:ascii="Times New Roman" w:hAnsi="Times New Roman" w:cs="Times New Roman"/>
          <w:sz w:val="24"/>
          <w:szCs w:val="24"/>
          <w:lang w:val="en-US"/>
        </w:rPr>
      </w:pPr>
      <w:r>
        <w:rPr>
          <w:rFonts w:ascii="Times New Roman" w:hAnsi="Times New Roman" w:cs="Times New Roman"/>
          <w:sz w:val="24"/>
          <w:szCs w:val="24"/>
          <w:lang w:val="en-US"/>
        </w:rPr>
        <w:t>This paper highlighted a redistributive system, leading to a reduction of the gap between the richest and the poorest Province and in some cases to a paradox of revenues.</w:t>
      </w:r>
    </w:p>
    <w:p w:rsidR="0095089E" w:rsidRDefault="0095089E" w:rsidP="006947C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paradox could be legitimate for the purpose of </w:t>
      </w:r>
      <w:proofErr w:type="spellStart"/>
      <w:r>
        <w:rPr>
          <w:rFonts w:ascii="Times New Roman" w:hAnsi="Times New Roman" w:cs="Times New Roman"/>
          <w:sz w:val="24"/>
          <w:szCs w:val="24"/>
          <w:lang w:val="en-US"/>
        </w:rPr>
        <w:t>relaunching</w:t>
      </w:r>
      <w:proofErr w:type="spellEnd"/>
      <w:r>
        <w:rPr>
          <w:rFonts w:ascii="Times New Roman" w:hAnsi="Times New Roman" w:cs="Times New Roman"/>
          <w:sz w:val="24"/>
          <w:szCs w:val="24"/>
          <w:lang w:val="en-US"/>
        </w:rPr>
        <w:t xml:space="preserve"> the economy of the poorest Provinces.</w:t>
      </w:r>
    </w:p>
    <w:p w:rsidR="0095089E" w:rsidRDefault="0095089E" w:rsidP="006947C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Moreover, this situation is not an isolated case. Such paradox of revenues was for instance observed in </w:t>
      </w:r>
      <w:r w:rsidRPr="00635C23">
        <w:rPr>
          <w:rFonts w:ascii="Times New Roman" w:hAnsi="Times New Roman" w:cs="Times New Roman"/>
          <w:sz w:val="24"/>
          <w:szCs w:val="24"/>
          <w:lang w:val="en-US"/>
        </w:rPr>
        <w:t xml:space="preserve">Belgium by </w:t>
      </w:r>
      <w:proofErr w:type="spellStart"/>
      <w:r w:rsidRPr="00635C23">
        <w:rPr>
          <w:rFonts w:ascii="Times New Roman" w:hAnsi="Times New Roman" w:cs="Times New Roman"/>
          <w:sz w:val="24"/>
          <w:szCs w:val="24"/>
          <w:lang w:val="en-US"/>
        </w:rPr>
        <w:t>Pagano</w:t>
      </w:r>
      <w:proofErr w:type="spellEnd"/>
      <w:r w:rsidRPr="00635C23">
        <w:rPr>
          <w:rFonts w:ascii="Times New Roman" w:hAnsi="Times New Roman" w:cs="Times New Roman"/>
          <w:sz w:val="24"/>
          <w:szCs w:val="24"/>
          <w:lang w:val="en-US"/>
        </w:rPr>
        <w:t>, Vandernoot and Tyrant</w:t>
      </w:r>
      <w:r w:rsidR="00025BE3">
        <w:rPr>
          <w:rFonts w:ascii="Times New Roman" w:hAnsi="Times New Roman" w:cs="Times New Roman"/>
          <w:sz w:val="24"/>
          <w:szCs w:val="24"/>
          <w:lang w:val="en-US"/>
        </w:rPr>
        <w:t xml:space="preserve"> (2011)</w:t>
      </w:r>
      <w:r w:rsidR="00635C23" w:rsidRPr="00635C23">
        <w:rPr>
          <w:rFonts w:ascii="Times New Roman" w:hAnsi="Times New Roman" w:cs="Times New Roman"/>
          <w:sz w:val="24"/>
          <w:szCs w:val="24"/>
          <w:lang w:val="en-US"/>
        </w:rPr>
        <w:t xml:space="preserve"> [</w:t>
      </w:r>
      <w:r w:rsidR="00635C23">
        <w:rPr>
          <w:rFonts w:ascii="Times New Roman" w:hAnsi="Times New Roman" w:cs="Times New Roman"/>
          <w:sz w:val="24"/>
          <w:szCs w:val="24"/>
          <w:lang w:val="en-US"/>
        </w:rPr>
        <w:t>14</w:t>
      </w:r>
      <w:r w:rsidR="00635C23" w:rsidRPr="00635C23">
        <w:rPr>
          <w:rFonts w:ascii="Times New Roman" w:hAnsi="Times New Roman" w:cs="Times New Roman"/>
          <w:sz w:val="24"/>
          <w:szCs w:val="24"/>
          <w:lang w:val="en-US"/>
        </w:rPr>
        <w:t>]</w:t>
      </w:r>
      <w:r w:rsidRPr="00635C23">
        <w:rPr>
          <w:rFonts w:ascii="Times New Roman" w:hAnsi="Times New Roman" w:cs="Times New Roman"/>
          <w:sz w:val="24"/>
          <w:szCs w:val="24"/>
          <w:lang w:val="en-US"/>
        </w:rPr>
        <w:t xml:space="preserve"> and in Spain by</w:t>
      </w:r>
      <w:r w:rsidR="007442B2" w:rsidRPr="00635C23">
        <w:rPr>
          <w:rFonts w:ascii="Times New Roman" w:hAnsi="Times New Roman" w:cs="Times New Roman"/>
          <w:sz w:val="24"/>
          <w:szCs w:val="24"/>
          <w:lang w:val="en-US"/>
        </w:rPr>
        <w:t xml:space="preserve"> Martinez, Vandernoot and </w:t>
      </w:r>
      <w:proofErr w:type="spellStart"/>
      <w:r w:rsidR="007442B2" w:rsidRPr="00635C23">
        <w:rPr>
          <w:rFonts w:ascii="Times New Roman" w:hAnsi="Times New Roman" w:cs="Times New Roman"/>
          <w:sz w:val="24"/>
          <w:szCs w:val="24"/>
          <w:lang w:val="en-US"/>
        </w:rPr>
        <w:t>Pagano</w:t>
      </w:r>
      <w:proofErr w:type="spellEnd"/>
      <w:r w:rsidR="00025BE3">
        <w:rPr>
          <w:rFonts w:ascii="Times New Roman" w:hAnsi="Times New Roman" w:cs="Times New Roman"/>
          <w:sz w:val="24"/>
          <w:szCs w:val="24"/>
          <w:lang w:val="en-US"/>
        </w:rPr>
        <w:t xml:space="preserve"> (2014)</w:t>
      </w:r>
      <w:r w:rsidR="00635C23" w:rsidRPr="00635C23">
        <w:rPr>
          <w:rFonts w:ascii="Times New Roman" w:hAnsi="Times New Roman" w:cs="Times New Roman"/>
          <w:sz w:val="24"/>
          <w:szCs w:val="24"/>
          <w:lang w:val="en-US"/>
        </w:rPr>
        <w:t xml:space="preserve"> [</w:t>
      </w:r>
      <w:r w:rsidR="00635C23">
        <w:rPr>
          <w:rFonts w:ascii="Times New Roman" w:hAnsi="Times New Roman" w:cs="Times New Roman"/>
          <w:sz w:val="24"/>
          <w:szCs w:val="24"/>
          <w:lang w:val="en-US"/>
        </w:rPr>
        <w:t>15</w:t>
      </w:r>
      <w:r w:rsidR="00635C23" w:rsidRPr="00635C23">
        <w:rPr>
          <w:rFonts w:ascii="Times New Roman" w:hAnsi="Times New Roman" w:cs="Times New Roman"/>
          <w:sz w:val="24"/>
          <w:szCs w:val="24"/>
          <w:lang w:val="en-US"/>
        </w:rPr>
        <w:t>]</w:t>
      </w:r>
      <w:r w:rsidR="007442B2" w:rsidRPr="00635C23">
        <w:rPr>
          <w:rFonts w:ascii="Times New Roman" w:hAnsi="Times New Roman" w:cs="Times New Roman"/>
          <w:sz w:val="24"/>
          <w:szCs w:val="24"/>
          <w:lang w:val="en-US"/>
        </w:rPr>
        <w:t>.</w:t>
      </w:r>
    </w:p>
    <w:p w:rsidR="007442B2" w:rsidRDefault="007442B2" w:rsidP="006947C0">
      <w:pPr>
        <w:jc w:val="both"/>
        <w:rPr>
          <w:rFonts w:ascii="Times New Roman" w:hAnsi="Times New Roman" w:cs="Times New Roman"/>
          <w:sz w:val="24"/>
          <w:szCs w:val="24"/>
          <w:lang w:val="en-US"/>
        </w:rPr>
      </w:pPr>
      <w:r>
        <w:rPr>
          <w:rFonts w:ascii="Times New Roman" w:hAnsi="Times New Roman" w:cs="Times New Roman"/>
          <w:sz w:val="24"/>
          <w:szCs w:val="24"/>
          <w:lang w:val="en-US"/>
        </w:rPr>
        <w:t>It could be interesting to study in future studies the financial flows between the Canadian Provinces on longer periods in order to measure the cumulative effect of the phenomenon.</w:t>
      </w:r>
    </w:p>
    <w:p w:rsidR="007442B2" w:rsidRDefault="007442B2" w:rsidP="006947C0">
      <w:pPr>
        <w:jc w:val="both"/>
        <w:rPr>
          <w:rFonts w:ascii="Times New Roman" w:hAnsi="Times New Roman" w:cs="Times New Roman"/>
          <w:sz w:val="24"/>
          <w:szCs w:val="24"/>
          <w:lang w:val="en-US"/>
        </w:rPr>
      </w:pPr>
    </w:p>
    <w:p w:rsidR="00E45BF3" w:rsidRDefault="00E45BF3" w:rsidP="006947C0">
      <w:pPr>
        <w:jc w:val="both"/>
        <w:rPr>
          <w:rFonts w:ascii="Times New Roman" w:hAnsi="Times New Roman" w:cs="Times New Roman"/>
          <w:b/>
          <w:sz w:val="24"/>
          <w:szCs w:val="24"/>
          <w:lang w:val="en-US"/>
        </w:rPr>
      </w:pPr>
      <w:r w:rsidRPr="00E45BF3">
        <w:rPr>
          <w:rFonts w:ascii="Times New Roman" w:hAnsi="Times New Roman" w:cs="Times New Roman"/>
          <w:b/>
          <w:sz w:val="24"/>
          <w:szCs w:val="24"/>
          <w:lang w:val="en-US"/>
        </w:rPr>
        <w:t>References</w:t>
      </w:r>
    </w:p>
    <w:p w:rsidR="00C217DD" w:rsidRPr="00EA6E01" w:rsidRDefault="00C217DD" w:rsidP="00EA6E01">
      <w:pPr>
        <w:jc w:val="both"/>
        <w:rPr>
          <w:rFonts w:ascii="Times New Roman" w:hAnsi="Times New Roman"/>
          <w:i/>
          <w:noProof/>
          <w:sz w:val="24"/>
          <w:szCs w:val="24"/>
          <w:lang w:val="en-US"/>
        </w:rPr>
      </w:pPr>
      <w:r w:rsidRPr="00C217DD">
        <w:rPr>
          <w:rFonts w:ascii="Times New Roman" w:hAnsi="Times New Roman" w:cs="Times New Roman"/>
          <w:sz w:val="24"/>
          <w:szCs w:val="24"/>
          <w:lang w:val="en-US"/>
        </w:rPr>
        <w:t>[</w:t>
      </w:r>
      <w:r>
        <w:rPr>
          <w:rFonts w:ascii="Times New Roman" w:hAnsi="Times New Roman" w:cs="Times New Roman"/>
          <w:sz w:val="24"/>
          <w:szCs w:val="24"/>
          <w:lang w:val="en-US"/>
        </w:rPr>
        <w:t>1</w:t>
      </w:r>
      <w:r w:rsidRPr="00C217DD">
        <w:rPr>
          <w:rFonts w:ascii="Times New Roman" w:hAnsi="Times New Roman" w:cs="Times New Roman"/>
          <w:sz w:val="24"/>
          <w:szCs w:val="24"/>
          <w:lang w:val="en-US"/>
        </w:rPr>
        <w:t>]</w:t>
      </w:r>
      <w:r w:rsidR="00EA6E01">
        <w:rPr>
          <w:rFonts w:ascii="Times New Roman" w:hAnsi="Times New Roman" w:cs="Times New Roman"/>
          <w:sz w:val="24"/>
          <w:szCs w:val="24"/>
          <w:lang w:val="en-US"/>
        </w:rPr>
        <w:t xml:space="preserve"> </w:t>
      </w:r>
      <w:r w:rsidR="00EA6E01" w:rsidRPr="00EA6E01">
        <w:rPr>
          <w:rFonts w:ascii="Times New Roman" w:hAnsi="Times New Roman"/>
          <w:sz w:val="24"/>
          <w:szCs w:val="24"/>
          <w:lang w:val="en-US"/>
        </w:rPr>
        <w:t xml:space="preserve">R. </w:t>
      </w:r>
      <w:proofErr w:type="spellStart"/>
      <w:r w:rsidR="00EA6E01" w:rsidRPr="00EA6E01">
        <w:rPr>
          <w:rFonts w:ascii="Times New Roman" w:hAnsi="Times New Roman"/>
          <w:sz w:val="24"/>
          <w:szCs w:val="24"/>
          <w:lang w:val="en-US"/>
        </w:rPr>
        <w:t>Boadway</w:t>
      </w:r>
      <w:proofErr w:type="spellEnd"/>
      <w:r w:rsidR="00EA6E01" w:rsidRPr="00EA6E01">
        <w:rPr>
          <w:rFonts w:ascii="Times New Roman" w:hAnsi="Times New Roman"/>
          <w:sz w:val="24"/>
          <w:szCs w:val="24"/>
          <w:lang w:val="en-US"/>
        </w:rPr>
        <w:t xml:space="preserve"> and F. Flatters, "</w:t>
      </w:r>
      <w:r w:rsidR="00EA6E01" w:rsidRPr="00EA6E01">
        <w:rPr>
          <w:rFonts w:ascii="Times New Roman" w:hAnsi="Times New Roman" w:cs="Times New Roman"/>
          <w:noProof/>
          <w:sz w:val="24"/>
          <w:szCs w:val="24"/>
          <w:lang w:val="en-US"/>
        </w:rPr>
        <w:t>Efficiency and Equalization Payments in a Federal System of Government : A Synthesis and Extension of Recent Results</w:t>
      </w:r>
      <w:r w:rsidR="00EA6E01" w:rsidRPr="00EA6E01">
        <w:rPr>
          <w:rFonts w:ascii="Times New Roman" w:hAnsi="Times New Roman"/>
          <w:sz w:val="24"/>
          <w:szCs w:val="24"/>
          <w:lang w:val="en-US"/>
        </w:rPr>
        <w:t>"</w:t>
      </w:r>
      <w:r w:rsidR="00EA6E01" w:rsidRPr="00EA6E01">
        <w:rPr>
          <w:rFonts w:ascii="Times New Roman" w:hAnsi="Times New Roman"/>
          <w:noProof/>
          <w:sz w:val="24"/>
          <w:szCs w:val="24"/>
          <w:lang w:val="en-US"/>
        </w:rPr>
        <w:t>, The Canadian J</w:t>
      </w:r>
      <w:r w:rsidR="00B15F45">
        <w:rPr>
          <w:rFonts w:ascii="Times New Roman" w:hAnsi="Times New Roman"/>
          <w:noProof/>
          <w:sz w:val="24"/>
          <w:szCs w:val="24"/>
          <w:lang w:val="en-US"/>
        </w:rPr>
        <w:t xml:space="preserve">ournal of Economics, vol. 15, </w:t>
      </w:r>
      <w:r w:rsidR="00B15F45">
        <w:rPr>
          <w:rFonts w:ascii="Times New Roman" w:hAnsi="Times New Roman"/>
          <w:sz w:val="24"/>
          <w:szCs w:val="24"/>
          <w:lang w:val="en-US"/>
        </w:rPr>
        <w:t>n</w:t>
      </w:r>
      <w:r w:rsidR="00B15F45" w:rsidRPr="007915F5">
        <w:rPr>
          <w:rFonts w:ascii="Times New Roman" w:hAnsi="Times New Roman" w:cs="Times New Roman"/>
          <w:sz w:val="24"/>
          <w:szCs w:val="24"/>
          <w:lang w:val="en-GB"/>
        </w:rPr>
        <w:t>o.</w:t>
      </w:r>
      <w:r w:rsidR="00B15F45" w:rsidRPr="00B15F45">
        <w:rPr>
          <w:rFonts w:ascii="Times New Roman" w:hAnsi="Times New Roman"/>
          <w:sz w:val="24"/>
          <w:szCs w:val="24"/>
          <w:lang w:val="en-US"/>
        </w:rPr>
        <w:t xml:space="preserve"> </w:t>
      </w:r>
      <w:r w:rsidR="00EA6E01" w:rsidRPr="00EA6E01">
        <w:rPr>
          <w:rFonts w:ascii="Times New Roman" w:hAnsi="Times New Roman"/>
          <w:noProof/>
          <w:sz w:val="24"/>
          <w:szCs w:val="24"/>
          <w:lang w:val="en-US"/>
        </w:rPr>
        <w:t>4, November 1982, pp. 613-633.</w:t>
      </w:r>
    </w:p>
    <w:p w:rsidR="00C217DD" w:rsidRPr="00EA6E01" w:rsidRDefault="00C217DD" w:rsidP="00C217DD">
      <w:pPr>
        <w:jc w:val="both"/>
        <w:rPr>
          <w:rFonts w:ascii="Times New Roman" w:hAnsi="Times New Roman" w:cs="Times New Roman"/>
          <w:i/>
          <w:noProof/>
          <w:sz w:val="24"/>
          <w:szCs w:val="24"/>
        </w:rPr>
      </w:pPr>
      <w:r w:rsidRPr="00EA6E01">
        <w:rPr>
          <w:rFonts w:ascii="Times New Roman" w:hAnsi="Times New Roman" w:cs="Times New Roman"/>
          <w:sz w:val="24"/>
          <w:szCs w:val="24"/>
        </w:rPr>
        <w:t>[2]</w:t>
      </w:r>
      <w:r w:rsidR="00EA6E01" w:rsidRPr="00EA6E01">
        <w:rPr>
          <w:rFonts w:ascii="Times New Roman" w:hAnsi="Times New Roman"/>
          <w:i/>
          <w:noProof/>
          <w:sz w:val="24"/>
          <w:szCs w:val="24"/>
        </w:rPr>
        <w:t xml:space="preserve"> </w:t>
      </w:r>
      <w:r w:rsidR="00EA6E01" w:rsidRPr="00EA6E01">
        <w:rPr>
          <w:rFonts w:ascii="Times New Roman" w:hAnsi="Times New Roman"/>
          <w:noProof/>
          <w:sz w:val="24"/>
          <w:szCs w:val="24"/>
        </w:rPr>
        <w:t>L. Godbout and S. St-Cerny,</w:t>
      </w:r>
      <w:r w:rsidR="00EA6E01" w:rsidRPr="00EA6E01">
        <w:rPr>
          <w:rFonts w:ascii="Times New Roman" w:hAnsi="Times New Roman"/>
          <w:sz w:val="24"/>
          <w:szCs w:val="24"/>
        </w:rPr>
        <w:t xml:space="preserve"> </w:t>
      </w:r>
      <w:r w:rsidR="00EA6E01" w:rsidRPr="00EA6E01">
        <w:rPr>
          <w:rFonts w:ascii="Times New Roman" w:hAnsi="Times New Roman" w:cs="Times New Roman"/>
          <w:sz w:val="24"/>
          <w:szCs w:val="24"/>
        </w:rPr>
        <w:t>"</w:t>
      </w:r>
      <w:r w:rsidR="00EA6E01" w:rsidRPr="00EA6E01">
        <w:rPr>
          <w:rFonts w:ascii="Times New Roman" w:hAnsi="Times New Roman" w:cs="Times New Roman"/>
          <w:iCs/>
          <w:noProof/>
          <w:sz w:val="24"/>
          <w:szCs w:val="24"/>
        </w:rPr>
        <w:t>La réforme fédérale proposée de la péréquation : le mauvais remède pour l'un des organes vitaux du fédéralisme fiscal canadien</w:t>
      </w:r>
      <w:r w:rsidR="00EA6E01" w:rsidRPr="00EA6E01">
        <w:rPr>
          <w:rFonts w:ascii="Times New Roman" w:hAnsi="Times New Roman" w:cs="Times New Roman"/>
          <w:sz w:val="24"/>
          <w:szCs w:val="24"/>
        </w:rPr>
        <w:t>"</w:t>
      </w:r>
      <w:r w:rsidR="00EA6E01" w:rsidRPr="00EA6E01">
        <w:rPr>
          <w:rFonts w:ascii="Times New Roman" w:hAnsi="Times New Roman"/>
          <w:sz w:val="24"/>
          <w:szCs w:val="24"/>
        </w:rPr>
        <w:t xml:space="preserve">, </w:t>
      </w:r>
      <w:r w:rsidR="00EA6E01" w:rsidRPr="00EA6E01">
        <w:rPr>
          <w:iCs/>
          <w:noProof/>
        </w:rPr>
        <w:t xml:space="preserve"> </w:t>
      </w:r>
      <w:r w:rsidR="00EA6E01" w:rsidRPr="00EA6E01">
        <w:rPr>
          <w:rFonts w:ascii="Times New Roman" w:hAnsi="Times New Roman" w:cs="Times New Roman"/>
          <w:iCs/>
          <w:noProof/>
          <w:sz w:val="24"/>
          <w:szCs w:val="24"/>
        </w:rPr>
        <w:t>Submission to the</w:t>
      </w:r>
      <w:r w:rsidR="00EA6E01" w:rsidRPr="00EA6E01">
        <w:rPr>
          <w:rFonts w:ascii="Times New Roman" w:hAnsi="Times New Roman"/>
          <w:noProof/>
          <w:sz w:val="24"/>
          <w:szCs w:val="24"/>
        </w:rPr>
        <w:t xml:space="preserve"> Expert Panel on Equalization and Territorial Financing.</w:t>
      </w:r>
      <w:r w:rsidR="00EA6E01" w:rsidRPr="0098527A">
        <w:rPr>
          <w:rFonts w:ascii="Times New Roman" w:hAnsi="Times New Roman"/>
          <w:i/>
          <w:noProof/>
          <w:sz w:val="24"/>
          <w:szCs w:val="24"/>
        </w:rPr>
        <w:t xml:space="preserve"> </w:t>
      </w:r>
    </w:p>
    <w:p w:rsidR="00C217DD" w:rsidRPr="00C217DD" w:rsidRDefault="00C217DD" w:rsidP="00C217DD">
      <w:pPr>
        <w:jc w:val="both"/>
        <w:rPr>
          <w:rFonts w:ascii="Times New Roman" w:hAnsi="Times New Roman" w:cs="Times New Roman"/>
          <w:sz w:val="24"/>
          <w:szCs w:val="24"/>
          <w:lang w:val="en-US"/>
        </w:rPr>
      </w:pPr>
      <w:r w:rsidRPr="00C217DD">
        <w:rPr>
          <w:rFonts w:ascii="Times New Roman" w:hAnsi="Times New Roman" w:cs="Times New Roman"/>
          <w:sz w:val="24"/>
          <w:szCs w:val="24"/>
          <w:lang w:val="en-US"/>
        </w:rPr>
        <w:t>[</w:t>
      </w:r>
      <w:r>
        <w:rPr>
          <w:rFonts w:ascii="Times New Roman" w:hAnsi="Times New Roman" w:cs="Times New Roman"/>
          <w:sz w:val="24"/>
          <w:szCs w:val="24"/>
          <w:lang w:val="en-US"/>
        </w:rPr>
        <w:t>3</w:t>
      </w:r>
      <w:r w:rsidRPr="00C217DD">
        <w:rPr>
          <w:rFonts w:ascii="Times New Roman" w:hAnsi="Times New Roman" w:cs="Times New Roman"/>
          <w:sz w:val="24"/>
          <w:szCs w:val="24"/>
          <w:lang w:val="en-US"/>
        </w:rPr>
        <w:t>]</w:t>
      </w:r>
      <w:r w:rsidR="00B15F45">
        <w:rPr>
          <w:rFonts w:ascii="Times New Roman" w:hAnsi="Times New Roman" w:cs="Times New Roman"/>
          <w:sz w:val="24"/>
          <w:szCs w:val="24"/>
          <w:lang w:val="en-US"/>
        </w:rPr>
        <w:t xml:space="preserve"> Constitution Act, 1982 (Canada)</w:t>
      </w:r>
    </w:p>
    <w:p w:rsidR="00C217DD" w:rsidRPr="00B15F45" w:rsidRDefault="00C217DD" w:rsidP="00264F6C">
      <w:pPr>
        <w:jc w:val="both"/>
        <w:rPr>
          <w:rFonts w:ascii="Times New Roman" w:hAnsi="Times New Roman" w:cs="Times New Roman"/>
          <w:i/>
          <w:noProof/>
          <w:sz w:val="24"/>
          <w:szCs w:val="24"/>
          <w:lang w:val="en-US"/>
        </w:rPr>
      </w:pPr>
      <w:r w:rsidRPr="00C217DD">
        <w:rPr>
          <w:rFonts w:ascii="Times New Roman" w:hAnsi="Times New Roman" w:cs="Times New Roman"/>
          <w:sz w:val="24"/>
          <w:szCs w:val="24"/>
          <w:lang w:val="en-US"/>
        </w:rPr>
        <w:t>[</w:t>
      </w:r>
      <w:r>
        <w:rPr>
          <w:rFonts w:ascii="Times New Roman" w:hAnsi="Times New Roman" w:cs="Times New Roman"/>
          <w:sz w:val="24"/>
          <w:szCs w:val="24"/>
          <w:lang w:val="en-US"/>
        </w:rPr>
        <w:t>4</w:t>
      </w:r>
      <w:r w:rsidRPr="00C217DD">
        <w:rPr>
          <w:rFonts w:ascii="Times New Roman" w:hAnsi="Times New Roman" w:cs="Times New Roman"/>
          <w:sz w:val="24"/>
          <w:szCs w:val="24"/>
          <w:lang w:val="en-US"/>
        </w:rPr>
        <w:t>]</w:t>
      </w:r>
      <w:r w:rsidR="00B15F45">
        <w:rPr>
          <w:rFonts w:ascii="Times New Roman" w:hAnsi="Times New Roman" w:cs="Times New Roman"/>
          <w:sz w:val="24"/>
          <w:szCs w:val="24"/>
          <w:lang w:val="en-US"/>
        </w:rPr>
        <w:t xml:space="preserve"> </w:t>
      </w:r>
      <w:r w:rsidR="00B15F45" w:rsidRPr="00B15F45">
        <w:rPr>
          <w:rFonts w:ascii="Times New Roman" w:hAnsi="Times New Roman"/>
          <w:noProof/>
          <w:sz w:val="24"/>
          <w:szCs w:val="24"/>
          <w:lang w:val="en-US"/>
        </w:rPr>
        <w:t xml:space="preserve">W. Gainer and T. Powrie, </w:t>
      </w:r>
      <w:r w:rsidR="00B15F45" w:rsidRPr="00B15F45">
        <w:rPr>
          <w:rFonts w:ascii="Times New Roman" w:hAnsi="Times New Roman" w:cs="Times New Roman"/>
          <w:sz w:val="24"/>
          <w:szCs w:val="24"/>
          <w:lang w:val="en-US"/>
        </w:rPr>
        <w:t>"</w:t>
      </w:r>
      <w:r w:rsidR="00B15F45" w:rsidRPr="00B15F45">
        <w:rPr>
          <w:rFonts w:ascii="Times New Roman" w:hAnsi="Times New Roman" w:cs="Times New Roman"/>
          <w:noProof/>
          <w:sz w:val="24"/>
          <w:szCs w:val="24"/>
          <w:lang w:val="en-US"/>
        </w:rPr>
        <w:t>Public Revenue from Canadian Crude Petroleum Production</w:t>
      </w:r>
      <w:r w:rsidR="00B15F45" w:rsidRPr="00B15F45">
        <w:rPr>
          <w:rFonts w:ascii="Times New Roman" w:hAnsi="Times New Roman" w:cs="Times New Roman"/>
          <w:sz w:val="24"/>
          <w:szCs w:val="24"/>
          <w:lang w:val="en-US"/>
        </w:rPr>
        <w:t>"</w:t>
      </w:r>
      <w:r w:rsidR="00B15F45" w:rsidRPr="00B15F45">
        <w:rPr>
          <w:rFonts w:ascii="Times New Roman" w:hAnsi="Times New Roman"/>
          <w:sz w:val="24"/>
          <w:szCs w:val="24"/>
          <w:lang w:val="en-US"/>
        </w:rPr>
        <w:t>, Ca</w:t>
      </w:r>
      <w:r w:rsidR="00B15F45">
        <w:rPr>
          <w:rFonts w:ascii="Times New Roman" w:hAnsi="Times New Roman"/>
          <w:sz w:val="24"/>
          <w:szCs w:val="24"/>
          <w:lang w:val="en-US"/>
        </w:rPr>
        <w:t>nadian Public Policy, vol. 1, n</w:t>
      </w:r>
      <w:r w:rsidR="00B15F45" w:rsidRPr="007915F5">
        <w:rPr>
          <w:rFonts w:ascii="Times New Roman" w:hAnsi="Times New Roman" w:cs="Times New Roman"/>
          <w:sz w:val="24"/>
          <w:szCs w:val="24"/>
          <w:lang w:val="en-GB"/>
        </w:rPr>
        <w:t>o.</w:t>
      </w:r>
      <w:r w:rsidR="00B15F45" w:rsidRPr="00B15F45">
        <w:rPr>
          <w:rFonts w:ascii="Times New Roman" w:hAnsi="Times New Roman"/>
          <w:sz w:val="24"/>
          <w:szCs w:val="24"/>
          <w:lang w:val="en-US"/>
        </w:rPr>
        <w:t xml:space="preserve"> 1, </w:t>
      </w:r>
      <w:proofErr w:type="gramStart"/>
      <w:r w:rsidR="00B15F45" w:rsidRPr="00B15F45">
        <w:rPr>
          <w:rFonts w:ascii="Times New Roman" w:hAnsi="Times New Roman"/>
          <w:sz w:val="24"/>
          <w:szCs w:val="24"/>
          <w:lang w:val="en-US"/>
        </w:rPr>
        <w:t>Winter</w:t>
      </w:r>
      <w:proofErr w:type="gramEnd"/>
      <w:r w:rsidR="00B15F45" w:rsidRPr="00B15F45">
        <w:rPr>
          <w:rFonts w:ascii="Times New Roman" w:hAnsi="Times New Roman"/>
          <w:sz w:val="24"/>
          <w:szCs w:val="24"/>
          <w:lang w:val="en-US"/>
        </w:rPr>
        <w:t xml:space="preserve"> 1975, pp. 1-12.</w:t>
      </w:r>
      <w:r w:rsidR="00B15F45">
        <w:rPr>
          <w:rFonts w:ascii="Times New Roman" w:hAnsi="Times New Roman"/>
          <w:i/>
          <w:noProof/>
          <w:sz w:val="24"/>
          <w:szCs w:val="24"/>
          <w:lang w:val="en-US"/>
        </w:rPr>
        <w:t xml:space="preserve"> </w:t>
      </w:r>
    </w:p>
    <w:p w:rsidR="00C217DD" w:rsidRPr="00264F6C" w:rsidRDefault="00C217DD" w:rsidP="00C217DD">
      <w:pPr>
        <w:jc w:val="both"/>
        <w:rPr>
          <w:rFonts w:ascii="Times New Roman" w:hAnsi="Times New Roman" w:cs="Times New Roman"/>
          <w:i/>
          <w:sz w:val="24"/>
          <w:szCs w:val="24"/>
          <w:lang w:val="en-US"/>
        </w:rPr>
      </w:pPr>
      <w:r w:rsidRPr="00C217DD">
        <w:rPr>
          <w:rFonts w:ascii="Times New Roman" w:hAnsi="Times New Roman" w:cs="Times New Roman"/>
          <w:sz w:val="24"/>
          <w:szCs w:val="24"/>
          <w:lang w:val="en-US"/>
        </w:rPr>
        <w:t>[</w:t>
      </w:r>
      <w:r>
        <w:rPr>
          <w:rFonts w:ascii="Times New Roman" w:hAnsi="Times New Roman" w:cs="Times New Roman"/>
          <w:sz w:val="24"/>
          <w:szCs w:val="24"/>
          <w:lang w:val="en-US"/>
        </w:rPr>
        <w:t>5</w:t>
      </w:r>
      <w:r w:rsidRPr="00C217DD">
        <w:rPr>
          <w:rFonts w:ascii="Times New Roman" w:hAnsi="Times New Roman" w:cs="Times New Roman"/>
          <w:sz w:val="24"/>
          <w:szCs w:val="24"/>
          <w:lang w:val="en-US"/>
        </w:rPr>
        <w:t>]</w:t>
      </w:r>
      <w:r w:rsidR="00264F6C">
        <w:rPr>
          <w:rFonts w:ascii="Times New Roman" w:hAnsi="Times New Roman" w:cs="Times New Roman"/>
          <w:sz w:val="24"/>
          <w:szCs w:val="24"/>
          <w:lang w:val="en-US"/>
        </w:rPr>
        <w:t xml:space="preserve"> </w:t>
      </w:r>
      <w:r w:rsidR="00264F6C" w:rsidRPr="00264F6C">
        <w:rPr>
          <w:rFonts w:ascii="Times New Roman" w:hAnsi="Times New Roman" w:cs="Times New Roman"/>
          <w:sz w:val="24"/>
          <w:szCs w:val="24"/>
          <w:lang w:val="en-US"/>
        </w:rPr>
        <w:t xml:space="preserve">J. </w:t>
      </w:r>
      <w:proofErr w:type="spellStart"/>
      <w:r w:rsidR="00264F6C" w:rsidRPr="00264F6C">
        <w:rPr>
          <w:rFonts w:ascii="Times New Roman" w:hAnsi="Times New Roman" w:cs="Times New Roman"/>
          <w:sz w:val="24"/>
          <w:szCs w:val="24"/>
          <w:lang w:val="en-US"/>
        </w:rPr>
        <w:t>Feehan</w:t>
      </w:r>
      <w:proofErr w:type="spellEnd"/>
      <w:r w:rsidR="00264F6C" w:rsidRPr="00264F6C">
        <w:rPr>
          <w:rFonts w:ascii="Times New Roman" w:hAnsi="Times New Roman" w:cs="Times New Roman"/>
          <w:sz w:val="24"/>
          <w:szCs w:val="24"/>
          <w:lang w:val="en-US"/>
        </w:rPr>
        <w:t>, "</w:t>
      </w:r>
      <w:r w:rsidR="00264F6C" w:rsidRPr="00264F6C">
        <w:rPr>
          <w:rFonts w:ascii="Times New Roman" w:hAnsi="Times New Roman" w:cs="Times New Roman"/>
          <w:noProof/>
          <w:sz w:val="24"/>
          <w:szCs w:val="24"/>
          <w:lang w:val="en-US"/>
        </w:rPr>
        <w:t>Equalization and the Provinces’ Natural Resource Revenues: Partial Equalization Can Work Better</w:t>
      </w:r>
      <w:r w:rsidR="00264F6C" w:rsidRPr="00264F6C">
        <w:rPr>
          <w:rFonts w:ascii="Times New Roman" w:hAnsi="Times New Roman" w:cs="Times New Roman"/>
          <w:sz w:val="24"/>
          <w:szCs w:val="24"/>
          <w:lang w:val="en-US"/>
        </w:rPr>
        <w:t xml:space="preserve">" </w:t>
      </w:r>
      <w:r w:rsidR="00264F6C" w:rsidRPr="00264F6C">
        <w:rPr>
          <w:rFonts w:ascii="Times New Roman" w:hAnsi="Times New Roman"/>
          <w:sz w:val="24"/>
          <w:szCs w:val="24"/>
          <w:lang w:val="en-US"/>
        </w:rPr>
        <w:t xml:space="preserve">In H. Lazar (ed.) </w:t>
      </w:r>
      <w:r w:rsidR="00264F6C" w:rsidRPr="00264F6C">
        <w:rPr>
          <w:rFonts w:ascii="Times New Roman" w:hAnsi="Times New Roman" w:cs="Times New Roman"/>
          <w:sz w:val="24"/>
          <w:szCs w:val="24"/>
          <w:lang w:val="en-US"/>
        </w:rPr>
        <w:t>"</w:t>
      </w:r>
      <w:r w:rsidR="00264F6C" w:rsidRPr="00264F6C">
        <w:rPr>
          <w:rFonts w:ascii="Times New Roman" w:hAnsi="Times New Roman" w:cs="Times New Roman"/>
          <w:iCs/>
          <w:noProof/>
          <w:sz w:val="24"/>
          <w:szCs w:val="24"/>
          <w:lang w:val="en-US"/>
        </w:rPr>
        <w:t>Canadian Fiscal Arrangements: What Works, What Might Work Better</w:t>
      </w:r>
      <w:r w:rsidR="00264F6C" w:rsidRPr="00264F6C">
        <w:rPr>
          <w:rFonts w:ascii="Times New Roman" w:hAnsi="Times New Roman" w:cs="Times New Roman"/>
          <w:sz w:val="24"/>
          <w:szCs w:val="24"/>
          <w:lang w:val="en-US"/>
        </w:rPr>
        <w:t>"</w:t>
      </w:r>
      <w:r w:rsidR="00264F6C" w:rsidRPr="00264F6C">
        <w:rPr>
          <w:rFonts w:ascii="Times New Roman" w:hAnsi="Times New Roman"/>
          <w:sz w:val="24"/>
          <w:szCs w:val="24"/>
          <w:lang w:val="en-US"/>
        </w:rPr>
        <w:t>, 2005, pp. 185-208.</w:t>
      </w:r>
    </w:p>
    <w:p w:rsidR="00C217DD" w:rsidRPr="00C217DD" w:rsidRDefault="00C217DD" w:rsidP="00C217DD">
      <w:pPr>
        <w:jc w:val="both"/>
        <w:rPr>
          <w:rFonts w:ascii="Times New Roman" w:hAnsi="Times New Roman" w:cs="Times New Roman"/>
          <w:sz w:val="24"/>
          <w:szCs w:val="24"/>
          <w:lang w:val="en-US"/>
        </w:rPr>
      </w:pPr>
      <w:r w:rsidRPr="00264F6C">
        <w:rPr>
          <w:rFonts w:ascii="Times New Roman" w:hAnsi="Times New Roman" w:cs="Times New Roman"/>
          <w:sz w:val="24"/>
          <w:szCs w:val="24"/>
          <w:lang w:val="en-US"/>
        </w:rPr>
        <w:t>[6]</w:t>
      </w:r>
      <w:r w:rsidR="00264F6C" w:rsidRPr="00264F6C">
        <w:rPr>
          <w:rFonts w:ascii="Times New Roman" w:hAnsi="Times New Roman" w:cs="Times New Roman"/>
          <w:sz w:val="24"/>
          <w:szCs w:val="24"/>
          <w:lang w:val="en-US"/>
        </w:rPr>
        <w:t xml:space="preserve"> T. </w:t>
      </w:r>
      <w:proofErr w:type="spellStart"/>
      <w:r w:rsidR="00264F6C" w:rsidRPr="00264F6C">
        <w:rPr>
          <w:rFonts w:ascii="Times New Roman" w:hAnsi="Times New Roman" w:cs="Times New Roman"/>
          <w:sz w:val="24"/>
          <w:szCs w:val="24"/>
          <w:lang w:val="en-US"/>
        </w:rPr>
        <w:t>Courchesne</w:t>
      </w:r>
      <w:proofErr w:type="spellEnd"/>
      <w:r w:rsidR="00264F6C" w:rsidRPr="00264F6C">
        <w:rPr>
          <w:rFonts w:ascii="Times New Roman" w:hAnsi="Times New Roman" w:cs="Times New Roman"/>
          <w:sz w:val="24"/>
          <w:szCs w:val="24"/>
          <w:lang w:val="en-US"/>
        </w:rPr>
        <w:t>, "</w:t>
      </w:r>
      <w:r w:rsidR="00264F6C" w:rsidRPr="00264F6C">
        <w:rPr>
          <w:rFonts w:ascii="Times New Roman" w:hAnsi="Times New Roman" w:cs="Times New Roman"/>
          <w:noProof/>
          <w:sz w:val="24"/>
          <w:szCs w:val="24"/>
          <w:lang w:val="en-US"/>
        </w:rPr>
        <w:t>Confiscatory Equalization: The Intriguing Case of Saskatchewan’s Vanishing Energy Revenues</w:t>
      </w:r>
      <w:r w:rsidR="00264F6C" w:rsidRPr="00264F6C">
        <w:rPr>
          <w:rFonts w:ascii="Times New Roman" w:hAnsi="Times New Roman" w:cs="Times New Roman"/>
          <w:sz w:val="24"/>
          <w:szCs w:val="24"/>
          <w:lang w:val="en-US"/>
        </w:rPr>
        <w:t>"</w:t>
      </w:r>
      <w:r w:rsidR="00264F6C" w:rsidRPr="00264F6C">
        <w:rPr>
          <w:rFonts w:ascii="Times New Roman" w:hAnsi="Times New Roman"/>
          <w:sz w:val="24"/>
          <w:szCs w:val="24"/>
          <w:lang w:val="en-US"/>
        </w:rPr>
        <w:t>, Choices, vol. 10, no. 2, March 2004, pp. 1-42.</w:t>
      </w:r>
    </w:p>
    <w:p w:rsidR="00C217DD" w:rsidRPr="00CD28E5" w:rsidRDefault="00C217DD" w:rsidP="00C217DD">
      <w:pPr>
        <w:jc w:val="both"/>
        <w:rPr>
          <w:rFonts w:ascii="Times New Roman" w:hAnsi="Times New Roman" w:cs="Times New Roman"/>
          <w:noProof/>
          <w:sz w:val="24"/>
          <w:szCs w:val="24"/>
        </w:rPr>
      </w:pPr>
      <w:r w:rsidRPr="00CD28E5">
        <w:rPr>
          <w:rFonts w:ascii="Times New Roman" w:hAnsi="Times New Roman" w:cs="Times New Roman"/>
          <w:sz w:val="24"/>
          <w:szCs w:val="24"/>
          <w:lang w:val="nl-BE"/>
        </w:rPr>
        <w:t>[7]</w:t>
      </w:r>
      <w:r w:rsidR="00CD28E5" w:rsidRPr="00CD28E5">
        <w:rPr>
          <w:rFonts w:ascii="Times New Roman" w:hAnsi="Times New Roman" w:cs="Times New Roman"/>
          <w:sz w:val="24"/>
          <w:szCs w:val="24"/>
          <w:lang w:val="nl-BE"/>
        </w:rPr>
        <w:t xml:space="preserve"> A. </w:t>
      </w:r>
      <w:r w:rsidR="00CD28E5" w:rsidRPr="00CD28E5">
        <w:rPr>
          <w:rFonts w:ascii="Times New Roman" w:hAnsi="Times New Roman" w:cs="Times New Roman"/>
          <w:noProof/>
          <w:sz w:val="24"/>
          <w:szCs w:val="24"/>
          <w:lang w:val="nl-BE"/>
        </w:rPr>
        <w:t>O’Brien</w:t>
      </w:r>
      <w:r w:rsidR="00CD28E5" w:rsidRPr="00CD28E5">
        <w:rPr>
          <w:rFonts w:ascii="Times New Roman" w:hAnsi="Times New Roman"/>
          <w:noProof/>
          <w:sz w:val="24"/>
          <w:szCs w:val="24"/>
          <w:lang w:val="nl-BE"/>
        </w:rPr>
        <w:t>,</w:t>
      </w:r>
      <w:r w:rsidR="00CD28E5" w:rsidRPr="00CD28E5">
        <w:rPr>
          <w:rFonts w:ascii="Times New Roman" w:hAnsi="Times New Roman" w:cs="Times New Roman"/>
          <w:noProof/>
          <w:sz w:val="24"/>
          <w:szCs w:val="24"/>
          <w:lang w:val="nl-BE"/>
        </w:rPr>
        <w:t xml:space="preserve"> F. Gorbet</w:t>
      </w:r>
      <w:r w:rsidR="00CD28E5" w:rsidRPr="00CD28E5">
        <w:rPr>
          <w:rFonts w:ascii="Times New Roman" w:hAnsi="Times New Roman"/>
          <w:noProof/>
          <w:sz w:val="24"/>
          <w:szCs w:val="24"/>
          <w:lang w:val="nl-BE"/>
        </w:rPr>
        <w:t xml:space="preserve"> et al. </w:t>
      </w:r>
      <w:r w:rsidR="00CD28E5" w:rsidRPr="00CD28E5">
        <w:rPr>
          <w:rFonts w:ascii="Times New Roman" w:hAnsi="Times New Roman" w:cs="Times New Roman"/>
          <w:sz w:val="24"/>
          <w:szCs w:val="24"/>
        </w:rPr>
        <w:t>"</w:t>
      </w:r>
      <w:r w:rsidR="00CD28E5" w:rsidRPr="00CD28E5">
        <w:rPr>
          <w:rFonts w:ascii="Times New Roman" w:hAnsi="Times New Roman" w:cs="Times New Roman"/>
          <w:iCs/>
          <w:noProof/>
          <w:sz w:val="24"/>
          <w:szCs w:val="24"/>
        </w:rPr>
        <w:t>Pour réaliser un dessein national : Remettre la péréquation sur la bonne voie</w:t>
      </w:r>
      <w:r w:rsidR="00CD28E5" w:rsidRPr="00CD28E5">
        <w:rPr>
          <w:rFonts w:ascii="Times New Roman" w:hAnsi="Times New Roman" w:cs="Times New Roman"/>
          <w:sz w:val="24"/>
          <w:szCs w:val="24"/>
        </w:rPr>
        <w:t>"</w:t>
      </w:r>
      <w:r w:rsidR="00CD28E5" w:rsidRPr="00CD28E5">
        <w:rPr>
          <w:rFonts w:ascii="Times New Roman" w:hAnsi="Times New Roman"/>
          <w:sz w:val="24"/>
          <w:szCs w:val="24"/>
        </w:rPr>
        <w:t>, Ministère canadien des finances, 2006.</w:t>
      </w:r>
    </w:p>
    <w:p w:rsidR="00C217DD" w:rsidRPr="00BD2310" w:rsidRDefault="00C217DD" w:rsidP="00C217DD">
      <w:pPr>
        <w:jc w:val="both"/>
        <w:rPr>
          <w:rFonts w:ascii="Times New Roman" w:hAnsi="Times New Roman" w:cs="Times New Roman"/>
          <w:sz w:val="24"/>
          <w:szCs w:val="24"/>
        </w:rPr>
      </w:pPr>
      <w:r w:rsidRPr="00BD2310">
        <w:rPr>
          <w:rFonts w:ascii="Times New Roman" w:hAnsi="Times New Roman" w:cs="Times New Roman"/>
          <w:sz w:val="24"/>
          <w:szCs w:val="24"/>
        </w:rPr>
        <w:t>[8]</w:t>
      </w:r>
      <w:r w:rsidR="00CD28E5" w:rsidRPr="00BD2310">
        <w:rPr>
          <w:rFonts w:ascii="Times New Roman" w:hAnsi="Times New Roman" w:cs="Times New Roman"/>
          <w:sz w:val="24"/>
          <w:szCs w:val="24"/>
        </w:rPr>
        <w:t xml:space="preserve"> Constitution </w:t>
      </w:r>
      <w:proofErr w:type="spellStart"/>
      <w:r w:rsidR="00CD28E5" w:rsidRPr="00BD2310">
        <w:rPr>
          <w:rFonts w:ascii="Times New Roman" w:hAnsi="Times New Roman" w:cs="Times New Roman"/>
          <w:sz w:val="24"/>
          <w:szCs w:val="24"/>
        </w:rPr>
        <w:t>Act</w:t>
      </w:r>
      <w:proofErr w:type="spellEnd"/>
      <w:r w:rsidR="00CD28E5" w:rsidRPr="00BD2310">
        <w:rPr>
          <w:rFonts w:ascii="Times New Roman" w:hAnsi="Times New Roman" w:cs="Times New Roman"/>
          <w:sz w:val="24"/>
          <w:szCs w:val="24"/>
        </w:rPr>
        <w:t>, 1867 (Canada)</w:t>
      </w:r>
    </w:p>
    <w:p w:rsidR="00C217DD" w:rsidRPr="00BD2310" w:rsidRDefault="00C217DD" w:rsidP="00C217DD">
      <w:pPr>
        <w:jc w:val="both"/>
        <w:rPr>
          <w:rFonts w:ascii="Times New Roman" w:hAnsi="Times New Roman" w:cs="Times New Roman"/>
          <w:sz w:val="24"/>
          <w:szCs w:val="24"/>
        </w:rPr>
      </w:pPr>
      <w:r w:rsidRPr="00BD2310">
        <w:rPr>
          <w:rFonts w:ascii="Times New Roman" w:hAnsi="Times New Roman" w:cs="Times New Roman"/>
          <w:sz w:val="24"/>
          <w:szCs w:val="24"/>
        </w:rPr>
        <w:t>[9]</w:t>
      </w:r>
      <w:r w:rsidR="00BD2310" w:rsidRPr="00BD2310">
        <w:rPr>
          <w:rFonts w:ascii="Times New Roman" w:hAnsi="Times New Roman" w:cs="Times New Roman"/>
          <w:sz w:val="24"/>
          <w:szCs w:val="24"/>
        </w:rPr>
        <w:t xml:space="preserve"> Ministère des Finances du Québec</w:t>
      </w:r>
      <w:r w:rsidR="00BD2310">
        <w:rPr>
          <w:rFonts w:ascii="Times New Roman" w:hAnsi="Times New Roman" w:cs="Times New Roman"/>
          <w:sz w:val="24"/>
          <w:szCs w:val="24"/>
        </w:rPr>
        <w:t xml:space="preserve">, </w:t>
      </w:r>
      <w:r w:rsidR="00BD2310" w:rsidRPr="00BD2310">
        <w:rPr>
          <w:rFonts w:ascii="Times New Roman" w:hAnsi="Times New Roman" w:cs="Times New Roman"/>
          <w:sz w:val="24"/>
          <w:szCs w:val="24"/>
        </w:rPr>
        <w:t>"</w:t>
      </w:r>
      <w:r w:rsidR="00BD2310">
        <w:rPr>
          <w:rFonts w:ascii="Times New Roman" w:hAnsi="Times New Roman" w:cs="Times New Roman"/>
          <w:sz w:val="24"/>
          <w:szCs w:val="24"/>
        </w:rPr>
        <w:t>Le point sur les transferts fédéraux</w:t>
      </w:r>
      <w:r w:rsidR="00BD2310" w:rsidRPr="00BD2310">
        <w:rPr>
          <w:rFonts w:ascii="Times New Roman" w:hAnsi="Times New Roman" w:cs="Times New Roman"/>
          <w:sz w:val="24"/>
          <w:szCs w:val="24"/>
        </w:rPr>
        <w:t>"</w:t>
      </w:r>
      <w:r w:rsidR="00BD2310">
        <w:rPr>
          <w:rFonts w:ascii="Times New Roman" w:hAnsi="Times New Roman" w:cs="Times New Roman"/>
          <w:sz w:val="24"/>
          <w:szCs w:val="24"/>
        </w:rPr>
        <w:t>, Gouvernement du Québec, 2012</w:t>
      </w:r>
    </w:p>
    <w:p w:rsidR="00C217DD" w:rsidRDefault="00C217DD" w:rsidP="00C217DD">
      <w:pPr>
        <w:jc w:val="both"/>
        <w:rPr>
          <w:rFonts w:ascii="Times New Roman" w:hAnsi="Times New Roman" w:cs="Times New Roman"/>
          <w:sz w:val="24"/>
          <w:szCs w:val="24"/>
          <w:lang w:val="en-US"/>
        </w:rPr>
      </w:pPr>
      <w:r w:rsidRPr="00C217DD">
        <w:rPr>
          <w:rFonts w:ascii="Times New Roman" w:hAnsi="Times New Roman" w:cs="Times New Roman"/>
          <w:sz w:val="24"/>
          <w:szCs w:val="24"/>
          <w:lang w:val="en-US"/>
        </w:rPr>
        <w:t>[</w:t>
      </w:r>
      <w:r>
        <w:rPr>
          <w:rFonts w:ascii="Times New Roman" w:hAnsi="Times New Roman" w:cs="Times New Roman"/>
          <w:sz w:val="24"/>
          <w:szCs w:val="24"/>
          <w:lang w:val="en-US"/>
        </w:rPr>
        <w:t>10</w:t>
      </w:r>
      <w:r w:rsidRPr="00C217DD">
        <w:rPr>
          <w:rFonts w:ascii="Times New Roman" w:hAnsi="Times New Roman" w:cs="Times New Roman"/>
          <w:sz w:val="24"/>
          <w:szCs w:val="24"/>
          <w:lang w:val="en-US"/>
        </w:rPr>
        <w:t>]</w:t>
      </w:r>
      <w:r w:rsidR="007912CC" w:rsidRPr="007912CC">
        <w:rPr>
          <w:lang w:val="en-GB"/>
        </w:rPr>
        <w:t xml:space="preserve"> </w:t>
      </w:r>
      <w:r w:rsidR="007912CC" w:rsidRPr="007912CC">
        <w:rPr>
          <w:rFonts w:ascii="Times New Roman" w:hAnsi="Times New Roman" w:cs="Times New Roman"/>
          <w:sz w:val="24"/>
          <w:szCs w:val="24"/>
          <w:lang w:val="en-US"/>
        </w:rPr>
        <w:t>Federal-Provincial Fiscal Arrangements Act</w:t>
      </w:r>
      <w:r w:rsidR="007912CC">
        <w:rPr>
          <w:rFonts w:ascii="Times New Roman" w:hAnsi="Times New Roman" w:cs="Times New Roman"/>
          <w:sz w:val="24"/>
          <w:szCs w:val="24"/>
          <w:lang w:val="en-US"/>
        </w:rPr>
        <w:t xml:space="preserve"> (Canada)</w:t>
      </w:r>
    </w:p>
    <w:p w:rsidR="007915F5" w:rsidRPr="00C217DD" w:rsidRDefault="007915F5" w:rsidP="007915F5">
      <w:pPr>
        <w:jc w:val="both"/>
        <w:rPr>
          <w:rFonts w:ascii="Times New Roman" w:hAnsi="Times New Roman" w:cs="Times New Roman"/>
          <w:sz w:val="24"/>
          <w:szCs w:val="24"/>
          <w:lang w:val="en-US"/>
        </w:rPr>
      </w:pPr>
      <w:r w:rsidRPr="00C217DD">
        <w:rPr>
          <w:rFonts w:ascii="Times New Roman" w:hAnsi="Times New Roman" w:cs="Times New Roman"/>
          <w:sz w:val="24"/>
          <w:szCs w:val="24"/>
          <w:lang w:val="en-US"/>
        </w:rPr>
        <w:t>[</w:t>
      </w:r>
      <w:r>
        <w:rPr>
          <w:rFonts w:ascii="Times New Roman" w:hAnsi="Times New Roman" w:cs="Times New Roman"/>
          <w:sz w:val="24"/>
          <w:szCs w:val="24"/>
          <w:lang w:val="en-US"/>
        </w:rPr>
        <w:t>11</w:t>
      </w:r>
      <w:r w:rsidRPr="00C217DD">
        <w:rPr>
          <w:rFonts w:ascii="Times New Roman" w:hAnsi="Times New Roman" w:cs="Times New Roman"/>
          <w:sz w:val="24"/>
          <w:szCs w:val="24"/>
          <w:lang w:val="en-US"/>
        </w:rPr>
        <w:t>]</w:t>
      </w:r>
      <w:r w:rsidR="007912CC">
        <w:rPr>
          <w:rFonts w:ascii="Times New Roman" w:hAnsi="Times New Roman" w:cs="Times New Roman"/>
          <w:sz w:val="24"/>
          <w:szCs w:val="24"/>
          <w:lang w:val="en-US"/>
        </w:rPr>
        <w:t xml:space="preserve"> </w:t>
      </w:r>
      <w:r w:rsidR="007912CC" w:rsidRPr="007912CC">
        <w:rPr>
          <w:rFonts w:ascii="Times New Roman" w:hAnsi="Times New Roman" w:cs="Times New Roman"/>
          <w:sz w:val="24"/>
          <w:szCs w:val="24"/>
          <w:lang w:val="en-US"/>
        </w:rPr>
        <w:t>Nova Scotia and Newfoundland and Labrador Additional Fiscal Equalization Offset Payments Act</w:t>
      </w:r>
      <w:r w:rsidR="007912CC">
        <w:rPr>
          <w:rFonts w:ascii="Times New Roman" w:hAnsi="Times New Roman" w:cs="Times New Roman"/>
          <w:sz w:val="24"/>
          <w:szCs w:val="24"/>
          <w:lang w:val="en-US"/>
        </w:rPr>
        <w:t>, 2005 (Canada)</w:t>
      </w:r>
    </w:p>
    <w:p w:rsidR="007915F5" w:rsidRPr="00C217DD" w:rsidRDefault="007915F5" w:rsidP="007915F5">
      <w:pPr>
        <w:jc w:val="both"/>
        <w:rPr>
          <w:rFonts w:ascii="Times New Roman" w:hAnsi="Times New Roman" w:cs="Times New Roman"/>
          <w:sz w:val="24"/>
          <w:szCs w:val="24"/>
          <w:lang w:val="en-US"/>
        </w:rPr>
      </w:pPr>
      <w:r w:rsidRPr="00C217DD">
        <w:rPr>
          <w:rFonts w:ascii="Times New Roman" w:hAnsi="Times New Roman" w:cs="Times New Roman"/>
          <w:sz w:val="24"/>
          <w:szCs w:val="24"/>
          <w:lang w:val="en-US"/>
        </w:rPr>
        <w:t>[</w:t>
      </w:r>
      <w:r>
        <w:rPr>
          <w:rFonts w:ascii="Times New Roman" w:hAnsi="Times New Roman" w:cs="Times New Roman"/>
          <w:sz w:val="24"/>
          <w:szCs w:val="24"/>
          <w:lang w:val="en-US"/>
        </w:rPr>
        <w:t>12</w:t>
      </w:r>
      <w:r w:rsidRPr="00C217DD">
        <w:rPr>
          <w:rFonts w:ascii="Times New Roman" w:hAnsi="Times New Roman" w:cs="Times New Roman"/>
          <w:sz w:val="24"/>
          <w:szCs w:val="24"/>
          <w:lang w:val="en-US"/>
        </w:rPr>
        <w:t>]</w:t>
      </w:r>
      <w:r w:rsidR="00536322">
        <w:rPr>
          <w:rFonts w:ascii="Times New Roman" w:hAnsi="Times New Roman" w:cs="Times New Roman"/>
          <w:sz w:val="24"/>
          <w:szCs w:val="24"/>
          <w:lang w:val="en-US"/>
        </w:rPr>
        <w:t xml:space="preserve"> </w:t>
      </w:r>
      <w:hyperlink r:id="rId10" w:history="1">
        <w:r w:rsidR="00536322" w:rsidRPr="00536322">
          <w:rPr>
            <w:rStyle w:val="Lienhypertexte"/>
            <w:rFonts w:ascii="Times New Roman" w:hAnsi="Times New Roman"/>
            <w:sz w:val="24"/>
            <w:szCs w:val="24"/>
            <w:lang w:val="en-US"/>
          </w:rPr>
          <w:t>http://www.fin.gc.ca</w:t>
        </w:r>
      </w:hyperlink>
      <w:r w:rsidR="00635C23" w:rsidRPr="00635C23">
        <w:rPr>
          <w:rFonts w:ascii="Times New Roman" w:hAnsi="Times New Roman" w:cs="Times New Roman"/>
          <w:sz w:val="24"/>
          <w:szCs w:val="24"/>
          <w:lang w:val="en-US"/>
        </w:rPr>
        <w:t>/</w:t>
      </w:r>
      <w:r w:rsidR="00536322" w:rsidRPr="00536322">
        <w:rPr>
          <w:rFonts w:ascii="Times New Roman" w:hAnsi="Times New Roman" w:cs="Times New Roman"/>
          <w:sz w:val="24"/>
          <w:szCs w:val="24"/>
          <w:lang w:val="en-US"/>
        </w:rPr>
        <w:t xml:space="preserve"> </w:t>
      </w:r>
    </w:p>
    <w:p w:rsidR="007915F5" w:rsidRPr="00635C23" w:rsidRDefault="007915F5" w:rsidP="007915F5">
      <w:pPr>
        <w:jc w:val="both"/>
        <w:rPr>
          <w:rFonts w:ascii="Times New Roman" w:hAnsi="Times New Roman" w:cs="Times New Roman"/>
          <w:sz w:val="24"/>
          <w:szCs w:val="24"/>
          <w:lang w:val="en-US"/>
        </w:rPr>
      </w:pPr>
      <w:r w:rsidRPr="00C217DD">
        <w:rPr>
          <w:rFonts w:ascii="Times New Roman" w:hAnsi="Times New Roman" w:cs="Times New Roman"/>
          <w:sz w:val="24"/>
          <w:szCs w:val="24"/>
          <w:lang w:val="en-US"/>
        </w:rPr>
        <w:t>[</w:t>
      </w:r>
      <w:r>
        <w:rPr>
          <w:rFonts w:ascii="Times New Roman" w:hAnsi="Times New Roman" w:cs="Times New Roman"/>
          <w:sz w:val="24"/>
          <w:szCs w:val="24"/>
          <w:lang w:val="en-US"/>
        </w:rPr>
        <w:t>13</w:t>
      </w:r>
      <w:r w:rsidRPr="00C217DD">
        <w:rPr>
          <w:rFonts w:ascii="Times New Roman" w:hAnsi="Times New Roman" w:cs="Times New Roman"/>
          <w:sz w:val="24"/>
          <w:szCs w:val="24"/>
          <w:lang w:val="en-US"/>
        </w:rPr>
        <w:t>]</w:t>
      </w:r>
      <w:r w:rsidR="00536322">
        <w:rPr>
          <w:rFonts w:ascii="Times New Roman" w:hAnsi="Times New Roman" w:cs="Times New Roman"/>
          <w:sz w:val="24"/>
          <w:szCs w:val="24"/>
          <w:lang w:val="en-US"/>
        </w:rPr>
        <w:t xml:space="preserve"> </w:t>
      </w:r>
      <w:hyperlink r:id="rId11" w:history="1">
        <w:r w:rsidR="00635C23" w:rsidRPr="00635C23">
          <w:rPr>
            <w:rStyle w:val="Lienhypertexte"/>
            <w:rFonts w:ascii="Times New Roman" w:hAnsi="Times New Roman"/>
            <w:sz w:val="24"/>
            <w:szCs w:val="24"/>
            <w:lang w:val="en-US"/>
          </w:rPr>
          <w:t>http://www.statcan.gc.ca/</w:t>
        </w:r>
      </w:hyperlink>
    </w:p>
    <w:p w:rsidR="007915F5" w:rsidRPr="00615B81" w:rsidRDefault="007915F5" w:rsidP="007915F5">
      <w:pPr>
        <w:jc w:val="both"/>
        <w:rPr>
          <w:rFonts w:ascii="Times New Roman" w:hAnsi="Times New Roman" w:cs="Times New Roman"/>
          <w:sz w:val="24"/>
          <w:szCs w:val="24"/>
        </w:rPr>
      </w:pPr>
      <w:r w:rsidRPr="00615B81">
        <w:rPr>
          <w:rFonts w:ascii="Times New Roman" w:hAnsi="Times New Roman" w:cs="Times New Roman"/>
          <w:sz w:val="24"/>
          <w:szCs w:val="24"/>
        </w:rPr>
        <w:t>[14]</w:t>
      </w:r>
      <w:r w:rsidR="00635C23" w:rsidRPr="00615B81">
        <w:rPr>
          <w:rFonts w:ascii="Times New Roman" w:hAnsi="Times New Roman" w:cs="Times New Roman"/>
          <w:sz w:val="24"/>
          <w:szCs w:val="24"/>
        </w:rPr>
        <w:t xml:space="preserve"> </w:t>
      </w:r>
      <w:r w:rsidR="00615B81" w:rsidRPr="00615B81">
        <w:rPr>
          <w:rFonts w:ascii="Times New Roman" w:hAnsi="Times New Roman" w:cs="Times New Roman"/>
          <w:noProof/>
          <w:sz w:val="24"/>
          <w:szCs w:val="24"/>
        </w:rPr>
        <w:t xml:space="preserve">G. Pagano, J. Vandernoot and T. Tyrant, </w:t>
      </w:r>
      <w:r w:rsidR="00615B81" w:rsidRPr="00615B81">
        <w:rPr>
          <w:rFonts w:ascii="Times New Roman" w:hAnsi="Times New Roman" w:cs="Times New Roman"/>
          <w:sz w:val="24"/>
          <w:szCs w:val="24"/>
        </w:rPr>
        <w:t>"</w:t>
      </w:r>
      <w:r w:rsidR="00615B81" w:rsidRPr="000A1184">
        <w:rPr>
          <w:rFonts w:ascii="Times New Roman" w:hAnsi="Times New Roman" w:cs="Times New Roman"/>
          <w:noProof/>
          <w:sz w:val="24"/>
          <w:szCs w:val="24"/>
        </w:rPr>
        <w:t>Vingt ans de solidarité entre les entités fédérées (1989-2009)</w:t>
      </w:r>
      <w:r w:rsidR="00615B81" w:rsidRPr="00615B81">
        <w:rPr>
          <w:rFonts w:ascii="Times New Roman" w:hAnsi="Times New Roman" w:cs="Times New Roman"/>
          <w:sz w:val="24"/>
          <w:szCs w:val="24"/>
        </w:rPr>
        <w:t>"</w:t>
      </w:r>
      <w:r w:rsidR="00615B81">
        <w:rPr>
          <w:rFonts w:ascii="Times New Roman" w:hAnsi="Times New Roman" w:cs="Times New Roman"/>
          <w:sz w:val="24"/>
          <w:szCs w:val="24"/>
        </w:rPr>
        <w:t xml:space="preserve">, </w:t>
      </w:r>
      <w:r w:rsidR="00615B81" w:rsidRPr="00615B81">
        <w:rPr>
          <w:rFonts w:ascii="Times New Roman" w:hAnsi="Times New Roman" w:cs="Times New Roman"/>
          <w:iCs/>
          <w:noProof/>
          <w:sz w:val="24"/>
          <w:szCs w:val="24"/>
        </w:rPr>
        <w:t>Courrier hebdomadaire du CRISP</w:t>
      </w:r>
      <w:r w:rsidR="00615B81" w:rsidRPr="000A1184">
        <w:rPr>
          <w:rFonts w:ascii="Times New Roman" w:hAnsi="Times New Roman" w:cs="Times New Roman"/>
          <w:i/>
          <w:iCs/>
          <w:noProof/>
          <w:sz w:val="24"/>
          <w:szCs w:val="24"/>
        </w:rPr>
        <w:t xml:space="preserve">, </w:t>
      </w:r>
      <w:r w:rsidR="00615B81" w:rsidRPr="00615B81">
        <w:rPr>
          <w:rFonts w:ascii="Times New Roman" w:hAnsi="Times New Roman"/>
          <w:sz w:val="24"/>
          <w:szCs w:val="24"/>
        </w:rPr>
        <w:t>no.</w:t>
      </w:r>
      <w:r w:rsidR="00615B81">
        <w:rPr>
          <w:rFonts w:ascii="Times New Roman" w:hAnsi="Times New Roman"/>
          <w:sz w:val="24"/>
          <w:szCs w:val="24"/>
        </w:rPr>
        <w:t xml:space="preserve"> </w:t>
      </w:r>
      <w:r w:rsidR="00615B81" w:rsidRPr="00615B81">
        <w:rPr>
          <w:rFonts w:ascii="Times New Roman" w:hAnsi="Times New Roman" w:cs="Times New Roman"/>
          <w:iCs/>
          <w:noProof/>
          <w:sz w:val="24"/>
          <w:szCs w:val="24"/>
        </w:rPr>
        <w:t>2122</w:t>
      </w:r>
      <w:r w:rsidR="00615B81" w:rsidRPr="000A1184">
        <w:rPr>
          <w:rFonts w:ascii="Times New Roman" w:hAnsi="Times New Roman" w:cs="Times New Roman"/>
          <w:noProof/>
          <w:sz w:val="24"/>
          <w:szCs w:val="24"/>
        </w:rPr>
        <w:t>,</w:t>
      </w:r>
      <w:r w:rsidR="006D0010">
        <w:rPr>
          <w:rFonts w:ascii="Times New Roman" w:hAnsi="Times New Roman" w:cs="Times New Roman"/>
          <w:noProof/>
          <w:sz w:val="24"/>
          <w:szCs w:val="24"/>
        </w:rPr>
        <w:t xml:space="preserve"> December 2011,</w:t>
      </w:r>
      <w:r w:rsidR="00615B81" w:rsidRPr="000A1184">
        <w:rPr>
          <w:rFonts w:ascii="Times New Roman" w:hAnsi="Times New Roman" w:cs="Times New Roman"/>
          <w:noProof/>
          <w:sz w:val="24"/>
          <w:szCs w:val="24"/>
        </w:rPr>
        <w:t xml:space="preserve"> </w:t>
      </w:r>
      <w:r w:rsidR="00615B81">
        <w:rPr>
          <w:rFonts w:ascii="Times New Roman" w:hAnsi="Times New Roman" w:cs="Times New Roman"/>
          <w:noProof/>
          <w:sz w:val="24"/>
          <w:szCs w:val="24"/>
        </w:rPr>
        <w:t xml:space="preserve">pp. </w:t>
      </w:r>
      <w:r w:rsidR="00615B81" w:rsidRPr="000A1184">
        <w:rPr>
          <w:rFonts w:ascii="Times New Roman" w:hAnsi="Times New Roman" w:cs="Times New Roman"/>
          <w:noProof/>
          <w:sz w:val="24"/>
          <w:szCs w:val="24"/>
        </w:rPr>
        <w:t>1-39</w:t>
      </w:r>
      <w:r w:rsidR="00615B81">
        <w:rPr>
          <w:rFonts w:ascii="Times New Roman" w:hAnsi="Times New Roman" w:cs="Times New Roman"/>
          <w:noProof/>
          <w:sz w:val="24"/>
          <w:szCs w:val="24"/>
        </w:rPr>
        <w:t>.</w:t>
      </w:r>
    </w:p>
    <w:p w:rsidR="00615B81" w:rsidRPr="002F35BC" w:rsidRDefault="007915F5" w:rsidP="00615B81">
      <w:pPr>
        <w:jc w:val="both"/>
        <w:rPr>
          <w:rFonts w:ascii="Times New Roman" w:hAnsi="Times New Roman" w:cs="Times New Roman"/>
          <w:sz w:val="24"/>
          <w:szCs w:val="24"/>
          <w:lang w:val="es-ES_tradnl"/>
        </w:rPr>
      </w:pPr>
      <w:r w:rsidRPr="002F35BC">
        <w:rPr>
          <w:rFonts w:ascii="Times New Roman" w:hAnsi="Times New Roman" w:cs="Times New Roman"/>
          <w:sz w:val="24"/>
          <w:szCs w:val="24"/>
          <w:lang w:val="es-ES_tradnl"/>
        </w:rPr>
        <w:t>[15]</w:t>
      </w:r>
      <w:r w:rsidR="00615B81" w:rsidRPr="002F35BC">
        <w:rPr>
          <w:rFonts w:ascii="Times New Roman" w:hAnsi="Times New Roman" w:cs="Times New Roman"/>
          <w:sz w:val="24"/>
          <w:szCs w:val="24"/>
          <w:lang w:val="es-ES_tradnl"/>
        </w:rPr>
        <w:t xml:space="preserve"> M. Martinez, </w:t>
      </w:r>
      <w:r w:rsidR="00615B81" w:rsidRPr="002F35BC">
        <w:rPr>
          <w:rFonts w:ascii="Times New Roman" w:hAnsi="Times New Roman" w:cs="Times New Roman"/>
          <w:noProof/>
          <w:sz w:val="24"/>
          <w:szCs w:val="24"/>
          <w:lang w:val="es-ES_tradnl"/>
        </w:rPr>
        <w:t xml:space="preserve">J. Vandernoot and G. Pagano, </w:t>
      </w:r>
      <w:r w:rsidR="00615B81" w:rsidRPr="002F35BC">
        <w:rPr>
          <w:rFonts w:ascii="Times New Roman" w:hAnsi="Times New Roman" w:cs="Times New Roman"/>
          <w:sz w:val="24"/>
          <w:szCs w:val="24"/>
          <w:lang w:val="es-ES_tradnl"/>
        </w:rPr>
        <w:t>"</w:t>
      </w:r>
      <w:r w:rsidR="00615B81" w:rsidRPr="002F35BC">
        <w:rPr>
          <w:rFonts w:ascii="Times New Roman" w:hAnsi="Times New Roman" w:cs="Times New Roman"/>
          <w:noProof/>
          <w:sz w:val="24"/>
          <w:szCs w:val="24"/>
          <w:lang w:val="es-ES_tradnl"/>
        </w:rPr>
        <w:t>Comparación Entre el Federalismo Económico Regional de Bélgica y España</w:t>
      </w:r>
      <w:r w:rsidR="00615B81" w:rsidRPr="002F35BC">
        <w:rPr>
          <w:rFonts w:ascii="Times New Roman" w:hAnsi="Times New Roman" w:cs="Times New Roman"/>
          <w:sz w:val="24"/>
          <w:szCs w:val="24"/>
          <w:lang w:val="es-ES_tradnl"/>
        </w:rPr>
        <w:t xml:space="preserve">", </w:t>
      </w:r>
      <w:r w:rsidR="00615B81" w:rsidRPr="002F35BC">
        <w:rPr>
          <w:rFonts w:ascii="Times New Roman" w:hAnsi="Times New Roman" w:cs="Times New Roman"/>
          <w:iCs/>
          <w:noProof/>
          <w:sz w:val="24"/>
          <w:szCs w:val="24"/>
          <w:lang w:val="es-ES_tradnl"/>
        </w:rPr>
        <w:t xml:space="preserve">Revista Internacional Administracion &amp; Finanzas, </w:t>
      </w:r>
      <w:r w:rsidR="00615B81" w:rsidRPr="002F35BC">
        <w:rPr>
          <w:rFonts w:ascii="Times New Roman" w:hAnsi="Times New Roman"/>
          <w:sz w:val="24"/>
          <w:szCs w:val="24"/>
          <w:lang w:val="es-ES_tradnl"/>
        </w:rPr>
        <w:t>vol. 7, no. 1,</w:t>
      </w:r>
      <w:r w:rsidR="006D0010" w:rsidRPr="002F35BC">
        <w:rPr>
          <w:rFonts w:ascii="Times New Roman" w:hAnsi="Times New Roman"/>
          <w:sz w:val="24"/>
          <w:szCs w:val="24"/>
          <w:lang w:val="es-ES_tradnl"/>
        </w:rPr>
        <w:t xml:space="preserve"> January 2014</w:t>
      </w:r>
      <w:r w:rsidR="00615B81" w:rsidRPr="002F35BC">
        <w:rPr>
          <w:rFonts w:ascii="Times New Roman" w:hAnsi="Times New Roman"/>
          <w:sz w:val="24"/>
          <w:szCs w:val="24"/>
          <w:lang w:val="es-ES_tradnl"/>
        </w:rPr>
        <w:t xml:space="preserve"> </w:t>
      </w:r>
      <w:r w:rsidR="006D0010" w:rsidRPr="002F35BC">
        <w:rPr>
          <w:rFonts w:ascii="Times New Roman" w:hAnsi="Times New Roman"/>
          <w:sz w:val="24"/>
          <w:szCs w:val="24"/>
          <w:lang w:val="es-ES_tradnl"/>
        </w:rPr>
        <w:t>pp. 1-30.</w:t>
      </w:r>
    </w:p>
    <w:p w:rsidR="007915F5" w:rsidRPr="002F35BC" w:rsidRDefault="007915F5" w:rsidP="007915F5">
      <w:pPr>
        <w:jc w:val="both"/>
        <w:rPr>
          <w:rFonts w:ascii="Times New Roman" w:hAnsi="Times New Roman" w:cs="Times New Roman"/>
          <w:sz w:val="24"/>
          <w:szCs w:val="24"/>
          <w:lang w:val="es-ES_tradnl"/>
        </w:rPr>
      </w:pPr>
    </w:p>
    <w:p w:rsidR="007915F5" w:rsidRPr="002F35BC" w:rsidRDefault="007915F5" w:rsidP="007915F5">
      <w:pPr>
        <w:jc w:val="both"/>
        <w:rPr>
          <w:rFonts w:ascii="Times New Roman" w:hAnsi="Times New Roman" w:cs="Times New Roman"/>
          <w:sz w:val="24"/>
          <w:szCs w:val="24"/>
          <w:lang w:val="es-ES_tradnl"/>
        </w:rPr>
      </w:pPr>
    </w:p>
    <w:p w:rsidR="007915F5" w:rsidRPr="002F35BC" w:rsidRDefault="007915F5" w:rsidP="007915F5">
      <w:pPr>
        <w:jc w:val="both"/>
        <w:rPr>
          <w:rFonts w:ascii="Times New Roman" w:hAnsi="Times New Roman" w:cs="Times New Roman"/>
          <w:sz w:val="24"/>
          <w:szCs w:val="24"/>
          <w:lang w:val="es-ES_tradnl"/>
        </w:rPr>
      </w:pPr>
    </w:p>
    <w:p w:rsidR="007915F5" w:rsidRPr="002F35BC" w:rsidRDefault="007915F5" w:rsidP="00C217DD">
      <w:pPr>
        <w:jc w:val="both"/>
        <w:rPr>
          <w:rFonts w:ascii="Times New Roman" w:hAnsi="Times New Roman" w:cs="Times New Roman"/>
          <w:sz w:val="24"/>
          <w:szCs w:val="24"/>
          <w:lang w:val="es-ES_tradnl"/>
        </w:rPr>
      </w:pPr>
    </w:p>
    <w:p w:rsidR="00C217DD" w:rsidRPr="002F35BC" w:rsidRDefault="00C217DD" w:rsidP="006947C0">
      <w:pPr>
        <w:jc w:val="both"/>
        <w:rPr>
          <w:rFonts w:ascii="Times New Roman" w:hAnsi="Times New Roman" w:cs="Times New Roman"/>
          <w:b/>
          <w:sz w:val="24"/>
          <w:szCs w:val="24"/>
          <w:lang w:val="es-ES_tradnl"/>
        </w:rPr>
      </w:pPr>
    </w:p>
    <w:p w:rsidR="00662FB0" w:rsidRPr="002F35BC" w:rsidRDefault="00662FB0" w:rsidP="00662FB0">
      <w:pPr>
        <w:jc w:val="both"/>
        <w:rPr>
          <w:rFonts w:ascii="Times New Roman" w:hAnsi="Times New Roman" w:cs="Times New Roman"/>
          <w:sz w:val="24"/>
          <w:szCs w:val="24"/>
          <w:lang w:val="es-ES_tradnl"/>
        </w:rPr>
      </w:pPr>
    </w:p>
    <w:p w:rsidR="00662FB0" w:rsidRPr="002F35BC" w:rsidRDefault="00662FB0" w:rsidP="00662FB0">
      <w:pPr>
        <w:pStyle w:val="Paragraphedeliste"/>
        <w:jc w:val="both"/>
        <w:rPr>
          <w:rFonts w:ascii="Times New Roman" w:hAnsi="Times New Roman" w:cs="Times New Roman"/>
          <w:color w:val="FF0000"/>
          <w:sz w:val="24"/>
          <w:szCs w:val="24"/>
          <w:lang w:val="es-ES_tradnl"/>
        </w:rPr>
      </w:pPr>
    </w:p>
    <w:sectPr w:rsidR="00662FB0" w:rsidRPr="002F35BC" w:rsidSect="00973F9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1CB" w:rsidRDefault="005941CB" w:rsidP="008B0728">
      <w:pPr>
        <w:spacing w:after="0" w:line="240" w:lineRule="auto"/>
      </w:pPr>
      <w:r>
        <w:separator/>
      </w:r>
    </w:p>
  </w:endnote>
  <w:endnote w:type="continuationSeparator" w:id="0">
    <w:p w:rsidR="005941CB" w:rsidRDefault="005941CB" w:rsidP="008B0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1CB" w:rsidRDefault="005941CB" w:rsidP="008B0728">
      <w:pPr>
        <w:spacing w:after="0" w:line="240" w:lineRule="auto"/>
      </w:pPr>
      <w:r>
        <w:separator/>
      </w:r>
    </w:p>
  </w:footnote>
  <w:footnote w:type="continuationSeparator" w:id="0">
    <w:p w:rsidR="005941CB" w:rsidRDefault="005941CB" w:rsidP="008B07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13CC0"/>
    <w:multiLevelType w:val="multilevel"/>
    <w:tmpl w:val="B40C9D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72B6FCA"/>
    <w:multiLevelType w:val="multilevel"/>
    <w:tmpl w:val="B40C9D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8FE714E"/>
    <w:multiLevelType w:val="multilevel"/>
    <w:tmpl w:val="B40C9D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53113F"/>
    <w:rsid w:val="00004DE5"/>
    <w:rsid w:val="00025BE3"/>
    <w:rsid w:val="00055466"/>
    <w:rsid w:val="000D010E"/>
    <w:rsid w:val="00167A0C"/>
    <w:rsid w:val="001B2445"/>
    <w:rsid w:val="001C3F28"/>
    <w:rsid w:val="001C7D59"/>
    <w:rsid w:val="001D183D"/>
    <w:rsid w:val="001F0FAB"/>
    <w:rsid w:val="002136BD"/>
    <w:rsid w:val="002539E5"/>
    <w:rsid w:val="00264F6C"/>
    <w:rsid w:val="002729B9"/>
    <w:rsid w:val="00290F82"/>
    <w:rsid w:val="00291A21"/>
    <w:rsid w:val="002A2755"/>
    <w:rsid w:val="002C4D12"/>
    <w:rsid w:val="002E57FC"/>
    <w:rsid w:val="002F1BDD"/>
    <w:rsid w:val="002F3437"/>
    <w:rsid w:val="002F35BC"/>
    <w:rsid w:val="00304477"/>
    <w:rsid w:val="00351E3F"/>
    <w:rsid w:val="0038578D"/>
    <w:rsid w:val="003A7222"/>
    <w:rsid w:val="003D4BC9"/>
    <w:rsid w:val="003E44E8"/>
    <w:rsid w:val="00405ED3"/>
    <w:rsid w:val="00444D56"/>
    <w:rsid w:val="00464A64"/>
    <w:rsid w:val="00484AEE"/>
    <w:rsid w:val="00494642"/>
    <w:rsid w:val="004A5A85"/>
    <w:rsid w:val="004B27B2"/>
    <w:rsid w:val="004C2862"/>
    <w:rsid w:val="004E1422"/>
    <w:rsid w:val="004E327C"/>
    <w:rsid w:val="0052050A"/>
    <w:rsid w:val="0053113F"/>
    <w:rsid w:val="00536322"/>
    <w:rsid w:val="0054719B"/>
    <w:rsid w:val="005941CB"/>
    <w:rsid w:val="005A6C04"/>
    <w:rsid w:val="005B455A"/>
    <w:rsid w:val="005B58A9"/>
    <w:rsid w:val="005C53A8"/>
    <w:rsid w:val="005F0A3C"/>
    <w:rsid w:val="006110C1"/>
    <w:rsid w:val="00615B81"/>
    <w:rsid w:val="006351A5"/>
    <w:rsid w:val="00635C23"/>
    <w:rsid w:val="00662FB0"/>
    <w:rsid w:val="006947C0"/>
    <w:rsid w:val="006D0010"/>
    <w:rsid w:val="006D10AB"/>
    <w:rsid w:val="0072137E"/>
    <w:rsid w:val="007302AE"/>
    <w:rsid w:val="00736E2B"/>
    <w:rsid w:val="00740747"/>
    <w:rsid w:val="007442B2"/>
    <w:rsid w:val="00776D7B"/>
    <w:rsid w:val="007912CC"/>
    <w:rsid w:val="007915F5"/>
    <w:rsid w:val="007B2B4E"/>
    <w:rsid w:val="00800DF9"/>
    <w:rsid w:val="008025D3"/>
    <w:rsid w:val="00813F0A"/>
    <w:rsid w:val="00836F68"/>
    <w:rsid w:val="00840A5A"/>
    <w:rsid w:val="0086483D"/>
    <w:rsid w:val="008A43F6"/>
    <w:rsid w:val="008A6F0E"/>
    <w:rsid w:val="008B0728"/>
    <w:rsid w:val="008B17B5"/>
    <w:rsid w:val="008E5E23"/>
    <w:rsid w:val="00906590"/>
    <w:rsid w:val="00916CAB"/>
    <w:rsid w:val="009326BF"/>
    <w:rsid w:val="00936EDD"/>
    <w:rsid w:val="00946549"/>
    <w:rsid w:val="0095089E"/>
    <w:rsid w:val="00966DFD"/>
    <w:rsid w:val="00973F95"/>
    <w:rsid w:val="00974D8A"/>
    <w:rsid w:val="00992FDC"/>
    <w:rsid w:val="009D436F"/>
    <w:rsid w:val="009F1476"/>
    <w:rsid w:val="00A05BCE"/>
    <w:rsid w:val="00A367D0"/>
    <w:rsid w:val="00A47B62"/>
    <w:rsid w:val="00A50EE2"/>
    <w:rsid w:val="00AF6CA8"/>
    <w:rsid w:val="00B15F45"/>
    <w:rsid w:val="00B36A68"/>
    <w:rsid w:val="00B938E9"/>
    <w:rsid w:val="00BA3272"/>
    <w:rsid w:val="00BB6811"/>
    <w:rsid w:val="00BD2310"/>
    <w:rsid w:val="00BE068E"/>
    <w:rsid w:val="00BE0AC2"/>
    <w:rsid w:val="00BF252D"/>
    <w:rsid w:val="00BF6AA1"/>
    <w:rsid w:val="00C023E5"/>
    <w:rsid w:val="00C217DD"/>
    <w:rsid w:val="00C30C3D"/>
    <w:rsid w:val="00C5437D"/>
    <w:rsid w:val="00C746BF"/>
    <w:rsid w:val="00C97A68"/>
    <w:rsid w:val="00CC725D"/>
    <w:rsid w:val="00CD28E5"/>
    <w:rsid w:val="00D05270"/>
    <w:rsid w:val="00DD4A57"/>
    <w:rsid w:val="00DE0A0A"/>
    <w:rsid w:val="00DE64C9"/>
    <w:rsid w:val="00DF60A7"/>
    <w:rsid w:val="00E30853"/>
    <w:rsid w:val="00E45BF3"/>
    <w:rsid w:val="00E65628"/>
    <w:rsid w:val="00E75479"/>
    <w:rsid w:val="00EA6E01"/>
    <w:rsid w:val="00EB1D88"/>
    <w:rsid w:val="00EE7102"/>
    <w:rsid w:val="00F14F7D"/>
    <w:rsid w:val="00F2739F"/>
    <w:rsid w:val="00F42BCE"/>
    <w:rsid w:val="00F463F3"/>
    <w:rsid w:val="00F915B2"/>
    <w:rsid w:val="00FC01C9"/>
    <w:rsid w:val="00FD6ACB"/>
    <w:rsid w:val="00FF03C9"/>
    <w:rsid w:val="00FF4FF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F95"/>
  </w:style>
  <w:style w:type="paragraph" w:styleId="Titre1">
    <w:name w:val="heading 1"/>
    <w:basedOn w:val="Normal"/>
    <w:link w:val="Titre1Car"/>
    <w:uiPriority w:val="9"/>
    <w:qFormat/>
    <w:rsid w:val="00F463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53113F"/>
    <w:rPr>
      <w:rFonts w:cs="Times New Roman"/>
      <w:color w:val="0000FF"/>
      <w:u w:val="single"/>
    </w:rPr>
  </w:style>
  <w:style w:type="paragraph" w:styleId="Notedebasdepage">
    <w:name w:val="footnote text"/>
    <w:basedOn w:val="Normal"/>
    <w:link w:val="NotedebasdepageCar"/>
    <w:uiPriority w:val="99"/>
    <w:unhideWhenUsed/>
    <w:rsid w:val="008B0728"/>
    <w:pPr>
      <w:spacing w:after="0" w:line="240" w:lineRule="auto"/>
    </w:pPr>
    <w:rPr>
      <w:sz w:val="20"/>
      <w:szCs w:val="20"/>
    </w:rPr>
  </w:style>
  <w:style w:type="character" w:customStyle="1" w:styleId="NotedebasdepageCar">
    <w:name w:val="Note de bas de page Car"/>
    <w:basedOn w:val="Policepardfaut"/>
    <w:link w:val="Notedebasdepage"/>
    <w:uiPriority w:val="99"/>
    <w:rsid w:val="008B0728"/>
    <w:rPr>
      <w:sz w:val="20"/>
      <w:szCs w:val="20"/>
    </w:rPr>
  </w:style>
  <w:style w:type="character" w:styleId="Appelnotedebasdep">
    <w:name w:val="footnote reference"/>
    <w:basedOn w:val="Policepardfaut"/>
    <w:uiPriority w:val="99"/>
    <w:semiHidden/>
    <w:unhideWhenUsed/>
    <w:rsid w:val="008B0728"/>
    <w:rPr>
      <w:vertAlign w:val="superscript"/>
    </w:rPr>
  </w:style>
  <w:style w:type="paragraph" w:styleId="Paragraphedeliste">
    <w:name w:val="List Paragraph"/>
    <w:basedOn w:val="Normal"/>
    <w:uiPriority w:val="34"/>
    <w:qFormat/>
    <w:rsid w:val="00F14F7D"/>
    <w:pPr>
      <w:ind w:left="720"/>
      <w:contextualSpacing/>
    </w:pPr>
  </w:style>
  <w:style w:type="character" w:styleId="Textedelespacerserv">
    <w:name w:val="Placeholder Text"/>
    <w:basedOn w:val="Policepardfaut"/>
    <w:uiPriority w:val="99"/>
    <w:semiHidden/>
    <w:rsid w:val="006351A5"/>
    <w:rPr>
      <w:color w:val="808080"/>
    </w:rPr>
  </w:style>
  <w:style w:type="paragraph" w:styleId="Textedebulles">
    <w:name w:val="Balloon Text"/>
    <w:basedOn w:val="Normal"/>
    <w:link w:val="TextedebullesCar"/>
    <w:uiPriority w:val="99"/>
    <w:semiHidden/>
    <w:unhideWhenUsed/>
    <w:rsid w:val="006351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51A5"/>
    <w:rPr>
      <w:rFonts w:ascii="Tahoma" w:hAnsi="Tahoma" w:cs="Tahoma"/>
      <w:sz w:val="16"/>
      <w:szCs w:val="16"/>
    </w:rPr>
  </w:style>
  <w:style w:type="character" w:customStyle="1" w:styleId="Titre1Car">
    <w:name w:val="Titre 1 Car"/>
    <w:basedOn w:val="Policepardfaut"/>
    <w:link w:val="Titre1"/>
    <w:uiPriority w:val="9"/>
    <w:rsid w:val="00F463F3"/>
    <w:rPr>
      <w:rFonts w:ascii="Times New Roman" w:eastAsia="Times New Roman" w:hAnsi="Times New Roman" w:cs="Times New Roman"/>
      <w:b/>
      <w:bCs/>
      <w:kern w:val="36"/>
      <w:sz w:val="48"/>
      <w:szCs w:val="48"/>
      <w:lang w:eastAsia="fr-BE"/>
    </w:rPr>
  </w:style>
  <w:style w:type="table" w:styleId="Grilledutableau">
    <w:name w:val="Table Grid"/>
    <w:basedOn w:val="TableauNormal"/>
    <w:uiPriority w:val="59"/>
    <w:rsid w:val="00291A21"/>
    <w:pPr>
      <w:spacing w:after="0" w:line="240" w:lineRule="auto"/>
      <w:jc w:val="both"/>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078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n.vandernoot@umons.ac.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can.gc.ca/" TargetMode="External"/><Relationship Id="rId5" Type="http://schemas.openxmlformats.org/officeDocument/2006/relationships/webSettings" Target="webSettings.xml"/><Relationship Id="rId10" Type="http://schemas.openxmlformats.org/officeDocument/2006/relationships/hyperlink" Target="http://www.fin.gc.ca"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BE"/>
  <c:chart>
    <c:plotArea>
      <c:layout>
        <c:manualLayout>
          <c:layoutTarget val="inner"/>
          <c:xMode val="edge"/>
          <c:yMode val="edge"/>
          <c:x val="5.5259599727067607E-2"/>
          <c:y val="2.8252405949256338E-2"/>
          <c:w val="0.79070104275243103"/>
          <c:h val="0.64700862392200964"/>
        </c:manualLayout>
      </c:layout>
      <c:barChart>
        <c:barDir val="col"/>
        <c:grouping val="clustered"/>
        <c:ser>
          <c:idx val="0"/>
          <c:order val="0"/>
          <c:tx>
            <c:v>Before funding</c:v>
          </c:tx>
          <c:cat>
            <c:strRef>
              <c:f>Feuil1!$D$8:$D$17</c:f>
              <c:strCache>
                <c:ptCount val="10"/>
                <c:pt idx="0">
                  <c:v>Alberta</c:v>
                </c:pt>
                <c:pt idx="1">
                  <c:v>British Columbia</c:v>
                </c:pt>
                <c:pt idx="2">
                  <c:v>Saskatchewan</c:v>
                </c:pt>
                <c:pt idx="3">
                  <c:v>Ontario</c:v>
                </c:pt>
                <c:pt idx="4">
                  <c:v>Newfoundland and Labrador</c:v>
                </c:pt>
                <c:pt idx="5">
                  <c:v>Quebec</c:v>
                </c:pt>
                <c:pt idx="6">
                  <c:v>Nova Scotia</c:v>
                </c:pt>
                <c:pt idx="7">
                  <c:v>Manitoba</c:v>
                </c:pt>
                <c:pt idx="8">
                  <c:v>New Brunswick</c:v>
                </c:pt>
                <c:pt idx="9">
                  <c:v>Prince Edward Island</c:v>
                </c:pt>
              </c:strCache>
            </c:strRef>
          </c:cat>
          <c:val>
            <c:numRef>
              <c:f>Feuil1!$E$8:$E$17</c:f>
              <c:numCache>
                <c:formatCode>General</c:formatCode>
                <c:ptCount val="10"/>
                <c:pt idx="0">
                  <c:v>162.5</c:v>
                </c:pt>
                <c:pt idx="1">
                  <c:v>106.4</c:v>
                </c:pt>
                <c:pt idx="2">
                  <c:v>100.2</c:v>
                </c:pt>
                <c:pt idx="3">
                  <c:v>98.5</c:v>
                </c:pt>
                <c:pt idx="4">
                  <c:v>88.5</c:v>
                </c:pt>
                <c:pt idx="5">
                  <c:v>82.4</c:v>
                </c:pt>
                <c:pt idx="6">
                  <c:v>74.599999999999994</c:v>
                </c:pt>
                <c:pt idx="7">
                  <c:v>74.400000000000006</c:v>
                </c:pt>
                <c:pt idx="8">
                  <c:v>67.5</c:v>
                </c:pt>
                <c:pt idx="9">
                  <c:v>64.3</c:v>
                </c:pt>
              </c:numCache>
            </c:numRef>
          </c:val>
        </c:ser>
        <c:ser>
          <c:idx val="1"/>
          <c:order val="1"/>
          <c:tx>
            <c:v>After funding</c:v>
          </c:tx>
          <c:cat>
            <c:strRef>
              <c:f>Feuil1!$D$8:$D$17</c:f>
              <c:strCache>
                <c:ptCount val="10"/>
                <c:pt idx="0">
                  <c:v>Alberta</c:v>
                </c:pt>
                <c:pt idx="1">
                  <c:v>British Columbia</c:v>
                </c:pt>
                <c:pt idx="2">
                  <c:v>Saskatchewan</c:v>
                </c:pt>
                <c:pt idx="3">
                  <c:v>Ontario</c:v>
                </c:pt>
                <c:pt idx="4">
                  <c:v>Newfoundland and Labrador</c:v>
                </c:pt>
                <c:pt idx="5">
                  <c:v>Quebec</c:v>
                </c:pt>
                <c:pt idx="6">
                  <c:v>Nova Scotia</c:v>
                </c:pt>
                <c:pt idx="7">
                  <c:v>Manitoba</c:v>
                </c:pt>
                <c:pt idx="8">
                  <c:v>New Brunswick</c:v>
                </c:pt>
                <c:pt idx="9">
                  <c:v>Prince Edward Island</c:v>
                </c:pt>
              </c:strCache>
            </c:strRef>
          </c:cat>
          <c:val>
            <c:numRef>
              <c:f>Feuil1!$F$8:$F$17</c:f>
              <c:numCache>
                <c:formatCode>General</c:formatCode>
                <c:ptCount val="10"/>
                <c:pt idx="0">
                  <c:v>144.30000000000001</c:v>
                </c:pt>
                <c:pt idx="1">
                  <c:v>99.9</c:v>
                </c:pt>
                <c:pt idx="2">
                  <c:v>94.5</c:v>
                </c:pt>
                <c:pt idx="3">
                  <c:v>94.5</c:v>
                </c:pt>
                <c:pt idx="4">
                  <c:v>94.7</c:v>
                </c:pt>
                <c:pt idx="5">
                  <c:v>93</c:v>
                </c:pt>
                <c:pt idx="6">
                  <c:v>93.5</c:v>
                </c:pt>
                <c:pt idx="7">
                  <c:v>93.8</c:v>
                </c:pt>
                <c:pt idx="8">
                  <c:v>94.3</c:v>
                </c:pt>
                <c:pt idx="9">
                  <c:v>93.8</c:v>
                </c:pt>
              </c:numCache>
            </c:numRef>
          </c:val>
        </c:ser>
        <c:axId val="116798592"/>
        <c:axId val="116800128"/>
      </c:barChart>
      <c:catAx>
        <c:axId val="116798592"/>
        <c:scaling>
          <c:orientation val="minMax"/>
        </c:scaling>
        <c:axPos val="b"/>
        <c:numFmt formatCode="General" sourceLinked="0"/>
        <c:tickLblPos val="nextTo"/>
        <c:txPr>
          <a:bodyPr/>
          <a:lstStyle/>
          <a:p>
            <a:pPr>
              <a:defRPr>
                <a:latin typeface="Times New Roman" panose="02020603050405020304" pitchFamily="18" charset="0"/>
                <a:cs typeface="Times New Roman" panose="02020603050405020304" pitchFamily="18" charset="0"/>
              </a:defRPr>
            </a:pPr>
            <a:endParaRPr lang="fr-FR"/>
          </a:p>
        </c:txPr>
        <c:crossAx val="116800128"/>
        <c:crosses val="autoZero"/>
        <c:auto val="1"/>
        <c:lblAlgn val="ctr"/>
        <c:lblOffset val="100"/>
      </c:catAx>
      <c:valAx>
        <c:axId val="116800128"/>
        <c:scaling>
          <c:orientation val="minMax"/>
        </c:scaling>
        <c:axPos val="l"/>
        <c:majorGridlines/>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fr-FR"/>
          </a:p>
        </c:txPr>
        <c:crossAx val="116798592"/>
        <c:crosses val="autoZero"/>
        <c:crossBetween val="between"/>
      </c:valAx>
    </c:plotArea>
    <c:legend>
      <c:legendPos val="r"/>
      <c:layout>
        <c:manualLayout>
          <c:xMode val="edge"/>
          <c:yMode val="edge"/>
          <c:x val="0.84374520170624623"/>
          <c:y val="0.41628271466066846"/>
          <c:w val="0.15447387258410891"/>
          <c:h val="0.17669364246135899"/>
        </c:manualLayout>
      </c:layout>
      <c:txPr>
        <a:bodyPr/>
        <a:lstStyle/>
        <a:p>
          <a:pPr>
            <a:defRPr>
              <a:latin typeface="Times New Roman" panose="02020603050405020304" pitchFamily="18" charset="0"/>
              <a:cs typeface="Times New Roman" panose="02020603050405020304" pitchFamily="18" charset="0"/>
            </a:defRPr>
          </a:pPr>
          <a:endParaRPr lang="fr-FR"/>
        </a:p>
      </c:txPr>
    </c:legend>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BE309-3A2C-424C-AD8B-A1774B08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3267</Words>
  <Characters>17969</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Julien Vandernoot</cp:lastModifiedBy>
  <cp:revision>10</cp:revision>
  <cp:lastPrinted>2014-08-25T14:47:00Z</cp:lastPrinted>
  <dcterms:created xsi:type="dcterms:W3CDTF">2014-08-25T14:48:00Z</dcterms:created>
  <dcterms:modified xsi:type="dcterms:W3CDTF">2014-08-26T13:00:00Z</dcterms:modified>
</cp:coreProperties>
</file>