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1751F" w14:textId="24169131" w:rsidR="004D1F0D" w:rsidRPr="00484F38" w:rsidRDefault="004D1F0D" w:rsidP="008056DE">
      <w:pPr>
        <w:jc w:val="center"/>
        <w:rPr>
          <w:b/>
          <w:sz w:val="28"/>
          <w:szCs w:val="28"/>
        </w:rPr>
      </w:pPr>
      <w:r w:rsidRPr="00484F38">
        <w:rPr>
          <w:b/>
          <w:sz w:val="28"/>
          <w:szCs w:val="28"/>
        </w:rPr>
        <w:t xml:space="preserve">EFFECTS OF </w:t>
      </w:r>
      <w:r w:rsidR="00027334">
        <w:rPr>
          <w:b/>
          <w:sz w:val="28"/>
          <w:szCs w:val="28"/>
        </w:rPr>
        <w:t>ASSET ALLOCATION</w:t>
      </w:r>
      <w:r w:rsidRPr="00484F38">
        <w:rPr>
          <w:b/>
          <w:sz w:val="28"/>
          <w:szCs w:val="28"/>
        </w:rPr>
        <w:t xml:space="preserve"> ON FINANCIAL PERFORMANCE OF </w:t>
      </w:r>
      <w:r w:rsidR="000951BA">
        <w:rPr>
          <w:b/>
          <w:sz w:val="28"/>
          <w:szCs w:val="28"/>
        </w:rPr>
        <w:t xml:space="preserve">UNIT TRUST </w:t>
      </w:r>
      <w:r w:rsidR="008038A9">
        <w:rPr>
          <w:b/>
          <w:sz w:val="28"/>
          <w:szCs w:val="28"/>
        </w:rPr>
        <w:t xml:space="preserve">SCHEMES </w:t>
      </w:r>
      <w:r w:rsidRPr="00484F38">
        <w:rPr>
          <w:b/>
          <w:sz w:val="28"/>
          <w:szCs w:val="28"/>
        </w:rPr>
        <w:t>IN KENYA</w:t>
      </w:r>
    </w:p>
    <w:p w14:paraId="59DFE38C" w14:textId="7B6AECD3" w:rsidR="00484F38" w:rsidRPr="00484F38" w:rsidRDefault="00484F38" w:rsidP="008056DE">
      <w:pPr>
        <w:jc w:val="center"/>
        <w:rPr>
          <w:b/>
          <w:sz w:val="28"/>
          <w:szCs w:val="28"/>
        </w:rPr>
      </w:pPr>
    </w:p>
    <w:p w14:paraId="7E4B1D6B" w14:textId="22B49EE3" w:rsidR="00484F38" w:rsidRPr="00484F38" w:rsidRDefault="00484F38" w:rsidP="00B01F4E">
      <w:pPr>
        <w:jc w:val="right"/>
        <w:rPr>
          <w:b/>
          <w:sz w:val="28"/>
          <w:szCs w:val="28"/>
        </w:rPr>
      </w:pPr>
    </w:p>
    <w:p w14:paraId="06403E9D" w14:textId="2A5F6D81" w:rsidR="00484F38" w:rsidRDefault="00484F38" w:rsidP="008056DE">
      <w:pPr>
        <w:jc w:val="center"/>
        <w:rPr>
          <w:b/>
          <w:sz w:val="28"/>
          <w:szCs w:val="28"/>
        </w:rPr>
      </w:pPr>
    </w:p>
    <w:p w14:paraId="29F8B9D8" w14:textId="45FE4DFD" w:rsidR="00484F38" w:rsidRDefault="00484F38" w:rsidP="008056DE">
      <w:pPr>
        <w:jc w:val="center"/>
        <w:rPr>
          <w:b/>
          <w:sz w:val="28"/>
          <w:szCs w:val="28"/>
        </w:rPr>
      </w:pPr>
    </w:p>
    <w:p w14:paraId="4802B76E" w14:textId="77777777" w:rsidR="00484F38" w:rsidRPr="00484F38" w:rsidRDefault="00484F38" w:rsidP="008056DE">
      <w:pPr>
        <w:jc w:val="center"/>
        <w:rPr>
          <w:b/>
          <w:sz w:val="28"/>
          <w:szCs w:val="28"/>
        </w:rPr>
      </w:pPr>
    </w:p>
    <w:p w14:paraId="7002546C" w14:textId="77777777" w:rsidR="00484F38" w:rsidRPr="00484F38" w:rsidRDefault="00484F38" w:rsidP="008056DE">
      <w:pPr>
        <w:jc w:val="center"/>
        <w:rPr>
          <w:b/>
          <w:sz w:val="28"/>
          <w:szCs w:val="28"/>
        </w:rPr>
      </w:pPr>
    </w:p>
    <w:p w14:paraId="367D4A5A" w14:textId="246DB1B7" w:rsidR="00484F38" w:rsidRPr="00484F38" w:rsidRDefault="00484F38" w:rsidP="008056DE">
      <w:pPr>
        <w:jc w:val="center"/>
        <w:rPr>
          <w:b/>
          <w:sz w:val="28"/>
          <w:szCs w:val="28"/>
        </w:rPr>
      </w:pPr>
      <w:r w:rsidRPr="00484F38">
        <w:rPr>
          <w:b/>
          <w:sz w:val="28"/>
          <w:szCs w:val="28"/>
        </w:rPr>
        <w:t>BY</w:t>
      </w:r>
    </w:p>
    <w:p w14:paraId="100D7DAC" w14:textId="7A26C5D2" w:rsidR="00484F38" w:rsidRPr="00484F38" w:rsidRDefault="00484F38" w:rsidP="008056DE">
      <w:pPr>
        <w:jc w:val="center"/>
        <w:rPr>
          <w:b/>
          <w:sz w:val="28"/>
          <w:szCs w:val="28"/>
        </w:rPr>
      </w:pPr>
      <w:r w:rsidRPr="00484F38">
        <w:rPr>
          <w:b/>
          <w:sz w:val="28"/>
          <w:szCs w:val="28"/>
        </w:rPr>
        <w:t>HUMPHREY MOKAYA MOTANYA</w:t>
      </w:r>
    </w:p>
    <w:p w14:paraId="3933EBCE" w14:textId="1AE6EC5D" w:rsidR="00484F38" w:rsidRPr="00484F38" w:rsidRDefault="00484F38" w:rsidP="008056DE">
      <w:pPr>
        <w:jc w:val="center"/>
        <w:rPr>
          <w:b/>
          <w:sz w:val="28"/>
          <w:szCs w:val="28"/>
        </w:rPr>
      </w:pPr>
    </w:p>
    <w:p w14:paraId="69778CBF" w14:textId="77777777" w:rsidR="00484F38" w:rsidRPr="00484F38" w:rsidRDefault="00484F38" w:rsidP="008056DE">
      <w:pPr>
        <w:jc w:val="center"/>
        <w:rPr>
          <w:b/>
          <w:sz w:val="28"/>
          <w:szCs w:val="28"/>
        </w:rPr>
      </w:pPr>
    </w:p>
    <w:p w14:paraId="05627F96" w14:textId="2EC558B0" w:rsidR="00484F38" w:rsidRPr="00484F38" w:rsidRDefault="00484F38" w:rsidP="008056DE">
      <w:pPr>
        <w:jc w:val="center"/>
        <w:rPr>
          <w:b/>
          <w:sz w:val="28"/>
          <w:szCs w:val="28"/>
        </w:rPr>
      </w:pPr>
    </w:p>
    <w:p w14:paraId="3332F5F6" w14:textId="77777777" w:rsidR="00484F38" w:rsidRPr="00484F38" w:rsidRDefault="00484F38" w:rsidP="008056DE">
      <w:pPr>
        <w:jc w:val="center"/>
        <w:rPr>
          <w:b/>
          <w:sz w:val="28"/>
          <w:szCs w:val="28"/>
        </w:rPr>
      </w:pPr>
    </w:p>
    <w:p w14:paraId="05C05069" w14:textId="77777777" w:rsidR="00484F38" w:rsidRPr="00484F38" w:rsidRDefault="00484F38" w:rsidP="008056DE">
      <w:pPr>
        <w:jc w:val="center"/>
        <w:rPr>
          <w:b/>
          <w:sz w:val="28"/>
          <w:szCs w:val="28"/>
        </w:rPr>
      </w:pPr>
    </w:p>
    <w:p w14:paraId="217C8E3D" w14:textId="2B1BFF90" w:rsidR="00484F38" w:rsidRPr="00484F38" w:rsidRDefault="00484F38" w:rsidP="008056DE">
      <w:pPr>
        <w:autoSpaceDE w:val="0"/>
        <w:autoSpaceDN w:val="0"/>
        <w:adjustRightInd w:val="0"/>
        <w:spacing w:after="0" w:line="240" w:lineRule="auto"/>
        <w:jc w:val="center"/>
        <w:rPr>
          <w:b/>
          <w:bCs/>
          <w:color w:val="auto"/>
          <w:sz w:val="28"/>
          <w:szCs w:val="28"/>
          <w:lang w:val="en-US"/>
        </w:rPr>
      </w:pPr>
      <w:r w:rsidRPr="00484F38">
        <w:rPr>
          <w:b/>
          <w:bCs/>
          <w:color w:val="auto"/>
          <w:sz w:val="28"/>
          <w:szCs w:val="28"/>
          <w:lang w:val="en-US"/>
        </w:rPr>
        <w:t xml:space="preserve">A RESEARCH </w:t>
      </w:r>
      <w:r w:rsidR="00036F1F">
        <w:rPr>
          <w:b/>
          <w:bCs/>
          <w:color w:val="auto"/>
          <w:sz w:val="28"/>
          <w:szCs w:val="28"/>
          <w:lang w:val="en-US"/>
        </w:rPr>
        <w:t>PROJECT</w:t>
      </w:r>
      <w:r w:rsidRPr="00484F38">
        <w:rPr>
          <w:b/>
          <w:bCs/>
          <w:color w:val="auto"/>
          <w:sz w:val="28"/>
          <w:szCs w:val="28"/>
          <w:lang w:val="en-US"/>
        </w:rPr>
        <w:t xml:space="preserve"> PRESENTED IN PARTIAL FULFILLMENT</w:t>
      </w:r>
      <w:r>
        <w:rPr>
          <w:b/>
          <w:bCs/>
          <w:color w:val="auto"/>
          <w:sz w:val="28"/>
          <w:szCs w:val="28"/>
          <w:lang w:val="en-US"/>
        </w:rPr>
        <w:t xml:space="preserve"> </w:t>
      </w:r>
      <w:r w:rsidRPr="00484F38">
        <w:rPr>
          <w:b/>
          <w:bCs/>
          <w:color w:val="auto"/>
          <w:sz w:val="28"/>
          <w:szCs w:val="28"/>
          <w:lang w:val="en-US"/>
        </w:rPr>
        <w:t>OF THE</w:t>
      </w:r>
      <w:r>
        <w:rPr>
          <w:b/>
          <w:bCs/>
          <w:color w:val="auto"/>
          <w:sz w:val="28"/>
          <w:szCs w:val="28"/>
          <w:lang w:val="en-US"/>
        </w:rPr>
        <w:t xml:space="preserve"> </w:t>
      </w:r>
      <w:r w:rsidRPr="00484F38">
        <w:rPr>
          <w:b/>
          <w:bCs/>
          <w:color w:val="auto"/>
          <w:sz w:val="28"/>
          <w:szCs w:val="28"/>
          <w:lang w:val="en-US"/>
        </w:rPr>
        <w:t>REQUIREMENT FOR THE DEGREE OF MASTER OF</w:t>
      </w:r>
      <w:r>
        <w:rPr>
          <w:b/>
          <w:bCs/>
          <w:color w:val="auto"/>
          <w:sz w:val="28"/>
          <w:szCs w:val="28"/>
          <w:lang w:val="en-US"/>
        </w:rPr>
        <w:t xml:space="preserve"> </w:t>
      </w:r>
      <w:r w:rsidRPr="00484F38">
        <w:rPr>
          <w:b/>
          <w:bCs/>
          <w:color w:val="auto"/>
          <w:sz w:val="28"/>
          <w:szCs w:val="28"/>
          <w:lang w:val="en-US"/>
        </w:rPr>
        <w:t>SCIENCE IN FINANCE,</w:t>
      </w:r>
      <w:r>
        <w:rPr>
          <w:b/>
          <w:bCs/>
          <w:color w:val="auto"/>
          <w:sz w:val="28"/>
          <w:szCs w:val="28"/>
          <w:lang w:val="en-US"/>
        </w:rPr>
        <w:t xml:space="preserve"> </w:t>
      </w:r>
      <w:r w:rsidRPr="00484F38">
        <w:rPr>
          <w:b/>
          <w:bCs/>
          <w:color w:val="auto"/>
          <w:sz w:val="28"/>
          <w:szCs w:val="28"/>
          <w:lang w:val="en-US"/>
        </w:rPr>
        <w:t>SCHOOL OF BUSINESS AT THE UNIVERSITY OF NAIROBI.</w:t>
      </w:r>
    </w:p>
    <w:p w14:paraId="2677396D" w14:textId="0BA150D9" w:rsidR="00E30F1D" w:rsidRPr="00484F38" w:rsidRDefault="00E30F1D" w:rsidP="008056DE">
      <w:pPr>
        <w:spacing w:after="0"/>
        <w:jc w:val="center"/>
        <w:rPr>
          <w:b/>
          <w:sz w:val="28"/>
          <w:szCs w:val="28"/>
        </w:rPr>
      </w:pPr>
    </w:p>
    <w:p w14:paraId="46A74AA1" w14:textId="77777777" w:rsidR="00484F38" w:rsidRPr="00484F38" w:rsidRDefault="00484F38" w:rsidP="008056DE">
      <w:pPr>
        <w:spacing w:after="0"/>
        <w:jc w:val="center"/>
        <w:rPr>
          <w:b/>
          <w:sz w:val="28"/>
          <w:szCs w:val="28"/>
        </w:rPr>
      </w:pPr>
    </w:p>
    <w:p w14:paraId="17791B02" w14:textId="77777777" w:rsidR="00C20EFD" w:rsidRPr="00484F38" w:rsidRDefault="00C20EFD" w:rsidP="008056DE">
      <w:pPr>
        <w:spacing w:after="0"/>
        <w:jc w:val="center"/>
        <w:rPr>
          <w:b/>
          <w:sz w:val="28"/>
          <w:szCs w:val="28"/>
        </w:rPr>
      </w:pPr>
    </w:p>
    <w:p w14:paraId="04E84AED" w14:textId="77777777" w:rsidR="006027AF" w:rsidRPr="00484F38" w:rsidRDefault="006027AF" w:rsidP="008056DE">
      <w:pPr>
        <w:pStyle w:val="ListParagraph"/>
        <w:spacing w:after="0"/>
        <w:jc w:val="center"/>
        <w:rPr>
          <w:b/>
          <w:sz w:val="28"/>
          <w:szCs w:val="28"/>
        </w:rPr>
      </w:pPr>
    </w:p>
    <w:p w14:paraId="5E8F1D51" w14:textId="1B78BACC" w:rsidR="00C20EFD" w:rsidRPr="00484F38" w:rsidRDefault="006D599B" w:rsidP="008056DE">
      <w:pPr>
        <w:pStyle w:val="ListParagraph"/>
        <w:spacing w:after="0"/>
        <w:jc w:val="center"/>
        <w:rPr>
          <w:b/>
          <w:sz w:val="28"/>
          <w:szCs w:val="28"/>
        </w:rPr>
        <w:sectPr w:rsidR="00C20EFD" w:rsidRPr="00484F38">
          <w:footerReference w:type="default" r:id="rId8"/>
          <w:pgSz w:w="11906" w:h="16838"/>
          <w:pgMar w:top="1440" w:right="1440" w:bottom="1440" w:left="1440" w:header="708" w:footer="708" w:gutter="0"/>
          <w:cols w:space="708"/>
          <w:titlePg/>
          <w:docGrid w:linePitch="360"/>
        </w:sectPr>
      </w:pPr>
      <w:r>
        <w:rPr>
          <w:b/>
          <w:sz w:val="28"/>
          <w:szCs w:val="28"/>
        </w:rPr>
        <w:t>November</w:t>
      </w:r>
      <w:r w:rsidR="006027AF" w:rsidRPr="00484F38">
        <w:rPr>
          <w:b/>
          <w:sz w:val="28"/>
          <w:szCs w:val="28"/>
        </w:rPr>
        <w:t>, 201</w:t>
      </w:r>
      <w:r w:rsidR="004D1F0D" w:rsidRPr="00484F38">
        <w:rPr>
          <w:b/>
          <w:sz w:val="28"/>
          <w:szCs w:val="28"/>
        </w:rPr>
        <w:t>9</w:t>
      </w:r>
    </w:p>
    <w:p w14:paraId="5F6DB952" w14:textId="18D0BF60" w:rsidR="00484F38" w:rsidRPr="00E9314D" w:rsidRDefault="00484F38" w:rsidP="00E9314D">
      <w:pPr>
        <w:pStyle w:val="Heading1"/>
        <w:numPr>
          <w:ilvl w:val="0"/>
          <w:numId w:val="0"/>
        </w:numPr>
        <w:ind w:left="270"/>
        <w:jc w:val="center"/>
      </w:pPr>
      <w:bookmarkStart w:id="0" w:name="_Toc22734867"/>
      <w:r w:rsidRPr="00C5045E">
        <w:lastRenderedPageBreak/>
        <w:t>DECLARATION</w:t>
      </w:r>
      <w:bookmarkEnd w:id="0"/>
    </w:p>
    <w:p w14:paraId="24824997" w14:textId="4C9F5D72" w:rsidR="00D32875" w:rsidRDefault="00484F38" w:rsidP="00911ACC">
      <w:pPr>
        <w:autoSpaceDE w:val="0"/>
        <w:autoSpaceDN w:val="0"/>
        <w:adjustRightInd w:val="0"/>
        <w:spacing w:after="0" w:line="480" w:lineRule="auto"/>
        <w:jc w:val="left"/>
        <w:rPr>
          <w:color w:val="auto"/>
          <w:szCs w:val="24"/>
          <w:lang w:val="en-US"/>
        </w:rPr>
      </w:pPr>
      <w:r>
        <w:rPr>
          <w:color w:val="auto"/>
          <w:szCs w:val="24"/>
          <w:lang w:val="en-US"/>
        </w:rPr>
        <w:t xml:space="preserve">I declare that this research </w:t>
      </w:r>
      <w:r w:rsidR="00036F1F">
        <w:rPr>
          <w:color w:val="auto"/>
          <w:szCs w:val="24"/>
          <w:lang w:val="en-US"/>
        </w:rPr>
        <w:t>project</w:t>
      </w:r>
      <w:r>
        <w:rPr>
          <w:color w:val="auto"/>
          <w:szCs w:val="24"/>
          <w:lang w:val="en-US"/>
        </w:rPr>
        <w:t xml:space="preserve"> is my original work and has not been submitted for the award of a degree in any other university.</w:t>
      </w:r>
    </w:p>
    <w:p w14:paraId="6E468A78" w14:textId="5A5E430F" w:rsidR="00484F38" w:rsidRDefault="00484F38" w:rsidP="00911ACC">
      <w:pPr>
        <w:autoSpaceDE w:val="0"/>
        <w:autoSpaceDN w:val="0"/>
        <w:adjustRightInd w:val="0"/>
        <w:spacing w:after="0" w:line="480" w:lineRule="auto"/>
        <w:jc w:val="left"/>
        <w:rPr>
          <w:color w:val="auto"/>
          <w:szCs w:val="24"/>
          <w:lang w:val="en-US"/>
        </w:rPr>
      </w:pPr>
      <w:r>
        <w:rPr>
          <w:color w:val="auto"/>
          <w:szCs w:val="24"/>
          <w:lang w:val="en-US"/>
        </w:rPr>
        <w:t>Signed…………………………………………. Date…………………………………………</w:t>
      </w:r>
    </w:p>
    <w:p w14:paraId="2D8E514F" w14:textId="77C52C4B" w:rsidR="00484F38" w:rsidRDefault="008056DE" w:rsidP="00911ACC">
      <w:pPr>
        <w:autoSpaceDE w:val="0"/>
        <w:autoSpaceDN w:val="0"/>
        <w:adjustRightInd w:val="0"/>
        <w:spacing w:after="0" w:line="480" w:lineRule="auto"/>
        <w:jc w:val="left"/>
        <w:rPr>
          <w:color w:val="auto"/>
          <w:szCs w:val="24"/>
          <w:lang w:val="en-US"/>
        </w:rPr>
      </w:pPr>
      <w:r>
        <w:rPr>
          <w:color w:val="auto"/>
          <w:szCs w:val="24"/>
          <w:lang w:val="en-US"/>
        </w:rPr>
        <w:t xml:space="preserve">Humphrey </w:t>
      </w:r>
      <w:proofErr w:type="spellStart"/>
      <w:r>
        <w:rPr>
          <w:color w:val="auto"/>
          <w:szCs w:val="24"/>
          <w:lang w:val="en-US"/>
        </w:rPr>
        <w:t>Mokaya</w:t>
      </w:r>
      <w:proofErr w:type="spellEnd"/>
      <w:r>
        <w:rPr>
          <w:color w:val="auto"/>
          <w:szCs w:val="24"/>
          <w:lang w:val="en-US"/>
        </w:rPr>
        <w:t xml:space="preserve"> </w:t>
      </w:r>
      <w:proofErr w:type="spellStart"/>
      <w:r>
        <w:rPr>
          <w:color w:val="auto"/>
          <w:szCs w:val="24"/>
          <w:lang w:val="en-US"/>
        </w:rPr>
        <w:t>Motanya</w:t>
      </w:r>
      <w:proofErr w:type="spellEnd"/>
    </w:p>
    <w:p w14:paraId="3A14A525" w14:textId="3590BEB4" w:rsidR="00484F38" w:rsidRDefault="00484F38" w:rsidP="00911ACC">
      <w:pPr>
        <w:autoSpaceDE w:val="0"/>
        <w:autoSpaceDN w:val="0"/>
        <w:adjustRightInd w:val="0"/>
        <w:spacing w:after="0" w:line="480" w:lineRule="auto"/>
        <w:jc w:val="left"/>
        <w:rPr>
          <w:color w:val="auto"/>
          <w:szCs w:val="24"/>
          <w:lang w:val="en-US"/>
        </w:rPr>
      </w:pPr>
      <w:r>
        <w:rPr>
          <w:color w:val="auto"/>
          <w:szCs w:val="24"/>
          <w:lang w:val="en-US"/>
        </w:rPr>
        <w:t>Reg. No. D63/7</w:t>
      </w:r>
      <w:r w:rsidR="008056DE">
        <w:rPr>
          <w:color w:val="auto"/>
          <w:szCs w:val="24"/>
          <w:lang w:val="en-US"/>
        </w:rPr>
        <w:t>680/2017</w:t>
      </w:r>
    </w:p>
    <w:p w14:paraId="592D6D93" w14:textId="3D20F81C" w:rsidR="00484F38" w:rsidRDefault="00484F38" w:rsidP="00911ACC">
      <w:pPr>
        <w:autoSpaceDE w:val="0"/>
        <w:autoSpaceDN w:val="0"/>
        <w:adjustRightInd w:val="0"/>
        <w:spacing w:after="0" w:line="480" w:lineRule="auto"/>
        <w:jc w:val="left"/>
        <w:rPr>
          <w:color w:val="auto"/>
          <w:szCs w:val="24"/>
          <w:lang w:val="en-US"/>
        </w:rPr>
      </w:pPr>
      <w:r>
        <w:rPr>
          <w:color w:val="auto"/>
          <w:szCs w:val="24"/>
          <w:lang w:val="en-US"/>
        </w:rPr>
        <w:t xml:space="preserve">This research </w:t>
      </w:r>
      <w:r w:rsidR="00E9314D">
        <w:rPr>
          <w:color w:val="auto"/>
          <w:szCs w:val="24"/>
          <w:lang w:val="en-US"/>
        </w:rPr>
        <w:t>project</w:t>
      </w:r>
      <w:r>
        <w:rPr>
          <w:color w:val="auto"/>
          <w:szCs w:val="24"/>
          <w:lang w:val="en-US"/>
        </w:rPr>
        <w:t xml:space="preserve"> has been submitted for examination with my approval as </w:t>
      </w:r>
    </w:p>
    <w:p w14:paraId="110146CA" w14:textId="79056189" w:rsidR="00E9314D" w:rsidRDefault="00484F38" w:rsidP="00911ACC">
      <w:pPr>
        <w:autoSpaceDE w:val="0"/>
        <w:autoSpaceDN w:val="0"/>
        <w:adjustRightInd w:val="0"/>
        <w:spacing w:after="0" w:line="480" w:lineRule="auto"/>
        <w:jc w:val="left"/>
        <w:rPr>
          <w:color w:val="auto"/>
          <w:szCs w:val="24"/>
          <w:lang w:val="en-US"/>
        </w:rPr>
      </w:pPr>
      <w:r>
        <w:rPr>
          <w:color w:val="auto"/>
          <w:szCs w:val="24"/>
          <w:lang w:val="en-US"/>
        </w:rPr>
        <w:t>university supervisor</w:t>
      </w:r>
      <w:r w:rsidR="008305FB">
        <w:rPr>
          <w:color w:val="auto"/>
          <w:szCs w:val="24"/>
          <w:lang w:val="en-US"/>
        </w:rPr>
        <w:t>s</w:t>
      </w:r>
      <w:r>
        <w:rPr>
          <w:color w:val="auto"/>
          <w:szCs w:val="24"/>
          <w:lang w:val="en-US"/>
        </w:rPr>
        <w:t>.</w:t>
      </w:r>
    </w:p>
    <w:p w14:paraId="630D2163" w14:textId="53E4F113" w:rsidR="00484F38" w:rsidRDefault="00484F38" w:rsidP="00911ACC">
      <w:pPr>
        <w:tabs>
          <w:tab w:val="left" w:pos="3156"/>
        </w:tabs>
        <w:spacing w:after="0" w:line="480" w:lineRule="auto"/>
        <w:jc w:val="left"/>
        <w:rPr>
          <w:color w:val="auto"/>
          <w:szCs w:val="24"/>
          <w:lang w:val="en-US"/>
        </w:rPr>
      </w:pPr>
      <w:r>
        <w:rPr>
          <w:color w:val="auto"/>
          <w:szCs w:val="24"/>
          <w:lang w:val="en-US"/>
        </w:rPr>
        <w:t>Signed…………………………………………. Date…………………………………………</w:t>
      </w:r>
    </w:p>
    <w:p w14:paraId="736B7C3F" w14:textId="77777777" w:rsidR="004372EA" w:rsidRDefault="004372EA" w:rsidP="00911ACC">
      <w:pPr>
        <w:autoSpaceDE w:val="0"/>
        <w:autoSpaceDN w:val="0"/>
        <w:adjustRightInd w:val="0"/>
        <w:spacing w:after="0" w:line="480" w:lineRule="auto"/>
        <w:jc w:val="left"/>
        <w:rPr>
          <w:color w:val="auto"/>
          <w:szCs w:val="24"/>
          <w:lang w:val="en-US"/>
        </w:rPr>
      </w:pPr>
      <w:r>
        <w:rPr>
          <w:color w:val="auto"/>
          <w:szCs w:val="24"/>
          <w:lang w:val="en-US"/>
        </w:rPr>
        <w:t xml:space="preserve">Mr. Ronald </w:t>
      </w:r>
      <w:proofErr w:type="spellStart"/>
      <w:r>
        <w:rPr>
          <w:color w:val="auto"/>
          <w:szCs w:val="24"/>
          <w:lang w:val="en-US"/>
        </w:rPr>
        <w:t>Chogii</w:t>
      </w:r>
      <w:proofErr w:type="spellEnd"/>
    </w:p>
    <w:p w14:paraId="5E43928D" w14:textId="5E7BC0C6" w:rsidR="0064525A" w:rsidRPr="00E9314D" w:rsidRDefault="004372EA" w:rsidP="00911ACC">
      <w:pPr>
        <w:autoSpaceDE w:val="0"/>
        <w:autoSpaceDN w:val="0"/>
        <w:adjustRightInd w:val="0"/>
        <w:spacing w:after="0" w:line="480" w:lineRule="auto"/>
        <w:jc w:val="left"/>
        <w:rPr>
          <w:color w:val="auto"/>
          <w:szCs w:val="24"/>
          <w:lang w:val="en-US"/>
        </w:rPr>
      </w:pPr>
      <w:r>
        <w:rPr>
          <w:color w:val="auto"/>
          <w:szCs w:val="24"/>
          <w:lang w:val="en-US"/>
        </w:rPr>
        <w:t>Lecturer, School of Business, University of Nairobi</w:t>
      </w:r>
    </w:p>
    <w:p w14:paraId="54EA6B68" w14:textId="2B781967" w:rsidR="004372EA" w:rsidRDefault="00433D05" w:rsidP="00911ACC">
      <w:pPr>
        <w:spacing w:line="480" w:lineRule="auto"/>
        <w:jc w:val="left"/>
        <w:rPr>
          <w:bCs/>
          <w:szCs w:val="24"/>
          <w:lang w:val="en-US"/>
        </w:rPr>
      </w:pPr>
      <w:r w:rsidRPr="00433D05">
        <w:rPr>
          <w:bCs/>
          <w:szCs w:val="24"/>
          <w:lang w:val="en-US"/>
        </w:rPr>
        <w:t>Signed…………………………………………. Date…………………………………………</w:t>
      </w:r>
    </w:p>
    <w:p w14:paraId="3523890A" w14:textId="77777777" w:rsidR="004372EA" w:rsidRPr="00433D05" w:rsidRDefault="004372EA" w:rsidP="00911ACC">
      <w:pPr>
        <w:spacing w:line="480" w:lineRule="auto"/>
        <w:jc w:val="left"/>
        <w:rPr>
          <w:bCs/>
          <w:szCs w:val="24"/>
          <w:lang w:val="en-US"/>
        </w:rPr>
      </w:pPr>
      <w:r>
        <w:rPr>
          <w:bCs/>
          <w:szCs w:val="24"/>
          <w:lang w:val="en-US"/>
        </w:rPr>
        <w:t xml:space="preserve">Dr. Winnie </w:t>
      </w:r>
      <w:proofErr w:type="spellStart"/>
      <w:r>
        <w:rPr>
          <w:bCs/>
          <w:szCs w:val="24"/>
          <w:lang w:val="en-US"/>
        </w:rPr>
        <w:t>Nyamute</w:t>
      </w:r>
      <w:proofErr w:type="spellEnd"/>
      <w:r>
        <w:rPr>
          <w:bCs/>
          <w:szCs w:val="24"/>
          <w:lang w:val="en-US"/>
        </w:rPr>
        <w:t xml:space="preserve"> </w:t>
      </w:r>
    </w:p>
    <w:p w14:paraId="39735C16" w14:textId="57E3A7EE" w:rsidR="004372EA" w:rsidRDefault="004372EA" w:rsidP="00911ACC">
      <w:pPr>
        <w:spacing w:line="480" w:lineRule="auto"/>
        <w:jc w:val="left"/>
        <w:rPr>
          <w:bCs/>
          <w:szCs w:val="24"/>
          <w:lang w:val="en-US"/>
        </w:rPr>
      </w:pPr>
      <w:r>
        <w:rPr>
          <w:bCs/>
          <w:szCs w:val="24"/>
          <w:lang w:val="en-US"/>
        </w:rPr>
        <w:t xml:space="preserve">Senior </w:t>
      </w:r>
      <w:r w:rsidRPr="00433D05">
        <w:rPr>
          <w:bCs/>
          <w:szCs w:val="24"/>
          <w:lang w:val="en-US"/>
        </w:rPr>
        <w:t>Lecturer, School of Business, University of Nairobi</w:t>
      </w:r>
    </w:p>
    <w:p w14:paraId="53AE36B8" w14:textId="23DFEC9B" w:rsidR="00036F1F" w:rsidRDefault="00036F1F" w:rsidP="00433D05">
      <w:pPr>
        <w:spacing w:line="259" w:lineRule="auto"/>
        <w:jc w:val="left"/>
        <w:rPr>
          <w:bCs/>
          <w:szCs w:val="24"/>
          <w:lang w:val="en-US"/>
        </w:rPr>
      </w:pPr>
    </w:p>
    <w:p w14:paraId="6084AD01" w14:textId="091AA25F" w:rsidR="00036F1F" w:rsidRDefault="00036F1F" w:rsidP="00433D05">
      <w:pPr>
        <w:spacing w:line="259" w:lineRule="auto"/>
        <w:jc w:val="left"/>
        <w:rPr>
          <w:bCs/>
          <w:szCs w:val="24"/>
          <w:lang w:val="en-US"/>
        </w:rPr>
      </w:pPr>
    </w:p>
    <w:p w14:paraId="5DD3CC15" w14:textId="7745F656" w:rsidR="00036F1F" w:rsidRDefault="00036F1F" w:rsidP="00433D05">
      <w:pPr>
        <w:spacing w:line="259" w:lineRule="auto"/>
        <w:jc w:val="left"/>
        <w:rPr>
          <w:bCs/>
          <w:szCs w:val="24"/>
          <w:lang w:val="en-US"/>
        </w:rPr>
      </w:pPr>
    </w:p>
    <w:p w14:paraId="52083229" w14:textId="0AA47B64" w:rsidR="00036F1F" w:rsidRDefault="00036F1F" w:rsidP="00433D05">
      <w:pPr>
        <w:spacing w:line="259" w:lineRule="auto"/>
        <w:jc w:val="left"/>
        <w:rPr>
          <w:bCs/>
          <w:szCs w:val="24"/>
          <w:lang w:val="en-US"/>
        </w:rPr>
      </w:pPr>
    </w:p>
    <w:p w14:paraId="631E6E9D" w14:textId="1484963A" w:rsidR="00957220" w:rsidRDefault="00957220" w:rsidP="00433D05">
      <w:pPr>
        <w:spacing w:line="259" w:lineRule="auto"/>
        <w:jc w:val="left"/>
        <w:rPr>
          <w:bCs/>
          <w:szCs w:val="24"/>
          <w:lang w:val="en-US"/>
        </w:rPr>
      </w:pPr>
    </w:p>
    <w:p w14:paraId="3D83DC54" w14:textId="77777777" w:rsidR="00957220" w:rsidRDefault="00957220">
      <w:pPr>
        <w:spacing w:line="259" w:lineRule="auto"/>
        <w:jc w:val="left"/>
        <w:rPr>
          <w:bCs/>
          <w:szCs w:val="24"/>
          <w:lang w:val="en-US"/>
        </w:rPr>
      </w:pPr>
      <w:r>
        <w:rPr>
          <w:bCs/>
          <w:szCs w:val="24"/>
          <w:lang w:val="en-US"/>
        </w:rPr>
        <w:br w:type="page"/>
      </w:r>
    </w:p>
    <w:p w14:paraId="08D097AA" w14:textId="77D3F566" w:rsidR="00036F1F" w:rsidRPr="00957220" w:rsidRDefault="00957220" w:rsidP="00AC1801">
      <w:pPr>
        <w:pStyle w:val="Heading1"/>
        <w:numPr>
          <w:ilvl w:val="0"/>
          <w:numId w:val="0"/>
        </w:numPr>
        <w:ind w:left="432"/>
        <w:jc w:val="center"/>
        <w:rPr>
          <w:lang w:val="en-US"/>
        </w:rPr>
      </w:pPr>
      <w:bookmarkStart w:id="1" w:name="_Toc22734868"/>
      <w:r w:rsidRPr="00957220">
        <w:rPr>
          <w:lang w:val="en-US"/>
        </w:rPr>
        <w:lastRenderedPageBreak/>
        <w:t>ACKNOWLEDGEMENTS</w:t>
      </w:r>
      <w:bookmarkEnd w:id="1"/>
    </w:p>
    <w:p w14:paraId="34A9F6E5" w14:textId="3846F682" w:rsidR="00957220" w:rsidRDefault="00957220" w:rsidP="00911ACC">
      <w:pPr>
        <w:spacing w:line="480" w:lineRule="auto"/>
        <w:rPr>
          <w:bCs/>
          <w:szCs w:val="24"/>
          <w:lang w:val="en-US"/>
        </w:rPr>
      </w:pPr>
      <w:r>
        <w:rPr>
          <w:bCs/>
          <w:szCs w:val="24"/>
          <w:lang w:val="en-US"/>
        </w:rPr>
        <w:t xml:space="preserve">My heartfelt </w:t>
      </w:r>
      <w:r w:rsidR="00444E5B">
        <w:rPr>
          <w:bCs/>
          <w:szCs w:val="24"/>
          <w:lang w:val="en-US"/>
        </w:rPr>
        <w:t>gratitude to the Almighty God for enabling me to finish this project through provision of resources and soundness of mind. Glory to His Holy name without Whom I</w:t>
      </w:r>
      <w:r w:rsidR="00070392">
        <w:rPr>
          <w:bCs/>
          <w:szCs w:val="24"/>
          <w:lang w:val="en-US"/>
        </w:rPr>
        <w:t xml:space="preserve"> w</w:t>
      </w:r>
      <w:r w:rsidR="00444E5B">
        <w:rPr>
          <w:bCs/>
          <w:szCs w:val="24"/>
          <w:lang w:val="en-US"/>
        </w:rPr>
        <w:t xml:space="preserve">ould not have made it this far. </w:t>
      </w:r>
    </w:p>
    <w:p w14:paraId="13F16981" w14:textId="19303A80" w:rsidR="00444E5B" w:rsidRDefault="00444E5B" w:rsidP="00911ACC">
      <w:pPr>
        <w:spacing w:line="480" w:lineRule="auto"/>
        <w:rPr>
          <w:bCs/>
          <w:szCs w:val="24"/>
          <w:lang w:val="en-US"/>
        </w:rPr>
      </w:pPr>
      <w:r>
        <w:rPr>
          <w:bCs/>
          <w:szCs w:val="24"/>
          <w:lang w:val="en-US"/>
        </w:rPr>
        <w:t>Many thanks to my supervisor</w:t>
      </w:r>
      <w:r w:rsidR="00413E1F">
        <w:rPr>
          <w:bCs/>
          <w:szCs w:val="24"/>
          <w:lang w:val="en-US"/>
        </w:rPr>
        <w:t>s</w:t>
      </w:r>
      <w:r>
        <w:rPr>
          <w:bCs/>
          <w:szCs w:val="24"/>
          <w:lang w:val="en-US"/>
        </w:rPr>
        <w:t xml:space="preserve">, Mr. Ronald </w:t>
      </w:r>
      <w:proofErr w:type="spellStart"/>
      <w:r>
        <w:rPr>
          <w:bCs/>
          <w:szCs w:val="24"/>
          <w:lang w:val="en-US"/>
        </w:rPr>
        <w:t>Chogii</w:t>
      </w:r>
      <w:proofErr w:type="spellEnd"/>
      <w:r>
        <w:rPr>
          <w:bCs/>
          <w:szCs w:val="24"/>
          <w:lang w:val="en-US"/>
        </w:rPr>
        <w:t xml:space="preserve"> and</w:t>
      </w:r>
      <w:r w:rsidR="00413E1F">
        <w:rPr>
          <w:bCs/>
          <w:szCs w:val="24"/>
          <w:lang w:val="en-US"/>
        </w:rPr>
        <w:t xml:space="preserve"> </w:t>
      </w:r>
      <w:r>
        <w:rPr>
          <w:bCs/>
          <w:szCs w:val="24"/>
          <w:lang w:val="en-US"/>
        </w:rPr>
        <w:t xml:space="preserve">Dr. Winnie </w:t>
      </w:r>
      <w:proofErr w:type="spellStart"/>
      <w:r>
        <w:rPr>
          <w:bCs/>
          <w:szCs w:val="24"/>
          <w:lang w:val="en-US"/>
        </w:rPr>
        <w:t>Nyamute</w:t>
      </w:r>
      <w:proofErr w:type="spellEnd"/>
      <w:r>
        <w:rPr>
          <w:bCs/>
          <w:szCs w:val="24"/>
          <w:lang w:val="en-US"/>
        </w:rPr>
        <w:t xml:space="preserve"> </w:t>
      </w:r>
      <w:r w:rsidR="00070392">
        <w:rPr>
          <w:bCs/>
          <w:szCs w:val="24"/>
          <w:lang w:val="en-US"/>
        </w:rPr>
        <w:t>who</w:t>
      </w:r>
      <w:r>
        <w:rPr>
          <w:bCs/>
          <w:szCs w:val="24"/>
          <w:lang w:val="en-US"/>
        </w:rPr>
        <w:t xml:space="preserve"> continually guided me throughout my project. The corrections they gave me were instrumental in ensuring that my work was quality. Their advice was not limited to contribution towards scholarly work but to value addition to practice and to the part of the researcher. Great work was done by my lecturers during my course work and that enabled me to come up with a research topic which I was able to maneuver through with ease. </w:t>
      </w:r>
    </w:p>
    <w:p w14:paraId="5CDB6F3A" w14:textId="209E6AB4" w:rsidR="00444E5B" w:rsidRDefault="00444E5B" w:rsidP="00911ACC">
      <w:pPr>
        <w:spacing w:line="480" w:lineRule="auto"/>
        <w:rPr>
          <w:bCs/>
          <w:szCs w:val="24"/>
          <w:lang w:val="en-US"/>
        </w:rPr>
      </w:pPr>
      <w:r>
        <w:rPr>
          <w:bCs/>
          <w:szCs w:val="24"/>
          <w:lang w:val="en-US"/>
        </w:rPr>
        <w:t>M</w:t>
      </w:r>
      <w:r w:rsidR="007046AA">
        <w:rPr>
          <w:bCs/>
          <w:szCs w:val="24"/>
          <w:lang w:val="en-US"/>
        </w:rPr>
        <w:t xml:space="preserve">uch appreciation to my </w:t>
      </w:r>
      <w:r w:rsidR="00384521">
        <w:rPr>
          <w:bCs/>
          <w:szCs w:val="24"/>
          <w:lang w:val="en-US"/>
        </w:rPr>
        <w:t>mum</w:t>
      </w:r>
      <w:r w:rsidR="007046AA">
        <w:rPr>
          <w:bCs/>
          <w:szCs w:val="24"/>
          <w:lang w:val="en-US"/>
        </w:rPr>
        <w:t xml:space="preserve">, Mrs. Mary </w:t>
      </w:r>
      <w:proofErr w:type="spellStart"/>
      <w:r w:rsidR="007046AA">
        <w:rPr>
          <w:bCs/>
          <w:szCs w:val="24"/>
          <w:lang w:val="en-US"/>
        </w:rPr>
        <w:t>Mokaya</w:t>
      </w:r>
      <w:proofErr w:type="spellEnd"/>
      <w:r w:rsidR="007046AA">
        <w:rPr>
          <w:bCs/>
          <w:szCs w:val="24"/>
          <w:lang w:val="en-US"/>
        </w:rPr>
        <w:t xml:space="preserve"> and sister, Ms. Charlotte </w:t>
      </w:r>
      <w:proofErr w:type="spellStart"/>
      <w:r w:rsidR="007046AA">
        <w:rPr>
          <w:bCs/>
          <w:szCs w:val="24"/>
          <w:lang w:val="en-US"/>
        </w:rPr>
        <w:t>Mokaya</w:t>
      </w:r>
      <w:proofErr w:type="spellEnd"/>
      <w:r w:rsidR="007046AA">
        <w:rPr>
          <w:bCs/>
          <w:szCs w:val="24"/>
          <w:lang w:val="en-US"/>
        </w:rPr>
        <w:t xml:space="preserve"> for their emotional and financial support throughout my research. To my friends and extended family who encouraged me to pursue my dreams, thank you. Your support and prayers did not go unnoticed. </w:t>
      </w:r>
    </w:p>
    <w:p w14:paraId="405E7275" w14:textId="120B8B90" w:rsidR="007046AA" w:rsidRDefault="007046AA" w:rsidP="00911ACC">
      <w:pPr>
        <w:spacing w:line="480" w:lineRule="auto"/>
        <w:rPr>
          <w:bCs/>
          <w:szCs w:val="24"/>
          <w:lang w:val="en-US"/>
        </w:rPr>
      </w:pPr>
      <w:r>
        <w:rPr>
          <w:bCs/>
          <w:szCs w:val="24"/>
          <w:lang w:val="en-US"/>
        </w:rPr>
        <w:t xml:space="preserve">My colleagues at Turnkey Africa Limited and KOKO Networks, I am truly grateful for your support and criticisms. I would not have done this without your support. Mr. David Mwaura, CFA, thank you for your </w:t>
      </w:r>
      <w:r w:rsidR="00070392">
        <w:rPr>
          <w:bCs/>
          <w:szCs w:val="24"/>
          <w:lang w:val="en-US"/>
        </w:rPr>
        <w:t>advice</w:t>
      </w:r>
      <w:r>
        <w:rPr>
          <w:bCs/>
          <w:szCs w:val="24"/>
          <w:lang w:val="en-US"/>
        </w:rPr>
        <w:t xml:space="preserve"> especially with my data collection and understanding when I had to be away from work to meet my supervisor. </w:t>
      </w:r>
    </w:p>
    <w:p w14:paraId="074ED28B" w14:textId="36F35CE8" w:rsidR="007046AA" w:rsidRDefault="007046AA" w:rsidP="00911ACC">
      <w:pPr>
        <w:spacing w:line="480" w:lineRule="auto"/>
        <w:rPr>
          <w:bCs/>
          <w:szCs w:val="24"/>
          <w:lang w:val="en-US"/>
        </w:rPr>
      </w:pPr>
      <w:r>
        <w:rPr>
          <w:bCs/>
          <w:szCs w:val="24"/>
          <w:lang w:val="en-US"/>
        </w:rPr>
        <w:t>L</w:t>
      </w:r>
      <w:r w:rsidR="00070392">
        <w:rPr>
          <w:bCs/>
          <w:szCs w:val="24"/>
          <w:lang w:val="en-US"/>
        </w:rPr>
        <w:t>ast</w:t>
      </w:r>
      <w:r>
        <w:rPr>
          <w:bCs/>
          <w:szCs w:val="24"/>
          <w:lang w:val="en-US"/>
        </w:rPr>
        <w:t xml:space="preserve"> but not least, thank</w:t>
      </w:r>
      <w:r w:rsidR="00070392">
        <w:rPr>
          <w:bCs/>
          <w:szCs w:val="24"/>
          <w:lang w:val="en-US"/>
        </w:rPr>
        <w:t>s to all the personnel in various Unit Trust Schemes who gladly filled my data collection form and for those who pointed me to the right direction where I could get data for my research.</w:t>
      </w:r>
    </w:p>
    <w:p w14:paraId="4613CD22" w14:textId="1E8363CA" w:rsidR="00070392" w:rsidRDefault="00070392" w:rsidP="00911ACC">
      <w:pPr>
        <w:spacing w:line="480" w:lineRule="auto"/>
        <w:rPr>
          <w:bCs/>
          <w:szCs w:val="24"/>
          <w:lang w:val="en-US"/>
        </w:rPr>
      </w:pPr>
      <w:r>
        <w:rPr>
          <w:bCs/>
          <w:szCs w:val="24"/>
          <w:lang w:val="en-US"/>
        </w:rPr>
        <w:t>God bless you all!</w:t>
      </w:r>
    </w:p>
    <w:p w14:paraId="19A3D88A" w14:textId="6578A68A" w:rsidR="00036F1F" w:rsidRDefault="00036F1F" w:rsidP="00433D05">
      <w:pPr>
        <w:spacing w:line="259" w:lineRule="auto"/>
        <w:jc w:val="left"/>
        <w:rPr>
          <w:bCs/>
          <w:szCs w:val="24"/>
          <w:lang w:val="en-US"/>
        </w:rPr>
      </w:pPr>
    </w:p>
    <w:p w14:paraId="6099E4A8" w14:textId="4BAA800F" w:rsidR="00070392" w:rsidRDefault="00070392" w:rsidP="00433D05">
      <w:pPr>
        <w:spacing w:line="259" w:lineRule="auto"/>
        <w:jc w:val="left"/>
        <w:rPr>
          <w:bCs/>
          <w:szCs w:val="24"/>
          <w:lang w:val="en-US"/>
        </w:rPr>
      </w:pPr>
    </w:p>
    <w:p w14:paraId="63BCF197" w14:textId="4A99E317" w:rsidR="00101030" w:rsidRDefault="00101030" w:rsidP="000A7E68">
      <w:pPr>
        <w:pStyle w:val="Heading1"/>
        <w:numPr>
          <w:ilvl w:val="0"/>
          <w:numId w:val="0"/>
        </w:numPr>
        <w:ind w:left="432"/>
        <w:jc w:val="center"/>
        <w:rPr>
          <w:lang w:val="en-US"/>
        </w:rPr>
      </w:pPr>
      <w:bookmarkStart w:id="2" w:name="_Toc22734869"/>
      <w:r w:rsidRPr="00101030">
        <w:rPr>
          <w:lang w:val="en-US"/>
        </w:rPr>
        <w:lastRenderedPageBreak/>
        <w:t>DEDICATION</w:t>
      </w:r>
      <w:bookmarkEnd w:id="2"/>
    </w:p>
    <w:p w14:paraId="21903DE1" w14:textId="4526D978" w:rsidR="00101030" w:rsidRPr="00101030" w:rsidRDefault="00384521" w:rsidP="00911ACC">
      <w:pPr>
        <w:spacing w:line="480" w:lineRule="auto"/>
        <w:rPr>
          <w:szCs w:val="24"/>
          <w:lang w:val="en-US"/>
        </w:rPr>
      </w:pPr>
      <w:r>
        <w:rPr>
          <w:szCs w:val="24"/>
          <w:lang w:val="en-US"/>
        </w:rPr>
        <w:t xml:space="preserve">This research work is dedicated to my late dad, Mr. Charles </w:t>
      </w:r>
      <w:proofErr w:type="spellStart"/>
      <w:r>
        <w:rPr>
          <w:szCs w:val="24"/>
          <w:lang w:val="en-US"/>
        </w:rPr>
        <w:t>Mokaya</w:t>
      </w:r>
      <w:proofErr w:type="spellEnd"/>
      <w:r>
        <w:rPr>
          <w:szCs w:val="24"/>
          <w:lang w:val="en-US"/>
        </w:rPr>
        <w:t xml:space="preserve">, my mum, Mrs. Mary </w:t>
      </w:r>
      <w:proofErr w:type="spellStart"/>
      <w:r>
        <w:rPr>
          <w:szCs w:val="24"/>
          <w:lang w:val="en-US"/>
        </w:rPr>
        <w:t>Mokaya</w:t>
      </w:r>
      <w:proofErr w:type="spellEnd"/>
      <w:r>
        <w:rPr>
          <w:szCs w:val="24"/>
          <w:lang w:val="en-US"/>
        </w:rPr>
        <w:t xml:space="preserve">, my sister, Ms. Charlotte </w:t>
      </w:r>
      <w:proofErr w:type="spellStart"/>
      <w:r>
        <w:rPr>
          <w:szCs w:val="24"/>
          <w:lang w:val="en-US"/>
        </w:rPr>
        <w:t>Mokaya</w:t>
      </w:r>
      <w:proofErr w:type="spellEnd"/>
      <w:r>
        <w:rPr>
          <w:szCs w:val="24"/>
          <w:lang w:val="en-US"/>
        </w:rPr>
        <w:t xml:space="preserve"> and my grandmother Mrs. </w:t>
      </w:r>
      <w:proofErr w:type="spellStart"/>
      <w:r>
        <w:rPr>
          <w:szCs w:val="24"/>
          <w:lang w:val="en-US"/>
        </w:rPr>
        <w:t>Milkah</w:t>
      </w:r>
      <w:proofErr w:type="spellEnd"/>
      <w:r>
        <w:rPr>
          <w:szCs w:val="24"/>
          <w:lang w:val="en-US"/>
        </w:rPr>
        <w:t xml:space="preserve"> </w:t>
      </w:r>
      <w:proofErr w:type="spellStart"/>
      <w:r>
        <w:rPr>
          <w:szCs w:val="24"/>
          <w:lang w:val="en-US"/>
        </w:rPr>
        <w:t>Tinga</w:t>
      </w:r>
      <w:proofErr w:type="spellEnd"/>
      <w:r>
        <w:rPr>
          <w:szCs w:val="24"/>
          <w:lang w:val="en-US"/>
        </w:rPr>
        <w:t xml:space="preserve"> for all their love and support. I would not have made it to my masters without their support. </w:t>
      </w:r>
    </w:p>
    <w:p w14:paraId="281B1D3F" w14:textId="77777777" w:rsidR="00070392" w:rsidRDefault="00070392" w:rsidP="00433D05">
      <w:pPr>
        <w:spacing w:line="259" w:lineRule="auto"/>
        <w:jc w:val="left"/>
        <w:rPr>
          <w:szCs w:val="24"/>
          <w:lang w:val="en-US"/>
        </w:rPr>
      </w:pPr>
    </w:p>
    <w:p w14:paraId="3DCE4B72" w14:textId="5AFB1304" w:rsidR="00070392" w:rsidRDefault="00070392" w:rsidP="00433D05">
      <w:pPr>
        <w:spacing w:line="259" w:lineRule="auto"/>
        <w:jc w:val="left"/>
        <w:rPr>
          <w:szCs w:val="24"/>
          <w:lang w:val="en-US"/>
        </w:rPr>
      </w:pPr>
    </w:p>
    <w:p w14:paraId="6D157617" w14:textId="15567F90" w:rsidR="00384521" w:rsidRDefault="00384521" w:rsidP="00433D05">
      <w:pPr>
        <w:spacing w:line="259" w:lineRule="auto"/>
        <w:jc w:val="left"/>
        <w:rPr>
          <w:szCs w:val="24"/>
          <w:lang w:val="en-US"/>
        </w:rPr>
      </w:pPr>
    </w:p>
    <w:p w14:paraId="3268750E" w14:textId="2D1A7F2E" w:rsidR="00384521" w:rsidRDefault="00384521" w:rsidP="00433D05">
      <w:pPr>
        <w:spacing w:line="259" w:lineRule="auto"/>
        <w:jc w:val="left"/>
        <w:rPr>
          <w:szCs w:val="24"/>
          <w:lang w:val="en-US"/>
        </w:rPr>
      </w:pPr>
    </w:p>
    <w:p w14:paraId="6C8DDD94" w14:textId="5559D5BB" w:rsidR="00384521" w:rsidRDefault="00384521" w:rsidP="00433D05">
      <w:pPr>
        <w:spacing w:line="259" w:lineRule="auto"/>
        <w:jc w:val="left"/>
        <w:rPr>
          <w:szCs w:val="24"/>
          <w:lang w:val="en-US"/>
        </w:rPr>
      </w:pPr>
    </w:p>
    <w:p w14:paraId="72693D79" w14:textId="3AC269E7" w:rsidR="00384521" w:rsidRDefault="00384521" w:rsidP="00433D05">
      <w:pPr>
        <w:spacing w:line="259" w:lineRule="auto"/>
        <w:jc w:val="left"/>
        <w:rPr>
          <w:szCs w:val="24"/>
          <w:lang w:val="en-US"/>
        </w:rPr>
      </w:pPr>
    </w:p>
    <w:p w14:paraId="4F6594D0" w14:textId="48A2B7F3" w:rsidR="00384521" w:rsidRDefault="00384521" w:rsidP="00433D05">
      <w:pPr>
        <w:spacing w:line="259" w:lineRule="auto"/>
        <w:jc w:val="left"/>
        <w:rPr>
          <w:szCs w:val="24"/>
          <w:lang w:val="en-US"/>
        </w:rPr>
      </w:pPr>
    </w:p>
    <w:p w14:paraId="2577B4A1" w14:textId="075524C9" w:rsidR="00384521" w:rsidRDefault="00384521" w:rsidP="00433D05">
      <w:pPr>
        <w:spacing w:line="259" w:lineRule="auto"/>
        <w:jc w:val="left"/>
        <w:rPr>
          <w:szCs w:val="24"/>
          <w:lang w:val="en-US"/>
        </w:rPr>
      </w:pPr>
    </w:p>
    <w:p w14:paraId="6870E66B" w14:textId="19EF854D" w:rsidR="00384521" w:rsidRDefault="00384521" w:rsidP="00433D05">
      <w:pPr>
        <w:spacing w:line="259" w:lineRule="auto"/>
        <w:jc w:val="left"/>
        <w:rPr>
          <w:szCs w:val="24"/>
          <w:lang w:val="en-US"/>
        </w:rPr>
      </w:pPr>
    </w:p>
    <w:p w14:paraId="14D98A2E" w14:textId="275AEE67" w:rsidR="00384521" w:rsidRDefault="00384521" w:rsidP="00433D05">
      <w:pPr>
        <w:spacing w:line="259" w:lineRule="auto"/>
        <w:jc w:val="left"/>
        <w:rPr>
          <w:szCs w:val="24"/>
          <w:lang w:val="en-US"/>
        </w:rPr>
      </w:pPr>
    </w:p>
    <w:p w14:paraId="6678AA46" w14:textId="4E72A51D" w:rsidR="00384521" w:rsidRDefault="00384521" w:rsidP="00433D05">
      <w:pPr>
        <w:spacing w:line="259" w:lineRule="auto"/>
        <w:jc w:val="left"/>
        <w:rPr>
          <w:szCs w:val="24"/>
          <w:lang w:val="en-US"/>
        </w:rPr>
      </w:pPr>
    </w:p>
    <w:p w14:paraId="1F352074" w14:textId="5673C31C" w:rsidR="00384521" w:rsidRDefault="00384521" w:rsidP="00433D05">
      <w:pPr>
        <w:spacing w:line="259" w:lineRule="auto"/>
        <w:jc w:val="left"/>
        <w:rPr>
          <w:szCs w:val="24"/>
          <w:lang w:val="en-US"/>
        </w:rPr>
      </w:pPr>
    </w:p>
    <w:p w14:paraId="3210E902" w14:textId="3A62208A" w:rsidR="00384521" w:rsidRDefault="00384521" w:rsidP="00433D05">
      <w:pPr>
        <w:spacing w:line="259" w:lineRule="auto"/>
        <w:jc w:val="left"/>
        <w:rPr>
          <w:szCs w:val="24"/>
          <w:lang w:val="en-US"/>
        </w:rPr>
      </w:pPr>
    </w:p>
    <w:p w14:paraId="61872B31" w14:textId="789E2CFB" w:rsidR="00384521" w:rsidRDefault="00384521" w:rsidP="00433D05">
      <w:pPr>
        <w:spacing w:line="259" w:lineRule="auto"/>
        <w:jc w:val="left"/>
        <w:rPr>
          <w:szCs w:val="24"/>
          <w:lang w:val="en-US"/>
        </w:rPr>
      </w:pPr>
    </w:p>
    <w:p w14:paraId="67307F3C" w14:textId="0B009065" w:rsidR="00384521" w:rsidRDefault="00384521" w:rsidP="00433D05">
      <w:pPr>
        <w:spacing w:line="259" w:lineRule="auto"/>
        <w:jc w:val="left"/>
        <w:rPr>
          <w:szCs w:val="24"/>
          <w:lang w:val="en-US"/>
        </w:rPr>
      </w:pPr>
    </w:p>
    <w:p w14:paraId="2FB022B9" w14:textId="78A21301" w:rsidR="00384521" w:rsidRDefault="00384521" w:rsidP="00433D05">
      <w:pPr>
        <w:spacing w:line="259" w:lineRule="auto"/>
        <w:jc w:val="left"/>
        <w:rPr>
          <w:szCs w:val="24"/>
          <w:lang w:val="en-US"/>
        </w:rPr>
      </w:pPr>
    </w:p>
    <w:p w14:paraId="7CC007A5" w14:textId="5B25C32E" w:rsidR="00384521" w:rsidRDefault="00384521" w:rsidP="00433D05">
      <w:pPr>
        <w:spacing w:line="259" w:lineRule="auto"/>
        <w:jc w:val="left"/>
        <w:rPr>
          <w:szCs w:val="24"/>
          <w:lang w:val="en-US"/>
        </w:rPr>
      </w:pPr>
    </w:p>
    <w:p w14:paraId="52BDA463" w14:textId="02AC107D" w:rsidR="00384521" w:rsidRDefault="00384521" w:rsidP="00433D05">
      <w:pPr>
        <w:spacing w:line="259" w:lineRule="auto"/>
        <w:jc w:val="left"/>
        <w:rPr>
          <w:szCs w:val="24"/>
          <w:lang w:val="en-US"/>
        </w:rPr>
      </w:pPr>
    </w:p>
    <w:p w14:paraId="1E01403D" w14:textId="5F16851D" w:rsidR="00384521" w:rsidRDefault="00384521" w:rsidP="00433D05">
      <w:pPr>
        <w:spacing w:line="259" w:lineRule="auto"/>
        <w:jc w:val="left"/>
        <w:rPr>
          <w:szCs w:val="24"/>
          <w:lang w:val="en-US"/>
        </w:rPr>
      </w:pPr>
    </w:p>
    <w:p w14:paraId="7DFD82C5" w14:textId="70F5EBDD" w:rsidR="00384521" w:rsidRDefault="00384521" w:rsidP="00433D05">
      <w:pPr>
        <w:spacing w:line="259" w:lineRule="auto"/>
        <w:jc w:val="left"/>
        <w:rPr>
          <w:szCs w:val="24"/>
          <w:lang w:val="en-US"/>
        </w:rPr>
      </w:pPr>
    </w:p>
    <w:p w14:paraId="256675EC" w14:textId="0DB1BD3A" w:rsidR="00384521" w:rsidRDefault="00384521" w:rsidP="00433D05">
      <w:pPr>
        <w:spacing w:line="259" w:lineRule="auto"/>
        <w:jc w:val="left"/>
        <w:rPr>
          <w:szCs w:val="24"/>
          <w:lang w:val="en-US"/>
        </w:rPr>
      </w:pPr>
    </w:p>
    <w:p w14:paraId="76B5005B" w14:textId="7F579581" w:rsidR="00384521" w:rsidRDefault="00384521" w:rsidP="00433D05">
      <w:pPr>
        <w:spacing w:line="259" w:lineRule="auto"/>
        <w:jc w:val="left"/>
        <w:rPr>
          <w:szCs w:val="24"/>
          <w:lang w:val="en-US"/>
        </w:rPr>
      </w:pPr>
    </w:p>
    <w:p w14:paraId="5E0F7B29" w14:textId="77777777" w:rsidR="00384521" w:rsidRDefault="00384521" w:rsidP="00433D05">
      <w:pPr>
        <w:spacing w:line="259" w:lineRule="auto"/>
        <w:jc w:val="left"/>
        <w:rPr>
          <w:szCs w:val="24"/>
          <w:lang w:val="en-US"/>
        </w:rPr>
      </w:pPr>
    </w:p>
    <w:p w14:paraId="20420B29" w14:textId="20DAD15D" w:rsidR="00384521" w:rsidRDefault="00384521" w:rsidP="00433D05">
      <w:pPr>
        <w:spacing w:line="259" w:lineRule="auto"/>
        <w:jc w:val="left"/>
        <w:rPr>
          <w:szCs w:val="24"/>
          <w:lang w:val="en-US"/>
        </w:rPr>
      </w:pPr>
    </w:p>
    <w:p w14:paraId="059E8D91" w14:textId="77777777" w:rsidR="00384521" w:rsidRDefault="00384521" w:rsidP="00433D05">
      <w:pPr>
        <w:spacing w:line="259" w:lineRule="auto"/>
        <w:jc w:val="left"/>
        <w:rPr>
          <w:szCs w:val="24"/>
          <w:lang w:val="en-US"/>
        </w:rPr>
      </w:pPr>
    </w:p>
    <w:p w14:paraId="51B31758" w14:textId="77777777" w:rsidR="00384521" w:rsidRDefault="00384521" w:rsidP="00433D05">
      <w:pPr>
        <w:spacing w:line="259" w:lineRule="auto"/>
        <w:jc w:val="left"/>
        <w:rPr>
          <w:szCs w:val="24"/>
          <w:lang w:val="en-US"/>
        </w:rPr>
      </w:pPr>
    </w:p>
    <w:sdt>
      <w:sdtPr>
        <w:rPr>
          <w:rFonts w:ascii="Times New Roman" w:eastAsia="Calibri" w:hAnsi="Times New Roman" w:cs="Times New Roman"/>
          <w:b w:val="0"/>
          <w:bCs w:val="0"/>
          <w:color w:val="000000"/>
          <w:sz w:val="24"/>
          <w:szCs w:val="24"/>
          <w:lang w:val="en-GB" w:eastAsia="en-US"/>
        </w:rPr>
        <w:id w:val="-951471846"/>
        <w:docPartObj>
          <w:docPartGallery w:val="Table of Contents"/>
          <w:docPartUnique/>
        </w:docPartObj>
      </w:sdtPr>
      <w:sdtEndPr>
        <w:rPr>
          <w:noProof/>
        </w:rPr>
      </w:sdtEndPr>
      <w:sdtContent>
        <w:p w14:paraId="18043D9D" w14:textId="6AB87D61" w:rsidR="009E4DA1" w:rsidRPr="00C617B8" w:rsidRDefault="00C5045E" w:rsidP="00C617B8">
          <w:pPr>
            <w:pStyle w:val="TOCHeading"/>
            <w:spacing w:before="0" w:line="360" w:lineRule="auto"/>
            <w:jc w:val="center"/>
            <w:rPr>
              <w:rStyle w:val="Heading1Char"/>
              <w:rFonts w:cs="Times New Roman"/>
              <w:b/>
              <w:szCs w:val="24"/>
            </w:rPr>
          </w:pPr>
          <w:r w:rsidRPr="00C617B8">
            <w:rPr>
              <w:rStyle w:val="Heading1Char"/>
              <w:rFonts w:cs="Times New Roman"/>
              <w:b/>
              <w:szCs w:val="24"/>
            </w:rPr>
            <w:t>TABLE OF CONTENTS</w:t>
          </w:r>
        </w:p>
        <w:p w14:paraId="7E12F4A5" w14:textId="713E8CFC" w:rsidR="002E39BC" w:rsidRDefault="009E4DA1">
          <w:pPr>
            <w:pStyle w:val="TOC1"/>
            <w:rPr>
              <w:rFonts w:asciiTheme="minorHAnsi" w:eastAsiaTheme="minorEastAsia" w:hAnsiTheme="minorHAnsi" w:cstheme="minorBidi"/>
              <w:b w:val="0"/>
              <w:noProof/>
              <w:color w:val="auto"/>
              <w:sz w:val="22"/>
              <w:lang w:val="en-US"/>
            </w:rPr>
          </w:pPr>
          <w:r w:rsidRPr="00C617B8">
            <w:rPr>
              <w:szCs w:val="24"/>
            </w:rPr>
            <w:fldChar w:fldCharType="begin"/>
          </w:r>
          <w:r w:rsidRPr="00C617B8">
            <w:rPr>
              <w:szCs w:val="24"/>
            </w:rPr>
            <w:instrText xml:space="preserve"> TOC \o "1-3" \h \z \u </w:instrText>
          </w:r>
          <w:r w:rsidRPr="00C617B8">
            <w:rPr>
              <w:szCs w:val="24"/>
            </w:rPr>
            <w:fldChar w:fldCharType="separate"/>
          </w:r>
          <w:hyperlink w:anchor="_Toc22734867" w:history="1">
            <w:r w:rsidR="002E39BC" w:rsidRPr="00FB597E">
              <w:rPr>
                <w:rStyle w:val="Hyperlink"/>
                <w:noProof/>
              </w:rPr>
              <w:t>DECLARATION</w:t>
            </w:r>
            <w:r w:rsidR="002E39BC">
              <w:rPr>
                <w:noProof/>
                <w:webHidden/>
              </w:rPr>
              <w:tab/>
            </w:r>
            <w:r w:rsidR="002E39BC">
              <w:rPr>
                <w:noProof/>
                <w:webHidden/>
              </w:rPr>
              <w:fldChar w:fldCharType="begin"/>
            </w:r>
            <w:r w:rsidR="002E39BC">
              <w:rPr>
                <w:noProof/>
                <w:webHidden/>
              </w:rPr>
              <w:instrText xml:space="preserve"> PAGEREF _Toc22734867 \h </w:instrText>
            </w:r>
            <w:r w:rsidR="002E39BC">
              <w:rPr>
                <w:noProof/>
                <w:webHidden/>
              </w:rPr>
            </w:r>
            <w:r w:rsidR="002E39BC">
              <w:rPr>
                <w:noProof/>
                <w:webHidden/>
              </w:rPr>
              <w:fldChar w:fldCharType="separate"/>
            </w:r>
            <w:r w:rsidR="00512D87">
              <w:rPr>
                <w:noProof/>
                <w:webHidden/>
              </w:rPr>
              <w:t>i</w:t>
            </w:r>
            <w:r w:rsidR="002E39BC">
              <w:rPr>
                <w:noProof/>
                <w:webHidden/>
              </w:rPr>
              <w:fldChar w:fldCharType="end"/>
            </w:r>
          </w:hyperlink>
        </w:p>
        <w:p w14:paraId="384067BC" w14:textId="7BF839B4" w:rsidR="002E39BC" w:rsidRDefault="001B30E1">
          <w:pPr>
            <w:pStyle w:val="TOC1"/>
            <w:rPr>
              <w:rFonts w:asciiTheme="minorHAnsi" w:eastAsiaTheme="minorEastAsia" w:hAnsiTheme="minorHAnsi" w:cstheme="minorBidi"/>
              <w:b w:val="0"/>
              <w:noProof/>
              <w:color w:val="auto"/>
              <w:sz w:val="22"/>
              <w:lang w:val="en-US"/>
            </w:rPr>
          </w:pPr>
          <w:hyperlink w:anchor="_Toc22734868" w:history="1">
            <w:r w:rsidR="002E39BC" w:rsidRPr="00FB597E">
              <w:rPr>
                <w:rStyle w:val="Hyperlink"/>
                <w:noProof/>
                <w:lang w:val="en-US"/>
              </w:rPr>
              <w:t>ACKNOWLEDGEMENTS</w:t>
            </w:r>
            <w:r w:rsidR="002E39BC">
              <w:rPr>
                <w:noProof/>
                <w:webHidden/>
              </w:rPr>
              <w:tab/>
            </w:r>
            <w:r w:rsidR="002E39BC">
              <w:rPr>
                <w:noProof/>
                <w:webHidden/>
              </w:rPr>
              <w:fldChar w:fldCharType="begin"/>
            </w:r>
            <w:r w:rsidR="002E39BC">
              <w:rPr>
                <w:noProof/>
                <w:webHidden/>
              </w:rPr>
              <w:instrText xml:space="preserve"> PAGEREF _Toc22734868 \h </w:instrText>
            </w:r>
            <w:r w:rsidR="002E39BC">
              <w:rPr>
                <w:noProof/>
                <w:webHidden/>
              </w:rPr>
            </w:r>
            <w:r w:rsidR="002E39BC">
              <w:rPr>
                <w:noProof/>
                <w:webHidden/>
              </w:rPr>
              <w:fldChar w:fldCharType="separate"/>
            </w:r>
            <w:r w:rsidR="00512D87">
              <w:rPr>
                <w:noProof/>
                <w:webHidden/>
              </w:rPr>
              <w:t>ii</w:t>
            </w:r>
            <w:r w:rsidR="002E39BC">
              <w:rPr>
                <w:noProof/>
                <w:webHidden/>
              </w:rPr>
              <w:fldChar w:fldCharType="end"/>
            </w:r>
          </w:hyperlink>
        </w:p>
        <w:p w14:paraId="19D872A3" w14:textId="67C061A5" w:rsidR="002E39BC" w:rsidRDefault="001B30E1">
          <w:pPr>
            <w:pStyle w:val="TOC1"/>
            <w:rPr>
              <w:rFonts w:asciiTheme="minorHAnsi" w:eastAsiaTheme="minorEastAsia" w:hAnsiTheme="minorHAnsi" w:cstheme="minorBidi"/>
              <w:b w:val="0"/>
              <w:noProof/>
              <w:color w:val="auto"/>
              <w:sz w:val="22"/>
              <w:lang w:val="en-US"/>
            </w:rPr>
          </w:pPr>
          <w:hyperlink w:anchor="_Toc22734869" w:history="1">
            <w:r w:rsidR="002E39BC" w:rsidRPr="00FB597E">
              <w:rPr>
                <w:rStyle w:val="Hyperlink"/>
                <w:noProof/>
                <w:lang w:val="en-US"/>
              </w:rPr>
              <w:t>DEDICATION</w:t>
            </w:r>
            <w:r w:rsidR="002E39BC">
              <w:rPr>
                <w:noProof/>
                <w:webHidden/>
              </w:rPr>
              <w:tab/>
            </w:r>
            <w:r w:rsidR="002E39BC">
              <w:rPr>
                <w:noProof/>
                <w:webHidden/>
              </w:rPr>
              <w:fldChar w:fldCharType="begin"/>
            </w:r>
            <w:r w:rsidR="002E39BC">
              <w:rPr>
                <w:noProof/>
                <w:webHidden/>
              </w:rPr>
              <w:instrText xml:space="preserve"> PAGEREF _Toc22734869 \h </w:instrText>
            </w:r>
            <w:r w:rsidR="002E39BC">
              <w:rPr>
                <w:noProof/>
                <w:webHidden/>
              </w:rPr>
            </w:r>
            <w:r w:rsidR="002E39BC">
              <w:rPr>
                <w:noProof/>
                <w:webHidden/>
              </w:rPr>
              <w:fldChar w:fldCharType="separate"/>
            </w:r>
            <w:r w:rsidR="00512D87">
              <w:rPr>
                <w:noProof/>
                <w:webHidden/>
              </w:rPr>
              <w:t>iii</w:t>
            </w:r>
            <w:r w:rsidR="002E39BC">
              <w:rPr>
                <w:noProof/>
                <w:webHidden/>
              </w:rPr>
              <w:fldChar w:fldCharType="end"/>
            </w:r>
          </w:hyperlink>
        </w:p>
        <w:p w14:paraId="1FB29ACD" w14:textId="3D0C5AA2" w:rsidR="002E39BC" w:rsidRDefault="001B30E1">
          <w:pPr>
            <w:pStyle w:val="TOC1"/>
            <w:rPr>
              <w:rFonts w:asciiTheme="minorHAnsi" w:eastAsiaTheme="minorEastAsia" w:hAnsiTheme="minorHAnsi" w:cstheme="minorBidi"/>
              <w:b w:val="0"/>
              <w:noProof/>
              <w:color w:val="auto"/>
              <w:sz w:val="22"/>
              <w:lang w:val="en-US"/>
            </w:rPr>
          </w:pPr>
          <w:hyperlink w:anchor="_Toc22734870" w:history="1">
            <w:r w:rsidR="002E39BC" w:rsidRPr="00FB597E">
              <w:rPr>
                <w:rStyle w:val="Hyperlink"/>
                <w:noProof/>
              </w:rPr>
              <w:t>LIST OF TABLES</w:t>
            </w:r>
            <w:r w:rsidR="002E39BC">
              <w:rPr>
                <w:noProof/>
                <w:webHidden/>
              </w:rPr>
              <w:tab/>
            </w:r>
            <w:r w:rsidR="002E39BC">
              <w:rPr>
                <w:noProof/>
                <w:webHidden/>
              </w:rPr>
              <w:fldChar w:fldCharType="begin"/>
            </w:r>
            <w:r w:rsidR="002E39BC">
              <w:rPr>
                <w:noProof/>
                <w:webHidden/>
              </w:rPr>
              <w:instrText xml:space="preserve"> PAGEREF _Toc22734870 \h </w:instrText>
            </w:r>
            <w:r w:rsidR="002E39BC">
              <w:rPr>
                <w:noProof/>
                <w:webHidden/>
              </w:rPr>
            </w:r>
            <w:r w:rsidR="002E39BC">
              <w:rPr>
                <w:noProof/>
                <w:webHidden/>
              </w:rPr>
              <w:fldChar w:fldCharType="separate"/>
            </w:r>
            <w:r w:rsidR="00512D87">
              <w:rPr>
                <w:noProof/>
                <w:webHidden/>
              </w:rPr>
              <w:t>vi</w:t>
            </w:r>
            <w:r w:rsidR="002E39BC">
              <w:rPr>
                <w:noProof/>
                <w:webHidden/>
              </w:rPr>
              <w:fldChar w:fldCharType="end"/>
            </w:r>
          </w:hyperlink>
        </w:p>
        <w:p w14:paraId="21E97E2B" w14:textId="678D93EC" w:rsidR="002E39BC" w:rsidRDefault="001B30E1">
          <w:pPr>
            <w:pStyle w:val="TOC1"/>
            <w:rPr>
              <w:rFonts w:asciiTheme="minorHAnsi" w:eastAsiaTheme="minorEastAsia" w:hAnsiTheme="minorHAnsi" w:cstheme="minorBidi"/>
              <w:b w:val="0"/>
              <w:noProof/>
              <w:color w:val="auto"/>
              <w:sz w:val="22"/>
              <w:lang w:val="en-US"/>
            </w:rPr>
          </w:pPr>
          <w:hyperlink w:anchor="_Toc22734871" w:history="1">
            <w:r w:rsidR="002E39BC" w:rsidRPr="00FB597E">
              <w:rPr>
                <w:rStyle w:val="Hyperlink"/>
                <w:noProof/>
              </w:rPr>
              <w:t>LIST OF FIGURES</w:t>
            </w:r>
            <w:r w:rsidR="002E39BC">
              <w:rPr>
                <w:noProof/>
                <w:webHidden/>
              </w:rPr>
              <w:tab/>
            </w:r>
            <w:r w:rsidR="002E39BC">
              <w:rPr>
                <w:noProof/>
                <w:webHidden/>
              </w:rPr>
              <w:fldChar w:fldCharType="begin"/>
            </w:r>
            <w:r w:rsidR="002E39BC">
              <w:rPr>
                <w:noProof/>
                <w:webHidden/>
              </w:rPr>
              <w:instrText xml:space="preserve"> PAGEREF _Toc22734871 \h </w:instrText>
            </w:r>
            <w:r w:rsidR="002E39BC">
              <w:rPr>
                <w:noProof/>
                <w:webHidden/>
              </w:rPr>
            </w:r>
            <w:r w:rsidR="002E39BC">
              <w:rPr>
                <w:noProof/>
                <w:webHidden/>
              </w:rPr>
              <w:fldChar w:fldCharType="separate"/>
            </w:r>
            <w:r w:rsidR="00512D87">
              <w:rPr>
                <w:noProof/>
                <w:webHidden/>
              </w:rPr>
              <w:t>vii</w:t>
            </w:r>
            <w:r w:rsidR="002E39BC">
              <w:rPr>
                <w:noProof/>
                <w:webHidden/>
              </w:rPr>
              <w:fldChar w:fldCharType="end"/>
            </w:r>
          </w:hyperlink>
        </w:p>
        <w:p w14:paraId="159A0D58" w14:textId="347A740E" w:rsidR="002E39BC" w:rsidRDefault="001B30E1">
          <w:pPr>
            <w:pStyle w:val="TOC1"/>
            <w:rPr>
              <w:rFonts w:asciiTheme="minorHAnsi" w:eastAsiaTheme="minorEastAsia" w:hAnsiTheme="minorHAnsi" w:cstheme="minorBidi"/>
              <w:b w:val="0"/>
              <w:noProof/>
              <w:color w:val="auto"/>
              <w:sz w:val="22"/>
              <w:lang w:val="en-US"/>
            </w:rPr>
          </w:pPr>
          <w:hyperlink w:anchor="_Toc22734872" w:history="1">
            <w:r w:rsidR="002E39BC" w:rsidRPr="00FB597E">
              <w:rPr>
                <w:rStyle w:val="Hyperlink"/>
                <w:noProof/>
              </w:rPr>
              <w:t>ABBREVIATIONS</w:t>
            </w:r>
            <w:r w:rsidR="002E39BC">
              <w:rPr>
                <w:noProof/>
                <w:webHidden/>
              </w:rPr>
              <w:tab/>
            </w:r>
            <w:r w:rsidR="002E39BC">
              <w:rPr>
                <w:noProof/>
                <w:webHidden/>
              </w:rPr>
              <w:fldChar w:fldCharType="begin"/>
            </w:r>
            <w:r w:rsidR="002E39BC">
              <w:rPr>
                <w:noProof/>
                <w:webHidden/>
              </w:rPr>
              <w:instrText xml:space="preserve"> PAGEREF _Toc22734872 \h </w:instrText>
            </w:r>
            <w:r w:rsidR="002E39BC">
              <w:rPr>
                <w:noProof/>
                <w:webHidden/>
              </w:rPr>
            </w:r>
            <w:r w:rsidR="002E39BC">
              <w:rPr>
                <w:noProof/>
                <w:webHidden/>
              </w:rPr>
              <w:fldChar w:fldCharType="separate"/>
            </w:r>
            <w:r w:rsidR="00512D87">
              <w:rPr>
                <w:noProof/>
                <w:webHidden/>
              </w:rPr>
              <w:t>viii</w:t>
            </w:r>
            <w:r w:rsidR="002E39BC">
              <w:rPr>
                <w:noProof/>
                <w:webHidden/>
              </w:rPr>
              <w:fldChar w:fldCharType="end"/>
            </w:r>
          </w:hyperlink>
        </w:p>
        <w:p w14:paraId="51FE94A7" w14:textId="1B2E94CD" w:rsidR="002E39BC" w:rsidRDefault="001B30E1">
          <w:pPr>
            <w:pStyle w:val="TOC1"/>
            <w:rPr>
              <w:rFonts w:asciiTheme="minorHAnsi" w:eastAsiaTheme="minorEastAsia" w:hAnsiTheme="minorHAnsi" w:cstheme="minorBidi"/>
              <w:b w:val="0"/>
              <w:noProof/>
              <w:color w:val="auto"/>
              <w:sz w:val="22"/>
              <w:lang w:val="en-US"/>
            </w:rPr>
          </w:pPr>
          <w:hyperlink w:anchor="_Toc22734873" w:history="1">
            <w:r w:rsidR="002E39BC" w:rsidRPr="00FB597E">
              <w:rPr>
                <w:rStyle w:val="Hyperlink"/>
                <w:noProof/>
              </w:rPr>
              <w:t>ABSTRACT</w:t>
            </w:r>
            <w:r w:rsidR="002E39BC">
              <w:rPr>
                <w:noProof/>
                <w:webHidden/>
              </w:rPr>
              <w:tab/>
            </w:r>
            <w:r w:rsidR="002E39BC">
              <w:rPr>
                <w:noProof/>
                <w:webHidden/>
              </w:rPr>
              <w:fldChar w:fldCharType="begin"/>
            </w:r>
            <w:r w:rsidR="002E39BC">
              <w:rPr>
                <w:noProof/>
                <w:webHidden/>
              </w:rPr>
              <w:instrText xml:space="preserve"> PAGEREF _Toc22734873 \h </w:instrText>
            </w:r>
            <w:r w:rsidR="002E39BC">
              <w:rPr>
                <w:noProof/>
                <w:webHidden/>
              </w:rPr>
            </w:r>
            <w:r w:rsidR="002E39BC">
              <w:rPr>
                <w:noProof/>
                <w:webHidden/>
              </w:rPr>
              <w:fldChar w:fldCharType="separate"/>
            </w:r>
            <w:r w:rsidR="00512D87">
              <w:rPr>
                <w:noProof/>
                <w:webHidden/>
              </w:rPr>
              <w:t>ix</w:t>
            </w:r>
            <w:r w:rsidR="002E39BC">
              <w:rPr>
                <w:noProof/>
                <w:webHidden/>
              </w:rPr>
              <w:fldChar w:fldCharType="end"/>
            </w:r>
          </w:hyperlink>
        </w:p>
        <w:p w14:paraId="56B087C0" w14:textId="6BCA516F" w:rsidR="002E39BC" w:rsidRDefault="001B30E1">
          <w:pPr>
            <w:pStyle w:val="TOC1"/>
            <w:rPr>
              <w:rFonts w:asciiTheme="minorHAnsi" w:eastAsiaTheme="minorEastAsia" w:hAnsiTheme="minorHAnsi" w:cstheme="minorBidi"/>
              <w:b w:val="0"/>
              <w:noProof/>
              <w:color w:val="auto"/>
              <w:sz w:val="22"/>
              <w:lang w:val="en-US"/>
            </w:rPr>
          </w:pPr>
          <w:hyperlink w:anchor="_Toc22734874" w:history="1">
            <w:r w:rsidR="002E39BC" w:rsidRPr="00FB597E">
              <w:rPr>
                <w:rStyle w:val="Hyperlink"/>
                <w:noProof/>
              </w:rPr>
              <w:t>CHAPTER ONE</w:t>
            </w:r>
          </w:hyperlink>
          <w:r w:rsidR="002E39BC">
            <w:rPr>
              <w:rFonts w:asciiTheme="minorHAnsi" w:eastAsiaTheme="minorEastAsia" w:hAnsiTheme="minorHAnsi" w:cstheme="minorBidi"/>
              <w:b w:val="0"/>
              <w:noProof/>
              <w:color w:val="auto"/>
              <w:sz w:val="22"/>
              <w:lang w:val="en-US"/>
            </w:rPr>
            <w:t xml:space="preserve">: </w:t>
          </w:r>
          <w:hyperlink w:anchor="_Toc22734875" w:history="1">
            <w:r w:rsidR="002E39BC" w:rsidRPr="00FB597E">
              <w:rPr>
                <w:rStyle w:val="Hyperlink"/>
                <w:noProof/>
              </w:rPr>
              <w:t>INTRODUCTION</w:t>
            </w:r>
            <w:r w:rsidR="002E39BC">
              <w:rPr>
                <w:noProof/>
                <w:webHidden/>
              </w:rPr>
              <w:tab/>
            </w:r>
            <w:r w:rsidR="002E39BC">
              <w:rPr>
                <w:noProof/>
                <w:webHidden/>
              </w:rPr>
              <w:fldChar w:fldCharType="begin"/>
            </w:r>
            <w:r w:rsidR="002E39BC">
              <w:rPr>
                <w:noProof/>
                <w:webHidden/>
              </w:rPr>
              <w:instrText xml:space="preserve"> PAGEREF _Toc22734875 \h </w:instrText>
            </w:r>
            <w:r w:rsidR="002E39BC">
              <w:rPr>
                <w:noProof/>
                <w:webHidden/>
              </w:rPr>
            </w:r>
            <w:r w:rsidR="002E39BC">
              <w:rPr>
                <w:noProof/>
                <w:webHidden/>
              </w:rPr>
              <w:fldChar w:fldCharType="separate"/>
            </w:r>
            <w:r w:rsidR="00512D87">
              <w:rPr>
                <w:noProof/>
                <w:webHidden/>
              </w:rPr>
              <w:t>1</w:t>
            </w:r>
            <w:r w:rsidR="002E39BC">
              <w:rPr>
                <w:noProof/>
                <w:webHidden/>
              </w:rPr>
              <w:fldChar w:fldCharType="end"/>
            </w:r>
          </w:hyperlink>
        </w:p>
        <w:p w14:paraId="4D54C4BD" w14:textId="2B9D9F2C" w:rsidR="002E39BC" w:rsidRDefault="001B30E1">
          <w:pPr>
            <w:pStyle w:val="TOC2"/>
            <w:tabs>
              <w:tab w:val="right" w:leader="dot" w:pos="9016"/>
            </w:tabs>
            <w:rPr>
              <w:rFonts w:asciiTheme="minorHAnsi" w:eastAsiaTheme="minorEastAsia" w:hAnsiTheme="minorHAnsi" w:cstheme="minorBidi"/>
              <w:noProof/>
              <w:color w:val="auto"/>
              <w:sz w:val="22"/>
              <w:lang w:val="en-US"/>
            </w:rPr>
          </w:pPr>
          <w:hyperlink w:anchor="_Toc22734876" w:history="1">
            <w:r w:rsidR="002E39BC" w:rsidRPr="00FB597E">
              <w:rPr>
                <w:rStyle w:val="Hyperlink"/>
                <w:noProof/>
              </w:rPr>
              <w:t>1.1 Background of the Study</w:t>
            </w:r>
            <w:r w:rsidR="002E39BC">
              <w:rPr>
                <w:noProof/>
                <w:webHidden/>
              </w:rPr>
              <w:tab/>
            </w:r>
            <w:r w:rsidR="002E39BC">
              <w:rPr>
                <w:noProof/>
                <w:webHidden/>
              </w:rPr>
              <w:fldChar w:fldCharType="begin"/>
            </w:r>
            <w:r w:rsidR="002E39BC">
              <w:rPr>
                <w:noProof/>
                <w:webHidden/>
              </w:rPr>
              <w:instrText xml:space="preserve"> PAGEREF _Toc22734876 \h </w:instrText>
            </w:r>
            <w:r w:rsidR="002E39BC">
              <w:rPr>
                <w:noProof/>
                <w:webHidden/>
              </w:rPr>
            </w:r>
            <w:r w:rsidR="002E39BC">
              <w:rPr>
                <w:noProof/>
                <w:webHidden/>
              </w:rPr>
              <w:fldChar w:fldCharType="separate"/>
            </w:r>
            <w:r w:rsidR="00512D87">
              <w:rPr>
                <w:noProof/>
                <w:webHidden/>
              </w:rPr>
              <w:t>1</w:t>
            </w:r>
            <w:r w:rsidR="002E39BC">
              <w:rPr>
                <w:noProof/>
                <w:webHidden/>
              </w:rPr>
              <w:fldChar w:fldCharType="end"/>
            </w:r>
          </w:hyperlink>
        </w:p>
        <w:p w14:paraId="480C6764" w14:textId="67E58426" w:rsidR="002E39BC" w:rsidRDefault="001B30E1">
          <w:pPr>
            <w:pStyle w:val="TOC3"/>
            <w:tabs>
              <w:tab w:val="left" w:pos="1320"/>
              <w:tab w:val="right" w:leader="dot" w:pos="9016"/>
            </w:tabs>
            <w:rPr>
              <w:rFonts w:asciiTheme="minorHAnsi" w:eastAsiaTheme="minorEastAsia" w:hAnsiTheme="minorHAnsi" w:cstheme="minorBidi"/>
              <w:noProof/>
              <w:color w:val="auto"/>
              <w:sz w:val="22"/>
              <w:lang w:val="en-US"/>
            </w:rPr>
          </w:pPr>
          <w:hyperlink w:anchor="_Toc22734877" w:history="1">
            <w:r w:rsidR="002E39BC" w:rsidRPr="00FB597E">
              <w:rPr>
                <w:rStyle w:val="Hyperlink"/>
                <w:noProof/>
              </w:rPr>
              <w:t>1.1.1</w:t>
            </w:r>
            <w:r w:rsidR="002E39BC">
              <w:rPr>
                <w:rFonts w:asciiTheme="minorHAnsi" w:eastAsiaTheme="minorEastAsia" w:hAnsiTheme="minorHAnsi" w:cstheme="minorBidi"/>
                <w:noProof/>
                <w:color w:val="auto"/>
                <w:sz w:val="22"/>
                <w:lang w:val="en-US"/>
              </w:rPr>
              <w:tab/>
            </w:r>
            <w:r w:rsidR="002E39BC" w:rsidRPr="00FB597E">
              <w:rPr>
                <w:rStyle w:val="Hyperlink"/>
                <w:noProof/>
              </w:rPr>
              <w:t>Asset Allocation</w:t>
            </w:r>
            <w:r w:rsidR="002E39BC">
              <w:rPr>
                <w:noProof/>
                <w:webHidden/>
              </w:rPr>
              <w:tab/>
            </w:r>
            <w:r w:rsidR="002E39BC">
              <w:rPr>
                <w:noProof/>
                <w:webHidden/>
              </w:rPr>
              <w:fldChar w:fldCharType="begin"/>
            </w:r>
            <w:r w:rsidR="002E39BC">
              <w:rPr>
                <w:noProof/>
                <w:webHidden/>
              </w:rPr>
              <w:instrText xml:space="preserve"> PAGEREF _Toc22734877 \h </w:instrText>
            </w:r>
            <w:r w:rsidR="002E39BC">
              <w:rPr>
                <w:noProof/>
                <w:webHidden/>
              </w:rPr>
            </w:r>
            <w:r w:rsidR="002E39BC">
              <w:rPr>
                <w:noProof/>
                <w:webHidden/>
              </w:rPr>
              <w:fldChar w:fldCharType="separate"/>
            </w:r>
            <w:r w:rsidR="00512D87">
              <w:rPr>
                <w:noProof/>
                <w:webHidden/>
              </w:rPr>
              <w:t>2</w:t>
            </w:r>
            <w:r w:rsidR="002E39BC">
              <w:rPr>
                <w:noProof/>
                <w:webHidden/>
              </w:rPr>
              <w:fldChar w:fldCharType="end"/>
            </w:r>
          </w:hyperlink>
        </w:p>
        <w:p w14:paraId="1EE75447" w14:textId="33184A0F" w:rsidR="002E39BC" w:rsidRDefault="001B30E1">
          <w:pPr>
            <w:pStyle w:val="TOC3"/>
            <w:tabs>
              <w:tab w:val="left" w:pos="1320"/>
              <w:tab w:val="right" w:leader="dot" w:pos="9016"/>
            </w:tabs>
            <w:rPr>
              <w:rFonts w:asciiTheme="minorHAnsi" w:eastAsiaTheme="minorEastAsia" w:hAnsiTheme="minorHAnsi" w:cstheme="minorBidi"/>
              <w:noProof/>
              <w:color w:val="auto"/>
              <w:sz w:val="22"/>
              <w:lang w:val="en-US"/>
            </w:rPr>
          </w:pPr>
          <w:hyperlink w:anchor="_Toc22734878" w:history="1">
            <w:r w:rsidR="002E39BC" w:rsidRPr="00FB597E">
              <w:rPr>
                <w:rStyle w:val="Hyperlink"/>
                <w:noProof/>
              </w:rPr>
              <w:t>1.1.2</w:t>
            </w:r>
            <w:r w:rsidR="002E39BC">
              <w:rPr>
                <w:rFonts w:asciiTheme="minorHAnsi" w:eastAsiaTheme="minorEastAsia" w:hAnsiTheme="minorHAnsi" w:cstheme="minorBidi"/>
                <w:noProof/>
                <w:color w:val="auto"/>
                <w:sz w:val="22"/>
                <w:lang w:val="en-US"/>
              </w:rPr>
              <w:tab/>
            </w:r>
            <w:r w:rsidR="002E39BC" w:rsidRPr="00FB597E">
              <w:rPr>
                <w:rStyle w:val="Hyperlink"/>
                <w:noProof/>
              </w:rPr>
              <w:t>Financial Performance</w:t>
            </w:r>
            <w:r w:rsidR="002E39BC">
              <w:rPr>
                <w:noProof/>
                <w:webHidden/>
              </w:rPr>
              <w:tab/>
            </w:r>
            <w:r w:rsidR="002E39BC">
              <w:rPr>
                <w:noProof/>
                <w:webHidden/>
              </w:rPr>
              <w:fldChar w:fldCharType="begin"/>
            </w:r>
            <w:r w:rsidR="002E39BC">
              <w:rPr>
                <w:noProof/>
                <w:webHidden/>
              </w:rPr>
              <w:instrText xml:space="preserve"> PAGEREF _Toc22734878 \h </w:instrText>
            </w:r>
            <w:r w:rsidR="002E39BC">
              <w:rPr>
                <w:noProof/>
                <w:webHidden/>
              </w:rPr>
            </w:r>
            <w:r w:rsidR="002E39BC">
              <w:rPr>
                <w:noProof/>
                <w:webHidden/>
              </w:rPr>
              <w:fldChar w:fldCharType="separate"/>
            </w:r>
            <w:r w:rsidR="00512D87">
              <w:rPr>
                <w:noProof/>
                <w:webHidden/>
              </w:rPr>
              <w:t>3</w:t>
            </w:r>
            <w:r w:rsidR="002E39BC">
              <w:rPr>
                <w:noProof/>
                <w:webHidden/>
              </w:rPr>
              <w:fldChar w:fldCharType="end"/>
            </w:r>
          </w:hyperlink>
        </w:p>
        <w:p w14:paraId="2B98DF51" w14:textId="52529D15" w:rsidR="002E39BC" w:rsidRDefault="001B30E1">
          <w:pPr>
            <w:pStyle w:val="TOC3"/>
            <w:tabs>
              <w:tab w:val="left" w:pos="1320"/>
              <w:tab w:val="right" w:leader="dot" w:pos="9016"/>
            </w:tabs>
            <w:rPr>
              <w:rFonts w:asciiTheme="minorHAnsi" w:eastAsiaTheme="minorEastAsia" w:hAnsiTheme="minorHAnsi" w:cstheme="minorBidi"/>
              <w:noProof/>
              <w:color w:val="auto"/>
              <w:sz w:val="22"/>
              <w:lang w:val="en-US"/>
            </w:rPr>
          </w:pPr>
          <w:hyperlink w:anchor="_Toc22734879" w:history="1">
            <w:r w:rsidR="002E39BC" w:rsidRPr="00FB597E">
              <w:rPr>
                <w:rStyle w:val="Hyperlink"/>
                <w:noProof/>
              </w:rPr>
              <w:t>1.1.3</w:t>
            </w:r>
            <w:r w:rsidR="002E39BC">
              <w:rPr>
                <w:rFonts w:asciiTheme="minorHAnsi" w:eastAsiaTheme="minorEastAsia" w:hAnsiTheme="minorHAnsi" w:cstheme="minorBidi"/>
                <w:noProof/>
                <w:color w:val="auto"/>
                <w:sz w:val="22"/>
                <w:lang w:val="en-US"/>
              </w:rPr>
              <w:tab/>
            </w:r>
            <w:r w:rsidR="002E39BC" w:rsidRPr="00FB597E">
              <w:rPr>
                <w:rStyle w:val="Hyperlink"/>
                <w:noProof/>
              </w:rPr>
              <w:t>Asset allocation and Financial Performance</w:t>
            </w:r>
            <w:r w:rsidR="002E39BC">
              <w:rPr>
                <w:noProof/>
                <w:webHidden/>
              </w:rPr>
              <w:tab/>
            </w:r>
            <w:r w:rsidR="002E39BC">
              <w:rPr>
                <w:noProof/>
                <w:webHidden/>
              </w:rPr>
              <w:fldChar w:fldCharType="begin"/>
            </w:r>
            <w:r w:rsidR="002E39BC">
              <w:rPr>
                <w:noProof/>
                <w:webHidden/>
              </w:rPr>
              <w:instrText xml:space="preserve"> PAGEREF _Toc22734879 \h </w:instrText>
            </w:r>
            <w:r w:rsidR="002E39BC">
              <w:rPr>
                <w:noProof/>
                <w:webHidden/>
              </w:rPr>
            </w:r>
            <w:r w:rsidR="002E39BC">
              <w:rPr>
                <w:noProof/>
                <w:webHidden/>
              </w:rPr>
              <w:fldChar w:fldCharType="separate"/>
            </w:r>
            <w:r w:rsidR="00512D87">
              <w:rPr>
                <w:noProof/>
                <w:webHidden/>
              </w:rPr>
              <w:t>4</w:t>
            </w:r>
            <w:r w:rsidR="002E39BC">
              <w:rPr>
                <w:noProof/>
                <w:webHidden/>
              </w:rPr>
              <w:fldChar w:fldCharType="end"/>
            </w:r>
          </w:hyperlink>
        </w:p>
        <w:p w14:paraId="22BBF0C2" w14:textId="165458C7" w:rsidR="002E39BC" w:rsidRDefault="001B30E1">
          <w:pPr>
            <w:pStyle w:val="TOC3"/>
            <w:tabs>
              <w:tab w:val="left" w:pos="1320"/>
              <w:tab w:val="right" w:leader="dot" w:pos="9016"/>
            </w:tabs>
            <w:rPr>
              <w:rFonts w:asciiTheme="minorHAnsi" w:eastAsiaTheme="minorEastAsia" w:hAnsiTheme="minorHAnsi" w:cstheme="minorBidi"/>
              <w:noProof/>
              <w:color w:val="auto"/>
              <w:sz w:val="22"/>
              <w:lang w:val="en-US"/>
            </w:rPr>
          </w:pPr>
          <w:hyperlink w:anchor="_Toc22734880" w:history="1">
            <w:r w:rsidR="002E39BC" w:rsidRPr="00FB597E">
              <w:rPr>
                <w:rStyle w:val="Hyperlink"/>
                <w:noProof/>
              </w:rPr>
              <w:t>1.1.4</w:t>
            </w:r>
            <w:r w:rsidR="002E39BC">
              <w:rPr>
                <w:rFonts w:asciiTheme="minorHAnsi" w:eastAsiaTheme="minorEastAsia" w:hAnsiTheme="minorHAnsi" w:cstheme="minorBidi"/>
                <w:noProof/>
                <w:color w:val="auto"/>
                <w:sz w:val="22"/>
                <w:lang w:val="en-US"/>
              </w:rPr>
              <w:tab/>
            </w:r>
            <w:r w:rsidR="002E39BC" w:rsidRPr="00FB597E">
              <w:rPr>
                <w:rStyle w:val="Hyperlink"/>
                <w:noProof/>
              </w:rPr>
              <w:t>Unit Trust Schemes in Kenya</w:t>
            </w:r>
            <w:r w:rsidR="002E39BC">
              <w:rPr>
                <w:noProof/>
                <w:webHidden/>
              </w:rPr>
              <w:tab/>
            </w:r>
            <w:r w:rsidR="002E39BC">
              <w:rPr>
                <w:noProof/>
                <w:webHidden/>
              </w:rPr>
              <w:fldChar w:fldCharType="begin"/>
            </w:r>
            <w:r w:rsidR="002E39BC">
              <w:rPr>
                <w:noProof/>
                <w:webHidden/>
              </w:rPr>
              <w:instrText xml:space="preserve"> PAGEREF _Toc22734880 \h </w:instrText>
            </w:r>
            <w:r w:rsidR="002E39BC">
              <w:rPr>
                <w:noProof/>
                <w:webHidden/>
              </w:rPr>
            </w:r>
            <w:r w:rsidR="002E39BC">
              <w:rPr>
                <w:noProof/>
                <w:webHidden/>
              </w:rPr>
              <w:fldChar w:fldCharType="separate"/>
            </w:r>
            <w:r w:rsidR="00512D87">
              <w:rPr>
                <w:noProof/>
                <w:webHidden/>
              </w:rPr>
              <w:t>5</w:t>
            </w:r>
            <w:r w:rsidR="002E39BC">
              <w:rPr>
                <w:noProof/>
                <w:webHidden/>
              </w:rPr>
              <w:fldChar w:fldCharType="end"/>
            </w:r>
          </w:hyperlink>
        </w:p>
        <w:p w14:paraId="1F0FFD26" w14:textId="34D07999" w:rsidR="002E39BC" w:rsidRDefault="001B30E1">
          <w:pPr>
            <w:pStyle w:val="TOC2"/>
            <w:tabs>
              <w:tab w:val="right" w:leader="dot" w:pos="9016"/>
            </w:tabs>
            <w:rPr>
              <w:rFonts w:asciiTheme="minorHAnsi" w:eastAsiaTheme="minorEastAsia" w:hAnsiTheme="minorHAnsi" w:cstheme="minorBidi"/>
              <w:noProof/>
              <w:color w:val="auto"/>
              <w:sz w:val="22"/>
              <w:lang w:val="en-US"/>
            </w:rPr>
          </w:pPr>
          <w:hyperlink w:anchor="_Toc22734881" w:history="1">
            <w:r w:rsidR="002E39BC" w:rsidRPr="00FB597E">
              <w:rPr>
                <w:rStyle w:val="Hyperlink"/>
                <w:noProof/>
              </w:rPr>
              <w:t>1.2 Research Problem</w:t>
            </w:r>
            <w:r w:rsidR="002E39BC">
              <w:rPr>
                <w:noProof/>
                <w:webHidden/>
              </w:rPr>
              <w:tab/>
            </w:r>
            <w:r w:rsidR="002E39BC">
              <w:rPr>
                <w:noProof/>
                <w:webHidden/>
              </w:rPr>
              <w:fldChar w:fldCharType="begin"/>
            </w:r>
            <w:r w:rsidR="002E39BC">
              <w:rPr>
                <w:noProof/>
                <w:webHidden/>
              </w:rPr>
              <w:instrText xml:space="preserve"> PAGEREF _Toc22734881 \h </w:instrText>
            </w:r>
            <w:r w:rsidR="002E39BC">
              <w:rPr>
                <w:noProof/>
                <w:webHidden/>
              </w:rPr>
            </w:r>
            <w:r w:rsidR="002E39BC">
              <w:rPr>
                <w:noProof/>
                <w:webHidden/>
              </w:rPr>
              <w:fldChar w:fldCharType="separate"/>
            </w:r>
            <w:r w:rsidR="00512D87">
              <w:rPr>
                <w:noProof/>
                <w:webHidden/>
              </w:rPr>
              <w:t>7</w:t>
            </w:r>
            <w:r w:rsidR="002E39BC">
              <w:rPr>
                <w:noProof/>
                <w:webHidden/>
              </w:rPr>
              <w:fldChar w:fldCharType="end"/>
            </w:r>
          </w:hyperlink>
        </w:p>
        <w:p w14:paraId="436F56E6" w14:textId="431800D6" w:rsidR="002E39BC" w:rsidRDefault="001B30E1">
          <w:pPr>
            <w:pStyle w:val="TOC2"/>
            <w:tabs>
              <w:tab w:val="right" w:leader="dot" w:pos="9016"/>
            </w:tabs>
            <w:rPr>
              <w:rFonts w:asciiTheme="minorHAnsi" w:eastAsiaTheme="minorEastAsia" w:hAnsiTheme="minorHAnsi" w:cstheme="minorBidi"/>
              <w:noProof/>
              <w:color w:val="auto"/>
              <w:sz w:val="22"/>
              <w:lang w:val="en-US"/>
            </w:rPr>
          </w:pPr>
          <w:hyperlink w:anchor="_Toc22734882" w:history="1">
            <w:r w:rsidR="002E39BC" w:rsidRPr="00FB597E">
              <w:rPr>
                <w:rStyle w:val="Hyperlink"/>
                <w:noProof/>
              </w:rPr>
              <w:t>1.3 Research Objective</w:t>
            </w:r>
            <w:r w:rsidR="002E39BC">
              <w:rPr>
                <w:noProof/>
                <w:webHidden/>
              </w:rPr>
              <w:tab/>
            </w:r>
            <w:r w:rsidR="002E39BC">
              <w:rPr>
                <w:noProof/>
                <w:webHidden/>
              </w:rPr>
              <w:fldChar w:fldCharType="begin"/>
            </w:r>
            <w:r w:rsidR="002E39BC">
              <w:rPr>
                <w:noProof/>
                <w:webHidden/>
              </w:rPr>
              <w:instrText xml:space="preserve"> PAGEREF _Toc22734882 \h </w:instrText>
            </w:r>
            <w:r w:rsidR="002E39BC">
              <w:rPr>
                <w:noProof/>
                <w:webHidden/>
              </w:rPr>
            </w:r>
            <w:r w:rsidR="002E39BC">
              <w:rPr>
                <w:noProof/>
                <w:webHidden/>
              </w:rPr>
              <w:fldChar w:fldCharType="separate"/>
            </w:r>
            <w:r w:rsidR="00512D87">
              <w:rPr>
                <w:noProof/>
                <w:webHidden/>
              </w:rPr>
              <w:t>9</w:t>
            </w:r>
            <w:r w:rsidR="002E39BC">
              <w:rPr>
                <w:noProof/>
                <w:webHidden/>
              </w:rPr>
              <w:fldChar w:fldCharType="end"/>
            </w:r>
          </w:hyperlink>
        </w:p>
        <w:p w14:paraId="216582F5" w14:textId="7D576DF4" w:rsidR="002E39BC" w:rsidRDefault="001B30E1">
          <w:pPr>
            <w:pStyle w:val="TOC2"/>
            <w:tabs>
              <w:tab w:val="right" w:leader="dot" w:pos="9016"/>
            </w:tabs>
            <w:rPr>
              <w:rFonts w:asciiTheme="minorHAnsi" w:eastAsiaTheme="minorEastAsia" w:hAnsiTheme="minorHAnsi" w:cstheme="minorBidi"/>
              <w:noProof/>
              <w:color w:val="auto"/>
              <w:sz w:val="22"/>
              <w:lang w:val="en-US"/>
            </w:rPr>
          </w:pPr>
          <w:hyperlink w:anchor="_Toc22734883" w:history="1">
            <w:r w:rsidR="002E39BC" w:rsidRPr="00FB597E">
              <w:rPr>
                <w:rStyle w:val="Hyperlink"/>
                <w:noProof/>
              </w:rPr>
              <w:t>1.4 Value of the Study</w:t>
            </w:r>
            <w:r w:rsidR="002E39BC">
              <w:rPr>
                <w:noProof/>
                <w:webHidden/>
              </w:rPr>
              <w:tab/>
            </w:r>
            <w:r w:rsidR="002E39BC">
              <w:rPr>
                <w:noProof/>
                <w:webHidden/>
              </w:rPr>
              <w:fldChar w:fldCharType="begin"/>
            </w:r>
            <w:r w:rsidR="002E39BC">
              <w:rPr>
                <w:noProof/>
                <w:webHidden/>
              </w:rPr>
              <w:instrText xml:space="preserve"> PAGEREF _Toc22734883 \h </w:instrText>
            </w:r>
            <w:r w:rsidR="002E39BC">
              <w:rPr>
                <w:noProof/>
                <w:webHidden/>
              </w:rPr>
            </w:r>
            <w:r w:rsidR="002E39BC">
              <w:rPr>
                <w:noProof/>
                <w:webHidden/>
              </w:rPr>
              <w:fldChar w:fldCharType="separate"/>
            </w:r>
            <w:r w:rsidR="00512D87">
              <w:rPr>
                <w:noProof/>
                <w:webHidden/>
              </w:rPr>
              <w:t>9</w:t>
            </w:r>
            <w:r w:rsidR="002E39BC">
              <w:rPr>
                <w:noProof/>
                <w:webHidden/>
              </w:rPr>
              <w:fldChar w:fldCharType="end"/>
            </w:r>
          </w:hyperlink>
        </w:p>
        <w:p w14:paraId="7D220A52" w14:textId="0F13F5DE" w:rsidR="002E39BC" w:rsidRDefault="001B30E1">
          <w:pPr>
            <w:pStyle w:val="TOC1"/>
            <w:rPr>
              <w:rFonts w:asciiTheme="minorHAnsi" w:eastAsiaTheme="minorEastAsia" w:hAnsiTheme="minorHAnsi" w:cstheme="minorBidi"/>
              <w:b w:val="0"/>
              <w:noProof/>
              <w:color w:val="auto"/>
              <w:sz w:val="22"/>
              <w:lang w:val="en-US"/>
            </w:rPr>
          </w:pPr>
          <w:hyperlink w:anchor="_Toc22734884" w:history="1">
            <w:r w:rsidR="002E39BC" w:rsidRPr="00FB597E">
              <w:rPr>
                <w:rStyle w:val="Hyperlink"/>
                <w:noProof/>
              </w:rPr>
              <w:t>CHAPTER TWO</w:t>
            </w:r>
          </w:hyperlink>
          <w:r w:rsidR="002E39BC">
            <w:rPr>
              <w:rFonts w:asciiTheme="minorHAnsi" w:eastAsiaTheme="minorEastAsia" w:hAnsiTheme="minorHAnsi" w:cstheme="minorBidi"/>
              <w:b w:val="0"/>
              <w:noProof/>
              <w:color w:val="auto"/>
              <w:sz w:val="22"/>
              <w:lang w:val="en-US"/>
            </w:rPr>
            <w:t xml:space="preserve">: </w:t>
          </w:r>
          <w:hyperlink w:anchor="_Toc22734885" w:history="1">
            <w:r w:rsidR="002E39BC" w:rsidRPr="00FB597E">
              <w:rPr>
                <w:rStyle w:val="Hyperlink"/>
                <w:noProof/>
              </w:rPr>
              <w:t>LITERATURE REVIEW</w:t>
            </w:r>
            <w:r w:rsidR="002E39BC">
              <w:rPr>
                <w:noProof/>
                <w:webHidden/>
              </w:rPr>
              <w:tab/>
            </w:r>
            <w:r w:rsidR="002E39BC">
              <w:rPr>
                <w:noProof/>
                <w:webHidden/>
              </w:rPr>
              <w:fldChar w:fldCharType="begin"/>
            </w:r>
            <w:r w:rsidR="002E39BC">
              <w:rPr>
                <w:noProof/>
                <w:webHidden/>
              </w:rPr>
              <w:instrText xml:space="preserve"> PAGEREF _Toc22734885 \h </w:instrText>
            </w:r>
            <w:r w:rsidR="002E39BC">
              <w:rPr>
                <w:noProof/>
                <w:webHidden/>
              </w:rPr>
            </w:r>
            <w:r w:rsidR="002E39BC">
              <w:rPr>
                <w:noProof/>
                <w:webHidden/>
              </w:rPr>
              <w:fldChar w:fldCharType="separate"/>
            </w:r>
            <w:r w:rsidR="00512D87">
              <w:rPr>
                <w:noProof/>
                <w:webHidden/>
              </w:rPr>
              <w:t>11</w:t>
            </w:r>
            <w:r w:rsidR="002E39BC">
              <w:rPr>
                <w:noProof/>
                <w:webHidden/>
              </w:rPr>
              <w:fldChar w:fldCharType="end"/>
            </w:r>
          </w:hyperlink>
        </w:p>
        <w:p w14:paraId="1DF2EEEA" w14:textId="1C33FCD4" w:rsidR="002E39BC" w:rsidRDefault="001B30E1">
          <w:pPr>
            <w:pStyle w:val="TOC2"/>
            <w:tabs>
              <w:tab w:val="right" w:leader="dot" w:pos="9016"/>
            </w:tabs>
            <w:rPr>
              <w:rFonts w:asciiTheme="minorHAnsi" w:eastAsiaTheme="minorEastAsia" w:hAnsiTheme="minorHAnsi" w:cstheme="minorBidi"/>
              <w:noProof/>
              <w:color w:val="auto"/>
              <w:sz w:val="22"/>
              <w:lang w:val="en-US"/>
            </w:rPr>
          </w:pPr>
          <w:hyperlink w:anchor="_Toc22734887" w:history="1">
            <w:r w:rsidR="002E39BC" w:rsidRPr="00FB597E">
              <w:rPr>
                <w:rStyle w:val="Hyperlink"/>
                <w:noProof/>
              </w:rPr>
              <w:t>2.1 Introduction</w:t>
            </w:r>
            <w:r w:rsidR="002E39BC">
              <w:rPr>
                <w:noProof/>
                <w:webHidden/>
              </w:rPr>
              <w:tab/>
            </w:r>
            <w:r w:rsidR="002E39BC">
              <w:rPr>
                <w:noProof/>
                <w:webHidden/>
              </w:rPr>
              <w:fldChar w:fldCharType="begin"/>
            </w:r>
            <w:r w:rsidR="002E39BC">
              <w:rPr>
                <w:noProof/>
                <w:webHidden/>
              </w:rPr>
              <w:instrText xml:space="preserve"> PAGEREF _Toc22734887 \h </w:instrText>
            </w:r>
            <w:r w:rsidR="002E39BC">
              <w:rPr>
                <w:noProof/>
                <w:webHidden/>
              </w:rPr>
            </w:r>
            <w:r w:rsidR="002E39BC">
              <w:rPr>
                <w:noProof/>
                <w:webHidden/>
              </w:rPr>
              <w:fldChar w:fldCharType="separate"/>
            </w:r>
            <w:r w:rsidR="00512D87">
              <w:rPr>
                <w:noProof/>
                <w:webHidden/>
              </w:rPr>
              <w:t>11</w:t>
            </w:r>
            <w:r w:rsidR="002E39BC">
              <w:rPr>
                <w:noProof/>
                <w:webHidden/>
              </w:rPr>
              <w:fldChar w:fldCharType="end"/>
            </w:r>
          </w:hyperlink>
        </w:p>
        <w:p w14:paraId="0BC45C0E" w14:textId="5C3E6729" w:rsidR="002E39BC" w:rsidRDefault="001B30E1">
          <w:pPr>
            <w:pStyle w:val="TOC2"/>
            <w:tabs>
              <w:tab w:val="right" w:leader="dot" w:pos="9016"/>
            </w:tabs>
            <w:rPr>
              <w:rFonts w:asciiTheme="minorHAnsi" w:eastAsiaTheme="minorEastAsia" w:hAnsiTheme="minorHAnsi" w:cstheme="minorBidi"/>
              <w:noProof/>
              <w:color w:val="auto"/>
              <w:sz w:val="22"/>
              <w:lang w:val="en-US"/>
            </w:rPr>
          </w:pPr>
          <w:hyperlink w:anchor="_Toc22734888" w:history="1">
            <w:r w:rsidR="002E39BC" w:rsidRPr="00FB597E">
              <w:rPr>
                <w:rStyle w:val="Hyperlink"/>
                <w:noProof/>
              </w:rPr>
              <w:t>2.2 Theoretical Framework</w:t>
            </w:r>
            <w:r w:rsidR="002E39BC">
              <w:rPr>
                <w:noProof/>
                <w:webHidden/>
              </w:rPr>
              <w:tab/>
            </w:r>
            <w:r w:rsidR="002E39BC">
              <w:rPr>
                <w:noProof/>
                <w:webHidden/>
              </w:rPr>
              <w:fldChar w:fldCharType="begin"/>
            </w:r>
            <w:r w:rsidR="002E39BC">
              <w:rPr>
                <w:noProof/>
                <w:webHidden/>
              </w:rPr>
              <w:instrText xml:space="preserve"> PAGEREF _Toc22734888 \h </w:instrText>
            </w:r>
            <w:r w:rsidR="002E39BC">
              <w:rPr>
                <w:noProof/>
                <w:webHidden/>
              </w:rPr>
            </w:r>
            <w:r w:rsidR="002E39BC">
              <w:rPr>
                <w:noProof/>
                <w:webHidden/>
              </w:rPr>
              <w:fldChar w:fldCharType="separate"/>
            </w:r>
            <w:r w:rsidR="00512D87">
              <w:rPr>
                <w:noProof/>
                <w:webHidden/>
              </w:rPr>
              <w:t>11</w:t>
            </w:r>
            <w:r w:rsidR="002E39BC">
              <w:rPr>
                <w:noProof/>
                <w:webHidden/>
              </w:rPr>
              <w:fldChar w:fldCharType="end"/>
            </w:r>
          </w:hyperlink>
        </w:p>
        <w:p w14:paraId="070C3EC9" w14:textId="5A4ABB16" w:rsidR="002E39BC" w:rsidRDefault="001B30E1">
          <w:pPr>
            <w:pStyle w:val="TOC3"/>
            <w:tabs>
              <w:tab w:val="left" w:pos="1320"/>
              <w:tab w:val="right" w:leader="dot" w:pos="9016"/>
            </w:tabs>
            <w:rPr>
              <w:rFonts w:asciiTheme="minorHAnsi" w:eastAsiaTheme="minorEastAsia" w:hAnsiTheme="minorHAnsi" w:cstheme="minorBidi"/>
              <w:noProof/>
              <w:color w:val="auto"/>
              <w:sz w:val="22"/>
              <w:lang w:val="en-US"/>
            </w:rPr>
          </w:pPr>
          <w:hyperlink w:anchor="_Toc22734889" w:history="1">
            <w:r w:rsidR="002E39BC" w:rsidRPr="00FB597E">
              <w:rPr>
                <w:rStyle w:val="Hyperlink"/>
                <w:noProof/>
              </w:rPr>
              <w:t>2.2.1</w:t>
            </w:r>
            <w:r w:rsidR="002E39BC">
              <w:rPr>
                <w:rFonts w:asciiTheme="minorHAnsi" w:eastAsiaTheme="minorEastAsia" w:hAnsiTheme="minorHAnsi" w:cstheme="minorBidi"/>
                <w:noProof/>
                <w:color w:val="auto"/>
                <w:sz w:val="22"/>
                <w:lang w:val="en-US"/>
              </w:rPr>
              <w:tab/>
            </w:r>
            <w:r w:rsidR="002E39BC" w:rsidRPr="00FB597E">
              <w:rPr>
                <w:rStyle w:val="Hyperlink"/>
                <w:noProof/>
              </w:rPr>
              <w:t>Capital Asset Pricing Model (CAPM)</w:t>
            </w:r>
            <w:r w:rsidR="002E39BC">
              <w:rPr>
                <w:noProof/>
                <w:webHidden/>
              </w:rPr>
              <w:tab/>
            </w:r>
            <w:r w:rsidR="002E39BC">
              <w:rPr>
                <w:noProof/>
                <w:webHidden/>
              </w:rPr>
              <w:fldChar w:fldCharType="begin"/>
            </w:r>
            <w:r w:rsidR="002E39BC">
              <w:rPr>
                <w:noProof/>
                <w:webHidden/>
              </w:rPr>
              <w:instrText xml:space="preserve"> PAGEREF _Toc22734889 \h </w:instrText>
            </w:r>
            <w:r w:rsidR="002E39BC">
              <w:rPr>
                <w:noProof/>
                <w:webHidden/>
              </w:rPr>
            </w:r>
            <w:r w:rsidR="002E39BC">
              <w:rPr>
                <w:noProof/>
                <w:webHidden/>
              </w:rPr>
              <w:fldChar w:fldCharType="separate"/>
            </w:r>
            <w:r w:rsidR="00512D87">
              <w:rPr>
                <w:noProof/>
                <w:webHidden/>
              </w:rPr>
              <w:t>11</w:t>
            </w:r>
            <w:r w:rsidR="002E39BC">
              <w:rPr>
                <w:noProof/>
                <w:webHidden/>
              </w:rPr>
              <w:fldChar w:fldCharType="end"/>
            </w:r>
          </w:hyperlink>
        </w:p>
        <w:p w14:paraId="7BD1533F" w14:textId="6302E819" w:rsidR="002E39BC" w:rsidRDefault="001B30E1">
          <w:pPr>
            <w:pStyle w:val="TOC3"/>
            <w:tabs>
              <w:tab w:val="left" w:pos="1320"/>
              <w:tab w:val="right" w:leader="dot" w:pos="9016"/>
            </w:tabs>
            <w:rPr>
              <w:rFonts w:asciiTheme="minorHAnsi" w:eastAsiaTheme="minorEastAsia" w:hAnsiTheme="minorHAnsi" w:cstheme="minorBidi"/>
              <w:noProof/>
              <w:color w:val="auto"/>
              <w:sz w:val="22"/>
              <w:lang w:val="en-US"/>
            </w:rPr>
          </w:pPr>
          <w:hyperlink w:anchor="_Toc22734890" w:history="1">
            <w:r w:rsidR="002E39BC" w:rsidRPr="00FB597E">
              <w:rPr>
                <w:rStyle w:val="Hyperlink"/>
                <w:noProof/>
              </w:rPr>
              <w:t>2.2.2</w:t>
            </w:r>
            <w:r w:rsidR="002E39BC">
              <w:rPr>
                <w:rFonts w:asciiTheme="minorHAnsi" w:eastAsiaTheme="minorEastAsia" w:hAnsiTheme="minorHAnsi" w:cstheme="minorBidi"/>
                <w:noProof/>
                <w:color w:val="auto"/>
                <w:sz w:val="22"/>
                <w:lang w:val="en-US"/>
              </w:rPr>
              <w:tab/>
            </w:r>
            <w:r w:rsidR="002E39BC" w:rsidRPr="00FB597E">
              <w:rPr>
                <w:rStyle w:val="Hyperlink"/>
                <w:noProof/>
              </w:rPr>
              <w:t>Sharpe Theory of Portfolio Management</w:t>
            </w:r>
            <w:r w:rsidR="002E39BC">
              <w:rPr>
                <w:noProof/>
                <w:webHidden/>
              </w:rPr>
              <w:tab/>
            </w:r>
            <w:r w:rsidR="002E39BC">
              <w:rPr>
                <w:noProof/>
                <w:webHidden/>
              </w:rPr>
              <w:fldChar w:fldCharType="begin"/>
            </w:r>
            <w:r w:rsidR="002E39BC">
              <w:rPr>
                <w:noProof/>
                <w:webHidden/>
              </w:rPr>
              <w:instrText xml:space="preserve"> PAGEREF _Toc22734890 \h </w:instrText>
            </w:r>
            <w:r w:rsidR="002E39BC">
              <w:rPr>
                <w:noProof/>
                <w:webHidden/>
              </w:rPr>
            </w:r>
            <w:r w:rsidR="002E39BC">
              <w:rPr>
                <w:noProof/>
                <w:webHidden/>
              </w:rPr>
              <w:fldChar w:fldCharType="separate"/>
            </w:r>
            <w:r w:rsidR="00512D87">
              <w:rPr>
                <w:noProof/>
                <w:webHidden/>
              </w:rPr>
              <w:t>12</w:t>
            </w:r>
            <w:r w:rsidR="002E39BC">
              <w:rPr>
                <w:noProof/>
                <w:webHidden/>
              </w:rPr>
              <w:fldChar w:fldCharType="end"/>
            </w:r>
          </w:hyperlink>
        </w:p>
        <w:p w14:paraId="28739ADD" w14:textId="1324558C" w:rsidR="002E39BC" w:rsidRDefault="001B30E1">
          <w:pPr>
            <w:pStyle w:val="TOC3"/>
            <w:tabs>
              <w:tab w:val="left" w:pos="1320"/>
              <w:tab w:val="right" w:leader="dot" w:pos="9016"/>
            </w:tabs>
            <w:rPr>
              <w:rFonts w:asciiTheme="minorHAnsi" w:eastAsiaTheme="minorEastAsia" w:hAnsiTheme="minorHAnsi" w:cstheme="minorBidi"/>
              <w:noProof/>
              <w:color w:val="auto"/>
              <w:sz w:val="22"/>
              <w:lang w:val="en-US"/>
            </w:rPr>
          </w:pPr>
          <w:hyperlink w:anchor="_Toc22734891" w:history="1">
            <w:r w:rsidR="002E39BC" w:rsidRPr="00FB597E">
              <w:rPr>
                <w:rStyle w:val="Hyperlink"/>
                <w:noProof/>
              </w:rPr>
              <w:t>2.2.3</w:t>
            </w:r>
            <w:r w:rsidR="002E39BC">
              <w:rPr>
                <w:rFonts w:asciiTheme="minorHAnsi" w:eastAsiaTheme="minorEastAsia" w:hAnsiTheme="minorHAnsi" w:cstheme="minorBidi"/>
                <w:noProof/>
                <w:color w:val="auto"/>
                <w:sz w:val="22"/>
                <w:lang w:val="en-US"/>
              </w:rPr>
              <w:tab/>
            </w:r>
            <w:r w:rsidR="002E39BC" w:rsidRPr="00FB597E">
              <w:rPr>
                <w:rStyle w:val="Hyperlink"/>
                <w:noProof/>
              </w:rPr>
              <w:t>Modern Portfolio Theory (MPT)</w:t>
            </w:r>
            <w:r w:rsidR="002E39BC">
              <w:rPr>
                <w:noProof/>
                <w:webHidden/>
              </w:rPr>
              <w:tab/>
            </w:r>
            <w:r w:rsidR="002E39BC">
              <w:rPr>
                <w:noProof/>
                <w:webHidden/>
              </w:rPr>
              <w:fldChar w:fldCharType="begin"/>
            </w:r>
            <w:r w:rsidR="002E39BC">
              <w:rPr>
                <w:noProof/>
                <w:webHidden/>
              </w:rPr>
              <w:instrText xml:space="preserve"> PAGEREF _Toc22734891 \h </w:instrText>
            </w:r>
            <w:r w:rsidR="002E39BC">
              <w:rPr>
                <w:noProof/>
                <w:webHidden/>
              </w:rPr>
            </w:r>
            <w:r w:rsidR="002E39BC">
              <w:rPr>
                <w:noProof/>
                <w:webHidden/>
              </w:rPr>
              <w:fldChar w:fldCharType="separate"/>
            </w:r>
            <w:r w:rsidR="00512D87">
              <w:rPr>
                <w:noProof/>
                <w:webHidden/>
              </w:rPr>
              <w:t>14</w:t>
            </w:r>
            <w:r w:rsidR="002E39BC">
              <w:rPr>
                <w:noProof/>
                <w:webHidden/>
              </w:rPr>
              <w:fldChar w:fldCharType="end"/>
            </w:r>
          </w:hyperlink>
        </w:p>
        <w:p w14:paraId="7608D73D" w14:textId="61A6A61B" w:rsidR="002E39BC" w:rsidRDefault="001B30E1">
          <w:pPr>
            <w:pStyle w:val="TOC2"/>
            <w:tabs>
              <w:tab w:val="right" w:leader="dot" w:pos="9016"/>
            </w:tabs>
            <w:rPr>
              <w:rFonts w:asciiTheme="minorHAnsi" w:eastAsiaTheme="minorEastAsia" w:hAnsiTheme="minorHAnsi" w:cstheme="minorBidi"/>
              <w:noProof/>
              <w:color w:val="auto"/>
              <w:sz w:val="22"/>
              <w:lang w:val="en-US"/>
            </w:rPr>
          </w:pPr>
          <w:hyperlink w:anchor="_Toc22734892" w:history="1">
            <w:r w:rsidR="002E39BC" w:rsidRPr="00FB597E">
              <w:rPr>
                <w:rStyle w:val="Hyperlink"/>
                <w:noProof/>
              </w:rPr>
              <w:t>2.3 Determinants of Financial Performance of Unit Trust Schemes</w:t>
            </w:r>
            <w:r w:rsidR="002E39BC">
              <w:rPr>
                <w:noProof/>
                <w:webHidden/>
              </w:rPr>
              <w:tab/>
            </w:r>
            <w:r w:rsidR="002E39BC">
              <w:rPr>
                <w:noProof/>
                <w:webHidden/>
              </w:rPr>
              <w:fldChar w:fldCharType="begin"/>
            </w:r>
            <w:r w:rsidR="002E39BC">
              <w:rPr>
                <w:noProof/>
                <w:webHidden/>
              </w:rPr>
              <w:instrText xml:space="preserve"> PAGEREF _Toc22734892 \h </w:instrText>
            </w:r>
            <w:r w:rsidR="002E39BC">
              <w:rPr>
                <w:noProof/>
                <w:webHidden/>
              </w:rPr>
            </w:r>
            <w:r w:rsidR="002E39BC">
              <w:rPr>
                <w:noProof/>
                <w:webHidden/>
              </w:rPr>
              <w:fldChar w:fldCharType="separate"/>
            </w:r>
            <w:r w:rsidR="00512D87">
              <w:rPr>
                <w:noProof/>
                <w:webHidden/>
              </w:rPr>
              <w:t>15</w:t>
            </w:r>
            <w:r w:rsidR="002E39BC">
              <w:rPr>
                <w:noProof/>
                <w:webHidden/>
              </w:rPr>
              <w:fldChar w:fldCharType="end"/>
            </w:r>
          </w:hyperlink>
        </w:p>
        <w:p w14:paraId="4C363FE3" w14:textId="077E9AB9" w:rsidR="002E39BC" w:rsidRDefault="001B30E1">
          <w:pPr>
            <w:pStyle w:val="TOC3"/>
            <w:tabs>
              <w:tab w:val="left" w:pos="1320"/>
              <w:tab w:val="right" w:leader="dot" w:pos="9016"/>
            </w:tabs>
            <w:rPr>
              <w:rFonts w:asciiTheme="minorHAnsi" w:eastAsiaTheme="minorEastAsia" w:hAnsiTheme="minorHAnsi" w:cstheme="minorBidi"/>
              <w:noProof/>
              <w:color w:val="auto"/>
              <w:sz w:val="22"/>
              <w:lang w:val="en-US"/>
            </w:rPr>
          </w:pPr>
          <w:hyperlink w:anchor="_Toc22734893" w:history="1">
            <w:r w:rsidR="002E39BC" w:rsidRPr="00FB597E">
              <w:rPr>
                <w:rStyle w:val="Hyperlink"/>
                <w:noProof/>
              </w:rPr>
              <w:t>2.3.1</w:t>
            </w:r>
            <w:r w:rsidR="002E39BC">
              <w:rPr>
                <w:rFonts w:asciiTheme="minorHAnsi" w:eastAsiaTheme="minorEastAsia" w:hAnsiTheme="minorHAnsi" w:cstheme="minorBidi"/>
                <w:noProof/>
                <w:color w:val="auto"/>
                <w:sz w:val="22"/>
                <w:lang w:val="en-US"/>
              </w:rPr>
              <w:tab/>
            </w:r>
            <w:r w:rsidR="002E39BC" w:rsidRPr="00FB597E">
              <w:rPr>
                <w:rStyle w:val="Hyperlink"/>
                <w:noProof/>
              </w:rPr>
              <w:t>Asset Allocation</w:t>
            </w:r>
            <w:r w:rsidR="002E39BC">
              <w:rPr>
                <w:noProof/>
                <w:webHidden/>
              </w:rPr>
              <w:tab/>
            </w:r>
            <w:r w:rsidR="002E39BC">
              <w:rPr>
                <w:noProof/>
                <w:webHidden/>
              </w:rPr>
              <w:fldChar w:fldCharType="begin"/>
            </w:r>
            <w:r w:rsidR="002E39BC">
              <w:rPr>
                <w:noProof/>
                <w:webHidden/>
              </w:rPr>
              <w:instrText xml:space="preserve"> PAGEREF _Toc22734893 \h </w:instrText>
            </w:r>
            <w:r w:rsidR="002E39BC">
              <w:rPr>
                <w:noProof/>
                <w:webHidden/>
              </w:rPr>
            </w:r>
            <w:r w:rsidR="002E39BC">
              <w:rPr>
                <w:noProof/>
                <w:webHidden/>
              </w:rPr>
              <w:fldChar w:fldCharType="separate"/>
            </w:r>
            <w:r w:rsidR="00512D87">
              <w:rPr>
                <w:noProof/>
                <w:webHidden/>
              </w:rPr>
              <w:t>15</w:t>
            </w:r>
            <w:r w:rsidR="002E39BC">
              <w:rPr>
                <w:noProof/>
                <w:webHidden/>
              </w:rPr>
              <w:fldChar w:fldCharType="end"/>
            </w:r>
          </w:hyperlink>
        </w:p>
        <w:p w14:paraId="583DC3B3" w14:textId="1830FCEA" w:rsidR="002E39BC" w:rsidRDefault="001B30E1">
          <w:pPr>
            <w:pStyle w:val="TOC3"/>
            <w:tabs>
              <w:tab w:val="left" w:pos="1320"/>
              <w:tab w:val="right" w:leader="dot" w:pos="9016"/>
            </w:tabs>
            <w:rPr>
              <w:rFonts w:asciiTheme="minorHAnsi" w:eastAsiaTheme="minorEastAsia" w:hAnsiTheme="minorHAnsi" w:cstheme="minorBidi"/>
              <w:noProof/>
              <w:color w:val="auto"/>
              <w:sz w:val="22"/>
              <w:lang w:val="en-US"/>
            </w:rPr>
          </w:pPr>
          <w:hyperlink w:anchor="_Toc22734894" w:history="1">
            <w:r w:rsidR="002E39BC" w:rsidRPr="00FB597E">
              <w:rPr>
                <w:rStyle w:val="Hyperlink"/>
                <w:noProof/>
              </w:rPr>
              <w:t>2.3.2</w:t>
            </w:r>
            <w:r w:rsidR="002E39BC">
              <w:rPr>
                <w:rFonts w:asciiTheme="minorHAnsi" w:eastAsiaTheme="minorEastAsia" w:hAnsiTheme="minorHAnsi" w:cstheme="minorBidi"/>
                <w:noProof/>
                <w:color w:val="auto"/>
                <w:sz w:val="22"/>
                <w:lang w:val="en-US"/>
              </w:rPr>
              <w:tab/>
            </w:r>
            <w:r w:rsidR="002E39BC" w:rsidRPr="00FB597E">
              <w:rPr>
                <w:rStyle w:val="Hyperlink"/>
                <w:noProof/>
              </w:rPr>
              <w:t>Risk Profile</w:t>
            </w:r>
            <w:r w:rsidR="002E39BC">
              <w:rPr>
                <w:noProof/>
                <w:webHidden/>
              </w:rPr>
              <w:tab/>
            </w:r>
            <w:r w:rsidR="002E39BC">
              <w:rPr>
                <w:noProof/>
                <w:webHidden/>
              </w:rPr>
              <w:fldChar w:fldCharType="begin"/>
            </w:r>
            <w:r w:rsidR="002E39BC">
              <w:rPr>
                <w:noProof/>
                <w:webHidden/>
              </w:rPr>
              <w:instrText xml:space="preserve"> PAGEREF _Toc22734894 \h </w:instrText>
            </w:r>
            <w:r w:rsidR="002E39BC">
              <w:rPr>
                <w:noProof/>
                <w:webHidden/>
              </w:rPr>
            </w:r>
            <w:r w:rsidR="002E39BC">
              <w:rPr>
                <w:noProof/>
                <w:webHidden/>
              </w:rPr>
              <w:fldChar w:fldCharType="separate"/>
            </w:r>
            <w:r w:rsidR="00512D87">
              <w:rPr>
                <w:noProof/>
                <w:webHidden/>
              </w:rPr>
              <w:t>16</w:t>
            </w:r>
            <w:r w:rsidR="002E39BC">
              <w:rPr>
                <w:noProof/>
                <w:webHidden/>
              </w:rPr>
              <w:fldChar w:fldCharType="end"/>
            </w:r>
          </w:hyperlink>
        </w:p>
        <w:p w14:paraId="54899ADE" w14:textId="3461670D" w:rsidR="002E39BC" w:rsidRDefault="001B30E1">
          <w:pPr>
            <w:pStyle w:val="TOC3"/>
            <w:tabs>
              <w:tab w:val="left" w:pos="1320"/>
              <w:tab w:val="right" w:leader="dot" w:pos="9016"/>
            </w:tabs>
            <w:rPr>
              <w:rFonts w:asciiTheme="minorHAnsi" w:eastAsiaTheme="minorEastAsia" w:hAnsiTheme="minorHAnsi" w:cstheme="minorBidi"/>
              <w:noProof/>
              <w:color w:val="auto"/>
              <w:sz w:val="22"/>
              <w:lang w:val="en-US"/>
            </w:rPr>
          </w:pPr>
          <w:hyperlink w:anchor="_Toc22734895" w:history="1">
            <w:r w:rsidR="002E39BC" w:rsidRPr="00FB597E">
              <w:rPr>
                <w:rStyle w:val="Hyperlink"/>
                <w:noProof/>
              </w:rPr>
              <w:t>2.3.3</w:t>
            </w:r>
            <w:r w:rsidR="002E39BC">
              <w:rPr>
                <w:rFonts w:asciiTheme="minorHAnsi" w:eastAsiaTheme="minorEastAsia" w:hAnsiTheme="minorHAnsi" w:cstheme="minorBidi"/>
                <w:noProof/>
                <w:color w:val="auto"/>
                <w:sz w:val="22"/>
                <w:lang w:val="en-US"/>
              </w:rPr>
              <w:tab/>
            </w:r>
            <w:r w:rsidR="002E39BC" w:rsidRPr="00FB597E">
              <w:rPr>
                <w:rStyle w:val="Hyperlink"/>
                <w:noProof/>
              </w:rPr>
              <w:t>Liquidity</w:t>
            </w:r>
            <w:r w:rsidR="002E39BC">
              <w:rPr>
                <w:noProof/>
                <w:webHidden/>
              </w:rPr>
              <w:tab/>
            </w:r>
            <w:r w:rsidR="002E39BC">
              <w:rPr>
                <w:noProof/>
                <w:webHidden/>
              </w:rPr>
              <w:fldChar w:fldCharType="begin"/>
            </w:r>
            <w:r w:rsidR="002E39BC">
              <w:rPr>
                <w:noProof/>
                <w:webHidden/>
              </w:rPr>
              <w:instrText xml:space="preserve"> PAGEREF _Toc22734895 \h </w:instrText>
            </w:r>
            <w:r w:rsidR="002E39BC">
              <w:rPr>
                <w:noProof/>
                <w:webHidden/>
              </w:rPr>
            </w:r>
            <w:r w:rsidR="002E39BC">
              <w:rPr>
                <w:noProof/>
                <w:webHidden/>
              </w:rPr>
              <w:fldChar w:fldCharType="separate"/>
            </w:r>
            <w:r w:rsidR="00512D87">
              <w:rPr>
                <w:noProof/>
                <w:webHidden/>
              </w:rPr>
              <w:t>16</w:t>
            </w:r>
            <w:r w:rsidR="002E39BC">
              <w:rPr>
                <w:noProof/>
                <w:webHidden/>
              </w:rPr>
              <w:fldChar w:fldCharType="end"/>
            </w:r>
          </w:hyperlink>
        </w:p>
        <w:p w14:paraId="3E07259E" w14:textId="514B564E" w:rsidR="002E39BC" w:rsidRDefault="001B30E1">
          <w:pPr>
            <w:pStyle w:val="TOC3"/>
            <w:tabs>
              <w:tab w:val="left" w:pos="1320"/>
              <w:tab w:val="right" w:leader="dot" w:pos="9016"/>
            </w:tabs>
            <w:rPr>
              <w:rFonts w:asciiTheme="minorHAnsi" w:eastAsiaTheme="minorEastAsia" w:hAnsiTheme="minorHAnsi" w:cstheme="minorBidi"/>
              <w:noProof/>
              <w:color w:val="auto"/>
              <w:sz w:val="22"/>
              <w:lang w:val="en-US"/>
            </w:rPr>
          </w:pPr>
          <w:hyperlink w:anchor="_Toc22734896" w:history="1">
            <w:r w:rsidR="002E39BC" w:rsidRPr="00FB597E">
              <w:rPr>
                <w:rStyle w:val="Hyperlink"/>
                <w:noProof/>
              </w:rPr>
              <w:t>2.3.4</w:t>
            </w:r>
            <w:r w:rsidR="002E39BC">
              <w:rPr>
                <w:rFonts w:asciiTheme="minorHAnsi" w:eastAsiaTheme="minorEastAsia" w:hAnsiTheme="minorHAnsi" w:cstheme="minorBidi"/>
                <w:noProof/>
                <w:color w:val="auto"/>
                <w:sz w:val="22"/>
                <w:lang w:val="en-US"/>
              </w:rPr>
              <w:tab/>
            </w:r>
            <w:r w:rsidR="002E39BC" w:rsidRPr="00FB597E">
              <w:rPr>
                <w:rStyle w:val="Hyperlink"/>
                <w:noProof/>
              </w:rPr>
              <w:t>Fund Age</w:t>
            </w:r>
            <w:r w:rsidR="002E39BC">
              <w:rPr>
                <w:noProof/>
                <w:webHidden/>
              </w:rPr>
              <w:tab/>
            </w:r>
            <w:r w:rsidR="002E39BC">
              <w:rPr>
                <w:noProof/>
                <w:webHidden/>
              </w:rPr>
              <w:fldChar w:fldCharType="begin"/>
            </w:r>
            <w:r w:rsidR="002E39BC">
              <w:rPr>
                <w:noProof/>
                <w:webHidden/>
              </w:rPr>
              <w:instrText xml:space="preserve"> PAGEREF _Toc22734896 \h </w:instrText>
            </w:r>
            <w:r w:rsidR="002E39BC">
              <w:rPr>
                <w:noProof/>
                <w:webHidden/>
              </w:rPr>
            </w:r>
            <w:r w:rsidR="002E39BC">
              <w:rPr>
                <w:noProof/>
                <w:webHidden/>
              </w:rPr>
              <w:fldChar w:fldCharType="separate"/>
            </w:r>
            <w:r w:rsidR="00512D87">
              <w:rPr>
                <w:noProof/>
                <w:webHidden/>
              </w:rPr>
              <w:t>17</w:t>
            </w:r>
            <w:r w:rsidR="002E39BC">
              <w:rPr>
                <w:noProof/>
                <w:webHidden/>
              </w:rPr>
              <w:fldChar w:fldCharType="end"/>
            </w:r>
          </w:hyperlink>
        </w:p>
        <w:p w14:paraId="333AF89D" w14:textId="6B61BA04" w:rsidR="002E39BC" w:rsidRDefault="001B30E1">
          <w:pPr>
            <w:pStyle w:val="TOC3"/>
            <w:tabs>
              <w:tab w:val="left" w:pos="1320"/>
              <w:tab w:val="right" w:leader="dot" w:pos="9016"/>
            </w:tabs>
            <w:rPr>
              <w:rFonts w:asciiTheme="minorHAnsi" w:eastAsiaTheme="minorEastAsia" w:hAnsiTheme="minorHAnsi" w:cstheme="minorBidi"/>
              <w:noProof/>
              <w:color w:val="auto"/>
              <w:sz w:val="22"/>
              <w:lang w:val="en-US"/>
            </w:rPr>
          </w:pPr>
          <w:hyperlink w:anchor="_Toc22734897" w:history="1">
            <w:r w:rsidR="002E39BC" w:rsidRPr="00FB597E">
              <w:rPr>
                <w:rStyle w:val="Hyperlink"/>
                <w:noProof/>
              </w:rPr>
              <w:t>2.3.5</w:t>
            </w:r>
            <w:r w:rsidR="002E39BC">
              <w:rPr>
                <w:rFonts w:asciiTheme="minorHAnsi" w:eastAsiaTheme="minorEastAsia" w:hAnsiTheme="minorHAnsi" w:cstheme="minorBidi"/>
                <w:noProof/>
                <w:color w:val="auto"/>
                <w:sz w:val="22"/>
                <w:lang w:val="en-US"/>
              </w:rPr>
              <w:tab/>
            </w:r>
            <w:r w:rsidR="002E39BC" w:rsidRPr="00FB597E">
              <w:rPr>
                <w:rStyle w:val="Hyperlink"/>
                <w:noProof/>
              </w:rPr>
              <w:t>Leverage</w:t>
            </w:r>
            <w:r w:rsidR="002E39BC">
              <w:rPr>
                <w:noProof/>
                <w:webHidden/>
              </w:rPr>
              <w:tab/>
            </w:r>
            <w:r w:rsidR="002E39BC">
              <w:rPr>
                <w:noProof/>
                <w:webHidden/>
              </w:rPr>
              <w:fldChar w:fldCharType="begin"/>
            </w:r>
            <w:r w:rsidR="002E39BC">
              <w:rPr>
                <w:noProof/>
                <w:webHidden/>
              </w:rPr>
              <w:instrText xml:space="preserve"> PAGEREF _Toc22734897 \h </w:instrText>
            </w:r>
            <w:r w:rsidR="002E39BC">
              <w:rPr>
                <w:noProof/>
                <w:webHidden/>
              </w:rPr>
            </w:r>
            <w:r w:rsidR="002E39BC">
              <w:rPr>
                <w:noProof/>
                <w:webHidden/>
              </w:rPr>
              <w:fldChar w:fldCharType="separate"/>
            </w:r>
            <w:r w:rsidR="00512D87">
              <w:rPr>
                <w:noProof/>
                <w:webHidden/>
              </w:rPr>
              <w:t>17</w:t>
            </w:r>
            <w:r w:rsidR="002E39BC">
              <w:rPr>
                <w:noProof/>
                <w:webHidden/>
              </w:rPr>
              <w:fldChar w:fldCharType="end"/>
            </w:r>
          </w:hyperlink>
        </w:p>
        <w:p w14:paraId="78606D2F" w14:textId="7AAAB22D" w:rsidR="002E39BC" w:rsidRDefault="001B30E1">
          <w:pPr>
            <w:pStyle w:val="TOC2"/>
            <w:tabs>
              <w:tab w:val="right" w:leader="dot" w:pos="9016"/>
            </w:tabs>
            <w:rPr>
              <w:rFonts w:asciiTheme="minorHAnsi" w:eastAsiaTheme="minorEastAsia" w:hAnsiTheme="minorHAnsi" w:cstheme="minorBidi"/>
              <w:noProof/>
              <w:color w:val="auto"/>
              <w:sz w:val="22"/>
              <w:lang w:val="en-US"/>
            </w:rPr>
          </w:pPr>
          <w:hyperlink w:anchor="_Toc22734898" w:history="1">
            <w:r w:rsidR="002E39BC" w:rsidRPr="00FB597E">
              <w:rPr>
                <w:rStyle w:val="Hyperlink"/>
                <w:noProof/>
              </w:rPr>
              <w:t>2.4 Empirical Reviews</w:t>
            </w:r>
            <w:r w:rsidR="002E39BC">
              <w:rPr>
                <w:noProof/>
                <w:webHidden/>
              </w:rPr>
              <w:tab/>
            </w:r>
            <w:r w:rsidR="002E39BC">
              <w:rPr>
                <w:noProof/>
                <w:webHidden/>
              </w:rPr>
              <w:fldChar w:fldCharType="begin"/>
            </w:r>
            <w:r w:rsidR="002E39BC">
              <w:rPr>
                <w:noProof/>
                <w:webHidden/>
              </w:rPr>
              <w:instrText xml:space="preserve"> PAGEREF _Toc22734898 \h </w:instrText>
            </w:r>
            <w:r w:rsidR="002E39BC">
              <w:rPr>
                <w:noProof/>
                <w:webHidden/>
              </w:rPr>
            </w:r>
            <w:r w:rsidR="002E39BC">
              <w:rPr>
                <w:noProof/>
                <w:webHidden/>
              </w:rPr>
              <w:fldChar w:fldCharType="separate"/>
            </w:r>
            <w:r w:rsidR="00512D87">
              <w:rPr>
                <w:noProof/>
                <w:webHidden/>
              </w:rPr>
              <w:t>18</w:t>
            </w:r>
            <w:r w:rsidR="002E39BC">
              <w:rPr>
                <w:noProof/>
                <w:webHidden/>
              </w:rPr>
              <w:fldChar w:fldCharType="end"/>
            </w:r>
          </w:hyperlink>
        </w:p>
        <w:p w14:paraId="26498F39" w14:textId="64003B6A" w:rsidR="002E39BC" w:rsidRDefault="001B30E1">
          <w:pPr>
            <w:pStyle w:val="TOC2"/>
            <w:tabs>
              <w:tab w:val="right" w:leader="dot" w:pos="9016"/>
            </w:tabs>
            <w:rPr>
              <w:rFonts w:asciiTheme="minorHAnsi" w:eastAsiaTheme="minorEastAsia" w:hAnsiTheme="minorHAnsi" w:cstheme="minorBidi"/>
              <w:noProof/>
              <w:color w:val="auto"/>
              <w:sz w:val="22"/>
              <w:lang w:val="en-US"/>
            </w:rPr>
          </w:pPr>
          <w:hyperlink w:anchor="_Toc22734899" w:history="1">
            <w:r w:rsidR="002E39BC" w:rsidRPr="00FB597E">
              <w:rPr>
                <w:rStyle w:val="Hyperlink"/>
                <w:noProof/>
              </w:rPr>
              <w:t>2.5 Summary of Empirical Reviews</w:t>
            </w:r>
            <w:r w:rsidR="002E39BC">
              <w:rPr>
                <w:noProof/>
                <w:webHidden/>
              </w:rPr>
              <w:tab/>
            </w:r>
            <w:r w:rsidR="002E39BC">
              <w:rPr>
                <w:noProof/>
                <w:webHidden/>
              </w:rPr>
              <w:fldChar w:fldCharType="begin"/>
            </w:r>
            <w:r w:rsidR="002E39BC">
              <w:rPr>
                <w:noProof/>
                <w:webHidden/>
              </w:rPr>
              <w:instrText xml:space="preserve"> PAGEREF _Toc22734899 \h </w:instrText>
            </w:r>
            <w:r w:rsidR="002E39BC">
              <w:rPr>
                <w:noProof/>
                <w:webHidden/>
              </w:rPr>
            </w:r>
            <w:r w:rsidR="002E39BC">
              <w:rPr>
                <w:noProof/>
                <w:webHidden/>
              </w:rPr>
              <w:fldChar w:fldCharType="separate"/>
            </w:r>
            <w:r w:rsidR="00512D87">
              <w:rPr>
                <w:noProof/>
                <w:webHidden/>
              </w:rPr>
              <w:t>20</w:t>
            </w:r>
            <w:r w:rsidR="002E39BC">
              <w:rPr>
                <w:noProof/>
                <w:webHidden/>
              </w:rPr>
              <w:fldChar w:fldCharType="end"/>
            </w:r>
          </w:hyperlink>
        </w:p>
        <w:p w14:paraId="6F084DF4" w14:textId="52C55A25" w:rsidR="002E39BC" w:rsidRDefault="001B30E1">
          <w:pPr>
            <w:pStyle w:val="TOC2"/>
            <w:tabs>
              <w:tab w:val="right" w:leader="dot" w:pos="9016"/>
            </w:tabs>
            <w:rPr>
              <w:rFonts w:asciiTheme="minorHAnsi" w:eastAsiaTheme="minorEastAsia" w:hAnsiTheme="minorHAnsi" w:cstheme="minorBidi"/>
              <w:noProof/>
              <w:color w:val="auto"/>
              <w:sz w:val="22"/>
              <w:lang w:val="en-US"/>
            </w:rPr>
          </w:pPr>
          <w:hyperlink w:anchor="_Toc22734900" w:history="1">
            <w:r w:rsidR="002E39BC" w:rsidRPr="00FB597E">
              <w:rPr>
                <w:rStyle w:val="Hyperlink"/>
                <w:noProof/>
              </w:rPr>
              <w:t>2.6 Conceptual Framework</w:t>
            </w:r>
            <w:r w:rsidR="002E39BC">
              <w:rPr>
                <w:noProof/>
                <w:webHidden/>
              </w:rPr>
              <w:tab/>
            </w:r>
            <w:r w:rsidR="002E39BC">
              <w:rPr>
                <w:noProof/>
                <w:webHidden/>
              </w:rPr>
              <w:fldChar w:fldCharType="begin"/>
            </w:r>
            <w:r w:rsidR="002E39BC">
              <w:rPr>
                <w:noProof/>
                <w:webHidden/>
              </w:rPr>
              <w:instrText xml:space="preserve"> PAGEREF _Toc22734900 \h </w:instrText>
            </w:r>
            <w:r w:rsidR="002E39BC">
              <w:rPr>
                <w:noProof/>
                <w:webHidden/>
              </w:rPr>
            </w:r>
            <w:r w:rsidR="002E39BC">
              <w:rPr>
                <w:noProof/>
                <w:webHidden/>
              </w:rPr>
              <w:fldChar w:fldCharType="separate"/>
            </w:r>
            <w:r w:rsidR="00512D87">
              <w:rPr>
                <w:noProof/>
                <w:webHidden/>
              </w:rPr>
              <w:t>20</w:t>
            </w:r>
            <w:r w:rsidR="002E39BC">
              <w:rPr>
                <w:noProof/>
                <w:webHidden/>
              </w:rPr>
              <w:fldChar w:fldCharType="end"/>
            </w:r>
          </w:hyperlink>
        </w:p>
        <w:p w14:paraId="1642B3F2" w14:textId="24D8607A" w:rsidR="002E39BC" w:rsidRDefault="001B30E1">
          <w:pPr>
            <w:pStyle w:val="TOC1"/>
            <w:rPr>
              <w:rFonts w:asciiTheme="minorHAnsi" w:eastAsiaTheme="minorEastAsia" w:hAnsiTheme="minorHAnsi" w:cstheme="minorBidi"/>
              <w:b w:val="0"/>
              <w:noProof/>
              <w:color w:val="auto"/>
              <w:sz w:val="22"/>
              <w:lang w:val="en-US"/>
            </w:rPr>
          </w:pPr>
          <w:hyperlink w:anchor="_Toc22734901" w:history="1">
            <w:r w:rsidR="002E39BC" w:rsidRPr="00FB597E">
              <w:rPr>
                <w:rStyle w:val="Hyperlink"/>
                <w:noProof/>
              </w:rPr>
              <w:t>CHAPTER THREE</w:t>
            </w:r>
          </w:hyperlink>
          <w:r w:rsidR="002E39BC">
            <w:rPr>
              <w:rFonts w:asciiTheme="minorHAnsi" w:eastAsiaTheme="minorEastAsia" w:hAnsiTheme="minorHAnsi" w:cstheme="minorBidi"/>
              <w:b w:val="0"/>
              <w:noProof/>
              <w:color w:val="auto"/>
              <w:sz w:val="22"/>
              <w:lang w:val="en-US"/>
            </w:rPr>
            <w:t xml:space="preserve">: </w:t>
          </w:r>
          <w:hyperlink w:anchor="_Toc22734902" w:history="1">
            <w:r w:rsidR="002E39BC" w:rsidRPr="00FB597E">
              <w:rPr>
                <w:rStyle w:val="Hyperlink"/>
                <w:noProof/>
              </w:rPr>
              <w:t>RESEARCH METHODOLOGY</w:t>
            </w:r>
            <w:r w:rsidR="002E39BC">
              <w:rPr>
                <w:noProof/>
                <w:webHidden/>
              </w:rPr>
              <w:tab/>
            </w:r>
            <w:r w:rsidR="002E39BC">
              <w:rPr>
                <w:noProof/>
                <w:webHidden/>
              </w:rPr>
              <w:fldChar w:fldCharType="begin"/>
            </w:r>
            <w:r w:rsidR="002E39BC">
              <w:rPr>
                <w:noProof/>
                <w:webHidden/>
              </w:rPr>
              <w:instrText xml:space="preserve"> PAGEREF _Toc22734902 \h </w:instrText>
            </w:r>
            <w:r w:rsidR="002E39BC">
              <w:rPr>
                <w:noProof/>
                <w:webHidden/>
              </w:rPr>
            </w:r>
            <w:r w:rsidR="002E39BC">
              <w:rPr>
                <w:noProof/>
                <w:webHidden/>
              </w:rPr>
              <w:fldChar w:fldCharType="separate"/>
            </w:r>
            <w:r w:rsidR="00512D87">
              <w:rPr>
                <w:noProof/>
                <w:webHidden/>
              </w:rPr>
              <w:t>22</w:t>
            </w:r>
            <w:r w:rsidR="002E39BC">
              <w:rPr>
                <w:noProof/>
                <w:webHidden/>
              </w:rPr>
              <w:fldChar w:fldCharType="end"/>
            </w:r>
          </w:hyperlink>
        </w:p>
        <w:p w14:paraId="17FDF720" w14:textId="31514237" w:rsidR="002E39BC" w:rsidRDefault="001B30E1">
          <w:pPr>
            <w:pStyle w:val="TOC2"/>
            <w:tabs>
              <w:tab w:val="right" w:leader="dot" w:pos="9016"/>
            </w:tabs>
            <w:rPr>
              <w:rFonts w:asciiTheme="minorHAnsi" w:eastAsiaTheme="minorEastAsia" w:hAnsiTheme="minorHAnsi" w:cstheme="minorBidi"/>
              <w:noProof/>
              <w:color w:val="auto"/>
              <w:sz w:val="22"/>
              <w:lang w:val="en-US"/>
            </w:rPr>
          </w:pPr>
          <w:hyperlink w:anchor="_Toc22734904" w:history="1">
            <w:r w:rsidR="002E39BC" w:rsidRPr="00FB597E">
              <w:rPr>
                <w:rStyle w:val="Hyperlink"/>
                <w:noProof/>
              </w:rPr>
              <w:t>3.1 Introduction</w:t>
            </w:r>
            <w:r w:rsidR="002E39BC">
              <w:rPr>
                <w:noProof/>
                <w:webHidden/>
              </w:rPr>
              <w:tab/>
            </w:r>
            <w:r w:rsidR="002E39BC">
              <w:rPr>
                <w:noProof/>
                <w:webHidden/>
              </w:rPr>
              <w:fldChar w:fldCharType="begin"/>
            </w:r>
            <w:r w:rsidR="002E39BC">
              <w:rPr>
                <w:noProof/>
                <w:webHidden/>
              </w:rPr>
              <w:instrText xml:space="preserve"> PAGEREF _Toc22734904 \h </w:instrText>
            </w:r>
            <w:r w:rsidR="002E39BC">
              <w:rPr>
                <w:noProof/>
                <w:webHidden/>
              </w:rPr>
            </w:r>
            <w:r w:rsidR="002E39BC">
              <w:rPr>
                <w:noProof/>
                <w:webHidden/>
              </w:rPr>
              <w:fldChar w:fldCharType="separate"/>
            </w:r>
            <w:r w:rsidR="00512D87">
              <w:rPr>
                <w:noProof/>
                <w:webHidden/>
              </w:rPr>
              <w:t>22</w:t>
            </w:r>
            <w:r w:rsidR="002E39BC">
              <w:rPr>
                <w:noProof/>
                <w:webHidden/>
              </w:rPr>
              <w:fldChar w:fldCharType="end"/>
            </w:r>
          </w:hyperlink>
        </w:p>
        <w:p w14:paraId="04FE408C" w14:textId="5A2CF6B1" w:rsidR="002E39BC" w:rsidRDefault="001B30E1">
          <w:pPr>
            <w:pStyle w:val="TOC2"/>
            <w:tabs>
              <w:tab w:val="right" w:leader="dot" w:pos="9016"/>
            </w:tabs>
            <w:rPr>
              <w:rFonts w:asciiTheme="minorHAnsi" w:eastAsiaTheme="minorEastAsia" w:hAnsiTheme="minorHAnsi" w:cstheme="minorBidi"/>
              <w:noProof/>
              <w:color w:val="auto"/>
              <w:sz w:val="22"/>
              <w:lang w:val="en-US"/>
            </w:rPr>
          </w:pPr>
          <w:hyperlink w:anchor="_Toc22734905" w:history="1">
            <w:r w:rsidR="002E39BC" w:rsidRPr="00FB597E">
              <w:rPr>
                <w:rStyle w:val="Hyperlink"/>
                <w:noProof/>
              </w:rPr>
              <w:t>3.2 Research Design</w:t>
            </w:r>
            <w:r w:rsidR="002E39BC">
              <w:rPr>
                <w:noProof/>
                <w:webHidden/>
              </w:rPr>
              <w:tab/>
            </w:r>
            <w:r w:rsidR="002E39BC">
              <w:rPr>
                <w:noProof/>
                <w:webHidden/>
              </w:rPr>
              <w:fldChar w:fldCharType="begin"/>
            </w:r>
            <w:r w:rsidR="002E39BC">
              <w:rPr>
                <w:noProof/>
                <w:webHidden/>
              </w:rPr>
              <w:instrText xml:space="preserve"> PAGEREF _Toc22734905 \h </w:instrText>
            </w:r>
            <w:r w:rsidR="002E39BC">
              <w:rPr>
                <w:noProof/>
                <w:webHidden/>
              </w:rPr>
            </w:r>
            <w:r w:rsidR="002E39BC">
              <w:rPr>
                <w:noProof/>
                <w:webHidden/>
              </w:rPr>
              <w:fldChar w:fldCharType="separate"/>
            </w:r>
            <w:r w:rsidR="00512D87">
              <w:rPr>
                <w:noProof/>
                <w:webHidden/>
              </w:rPr>
              <w:t>22</w:t>
            </w:r>
            <w:r w:rsidR="002E39BC">
              <w:rPr>
                <w:noProof/>
                <w:webHidden/>
              </w:rPr>
              <w:fldChar w:fldCharType="end"/>
            </w:r>
          </w:hyperlink>
        </w:p>
        <w:p w14:paraId="28FEFDFF" w14:textId="79D51A47" w:rsidR="002E39BC" w:rsidRDefault="001B30E1">
          <w:pPr>
            <w:pStyle w:val="TOC2"/>
            <w:tabs>
              <w:tab w:val="right" w:leader="dot" w:pos="9016"/>
            </w:tabs>
            <w:rPr>
              <w:rFonts w:asciiTheme="minorHAnsi" w:eastAsiaTheme="minorEastAsia" w:hAnsiTheme="minorHAnsi" w:cstheme="minorBidi"/>
              <w:noProof/>
              <w:color w:val="auto"/>
              <w:sz w:val="22"/>
              <w:lang w:val="en-US"/>
            </w:rPr>
          </w:pPr>
          <w:hyperlink w:anchor="_Toc22734906" w:history="1">
            <w:r w:rsidR="002E39BC" w:rsidRPr="00FB597E">
              <w:rPr>
                <w:rStyle w:val="Hyperlink"/>
                <w:noProof/>
              </w:rPr>
              <w:t>3.3 Population and Sample</w:t>
            </w:r>
            <w:r w:rsidR="002E39BC">
              <w:rPr>
                <w:noProof/>
                <w:webHidden/>
              </w:rPr>
              <w:tab/>
            </w:r>
            <w:r w:rsidR="002E39BC">
              <w:rPr>
                <w:noProof/>
                <w:webHidden/>
              </w:rPr>
              <w:fldChar w:fldCharType="begin"/>
            </w:r>
            <w:r w:rsidR="002E39BC">
              <w:rPr>
                <w:noProof/>
                <w:webHidden/>
              </w:rPr>
              <w:instrText xml:space="preserve"> PAGEREF _Toc22734906 \h </w:instrText>
            </w:r>
            <w:r w:rsidR="002E39BC">
              <w:rPr>
                <w:noProof/>
                <w:webHidden/>
              </w:rPr>
            </w:r>
            <w:r w:rsidR="002E39BC">
              <w:rPr>
                <w:noProof/>
                <w:webHidden/>
              </w:rPr>
              <w:fldChar w:fldCharType="separate"/>
            </w:r>
            <w:r w:rsidR="00512D87">
              <w:rPr>
                <w:noProof/>
                <w:webHidden/>
              </w:rPr>
              <w:t>22</w:t>
            </w:r>
            <w:r w:rsidR="002E39BC">
              <w:rPr>
                <w:noProof/>
                <w:webHidden/>
              </w:rPr>
              <w:fldChar w:fldCharType="end"/>
            </w:r>
          </w:hyperlink>
        </w:p>
        <w:p w14:paraId="5962EFE2" w14:textId="45520756" w:rsidR="002E39BC" w:rsidRDefault="001B30E1">
          <w:pPr>
            <w:pStyle w:val="TOC2"/>
            <w:tabs>
              <w:tab w:val="right" w:leader="dot" w:pos="9016"/>
            </w:tabs>
            <w:rPr>
              <w:rFonts w:asciiTheme="minorHAnsi" w:eastAsiaTheme="minorEastAsia" w:hAnsiTheme="minorHAnsi" w:cstheme="minorBidi"/>
              <w:noProof/>
              <w:color w:val="auto"/>
              <w:sz w:val="22"/>
              <w:lang w:val="en-US"/>
            </w:rPr>
          </w:pPr>
          <w:hyperlink w:anchor="_Toc22734907" w:history="1">
            <w:r w:rsidR="002E39BC" w:rsidRPr="00FB597E">
              <w:rPr>
                <w:rStyle w:val="Hyperlink"/>
                <w:noProof/>
              </w:rPr>
              <w:t>3.4 Data Collection</w:t>
            </w:r>
            <w:r w:rsidR="002E39BC">
              <w:rPr>
                <w:noProof/>
                <w:webHidden/>
              </w:rPr>
              <w:tab/>
            </w:r>
            <w:r w:rsidR="002E39BC">
              <w:rPr>
                <w:noProof/>
                <w:webHidden/>
              </w:rPr>
              <w:fldChar w:fldCharType="begin"/>
            </w:r>
            <w:r w:rsidR="002E39BC">
              <w:rPr>
                <w:noProof/>
                <w:webHidden/>
              </w:rPr>
              <w:instrText xml:space="preserve"> PAGEREF _Toc22734907 \h </w:instrText>
            </w:r>
            <w:r w:rsidR="002E39BC">
              <w:rPr>
                <w:noProof/>
                <w:webHidden/>
              </w:rPr>
            </w:r>
            <w:r w:rsidR="002E39BC">
              <w:rPr>
                <w:noProof/>
                <w:webHidden/>
              </w:rPr>
              <w:fldChar w:fldCharType="separate"/>
            </w:r>
            <w:r w:rsidR="00512D87">
              <w:rPr>
                <w:noProof/>
                <w:webHidden/>
              </w:rPr>
              <w:t>23</w:t>
            </w:r>
            <w:r w:rsidR="002E39BC">
              <w:rPr>
                <w:noProof/>
                <w:webHidden/>
              </w:rPr>
              <w:fldChar w:fldCharType="end"/>
            </w:r>
          </w:hyperlink>
        </w:p>
        <w:p w14:paraId="43999F8C" w14:textId="66FC2627" w:rsidR="002E39BC" w:rsidRDefault="001B30E1">
          <w:pPr>
            <w:pStyle w:val="TOC2"/>
            <w:tabs>
              <w:tab w:val="right" w:leader="dot" w:pos="9016"/>
            </w:tabs>
            <w:rPr>
              <w:rFonts w:asciiTheme="minorHAnsi" w:eastAsiaTheme="minorEastAsia" w:hAnsiTheme="minorHAnsi" w:cstheme="minorBidi"/>
              <w:noProof/>
              <w:color w:val="auto"/>
              <w:sz w:val="22"/>
              <w:lang w:val="en-US"/>
            </w:rPr>
          </w:pPr>
          <w:hyperlink w:anchor="_Toc22734908" w:history="1">
            <w:r w:rsidR="002E39BC" w:rsidRPr="00FB597E">
              <w:rPr>
                <w:rStyle w:val="Hyperlink"/>
                <w:noProof/>
              </w:rPr>
              <w:t>3.5 Diagnostic Tests</w:t>
            </w:r>
            <w:r w:rsidR="002E39BC">
              <w:rPr>
                <w:noProof/>
                <w:webHidden/>
              </w:rPr>
              <w:tab/>
            </w:r>
            <w:r w:rsidR="002E39BC">
              <w:rPr>
                <w:noProof/>
                <w:webHidden/>
              </w:rPr>
              <w:fldChar w:fldCharType="begin"/>
            </w:r>
            <w:r w:rsidR="002E39BC">
              <w:rPr>
                <w:noProof/>
                <w:webHidden/>
              </w:rPr>
              <w:instrText xml:space="preserve"> PAGEREF _Toc22734908 \h </w:instrText>
            </w:r>
            <w:r w:rsidR="002E39BC">
              <w:rPr>
                <w:noProof/>
                <w:webHidden/>
              </w:rPr>
            </w:r>
            <w:r w:rsidR="002E39BC">
              <w:rPr>
                <w:noProof/>
                <w:webHidden/>
              </w:rPr>
              <w:fldChar w:fldCharType="separate"/>
            </w:r>
            <w:r w:rsidR="00512D87">
              <w:rPr>
                <w:noProof/>
                <w:webHidden/>
              </w:rPr>
              <w:t>23</w:t>
            </w:r>
            <w:r w:rsidR="002E39BC">
              <w:rPr>
                <w:noProof/>
                <w:webHidden/>
              </w:rPr>
              <w:fldChar w:fldCharType="end"/>
            </w:r>
          </w:hyperlink>
        </w:p>
        <w:p w14:paraId="778A8DA8" w14:textId="38A9D924" w:rsidR="002E39BC" w:rsidRDefault="001B30E1">
          <w:pPr>
            <w:pStyle w:val="TOC2"/>
            <w:tabs>
              <w:tab w:val="right" w:leader="dot" w:pos="9016"/>
            </w:tabs>
            <w:rPr>
              <w:rFonts w:asciiTheme="minorHAnsi" w:eastAsiaTheme="minorEastAsia" w:hAnsiTheme="minorHAnsi" w:cstheme="minorBidi"/>
              <w:noProof/>
              <w:color w:val="auto"/>
              <w:sz w:val="22"/>
              <w:lang w:val="en-US"/>
            </w:rPr>
          </w:pPr>
          <w:hyperlink w:anchor="_Toc22734909" w:history="1">
            <w:r w:rsidR="002E39BC" w:rsidRPr="00FB597E">
              <w:rPr>
                <w:rStyle w:val="Hyperlink"/>
                <w:noProof/>
              </w:rPr>
              <w:t>3.6 Data Analysis</w:t>
            </w:r>
            <w:r w:rsidR="002E39BC">
              <w:rPr>
                <w:noProof/>
                <w:webHidden/>
              </w:rPr>
              <w:tab/>
            </w:r>
            <w:r w:rsidR="002E39BC">
              <w:rPr>
                <w:noProof/>
                <w:webHidden/>
              </w:rPr>
              <w:fldChar w:fldCharType="begin"/>
            </w:r>
            <w:r w:rsidR="002E39BC">
              <w:rPr>
                <w:noProof/>
                <w:webHidden/>
              </w:rPr>
              <w:instrText xml:space="preserve"> PAGEREF _Toc22734909 \h </w:instrText>
            </w:r>
            <w:r w:rsidR="002E39BC">
              <w:rPr>
                <w:noProof/>
                <w:webHidden/>
              </w:rPr>
            </w:r>
            <w:r w:rsidR="002E39BC">
              <w:rPr>
                <w:noProof/>
                <w:webHidden/>
              </w:rPr>
              <w:fldChar w:fldCharType="separate"/>
            </w:r>
            <w:r w:rsidR="00512D87">
              <w:rPr>
                <w:noProof/>
                <w:webHidden/>
              </w:rPr>
              <w:t>24</w:t>
            </w:r>
            <w:r w:rsidR="002E39BC">
              <w:rPr>
                <w:noProof/>
                <w:webHidden/>
              </w:rPr>
              <w:fldChar w:fldCharType="end"/>
            </w:r>
          </w:hyperlink>
        </w:p>
        <w:p w14:paraId="78566211" w14:textId="36382A11" w:rsidR="002E39BC" w:rsidRDefault="001B30E1">
          <w:pPr>
            <w:pStyle w:val="TOC1"/>
            <w:rPr>
              <w:rFonts w:asciiTheme="minorHAnsi" w:eastAsiaTheme="minorEastAsia" w:hAnsiTheme="minorHAnsi" w:cstheme="minorBidi"/>
              <w:b w:val="0"/>
              <w:noProof/>
              <w:color w:val="auto"/>
              <w:sz w:val="22"/>
              <w:lang w:val="en-US"/>
            </w:rPr>
          </w:pPr>
          <w:hyperlink w:anchor="_Toc22734910" w:history="1">
            <w:r w:rsidR="002E39BC" w:rsidRPr="00FB597E">
              <w:rPr>
                <w:rStyle w:val="Hyperlink"/>
                <w:noProof/>
              </w:rPr>
              <w:t>CHAPTER FOUR</w:t>
            </w:r>
          </w:hyperlink>
          <w:r w:rsidR="002E39BC">
            <w:rPr>
              <w:rFonts w:asciiTheme="minorHAnsi" w:eastAsiaTheme="minorEastAsia" w:hAnsiTheme="minorHAnsi" w:cstheme="minorBidi"/>
              <w:b w:val="0"/>
              <w:noProof/>
              <w:color w:val="auto"/>
              <w:sz w:val="22"/>
              <w:lang w:val="en-US"/>
            </w:rPr>
            <w:t xml:space="preserve">: </w:t>
          </w:r>
          <w:hyperlink w:anchor="_Toc22734911" w:history="1">
            <w:r w:rsidR="002E39BC" w:rsidRPr="00FB597E">
              <w:rPr>
                <w:rStyle w:val="Hyperlink"/>
                <w:noProof/>
              </w:rPr>
              <w:t>DATA ANALYSIS, RESULTS AND DISCUSSIONS</w:t>
            </w:r>
            <w:r w:rsidR="002E39BC">
              <w:rPr>
                <w:noProof/>
                <w:webHidden/>
              </w:rPr>
              <w:tab/>
            </w:r>
            <w:r w:rsidR="002E39BC">
              <w:rPr>
                <w:noProof/>
                <w:webHidden/>
              </w:rPr>
              <w:fldChar w:fldCharType="begin"/>
            </w:r>
            <w:r w:rsidR="002E39BC">
              <w:rPr>
                <w:noProof/>
                <w:webHidden/>
              </w:rPr>
              <w:instrText xml:space="preserve"> PAGEREF _Toc22734911 \h </w:instrText>
            </w:r>
            <w:r w:rsidR="002E39BC">
              <w:rPr>
                <w:noProof/>
                <w:webHidden/>
              </w:rPr>
            </w:r>
            <w:r w:rsidR="002E39BC">
              <w:rPr>
                <w:noProof/>
                <w:webHidden/>
              </w:rPr>
              <w:fldChar w:fldCharType="separate"/>
            </w:r>
            <w:r w:rsidR="00512D87">
              <w:rPr>
                <w:noProof/>
                <w:webHidden/>
              </w:rPr>
              <w:t>26</w:t>
            </w:r>
            <w:r w:rsidR="002E39BC">
              <w:rPr>
                <w:noProof/>
                <w:webHidden/>
              </w:rPr>
              <w:fldChar w:fldCharType="end"/>
            </w:r>
          </w:hyperlink>
        </w:p>
        <w:p w14:paraId="24FD0EED" w14:textId="4AFD8E12" w:rsidR="002E39BC" w:rsidRDefault="001B30E1">
          <w:pPr>
            <w:pStyle w:val="TOC2"/>
            <w:tabs>
              <w:tab w:val="right" w:leader="dot" w:pos="9016"/>
            </w:tabs>
            <w:rPr>
              <w:rFonts w:asciiTheme="minorHAnsi" w:eastAsiaTheme="minorEastAsia" w:hAnsiTheme="minorHAnsi" w:cstheme="minorBidi"/>
              <w:noProof/>
              <w:color w:val="auto"/>
              <w:sz w:val="22"/>
              <w:lang w:val="en-US"/>
            </w:rPr>
          </w:pPr>
          <w:hyperlink w:anchor="_Toc22734913" w:history="1">
            <w:r w:rsidR="002E39BC" w:rsidRPr="00FB597E">
              <w:rPr>
                <w:rStyle w:val="Hyperlink"/>
                <w:noProof/>
              </w:rPr>
              <w:t>4.1 Introduction</w:t>
            </w:r>
            <w:r w:rsidR="002E39BC">
              <w:rPr>
                <w:noProof/>
                <w:webHidden/>
              </w:rPr>
              <w:tab/>
            </w:r>
            <w:r w:rsidR="002E39BC">
              <w:rPr>
                <w:noProof/>
                <w:webHidden/>
              </w:rPr>
              <w:fldChar w:fldCharType="begin"/>
            </w:r>
            <w:r w:rsidR="002E39BC">
              <w:rPr>
                <w:noProof/>
                <w:webHidden/>
              </w:rPr>
              <w:instrText xml:space="preserve"> PAGEREF _Toc22734913 \h </w:instrText>
            </w:r>
            <w:r w:rsidR="002E39BC">
              <w:rPr>
                <w:noProof/>
                <w:webHidden/>
              </w:rPr>
            </w:r>
            <w:r w:rsidR="002E39BC">
              <w:rPr>
                <w:noProof/>
                <w:webHidden/>
              </w:rPr>
              <w:fldChar w:fldCharType="separate"/>
            </w:r>
            <w:r w:rsidR="00512D87">
              <w:rPr>
                <w:noProof/>
                <w:webHidden/>
              </w:rPr>
              <w:t>26</w:t>
            </w:r>
            <w:r w:rsidR="002E39BC">
              <w:rPr>
                <w:noProof/>
                <w:webHidden/>
              </w:rPr>
              <w:fldChar w:fldCharType="end"/>
            </w:r>
          </w:hyperlink>
        </w:p>
        <w:p w14:paraId="1B32718B" w14:textId="66C54EF4" w:rsidR="002E39BC" w:rsidRDefault="001B30E1">
          <w:pPr>
            <w:pStyle w:val="TOC2"/>
            <w:tabs>
              <w:tab w:val="right" w:leader="dot" w:pos="9016"/>
            </w:tabs>
            <w:rPr>
              <w:rFonts w:asciiTheme="minorHAnsi" w:eastAsiaTheme="minorEastAsia" w:hAnsiTheme="minorHAnsi" w:cstheme="minorBidi"/>
              <w:noProof/>
              <w:color w:val="auto"/>
              <w:sz w:val="22"/>
              <w:lang w:val="en-US"/>
            </w:rPr>
          </w:pPr>
          <w:hyperlink w:anchor="_Toc22734914" w:history="1">
            <w:r w:rsidR="002E39BC" w:rsidRPr="00FB597E">
              <w:rPr>
                <w:rStyle w:val="Hyperlink"/>
                <w:noProof/>
              </w:rPr>
              <w:t>4.2 Response Rate</w:t>
            </w:r>
            <w:r w:rsidR="002E39BC">
              <w:rPr>
                <w:noProof/>
                <w:webHidden/>
              </w:rPr>
              <w:tab/>
            </w:r>
            <w:r w:rsidR="002E39BC">
              <w:rPr>
                <w:noProof/>
                <w:webHidden/>
              </w:rPr>
              <w:fldChar w:fldCharType="begin"/>
            </w:r>
            <w:r w:rsidR="002E39BC">
              <w:rPr>
                <w:noProof/>
                <w:webHidden/>
              </w:rPr>
              <w:instrText xml:space="preserve"> PAGEREF _Toc22734914 \h </w:instrText>
            </w:r>
            <w:r w:rsidR="002E39BC">
              <w:rPr>
                <w:noProof/>
                <w:webHidden/>
              </w:rPr>
            </w:r>
            <w:r w:rsidR="002E39BC">
              <w:rPr>
                <w:noProof/>
                <w:webHidden/>
              </w:rPr>
              <w:fldChar w:fldCharType="separate"/>
            </w:r>
            <w:r w:rsidR="00512D87">
              <w:rPr>
                <w:noProof/>
                <w:webHidden/>
              </w:rPr>
              <w:t>26</w:t>
            </w:r>
            <w:r w:rsidR="002E39BC">
              <w:rPr>
                <w:noProof/>
                <w:webHidden/>
              </w:rPr>
              <w:fldChar w:fldCharType="end"/>
            </w:r>
          </w:hyperlink>
        </w:p>
        <w:p w14:paraId="793A93FF" w14:textId="41A4C450" w:rsidR="002E39BC" w:rsidRDefault="001B30E1">
          <w:pPr>
            <w:pStyle w:val="TOC2"/>
            <w:tabs>
              <w:tab w:val="right" w:leader="dot" w:pos="9016"/>
            </w:tabs>
            <w:rPr>
              <w:rFonts w:asciiTheme="minorHAnsi" w:eastAsiaTheme="minorEastAsia" w:hAnsiTheme="minorHAnsi" w:cstheme="minorBidi"/>
              <w:noProof/>
              <w:color w:val="auto"/>
              <w:sz w:val="22"/>
              <w:lang w:val="en-US"/>
            </w:rPr>
          </w:pPr>
          <w:hyperlink w:anchor="_Toc22734915" w:history="1">
            <w:r w:rsidR="002E39BC" w:rsidRPr="00FB597E">
              <w:rPr>
                <w:rStyle w:val="Hyperlink"/>
                <w:noProof/>
              </w:rPr>
              <w:t>4.3 Descriptive Statistics</w:t>
            </w:r>
            <w:r w:rsidR="002E39BC">
              <w:rPr>
                <w:noProof/>
                <w:webHidden/>
              </w:rPr>
              <w:tab/>
            </w:r>
            <w:r w:rsidR="002E39BC">
              <w:rPr>
                <w:noProof/>
                <w:webHidden/>
              </w:rPr>
              <w:fldChar w:fldCharType="begin"/>
            </w:r>
            <w:r w:rsidR="002E39BC">
              <w:rPr>
                <w:noProof/>
                <w:webHidden/>
              </w:rPr>
              <w:instrText xml:space="preserve"> PAGEREF _Toc22734915 \h </w:instrText>
            </w:r>
            <w:r w:rsidR="002E39BC">
              <w:rPr>
                <w:noProof/>
                <w:webHidden/>
              </w:rPr>
            </w:r>
            <w:r w:rsidR="002E39BC">
              <w:rPr>
                <w:noProof/>
                <w:webHidden/>
              </w:rPr>
              <w:fldChar w:fldCharType="separate"/>
            </w:r>
            <w:r w:rsidR="00512D87">
              <w:rPr>
                <w:noProof/>
                <w:webHidden/>
              </w:rPr>
              <w:t>27</w:t>
            </w:r>
            <w:r w:rsidR="002E39BC">
              <w:rPr>
                <w:noProof/>
                <w:webHidden/>
              </w:rPr>
              <w:fldChar w:fldCharType="end"/>
            </w:r>
          </w:hyperlink>
        </w:p>
        <w:p w14:paraId="574C87CF" w14:textId="6DD08B00" w:rsidR="002E39BC" w:rsidRDefault="001B30E1">
          <w:pPr>
            <w:pStyle w:val="TOC2"/>
            <w:tabs>
              <w:tab w:val="right" w:leader="dot" w:pos="9016"/>
            </w:tabs>
            <w:rPr>
              <w:rFonts w:asciiTheme="minorHAnsi" w:eastAsiaTheme="minorEastAsia" w:hAnsiTheme="minorHAnsi" w:cstheme="minorBidi"/>
              <w:noProof/>
              <w:color w:val="auto"/>
              <w:sz w:val="22"/>
              <w:lang w:val="en-US"/>
            </w:rPr>
          </w:pPr>
          <w:hyperlink w:anchor="_Toc22734916" w:history="1">
            <w:r w:rsidR="002E39BC" w:rsidRPr="00FB597E">
              <w:rPr>
                <w:rStyle w:val="Hyperlink"/>
                <w:noProof/>
              </w:rPr>
              <w:t>4.4 Diagnostic Tests</w:t>
            </w:r>
            <w:r w:rsidR="002E39BC">
              <w:rPr>
                <w:noProof/>
                <w:webHidden/>
              </w:rPr>
              <w:tab/>
            </w:r>
            <w:r w:rsidR="002E39BC">
              <w:rPr>
                <w:noProof/>
                <w:webHidden/>
              </w:rPr>
              <w:fldChar w:fldCharType="begin"/>
            </w:r>
            <w:r w:rsidR="002E39BC">
              <w:rPr>
                <w:noProof/>
                <w:webHidden/>
              </w:rPr>
              <w:instrText xml:space="preserve"> PAGEREF _Toc22734916 \h </w:instrText>
            </w:r>
            <w:r w:rsidR="002E39BC">
              <w:rPr>
                <w:noProof/>
                <w:webHidden/>
              </w:rPr>
            </w:r>
            <w:r w:rsidR="002E39BC">
              <w:rPr>
                <w:noProof/>
                <w:webHidden/>
              </w:rPr>
              <w:fldChar w:fldCharType="separate"/>
            </w:r>
            <w:r w:rsidR="00512D87">
              <w:rPr>
                <w:noProof/>
                <w:webHidden/>
              </w:rPr>
              <w:t>28</w:t>
            </w:r>
            <w:r w:rsidR="002E39BC">
              <w:rPr>
                <w:noProof/>
                <w:webHidden/>
              </w:rPr>
              <w:fldChar w:fldCharType="end"/>
            </w:r>
          </w:hyperlink>
        </w:p>
        <w:p w14:paraId="2E02F8E0" w14:textId="68C16B8B" w:rsidR="002E39BC" w:rsidRDefault="001B30E1">
          <w:pPr>
            <w:pStyle w:val="TOC3"/>
            <w:tabs>
              <w:tab w:val="left" w:pos="1320"/>
              <w:tab w:val="right" w:leader="dot" w:pos="9016"/>
            </w:tabs>
            <w:rPr>
              <w:rFonts w:asciiTheme="minorHAnsi" w:eastAsiaTheme="minorEastAsia" w:hAnsiTheme="minorHAnsi" w:cstheme="minorBidi"/>
              <w:noProof/>
              <w:color w:val="auto"/>
              <w:sz w:val="22"/>
              <w:lang w:val="en-US"/>
            </w:rPr>
          </w:pPr>
          <w:hyperlink w:anchor="_Toc22734917" w:history="1">
            <w:r w:rsidR="002E39BC" w:rsidRPr="00FB597E">
              <w:rPr>
                <w:rStyle w:val="Hyperlink"/>
                <w:noProof/>
              </w:rPr>
              <w:t>4.4.1</w:t>
            </w:r>
            <w:r w:rsidR="002E39BC">
              <w:rPr>
                <w:rFonts w:asciiTheme="minorHAnsi" w:eastAsiaTheme="minorEastAsia" w:hAnsiTheme="minorHAnsi" w:cstheme="minorBidi"/>
                <w:noProof/>
                <w:color w:val="auto"/>
                <w:sz w:val="22"/>
                <w:lang w:val="en-US"/>
              </w:rPr>
              <w:tab/>
            </w:r>
            <w:r w:rsidR="002E39BC" w:rsidRPr="00FB597E">
              <w:rPr>
                <w:rStyle w:val="Hyperlink"/>
                <w:noProof/>
              </w:rPr>
              <w:t>Normality Test</w:t>
            </w:r>
            <w:r w:rsidR="002E39BC">
              <w:rPr>
                <w:noProof/>
                <w:webHidden/>
              </w:rPr>
              <w:tab/>
            </w:r>
            <w:r w:rsidR="002E39BC">
              <w:rPr>
                <w:noProof/>
                <w:webHidden/>
              </w:rPr>
              <w:fldChar w:fldCharType="begin"/>
            </w:r>
            <w:r w:rsidR="002E39BC">
              <w:rPr>
                <w:noProof/>
                <w:webHidden/>
              </w:rPr>
              <w:instrText xml:space="preserve"> PAGEREF _Toc22734917 \h </w:instrText>
            </w:r>
            <w:r w:rsidR="002E39BC">
              <w:rPr>
                <w:noProof/>
                <w:webHidden/>
              </w:rPr>
            </w:r>
            <w:r w:rsidR="002E39BC">
              <w:rPr>
                <w:noProof/>
                <w:webHidden/>
              </w:rPr>
              <w:fldChar w:fldCharType="separate"/>
            </w:r>
            <w:r w:rsidR="00512D87">
              <w:rPr>
                <w:noProof/>
                <w:webHidden/>
              </w:rPr>
              <w:t>28</w:t>
            </w:r>
            <w:r w:rsidR="002E39BC">
              <w:rPr>
                <w:noProof/>
                <w:webHidden/>
              </w:rPr>
              <w:fldChar w:fldCharType="end"/>
            </w:r>
          </w:hyperlink>
        </w:p>
        <w:p w14:paraId="431279B3" w14:textId="67FF43FE" w:rsidR="002E39BC" w:rsidRDefault="001B30E1">
          <w:pPr>
            <w:pStyle w:val="TOC3"/>
            <w:tabs>
              <w:tab w:val="left" w:pos="1320"/>
              <w:tab w:val="right" w:leader="dot" w:pos="9016"/>
            </w:tabs>
            <w:rPr>
              <w:rFonts w:asciiTheme="minorHAnsi" w:eastAsiaTheme="minorEastAsia" w:hAnsiTheme="minorHAnsi" w:cstheme="minorBidi"/>
              <w:noProof/>
              <w:color w:val="auto"/>
              <w:sz w:val="22"/>
              <w:lang w:val="en-US"/>
            </w:rPr>
          </w:pPr>
          <w:hyperlink w:anchor="_Toc22734918" w:history="1">
            <w:r w:rsidR="00512D87">
              <w:rPr>
                <w:rStyle w:val="Hyperlink"/>
                <w:noProof/>
              </w:rPr>
              <w:t>4.4.2</w:t>
            </w:r>
            <w:r w:rsidR="002E39BC">
              <w:rPr>
                <w:rFonts w:asciiTheme="minorHAnsi" w:eastAsiaTheme="minorEastAsia" w:hAnsiTheme="minorHAnsi" w:cstheme="minorBidi"/>
                <w:noProof/>
                <w:color w:val="auto"/>
                <w:sz w:val="22"/>
                <w:lang w:val="en-US"/>
              </w:rPr>
              <w:tab/>
            </w:r>
            <w:r w:rsidR="002E39BC" w:rsidRPr="00FB597E">
              <w:rPr>
                <w:rStyle w:val="Hyperlink"/>
                <w:noProof/>
              </w:rPr>
              <w:t>Autocorrelation</w:t>
            </w:r>
            <w:r w:rsidR="002E39BC">
              <w:rPr>
                <w:noProof/>
                <w:webHidden/>
              </w:rPr>
              <w:tab/>
            </w:r>
            <w:r w:rsidR="002E39BC">
              <w:rPr>
                <w:noProof/>
                <w:webHidden/>
              </w:rPr>
              <w:fldChar w:fldCharType="begin"/>
            </w:r>
            <w:r w:rsidR="002E39BC">
              <w:rPr>
                <w:noProof/>
                <w:webHidden/>
              </w:rPr>
              <w:instrText xml:space="preserve"> PAGEREF _Toc22734918 \h </w:instrText>
            </w:r>
            <w:r w:rsidR="002E39BC">
              <w:rPr>
                <w:noProof/>
                <w:webHidden/>
              </w:rPr>
            </w:r>
            <w:r w:rsidR="002E39BC">
              <w:rPr>
                <w:noProof/>
                <w:webHidden/>
              </w:rPr>
              <w:fldChar w:fldCharType="separate"/>
            </w:r>
            <w:r w:rsidR="00512D87">
              <w:rPr>
                <w:noProof/>
                <w:webHidden/>
              </w:rPr>
              <w:t>29</w:t>
            </w:r>
            <w:r w:rsidR="002E39BC">
              <w:rPr>
                <w:noProof/>
                <w:webHidden/>
              </w:rPr>
              <w:fldChar w:fldCharType="end"/>
            </w:r>
          </w:hyperlink>
        </w:p>
        <w:p w14:paraId="36D39714" w14:textId="2725A511" w:rsidR="002E39BC" w:rsidRDefault="001B30E1">
          <w:pPr>
            <w:pStyle w:val="TOC3"/>
            <w:tabs>
              <w:tab w:val="left" w:pos="1320"/>
              <w:tab w:val="right" w:leader="dot" w:pos="9016"/>
            </w:tabs>
            <w:rPr>
              <w:rFonts w:asciiTheme="minorHAnsi" w:eastAsiaTheme="minorEastAsia" w:hAnsiTheme="minorHAnsi" w:cstheme="minorBidi"/>
              <w:noProof/>
              <w:color w:val="auto"/>
              <w:sz w:val="22"/>
              <w:lang w:val="en-US"/>
            </w:rPr>
          </w:pPr>
          <w:hyperlink w:anchor="_Toc22734919" w:history="1">
            <w:r w:rsidR="00512D87">
              <w:rPr>
                <w:rStyle w:val="Hyperlink"/>
                <w:noProof/>
                <w:lang w:val="en-US"/>
              </w:rPr>
              <w:t>4.4.3</w:t>
            </w:r>
            <w:r w:rsidR="002E39BC">
              <w:rPr>
                <w:rFonts w:asciiTheme="minorHAnsi" w:eastAsiaTheme="minorEastAsia" w:hAnsiTheme="minorHAnsi" w:cstheme="minorBidi"/>
                <w:noProof/>
                <w:color w:val="auto"/>
                <w:sz w:val="22"/>
                <w:lang w:val="en-US"/>
              </w:rPr>
              <w:tab/>
            </w:r>
            <w:r w:rsidR="002E39BC" w:rsidRPr="00FB597E">
              <w:rPr>
                <w:rStyle w:val="Hyperlink"/>
                <w:noProof/>
                <w:lang w:val="en-US"/>
              </w:rPr>
              <w:t>Multicollinearity Test</w:t>
            </w:r>
            <w:r w:rsidR="002E39BC">
              <w:rPr>
                <w:noProof/>
                <w:webHidden/>
              </w:rPr>
              <w:tab/>
            </w:r>
            <w:r w:rsidR="002E39BC">
              <w:rPr>
                <w:noProof/>
                <w:webHidden/>
              </w:rPr>
              <w:fldChar w:fldCharType="begin"/>
            </w:r>
            <w:r w:rsidR="002E39BC">
              <w:rPr>
                <w:noProof/>
                <w:webHidden/>
              </w:rPr>
              <w:instrText xml:space="preserve"> PAGEREF _Toc22734919 \h </w:instrText>
            </w:r>
            <w:r w:rsidR="002E39BC">
              <w:rPr>
                <w:noProof/>
                <w:webHidden/>
              </w:rPr>
            </w:r>
            <w:r w:rsidR="002E39BC">
              <w:rPr>
                <w:noProof/>
                <w:webHidden/>
              </w:rPr>
              <w:fldChar w:fldCharType="separate"/>
            </w:r>
            <w:r w:rsidR="00512D87">
              <w:rPr>
                <w:noProof/>
                <w:webHidden/>
              </w:rPr>
              <w:t>30</w:t>
            </w:r>
            <w:r w:rsidR="002E39BC">
              <w:rPr>
                <w:noProof/>
                <w:webHidden/>
              </w:rPr>
              <w:fldChar w:fldCharType="end"/>
            </w:r>
          </w:hyperlink>
        </w:p>
        <w:p w14:paraId="6E57A5F1" w14:textId="7A459063" w:rsidR="002E39BC" w:rsidRDefault="001B30E1">
          <w:pPr>
            <w:pStyle w:val="TOC2"/>
            <w:tabs>
              <w:tab w:val="right" w:leader="dot" w:pos="9016"/>
            </w:tabs>
            <w:rPr>
              <w:rFonts w:asciiTheme="minorHAnsi" w:eastAsiaTheme="minorEastAsia" w:hAnsiTheme="minorHAnsi" w:cstheme="minorBidi"/>
              <w:noProof/>
              <w:color w:val="auto"/>
              <w:sz w:val="22"/>
              <w:lang w:val="en-US"/>
            </w:rPr>
          </w:pPr>
          <w:hyperlink w:anchor="_Toc22734920" w:history="1">
            <w:r w:rsidR="002E39BC" w:rsidRPr="00FB597E">
              <w:rPr>
                <w:rStyle w:val="Hyperlink"/>
                <w:noProof/>
              </w:rPr>
              <w:t>4.5 Correlation Analysis</w:t>
            </w:r>
            <w:r w:rsidR="002E39BC">
              <w:rPr>
                <w:noProof/>
                <w:webHidden/>
              </w:rPr>
              <w:tab/>
            </w:r>
            <w:r w:rsidR="002E39BC">
              <w:rPr>
                <w:noProof/>
                <w:webHidden/>
              </w:rPr>
              <w:fldChar w:fldCharType="begin"/>
            </w:r>
            <w:r w:rsidR="002E39BC">
              <w:rPr>
                <w:noProof/>
                <w:webHidden/>
              </w:rPr>
              <w:instrText xml:space="preserve"> PAGEREF _Toc22734920 \h </w:instrText>
            </w:r>
            <w:r w:rsidR="002E39BC">
              <w:rPr>
                <w:noProof/>
                <w:webHidden/>
              </w:rPr>
            </w:r>
            <w:r w:rsidR="002E39BC">
              <w:rPr>
                <w:noProof/>
                <w:webHidden/>
              </w:rPr>
              <w:fldChar w:fldCharType="separate"/>
            </w:r>
            <w:r w:rsidR="00512D87">
              <w:rPr>
                <w:noProof/>
                <w:webHidden/>
              </w:rPr>
              <w:t>32</w:t>
            </w:r>
            <w:r w:rsidR="002E39BC">
              <w:rPr>
                <w:noProof/>
                <w:webHidden/>
              </w:rPr>
              <w:fldChar w:fldCharType="end"/>
            </w:r>
          </w:hyperlink>
        </w:p>
        <w:p w14:paraId="3385F9ED" w14:textId="69798301" w:rsidR="002E39BC" w:rsidRDefault="001B30E1">
          <w:pPr>
            <w:pStyle w:val="TOC2"/>
            <w:tabs>
              <w:tab w:val="right" w:leader="dot" w:pos="9016"/>
            </w:tabs>
            <w:rPr>
              <w:rFonts w:asciiTheme="minorHAnsi" w:eastAsiaTheme="minorEastAsia" w:hAnsiTheme="minorHAnsi" w:cstheme="minorBidi"/>
              <w:noProof/>
              <w:color w:val="auto"/>
              <w:sz w:val="22"/>
              <w:lang w:val="en-US"/>
            </w:rPr>
          </w:pPr>
          <w:hyperlink w:anchor="_Toc22734921" w:history="1">
            <w:r w:rsidR="002E39BC" w:rsidRPr="00FB597E">
              <w:rPr>
                <w:rStyle w:val="Hyperlink"/>
                <w:noProof/>
              </w:rPr>
              <w:t>4.6 Regression Analysis</w:t>
            </w:r>
            <w:r w:rsidR="002E39BC">
              <w:rPr>
                <w:noProof/>
                <w:webHidden/>
              </w:rPr>
              <w:tab/>
            </w:r>
            <w:r w:rsidR="002E39BC">
              <w:rPr>
                <w:noProof/>
                <w:webHidden/>
              </w:rPr>
              <w:fldChar w:fldCharType="begin"/>
            </w:r>
            <w:r w:rsidR="002E39BC">
              <w:rPr>
                <w:noProof/>
                <w:webHidden/>
              </w:rPr>
              <w:instrText xml:space="preserve"> PAGEREF _Toc22734921 \h </w:instrText>
            </w:r>
            <w:r w:rsidR="002E39BC">
              <w:rPr>
                <w:noProof/>
                <w:webHidden/>
              </w:rPr>
            </w:r>
            <w:r w:rsidR="002E39BC">
              <w:rPr>
                <w:noProof/>
                <w:webHidden/>
              </w:rPr>
              <w:fldChar w:fldCharType="separate"/>
            </w:r>
            <w:r w:rsidR="00512D87">
              <w:rPr>
                <w:noProof/>
                <w:webHidden/>
              </w:rPr>
              <w:t>34</w:t>
            </w:r>
            <w:r w:rsidR="002E39BC">
              <w:rPr>
                <w:noProof/>
                <w:webHidden/>
              </w:rPr>
              <w:fldChar w:fldCharType="end"/>
            </w:r>
          </w:hyperlink>
        </w:p>
        <w:p w14:paraId="35D1B7D0" w14:textId="669733F0" w:rsidR="002E39BC" w:rsidRDefault="001B30E1">
          <w:pPr>
            <w:pStyle w:val="TOC2"/>
            <w:tabs>
              <w:tab w:val="right" w:leader="dot" w:pos="9016"/>
            </w:tabs>
            <w:rPr>
              <w:rFonts w:asciiTheme="minorHAnsi" w:eastAsiaTheme="minorEastAsia" w:hAnsiTheme="minorHAnsi" w:cstheme="minorBidi"/>
              <w:noProof/>
              <w:color w:val="auto"/>
              <w:sz w:val="22"/>
              <w:lang w:val="en-US"/>
            </w:rPr>
          </w:pPr>
          <w:hyperlink w:anchor="_Toc22734922" w:history="1">
            <w:r w:rsidR="002E39BC" w:rsidRPr="00FB597E">
              <w:rPr>
                <w:rStyle w:val="Hyperlink"/>
                <w:noProof/>
              </w:rPr>
              <w:t>4.7 Interpretation of Findings and Discussion of the Results</w:t>
            </w:r>
            <w:r w:rsidR="002E39BC">
              <w:rPr>
                <w:noProof/>
                <w:webHidden/>
              </w:rPr>
              <w:tab/>
            </w:r>
            <w:r w:rsidR="002E39BC">
              <w:rPr>
                <w:noProof/>
                <w:webHidden/>
              </w:rPr>
              <w:fldChar w:fldCharType="begin"/>
            </w:r>
            <w:r w:rsidR="002E39BC">
              <w:rPr>
                <w:noProof/>
                <w:webHidden/>
              </w:rPr>
              <w:instrText xml:space="preserve"> PAGEREF _Toc22734922 \h </w:instrText>
            </w:r>
            <w:r w:rsidR="002E39BC">
              <w:rPr>
                <w:noProof/>
                <w:webHidden/>
              </w:rPr>
            </w:r>
            <w:r w:rsidR="002E39BC">
              <w:rPr>
                <w:noProof/>
                <w:webHidden/>
              </w:rPr>
              <w:fldChar w:fldCharType="separate"/>
            </w:r>
            <w:r w:rsidR="00512D87">
              <w:rPr>
                <w:noProof/>
                <w:webHidden/>
              </w:rPr>
              <w:t>36</w:t>
            </w:r>
            <w:r w:rsidR="002E39BC">
              <w:rPr>
                <w:noProof/>
                <w:webHidden/>
              </w:rPr>
              <w:fldChar w:fldCharType="end"/>
            </w:r>
          </w:hyperlink>
        </w:p>
        <w:p w14:paraId="21CC9EE5" w14:textId="65F0E81C" w:rsidR="002E39BC" w:rsidRDefault="001B30E1">
          <w:pPr>
            <w:pStyle w:val="TOC1"/>
            <w:rPr>
              <w:rFonts w:asciiTheme="minorHAnsi" w:eastAsiaTheme="minorEastAsia" w:hAnsiTheme="minorHAnsi" w:cstheme="minorBidi"/>
              <w:b w:val="0"/>
              <w:noProof/>
              <w:color w:val="auto"/>
              <w:sz w:val="22"/>
              <w:lang w:val="en-US"/>
            </w:rPr>
          </w:pPr>
          <w:hyperlink w:anchor="_Toc22734923" w:history="1">
            <w:r w:rsidR="002E39BC" w:rsidRPr="00FB597E">
              <w:rPr>
                <w:rStyle w:val="Hyperlink"/>
                <w:noProof/>
              </w:rPr>
              <w:t>CHAPER FIVE</w:t>
            </w:r>
          </w:hyperlink>
          <w:r w:rsidR="002E39BC">
            <w:rPr>
              <w:rFonts w:asciiTheme="minorHAnsi" w:eastAsiaTheme="minorEastAsia" w:hAnsiTheme="minorHAnsi" w:cstheme="minorBidi"/>
              <w:b w:val="0"/>
              <w:noProof/>
              <w:color w:val="auto"/>
              <w:sz w:val="22"/>
              <w:lang w:val="en-US"/>
            </w:rPr>
            <w:t xml:space="preserve">: </w:t>
          </w:r>
          <w:hyperlink w:anchor="_Toc22734924" w:history="1">
            <w:r w:rsidR="002E39BC" w:rsidRPr="00FB597E">
              <w:rPr>
                <w:rStyle w:val="Hyperlink"/>
                <w:noProof/>
              </w:rPr>
              <w:t>SUMMARY, CONCLUSION AND RECOMMENDATIONS</w:t>
            </w:r>
            <w:r w:rsidR="002E39BC">
              <w:rPr>
                <w:noProof/>
                <w:webHidden/>
              </w:rPr>
              <w:tab/>
            </w:r>
            <w:r w:rsidR="002E39BC">
              <w:rPr>
                <w:noProof/>
                <w:webHidden/>
              </w:rPr>
              <w:fldChar w:fldCharType="begin"/>
            </w:r>
            <w:r w:rsidR="002E39BC">
              <w:rPr>
                <w:noProof/>
                <w:webHidden/>
              </w:rPr>
              <w:instrText xml:space="preserve"> PAGEREF _Toc22734924 \h </w:instrText>
            </w:r>
            <w:r w:rsidR="002E39BC">
              <w:rPr>
                <w:noProof/>
                <w:webHidden/>
              </w:rPr>
            </w:r>
            <w:r w:rsidR="002E39BC">
              <w:rPr>
                <w:noProof/>
                <w:webHidden/>
              </w:rPr>
              <w:fldChar w:fldCharType="separate"/>
            </w:r>
            <w:r w:rsidR="00512D87">
              <w:rPr>
                <w:noProof/>
                <w:webHidden/>
              </w:rPr>
              <w:t>38</w:t>
            </w:r>
            <w:r w:rsidR="002E39BC">
              <w:rPr>
                <w:noProof/>
                <w:webHidden/>
              </w:rPr>
              <w:fldChar w:fldCharType="end"/>
            </w:r>
          </w:hyperlink>
        </w:p>
        <w:p w14:paraId="41F870E3" w14:textId="04E5190A" w:rsidR="002E39BC" w:rsidRDefault="001B30E1">
          <w:pPr>
            <w:pStyle w:val="TOC2"/>
            <w:tabs>
              <w:tab w:val="right" w:leader="dot" w:pos="9016"/>
            </w:tabs>
            <w:rPr>
              <w:rFonts w:asciiTheme="minorHAnsi" w:eastAsiaTheme="minorEastAsia" w:hAnsiTheme="minorHAnsi" w:cstheme="minorBidi"/>
              <w:noProof/>
              <w:color w:val="auto"/>
              <w:sz w:val="22"/>
              <w:lang w:val="en-US"/>
            </w:rPr>
          </w:pPr>
          <w:hyperlink w:anchor="_Toc22734927" w:history="1">
            <w:r w:rsidR="002E39BC" w:rsidRPr="00FB597E">
              <w:rPr>
                <w:rStyle w:val="Hyperlink"/>
                <w:noProof/>
              </w:rPr>
              <w:t>5.1 Introduction</w:t>
            </w:r>
            <w:r w:rsidR="002E39BC">
              <w:rPr>
                <w:noProof/>
                <w:webHidden/>
              </w:rPr>
              <w:tab/>
            </w:r>
            <w:r w:rsidR="002E39BC">
              <w:rPr>
                <w:noProof/>
                <w:webHidden/>
              </w:rPr>
              <w:fldChar w:fldCharType="begin"/>
            </w:r>
            <w:r w:rsidR="002E39BC">
              <w:rPr>
                <w:noProof/>
                <w:webHidden/>
              </w:rPr>
              <w:instrText xml:space="preserve"> PAGEREF _Toc22734927 \h </w:instrText>
            </w:r>
            <w:r w:rsidR="002E39BC">
              <w:rPr>
                <w:noProof/>
                <w:webHidden/>
              </w:rPr>
            </w:r>
            <w:r w:rsidR="002E39BC">
              <w:rPr>
                <w:noProof/>
                <w:webHidden/>
              </w:rPr>
              <w:fldChar w:fldCharType="separate"/>
            </w:r>
            <w:r w:rsidR="00512D87">
              <w:rPr>
                <w:noProof/>
                <w:webHidden/>
              </w:rPr>
              <w:t>38</w:t>
            </w:r>
            <w:r w:rsidR="002E39BC">
              <w:rPr>
                <w:noProof/>
                <w:webHidden/>
              </w:rPr>
              <w:fldChar w:fldCharType="end"/>
            </w:r>
          </w:hyperlink>
        </w:p>
        <w:p w14:paraId="730F890E" w14:textId="56E22C43" w:rsidR="002E39BC" w:rsidRDefault="001B30E1">
          <w:pPr>
            <w:pStyle w:val="TOC2"/>
            <w:tabs>
              <w:tab w:val="right" w:leader="dot" w:pos="9016"/>
            </w:tabs>
            <w:rPr>
              <w:rFonts w:asciiTheme="minorHAnsi" w:eastAsiaTheme="minorEastAsia" w:hAnsiTheme="minorHAnsi" w:cstheme="minorBidi"/>
              <w:noProof/>
              <w:color w:val="auto"/>
              <w:sz w:val="22"/>
              <w:lang w:val="en-US"/>
            </w:rPr>
          </w:pPr>
          <w:hyperlink w:anchor="_Toc22734928" w:history="1">
            <w:r w:rsidR="002E39BC" w:rsidRPr="00FB597E">
              <w:rPr>
                <w:rStyle w:val="Hyperlink"/>
                <w:noProof/>
              </w:rPr>
              <w:t>5.2 Summary of the Findings</w:t>
            </w:r>
            <w:r w:rsidR="002E39BC">
              <w:rPr>
                <w:noProof/>
                <w:webHidden/>
              </w:rPr>
              <w:tab/>
            </w:r>
            <w:r w:rsidR="002E39BC">
              <w:rPr>
                <w:noProof/>
                <w:webHidden/>
              </w:rPr>
              <w:fldChar w:fldCharType="begin"/>
            </w:r>
            <w:r w:rsidR="002E39BC">
              <w:rPr>
                <w:noProof/>
                <w:webHidden/>
              </w:rPr>
              <w:instrText xml:space="preserve"> PAGEREF _Toc22734928 \h </w:instrText>
            </w:r>
            <w:r w:rsidR="002E39BC">
              <w:rPr>
                <w:noProof/>
                <w:webHidden/>
              </w:rPr>
            </w:r>
            <w:r w:rsidR="002E39BC">
              <w:rPr>
                <w:noProof/>
                <w:webHidden/>
              </w:rPr>
              <w:fldChar w:fldCharType="separate"/>
            </w:r>
            <w:r w:rsidR="00512D87">
              <w:rPr>
                <w:noProof/>
                <w:webHidden/>
              </w:rPr>
              <w:t>38</w:t>
            </w:r>
            <w:r w:rsidR="002E39BC">
              <w:rPr>
                <w:noProof/>
                <w:webHidden/>
              </w:rPr>
              <w:fldChar w:fldCharType="end"/>
            </w:r>
          </w:hyperlink>
        </w:p>
        <w:p w14:paraId="3609E110" w14:textId="32133C34" w:rsidR="002E39BC" w:rsidRDefault="001B30E1">
          <w:pPr>
            <w:pStyle w:val="TOC2"/>
            <w:tabs>
              <w:tab w:val="right" w:leader="dot" w:pos="9016"/>
            </w:tabs>
            <w:rPr>
              <w:rFonts w:asciiTheme="minorHAnsi" w:eastAsiaTheme="minorEastAsia" w:hAnsiTheme="minorHAnsi" w:cstheme="minorBidi"/>
              <w:noProof/>
              <w:color w:val="auto"/>
              <w:sz w:val="22"/>
              <w:lang w:val="en-US"/>
            </w:rPr>
          </w:pPr>
          <w:hyperlink w:anchor="_Toc22734929" w:history="1">
            <w:r w:rsidR="002E39BC" w:rsidRPr="00FB597E">
              <w:rPr>
                <w:rStyle w:val="Hyperlink"/>
                <w:noProof/>
              </w:rPr>
              <w:t>5.3 Conclusion and Recommendations</w:t>
            </w:r>
            <w:r w:rsidR="002E39BC">
              <w:rPr>
                <w:noProof/>
                <w:webHidden/>
              </w:rPr>
              <w:tab/>
            </w:r>
            <w:r w:rsidR="002E39BC">
              <w:rPr>
                <w:noProof/>
                <w:webHidden/>
              </w:rPr>
              <w:fldChar w:fldCharType="begin"/>
            </w:r>
            <w:r w:rsidR="002E39BC">
              <w:rPr>
                <w:noProof/>
                <w:webHidden/>
              </w:rPr>
              <w:instrText xml:space="preserve"> PAGEREF _Toc22734929 \h </w:instrText>
            </w:r>
            <w:r w:rsidR="002E39BC">
              <w:rPr>
                <w:noProof/>
                <w:webHidden/>
              </w:rPr>
            </w:r>
            <w:r w:rsidR="002E39BC">
              <w:rPr>
                <w:noProof/>
                <w:webHidden/>
              </w:rPr>
              <w:fldChar w:fldCharType="separate"/>
            </w:r>
            <w:r w:rsidR="00512D87">
              <w:rPr>
                <w:noProof/>
                <w:webHidden/>
              </w:rPr>
              <w:t>40</w:t>
            </w:r>
            <w:r w:rsidR="002E39BC">
              <w:rPr>
                <w:noProof/>
                <w:webHidden/>
              </w:rPr>
              <w:fldChar w:fldCharType="end"/>
            </w:r>
          </w:hyperlink>
        </w:p>
        <w:p w14:paraId="340BE9C5" w14:textId="03C696E1" w:rsidR="002E39BC" w:rsidRDefault="001B30E1">
          <w:pPr>
            <w:pStyle w:val="TOC2"/>
            <w:tabs>
              <w:tab w:val="right" w:leader="dot" w:pos="9016"/>
            </w:tabs>
            <w:rPr>
              <w:rFonts w:asciiTheme="minorHAnsi" w:eastAsiaTheme="minorEastAsia" w:hAnsiTheme="minorHAnsi" w:cstheme="minorBidi"/>
              <w:noProof/>
              <w:color w:val="auto"/>
              <w:sz w:val="22"/>
              <w:lang w:val="en-US"/>
            </w:rPr>
          </w:pPr>
          <w:hyperlink w:anchor="_Toc22734930" w:history="1">
            <w:r w:rsidR="002E39BC" w:rsidRPr="00FB597E">
              <w:rPr>
                <w:rStyle w:val="Hyperlink"/>
                <w:noProof/>
              </w:rPr>
              <w:t>5.4 Limitations of the study</w:t>
            </w:r>
            <w:r w:rsidR="002E39BC">
              <w:rPr>
                <w:noProof/>
                <w:webHidden/>
              </w:rPr>
              <w:tab/>
            </w:r>
            <w:r w:rsidR="002E39BC">
              <w:rPr>
                <w:noProof/>
                <w:webHidden/>
              </w:rPr>
              <w:fldChar w:fldCharType="begin"/>
            </w:r>
            <w:r w:rsidR="002E39BC">
              <w:rPr>
                <w:noProof/>
                <w:webHidden/>
              </w:rPr>
              <w:instrText xml:space="preserve"> PAGEREF _Toc22734930 \h </w:instrText>
            </w:r>
            <w:r w:rsidR="002E39BC">
              <w:rPr>
                <w:noProof/>
                <w:webHidden/>
              </w:rPr>
            </w:r>
            <w:r w:rsidR="002E39BC">
              <w:rPr>
                <w:noProof/>
                <w:webHidden/>
              </w:rPr>
              <w:fldChar w:fldCharType="separate"/>
            </w:r>
            <w:r w:rsidR="00512D87">
              <w:rPr>
                <w:noProof/>
                <w:webHidden/>
              </w:rPr>
              <w:t>42</w:t>
            </w:r>
            <w:r w:rsidR="002E39BC">
              <w:rPr>
                <w:noProof/>
                <w:webHidden/>
              </w:rPr>
              <w:fldChar w:fldCharType="end"/>
            </w:r>
          </w:hyperlink>
        </w:p>
        <w:p w14:paraId="481404EE" w14:textId="3C464F66" w:rsidR="002E39BC" w:rsidRDefault="001B30E1">
          <w:pPr>
            <w:pStyle w:val="TOC2"/>
            <w:tabs>
              <w:tab w:val="right" w:leader="dot" w:pos="9016"/>
            </w:tabs>
            <w:rPr>
              <w:rFonts w:asciiTheme="minorHAnsi" w:eastAsiaTheme="minorEastAsia" w:hAnsiTheme="minorHAnsi" w:cstheme="minorBidi"/>
              <w:noProof/>
              <w:color w:val="auto"/>
              <w:sz w:val="22"/>
              <w:lang w:val="en-US"/>
            </w:rPr>
          </w:pPr>
          <w:hyperlink w:anchor="_Toc22734931" w:history="1">
            <w:r w:rsidR="002E39BC" w:rsidRPr="00FB597E">
              <w:rPr>
                <w:rStyle w:val="Hyperlink"/>
                <w:noProof/>
              </w:rPr>
              <w:t>5.5 Suggestions for Further Studies</w:t>
            </w:r>
            <w:r w:rsidR="002E39BC">
              <w:rPr>
                <w:noProof/>
                <w:webHidden/>
              </w:rPr>
              <w:tab/>
            </w:r>
            <w:r w:rsidR="002E39BC">
              <w:rPr>
                <w:noProof/>
                <w:webHidden/>
              </w:rPr>
              <w:fldChar w:fldCharType="begin"/>
            </w:r>
            <w:r w:rsidR="002E39BC">
              <w:rPr>
                <w:noProof/>
                <w:webHidden/>
              </w:rPr>
              <w:instrText xml:space="preserve"> PAGEREF _Toc22734931 \h </w:instrText>
            </w:r>
            <w:r w:rsidR="002E39BC">
              <w:rPr>
                <w:noProof/>
                <w:webHidden/>
              </w:rPr>
            </w:r>
            <w:r w:rsidR="002E39BC">
              <w:rPr>
                <w:noProof/>
                <w:webHidden/>
              </w:rPr>
              <w:fldChar w:fldCharType="separate"/>
            </w:r>
            <w:r w:rsidR="00512D87">
              <w:rPr>
                <w:noProof/>
                <w:webHidden/>
              </w:rPr>
              <w:t>43</w:t>
            </w:r>
            <w:r w:rsidR="002E39BC">
              <w:rPr>
                <w:noProof/>
                <w:webHidden/>
              </w:rPr>
              <w:fldChar w:fldCharType="end"/>
            </w:r>
          </w:hyperlink>
        </w:p>
        <w:p w14:paraId="430DFA8C" w14:textId="1933561F" w:rsidR="002E39BC" w:rsidRDefault="001B30E1">
          <w:pPr>
            <w:pStyle w:val="TOC1"/>
            <w:rPr>
              <w:rFonts w:asciiTheme="minorHAnsi" w:eastAsiaTheme="minorEastAsia" w:hAnsiTheme="minorHAnsi" w:cstheme="minorBidi"/>
              <w:b w:val="0"/>
              <w:noProof/>
              <w:color w:val="auto"/>
              <w:sz w:val="22"/>
              <w:lang w:val="en-US"/>
            </w:rPr>
          </w:pPr>
          <w:hyperlink w:anchor="_Toc22734932" w:history="1">
            <w:r w:rsidR="002E39BC" w:rsidRPr="00FB597E">
              <w:rPr>
                <w:rStyle w:val="Hyperlink"/>
                <w:noProof/>
              </w:rPr>
              <w:t>REFERENCES</w:t>
            </w:r>
            <w:r w:rsidR="002E39BC">
              <w:rPr>
                <w:noProof/>
                <w:webHidden/>
              </w:rPr>
              <w:tab/>
            </w:r>
            <w:r w:rsidR="002E39BC">
              <w:rPr>
                <w:noProof/>
                <w:webHidden/>
              </w:rPr>
              <w:fldChar w:fldCharType="begin"/>
            </w:r>
            <w:r w:rsidR="002E39BC">
              <w:rPr>
                <w:noProof/>
                <w:webHidden/>
              </w:rPr>
              <w:instrText xml:space="preserve"> PAGEREF _Toc22734932 \h </w:instrText>
            </w:r>
            <w:r w:rsidR="002E39BC">
              <w:rPr>
                <w:noProof/>
                <w:webHidden/>
              </w:rPr>
            </w:r>
            <w:r w:rsidR="002E39BC">
              <w:rPr>
                <w:noProof/>
                <w:webHidden/>
              </w:rPr>
              <w:fldChar w:fldCharType="separate"/>
            </w:r>
            <w:r w:rsidR="00512D87">
              <w:rPr>
                <w:noProof/>
                <w:webHidden/>
              </w:rPr>
              <w:t>45</w:t>
            </w:r>
            <w:r w:rsidR="002E39BC">
              <w:rPr>
                <w:noProof/>
                <w:webHidden/>
              </w:rPr>
              <w:fldChar w:fldCharType="end"/>
            </w:r>
          </w:hyperlink>
        </w:p>
        <w:p w14:paraId="0A51AFC5" w14:textId="3449CA50" w:rsidR="002E39BC" w:rsidRDefault="001B30E1">
          <w:pPr>
            <w:pStyle w:val="TOC1"/>
            <w:rPr>
              <w:rFonts w:asciiTheme="minorHAnsi" w:eastAsiaTheme="minorEastAsia" w:hAnsiTheme="minorHAnsi" w:cstheme="minorBidi"/>
              <w:b w:val="0"/>
              <w:noProof/>
              <w:color w:val="auto"/>
              <w:sz w:val="22"/>
              <w:lang w:val="en-US"/>
            </w:rPr>
          </w:pPr>
          <w:hyperlink w:anchor="_Toc22734933" w:history="1">
            <w:r w:rsidR="002E39BC" w:rsidRPr="00FB597E">
              <w:rPr>
                <w:rStyle w:val="Hyperlink"/>
                <w:noProof/>
                <w:lang w:val="en-US"/>
              </w:rPr>
              <w:t>APPENDICES</w:t>
            </w:r>
            <w:r w:rsidR="002E39BC">
              <w:rPr>
                <w:noProof/>
                <w:webHidden/>
              </w:rPr>
              <w:tab/>
            </w:r>
            <w:r w:rsidR="002E39BC">
              <w:rPr>
                <w:noProof/>
                <w:webHidden/>
              </w:rPr>
              <w:fldChar w:fldCharType="begin"/>
            </w:r>
            <w:r w:rsidR="002E39BC">
              <w:rPr>
                <w:noProof/>
                <w:webHidden/>
              </w:rPr>
              <w:instrText xml:space="preserve"> PAGEREF _Toc22734933 \h </w:instrText>
            </w:r>
            <w:r w:rsidR="002E39BC">
              <w:rPr>
                <w:noProof/>
                <w:webHidden/>
              </w:rPr>
            </w:r>
            <w:r w:rsidR="002E39BC">
              <w:rPr>
                <w:noProof/>
                <w:webHidden/>
              </w:rPr>
              <w:fldChar w:fldCharType="separate"/>
            </w:r>
            <w:r w:rsidR="00512D87">
              <w:rPr>
                <w:noProof/>
                <w:webHidden/>
              </w:rPr>
              <w:t>54</w:t>
            </w:r>
            <w:r w:rsidR="002E39BC">
              <w:rPr>
                <w:noProof/>
                <w:webHidden/>
              </w:rPr>
              <w:fldChar w:fldCharType="end"/>
            </w:r>
          </w:hyperlink>
        </w:p>
        <w:p w14:paraId="7AD0C30C" w14:textId="7961BF05" w:rsidR="002E39BC" w:rsidRDefault="001B30E1">
          <w:pPr>
            <w:pStyle w:val="TOC2"/>
            <w:tabs>
              <w:tab w:val="right" w:leader="dot" w:pos="9016"/>
            </w:tabs>
            <w:rPr>
              <w:rFonts w:asciiTheme="minorHAnsi" w:eastAsiaTheme="minorEastAsia" w:hAnsiTheme="minorHAnsi" w:cstheme="minorBidi"/>
              <w:noProof/>
              <w:color w:val="auto"/>
              <w:sz w:val="22"/>
              <w:lang w:val="en-US"/>
            </w:rPr>
          </w:pPr>
          <w:hyperlink w:anchor="_Toc22734934" w:history="1">
            <w:r w:rsidR="002E39BC" w:rsidRPr="00FB597E">
              <w:rPr>
                <w:rStyle w:val="Hyperlink"/>
                <w:noProof/>
              </w:rPr>
              <w:t>APPENDIX I: List of Licensed Collective Investment Funds in Kenya</w:t>
            </w:r>
            <w:r w:rsidR="002E39BC">
              <w:rPr>
                <w:noProof/>
                <w:webHidden/>
              </w:rPr>
              <w:tab/>
            </w:r>
            <w:r w:rsidR="002E39BC">
              <w:rPr>
                <w:noProof/>
                <w:webHidden/>
              </w:rPr>
              <w:fldChar w:fldCharType="begin"/>
            </w:r>
            <w:r w:rsidR="002E39BC">
              <w:rPr>
                <w:noProof/>
                <w:webHidden/>
              </w:rPr>
              <w:instrText xml:space="preserve"> PAGEREF _Toc22734934 \h </w:instrText>
            </w:r>
            <w:r w:rsidR="002E39BC">
              <w:rPr>
                <w:noProof/>
                <w:webHidden/>
              </w:rPr>
            </w:r>
            <w:r w:rsidR="002E39BC">
              <w:rPr>
                <w:noProof/>
                <w:webHidden/>
              </w:rPr>
              <w:fldChar w:fldCharType="separate"/>
            </w:r>
            <w:r w:rsidR="00512D87">
              <w:rPr>
                <w:noProof/>
                <w:webHidden/>
              </w:rPr>
              <w:t>54</w:t>
            </w:r>
            <w:r w:rsidR="002E39BC">
              <w:rPr>
                <w:noProof/>
                <w:webHidden/>
              </w:rPr>
              <w:fldChar w:fldCharType="end"/>
            </w:r>
          </w:hyperlink>
        </w:p>
        <w:p w14:paraId="35D7A330" w14:textId="594084D6" w:rsidR="002E39BC" w:rsidRDefault="001B30E1">
          <w:pPr>
            <w:pStyle w:val="TOC2"/>
            <w:tabs>
              <w:tab w:val="right" w:leader="dot" w:pos="9016"/>
            </w:tabs>
            <w:rPr>
              <w:rFonts w:asciiTheme="minorHAnsi" w:eastAsiaTheme="minorEastAsia" w:hAnsiTheme="minorHAnsi" w:cstheme="minorBidi"/>
              <w:noProof/>
              <w:color w:val="auto"/>
              <w:sz w:val="22"/>
              <w:lang w:val="en-US"/>
            </w:rPr>
          </w:pPr>
          <w:hyperlink w:anchor="_Toc22734935" w:history="1">
            <w:r w:rsidR="002E39BC" w:rsidRPr="00FB597E">
              <w:rPr>
                <w:rStyle w:val="Hyperlink"/>
                <w:noProof/>
              </w:rPr>
              <w:t>APPENDIX II: Data Collected</w:t>
            </w:r>
            <w:r w:rsidR="002E39BC">
              <w:rPr>
                <w:noProof/>
                <w:webHidden/>
              </w:rPr>
              <w:tab/>
            </w:r>
            <w:r w:rsidR="002E39BC">
              <w:rPr>
                <w:noProof/>
                <w:webHidden/>
              </w:rPr>
              <w:fldChar w:fldCharType="begin"/>
            </w:r>
            <w:r w:rsidR="002E39BC">
              <w:rPr>
                <w:noProof/>
                <w:webHidden/>
              </w:rPr>
              <w:instrText xml:space="preserve"> PAGEREF _Toc22734935 \h </w:instrText>
            </w:r>
            <w:r w:rsidR="002E39BC">
              <w:rPr>
                <w:noProof/>
                <w:webHidden/>
              </w:rPr>
            </w:r>
            <w:r w:rsidR="002E39BC">
              <w:rPr>
                <w:noProof/>
                <w:webHidden/>
              </w:rPr>
              <w:fldChar w:fldCharType="separate"/>
            </w:r>
            <w:r w:rsidR="00512D87">
              <w:rPr>
                <w:noProof/>
                <w:webHidden/>
              </w:rPr>
              <w:t>58</w:t>
            </w:r>
            <w:r w:rsidR="002E39BC">
              <w:rPr>
                <w:noProof/>
                <w:webHidden/>
              </w:rPr>
              <w:fldChar w:fldCharType="end"/>
            </w:r>
          </w:hyperlink>
        </w:p>
        <w:p w14:paraId="2DDFB36C" w14:textId="7E6B867A" w:rsidR="0064525A" w:rsidRDefault="009E4DA1" w:rsidP="00C617B8">
          <w:pPr>
            <w:spacing w:after="0"/>
            <w:rPr>
              <w:szCs w:val="24"/>
            </w:rPr>
          </w:pPr>
          <w:r w:rsidRPr="00C617B8">
            <w:rPr>
              <w:b/>
              <w:bCs/>
              <w:noProof/>
              <w:szCs w:val="24"/>
            </w:rPr>
            <w:fldChar w:fldCharType="end"/>
          </w:r>
        </w:p>
      </w:sdtContent>
    </w:sdt>
    <w:p w14:paraId="0846132B" w14:textId="6605574E" w:rsidR="00413E1F" w:rsidRDefault="00413E1F" w:rsidP="00D148DB">
      <w:pPr>
        <w:pStyle w:val="Heading1"/>
        <w:numPr>
          <w:ilvl w:val="0"/>
          <w:numId w:val="0"/>
        </w:numPr>
        <w:ind w:left="270"/>
        <w:jc w:val="center"/>
      </w:pPr>
    </w:p>
    <w:p w14:paraId="75F34312" w14:textId="77777777" w:rsidR="002E39BC" w:rsidRPr="002E39BC" w:rsidRDefault="002E39BC" w:rsidP="002E39BC"/>
    <w:p w14:paraId="2FF6939C" w14:textId="77777777" w:rsidR="00413E1F" w:rsidRPr="00413E1F" w:rsidRDefault="00413E1F" w:rsidP="00413E1F"/>
    <w:p w14:paraId="33ED44BE" w14:textId="6A6037B5" w:rsidR="006E5E7A" w:rsidRDefault="0092399B" w:rsidP="00D148DB">
      <w:pPr>
        <w:pStyle w:val="Heading1"/>
        <w:numPr>
          <w:ilvl w:val="0"/>
          <w:numId w:val="0"/>
        </w:numPr>
        <w:ind w:left="270"/>
        <w:jc w:val="center"/>
      </w:pPr>
      <w:bookmarkStart w:id="3" w:name="_Toc22734870"/>
      <w:r>
        <w:lastRenderedPageBreak/>
        <w:t>LIST OF TABLES</w:t>
      </w:r>
      <w:bookmarkEnd w:id="3"/>
      <w:r>
        <w:t xml:space="preserve"> </w:t>
      </w:r>
    </w:p>
    <w:p w14:paraId="526935C8" w14:textId="33B90D71" w:rsidR="000A7E68" w:rsidRPr="00B57068" w:rsidRDefault="000A7E68" w:rsidP="00911ACC">
      <w:pPr>
        <w:spacing w:after="0" w:line="480" w:lineRule="auto"/>
        <w:rPr>
          <w:rFonts w:eastAsia="Times New Roman"/>
          <w:bCs/>
          <w:szCs w:val="24"/>
        </w:rPr>
      </w:pPr>
      <w:r w:rsidRPr="00B57068">
        <w:rPr>
          <w:rFonts w:eastAsia="Times New Roman"/>
          <w:bCs/>
          <w:szCs w:val="24"/>
        </w:rPr>
        <w:t>Table 4.1: Descriptive statistics …</w:t>
      </w:r>
      <w:r>
        <w:rPr>
          <w:rFonts w:eastAsia="Times New Roman"/>
          <w:bCs/>
          <w:szCs w:val="24"/>
        </w:rPr>
        <w:t>……………………………………………</w:t>
      </w:r>
      <w:r w:rsidR="00FA46E4">
        <w:rPr>
          <w:rFonts w:eastAsia="Times New Roman"/>
          <w:bCs/>
          <w:szCs w:val="24"/>
        </w:rPr>
        <w:t>.</w:t>
      </w:r>
      <w:r>
        <w:rPr>
          <w:rFonts w:eastAsia="Times New Roman"/>
          <w:bCs/>
          <w:szCs w:val="24"/>
        </w:rPr>
        <w:t>…...</w:t>
      </w:r>
      <w:r w:rsidRPr="00B57068">
        <w:rPr>
          <w:rFonts w:eastAsia="Times New Roman"/>
          <w:bCs/>
          <w:szCs w:val="24"/>
        </w:rPr>
        <w:t>……. 22</w:t>
      </w:r>
    </w:p>
    <w:p w14:paraId="29410ACE" w14:textId="7CCBDBB8" w:rsidR="000A7E68" w:rsidRPr="00B57068" w:rsidRDefault="000A7E68" w:rsidP="00911ACC">
      <w:pPr>
        <w:spacing w:after="0" w:line="480" w:lineRule="auto"/>
        <w:rPr>
          <w:rFonts w:eastAsia="Times New Roman"/>
          <w:bCs/>
          <w:szCs w:val="24"/>
          <w:lang w:val="en-US"/>
        </w:rPr>
      </w:pPr>
      <w:r w:rsidRPr="00B57068">
        <w:rPr>
          <w:rFonts w:eastAsia="Times New Roman"/>
          <w:bCs/>
          <w:szCs w:val="24"/>
          <w:lang w:val="en-US"/>
        </w:rPr>
        <w:t>Table 4.2: Autocorrelation Table …</w:t>
      </w:r>
      <w:r>
        <w:rPr>
          <w:rFonts w:eastAsia="Times New Roman"/>
          <w:bCs/>
          <w:szCs w:val="24"/>
          <w:lang w:val="en-US"/>
        </w:rPr>
        <w:t>……………………………………………...…</w:t>
      </w:r>
      <w:r w:rsidR="00FA46E4">
        <w:rPr>
          <w:rFonts w:eastAsia="Times New Roman"/>
          <w:bCs/>
          <w:szCs w:val="24"/>
          <w:lang w:val="en-US"/>
        </w:rPr>
        <w:t>.</w:t>
      </w:r>
      <w:r>
        <w:rPr>
          <w:rFonts w:eastAsia="Times New Roman"/>
          <w:bCs/>
          <w:szCs w:val="24"/>
          <w:lang w:val="en-US"/>
        </w:rPr>
        <w:t>...</w:t>
      </w:r>
      <w:r w:rsidRPr="00B57068">
        <w:rPr>
          <w:rFonts w:eastAsia="Times New Roman"/>
          <w:bCs/>
          <w:szCs w:val="24"/>
          <w:lang w:val="en-US"/>
        </w:rPr>
        <w:t>….23</w:t>
      </w:r>
    </w:p>
    <w:p w14:paraId="3F484FD0" w14:textId="10DCAC54" w:rsidR="000A7E68" w:rsidRPr="00B57068" w:rsidRDefault="000A7E68" w:rsidP="00911ACC">
      <w:pPr>
        <w:spacing w:after="0" w:line="480" w:lineRule="auto"/>
        <w:rPr>
          <w:szCs w:val="24"/>
        </w:rPr>
      </w:pPr>
      <w:r w:rsidRPr="00B57068">
        <w:rPr>
          <w:szCs w:val="24"/>
        </w:rPr>
        <w:t>Table 4.3: Collinearity Diagnostics …</w:t>
      </w:r>
      <w:r>
        <w:rPr>
          <w:szCs w:val="24"/>
        </w:rPr>
        <w:t>……………………………………</w:t>
      </w:r>
      <w:r w:rsidR="00FA46E4">
        <w:rPr>
          <w:szCs w:val="24"/>
        </w:rPr>
        <w:t>…...</w:t>
      </w:r>
      <w:r>
        <w:rPr>
          <w:szCs w:val="24"/>
        </w:rPr>
        <w:t>……….</w:t>
      </w:r>
      <w:r w:rsidRPr="00B57068">
        <w:rPr>
          <w:szCs w:val="24"/>
        </w:rPr>
        <w:t>…</w:t>
      </w:r>
      <w:r>
        <w:rPr>
          <w:szCs w:val="24"/>
        </w:rPr>
        <w:t>.</w:t>
      </w:r>
      <w:r w:rsidRPr="00B57068">
        <w:rPr>
          <w:szCs w:val="24"/>
        </w:rPr>
        <w:t>24</w:t>
      </w:r>
    </w:p>
    <w:p w14:paraId="542AA345" w14:textId="150AA613" w:rsidR="000A7E68" w:rsidRPr="00B57068" w:rsidRDefault="000A7E68" w:rsidP="00911ACC">
      <w:pPr>
        <w:spacing w:after="0" w:line="480" w:lineRule="auto"/>
        <w:rPr>
          <w:szCs w:val="24"/>
        </w:rPr>
      </w:pPr>
      <w:r w:rsidRPr="00B57068">
        <w:rPr>
          <w:rFonts w:eastAsia="Times New Roman"/>
          <w:bCs/>
          <w:szCs w:val="24"/>
        </w:rPr>
        <w:t>Table 4.4: Correlations ……</w:t>
      </w:r>
      <w:r>
        <w:rPr>
          <w:rFonts w:eastAsia="Times New Roman"/>
          <w:bCs/>
          <w:szCs w:val="24"/>
        </w:rPr>
        <w:t>…………………………………</w:t>
      </w:r>
      <w:r w:rsidR="00FA46E4">
        <w:rPr>
          <w:rFonts w:eastAsia="Times New Roman"/>
          <w:bCs/>
          <w:szCs w:val="24"/>
        </w:rPr>
        <w:t>…...</w:t>
      </w:r>
      <w:r>
        <w:rPr>
          <w:rFonts w:eastAsia="Times New Roman"/>
          <w:bCs/>
          <w:szCs w:val="24"/>
        </w:rPr>
        <w:t>…………………</w:t>
      </w:r>
      <w:r w:rsidRPr="00B57068">
        <w:rPr>
          <w:rFonts w:eastAsia="Times New Roman"/>
          <w:bCs/>
          <w:szCs w:val="24"/>
        </w:rPr>
        <w:t>…… 26</w:t>
      </w:r>
    </w:p>
    <w:p w14:paraId="02C67D90" w14:textId="6B3B5DF1" w:rsidR="000A7E68" w:rsidRPr="00B57068" w:rsidRDefault="000A7E68" w:rsidP="00911ACC">
      <w:pPr>
        <w:spacing w:after="0" w:line="480" w:lineRule="auto"/>
        <w:rPr>
          <w:rFonts w:eastAsia="Times New Roman"/>
          <w:bCs/>
          <w:szCs w:val="24"/>
          <w:lang w:val="en-US"/>
        </w:rPr>
      </w:pPr>
      <w:r w:rsidRPr="00B57068">
        <w:rPr>
          <w:rFonts w:eastAsia="Times New Roman"/>
          <w:bCs/>
          <w:szCs w:val="24"/>
          <w:lang w:val="en-US"/>
        </w:rPr>
        <w:t>Table 4.5: Model Summary…</w:t>
      </w:r>
      <w:r>
        <w:rPr>
          <w:rFonts w:eastAsia="Times New Roman"/>
          <w:bCs/>
          <w:szCs w:val="24"/>
          <w:lang w:val="en-US"/>
        </w:rPr>
        <w:t>……………………………………………………</w:t>
      </w:r>
      <w:r w:rsidR="00FA46E4">
        <w:rPr>
          <w:rFonts w:eastAsia="Times New Roman"/>
          <w:bCs/>
          <w:szCs w:val="24"/>
          <w:lang w:val="en-US"/>
        </w:rPr>
        <w:t>….......</w:t>
      </w:r>
      <w:r w:rsidRPr="00B57068">
        <w:rPr>
          <w:rFonts w:eastAsia="Times New Roman"/>
          <w:bCs/>
          <w:szCs w:val="24"/>
          <w:lang w:val="en-US"/>
        </w:rPr>
        <w:t>...27</w:t>
      </w:r>
    </w:p>
    <w:p w14:paraId="13CBBB95" w14:textId="5F8FC7E2" w:rsidR="000A7E68" w:rsidRPr="00B57068" w:rsidRDefault="000A7E68" w:rsidP="00911ACC">
      <w:pPr>
        <w:spacing w:after="0" w:line="480" w:lineRule="auto"/>
        <w:rPr>
          <w:szCs w:val="24"/>
        </w:rPr>
      </w:pPr>
      <w:r w:rsidRPr="00B57068">
        <w:rPr>
          <w:rFonts w:eastAsia="Times New Roman"/>
          <w:bCs/>
          <w:szCs w:val="24"/>
        </w:rPr>
        <w:t xml:space="preserve">Table 4.6: </w:t>
      </w:r>
      <w:r w:rsidRPr="00B57068">
        <w:rPr>
          <w:rFonts w:eastAsia="Times New Roman"/>
          <w:bCs/>
          <w:szCs w:val="24"/>
          <w:lang w:val="en-US"/>
        </w:rPr>
        <w:t>ANOVA</w:t>
      </w:r>
      <w:r w:rsidRPr="00B57068">
        <w:rPr>
          <w:rFonts w:eastAsia="Times New Roman"/>
          <w:bCs/>
          <w:szCs w:val="24"/>
          <w:vertAlign w:val="superscript"/>
          <w:lang w:val="en-US"/>
        </w:rPr>
        <w:t xml:space="preserve"> </w:t>
      </w:r>
      <w:r w:rsidRPr="00B57068">
        <w:rPr>
          <w:szCs w:val="24"/>
        </w:rPr>
        <w:t>…</w:t>
      </w:r>
      <w:r>
        <w:rPr>
          <w:szCs w:val="24"/>
        </w:rPr>
        <w:t>………………………………………………………………</w:t>
      </w:r>
      <w:r w:rsidR="00FA46E4">
        <w:rPr>
          <w:szCs w:val="24"/>
        </w:rPr>
        <w:t>.</w:t>
      </w:r>
      <w:r>
        <w:rPr>
          <w:szCs w:val="24"/>
        </w:rPr>
        <w:t>….</w:t>
      </w:r>
      <w:r w:rsidRPr="00B57068">
        <w:rPr>
          <w:szCs w:val="24"/>
        </w:rPr>
        <w:t>…28</w:t>
      </w:r>
    </w:p>
    <w:p w14:paraId="43E74B7B" w14:textId="09E7F470" w:rsidR="006E5E7A" w:rsidRDefault="000A7E68" w:rsidP="00911ACC">
      <w:pPr>
        <w:spacing w:line="480" w:lineRule="auto"/>
        <w:jc w:val="left"/>
        <w:rPr>
          <w:rFonts w:eastAsia="Arial Unicode MS" w:cs="Arial Unicode MS"/>
          <w:b/>
          <w:bCs/>
          <w:bdr w:val="nil"/>
        </w:rPr>
      </w:pPr>
      <w:r w:rsidRPr="00B57068">
        <w:rPr>
          <w:rFonts w:eastAsia="Times New Roman"/>
          <w:bCs/>
          <w:szCs w:val="24"/>
        </w:rPr>
        <w:t>Table 4.7: Regression coefficients ……</w:t>
      </w:r>
      <w:r>
        <w:rPr>
          <w:rFonts w:eastAsia="Times New Roman"/>
          <w:bCs/>
          <w:szCs w:val="24"/>
        </w:rPr>
        <w:t>……………………………………………...….</w:t>
      </w:r>
      <w:r w:rsidRPr="00B57068">
        <w:rPr>
          <w:rFonts w:eastAsia="Times New Roman"/>
          <w:bCs/>
          <w:szCs w:val="24"/>
        </w:rPr>
        <w:t>..28</w:t>
      </w:r>
      <w:r w:rsidR="006E5E7A">
        <w:br w:type="page"/>
      </w:r>
    </w:p>
    <w:p w14:paraId="0ECD142F" w14:textId="3A579237" w:rsidR="0092399B" w:rsidRDefault="0092399B" w:rsidP="00D148DB">
      <w:pPr>
        <w:pStyle w:val="Heading1"/>
        <w:numPr>
          <w:ilvl w:val="0"/>
          <w:numId w:val="0"/>
        </w:numPr>
        <w:ind w:left="270"/>
        <w:jc w:val="center"/>
      </w:pPr>
      <w:bookmarkStart w:id="4" w:name="_Toc22734871"/>
      <w:r>
        <w:lastRenderedPageBreak/>
        <w:t>LIST OF FIGURES</w:t>
      </w:r>
      <w:bookmarkEnd w:id="4"/>
      <w:r>
        <w:t xml:space="preserve"> </w:t>
      </w:r>
    </w:p>
    <w:p w14:paraId="016EEA2D" w14:textId="77777777" w:rsidR="000A7E68" w:rsidRPr="00B57068" w:rsidRDefault="000A7E68" w:rsidP="00911ACC">
      <w:pPr>
        <w:spacing w:after="0" w:line="480" w:lineRule="auto"/>
        <w:rPr>
          <w:szCs w:val="24"/>
        </w:rPr>
      </w:pPr>
      <w:r w:rsidRPr="00B57068">
        <w:rPr>
          <w:szCs w:val="24"/>
        </w:rPr>
        <w:t>Figure 2.1: Conceptual framework …………</w:t>
      </w:r>
      <w:r>
        <w:rPr>
          <w:szCs w:val="24"/>
        </w:rPr>
        <w:t>………………………...</w:t>
      </w:r>
      <w:r w:rsidRPr="00B57068">
        <w:rPr>
          <w:szCs w:val="24"/>
        </w:rPr>
        <w:t>………………….17</w:t>
      </w:r>
    </w:p>
    <w:p w14:paraId="171A6447" w14:textId="77777777" w:rsidR="000A7E68" w:rsidRPr="00B57068" w:rsidRDefault="000A7E68" w:rsidP="00911ACC">
      <w:pPr>
        <w:spacing w:after="0" w:line="480" w:lineRule="auto"/>
        <w:rPr>
          <w:szCs w:val="24"/>
        </w:rPr>
      </w:pPr>
      <w:r w:rsidRPr="00B57068">
        <w:rPr>
          <w:color w:val="auto"/>
          <w:szCs w:val="24"/>
        </w:rPr>
        <w:t xml:space="preserve">Graph 1: Response rate </w:t>
      </w:r>
      <w:r w:rsidRPr="00B57068">
        <w:rPr>
          <w:szCs w:val="24"/>
        </w:rPr>
        <w:t>……</w:t>
      </w:r>
      <w:r>
        <w:rPr>
          <w:szCs w:val="24"/>
        </w:rPr>
        <w:t>………………………………………………………</w:t>
      </w:r>
      <w:r w:rsidRPr="00B57068">
        <w:rPr>
          <w:szCs w:val="24"/>
        </w:rPr>
        <w:t>……. 21</w:t>
      </w:r>
    </w:p>
    <w:p w14:paraId="6A85C228" w14:textId="77777777" w:rsidR="000A7E68" w:rsidRPr="00B57068" w:rsidRDefault="000A7E68" w:rsidP="00911ACC">
      <w:pPr>
        <w:spacing w:after="0" w:line="480" w:lineRule="auto"/>
        <w:rPr>
          <w:bCs/>
          <w:szCs w:val="24"/>
        </w:rPr>
      </w:pPr>
      <w:r w:rsidRPr="00B57068">
        <w:rPr>
          <w:bCs/>
          <w:szCs w:val="24"/>
        </w:rPr>
        <w:t>Graph 2: Standardized Residuals Histogram …</w:t>
      </w:r>
      <w:r>
        <w:rPr>
          <w:bCs/>
          <w:szCs w:val="24"/>
        </w:rPr>
        <w:t>………………………………………...</w:t>
      </w:r>
      <w:r w:rsidRPr="00B57068">
        <w:rPr>
          <w:bCs/>
          <w:szCs w:val="24"/>
        </w:rPr>
        <w:t>. 23</w:t>
      </w:r>
    </w:p>
    <w:p w14:paraId="51AF73E1" w14:textId="66FDA88C" w:rsidR="0092399B" w:rsidRDefault="0092399B" w:rsidP="000A7E68">
      <w:pPr>
        <w:spacing w:after="0"/>
        <w:jc w:val="left"/>
      </w:pPr>
    </w:p>
    <w:p w14:paraId="2C37DDAD" w14:textId="192DFBD5" w:rsidR="000A7E68" w:rsidRDefault="000A7E68" w:rsidP="000A7E68">
      <w:pPr>
        <w:spacing w:after="0"/>
        <w:jc w:val="left"/>
      </w:pPr>
    </w:p>
    <w:p w14:paraId="1422CA43" w14:textId="2BE13910" w:rsidR="000A7E68" w:rsidRDefault="000A7E68" w:rsidP="000A7E68">
      <w:pPr>
        <w:spacing w:after="0"/>
        <w:jc w:val="left"/>
      </w:pPr>
    </w:p>
    <w:p w14:paraId="7A56ECDB" w14:textId="7F199A3D" w:rsidR="000A7E68" w:rsidRDefault="000A7E68" w:rsidP="000A7E68">
      <w:pPr>
        <w:spacing w:after="0"/>
        <w:jc w:val="left"/>
      </w:pPr>
    </w:p>
    <w:p w14:paraId="143F0236" w14:textId="6EFB9191" w:rsidR="000912CB" w:rsidRDefault="000912CB" w:rsidP="000A7E68">
      <w:pPr>
        <w:spacing w:after="0"/>
        <w:jc w:val="left"/>
      </w:pPr>
    </w:p>
    <w:p w14:paraId="440C5EF6" w14:textId="77777777" w:rsidR="000912CB" w:rsidRDefault="000912CB">
      <w:pPr>
        <w:spacing w:line="259" w:lineRule="auto"/>
        <w:jc w:val="left"/>
      </w:pPr>
      <w:r>
        <w:br w:type="page"/>
      </w:r>
    </w:p>
    <w:p w14:paraId="4635497F" w14:textId="77777777" w:rsidR="000912CB" w:rsidRDefault="000912CB" w:rsidP="000912CB">
      <w:pPr>
        <w:pStyle w:val="Heading1"/>
        <w:numPr>
          <w:ilvl w:val="0"/>
          <w:numId w:val="0"/>
        </w:numPr>
        <w:ind w:left="270"/>
        <w:jc w:val="center"/>
      </w:pPr>
      <w:bookmarkStart w:id="5" w:name="_Toc22734872"/>
      <w:r w:rsidRPr="0064525A">
        <w:lastRenderedPageBreak/>
        <w:t>ABBREVIATIONS</w:t>
      </w:r>
      <w:bookmarkEnd w:id="5"/>
    </w:p>
    <w:p w14:paraId="62EA26FC" w14:textId="52FDC28F" w:rsidR="00E77B32" w:rsidRPr="00E77B32" w:rsidRDefault="00E77B32" w:rsidP="00911ACC">
      <w:pPr>
        <w:spacing w:after="0" w:line="480" w:lineRule="auto"/>
      </w:pPr>
      <w:r>
        <w:rPr>
          <w:b/>
          <w:bCs/>
        </w:rPr>
        <w:t xml:space="preserve">ANOVA </w:t>
      </w:r>
      <w:r>
        <w:rPr>
          <w:b/>
          <w:bCs/>
        </w:rPr>
        <w:tab/>
      </w:r>
      <w:r>
        <w:rPr>
          <w:b/>
          <w:bCs/>
        </w:rPr>
        <w:tab/>
      </w:r>
      <w:r>
        <w:rPr>
          <w:b/>
          <w:bCs/>
        </w:rPr>
        <w:tab/>
      </w:r>
      <w:r>
        <w:t xml:space="preserve">Analysis of Variance </w:t>
      </w:r>
    </w:p>
    <w:p w14:paraId="05515A64" w14:textId="48AAFE4A" w:rsidR="000912CB" w:rsidRDefault="000912CB" w:rsidP="00911ACC">
      <w:pPr>
        <w:spacing w:after="0" w:line="480" w:lineRule="auto"/>
      </w:pPr>
      <w:r w:rsidRPr="000D72A1">
        <w:rPr>
          <w:b/>
          <w:bCs/>
        </w:rPr>
        <w:t>CAPM</w:t>
      </w:r>
      <w:r>
        <w:tab/>
      </w:r>
      <w:r>
        <w:tab/>
      </w:r>
      <w:r>
        <w:tab/>
      </w:r>
      <w:r>
        <w:tab/>
        <w:t xml:space="preserve">Capital Asset Pricing Model </w:t>
      </w:r>
    </w:p>
    <w:p w14:paraId="1D056C39" w14:textId="77777777" w:rsidR="000912CB" w:rsidRDefault="000912CB" w:rsidP="00911ACC">
      <w:pPr>
        <w:spacing w:after="0" w:line="480" w:lineRule="auto"/>
      </w:pPr>
      <w:r w:rsidRPr="00246639">
        <w:rPr>
          <w:b/>
          <w:bCs/>
        </w:rPr>
        <w:t>CBK</w:t>
      </w:r>
      <w:r>
        <w:tab/>
      </w:r>
      <w:r>
        <w:tab/>
      </w:r>
      <w:r>
        <w:tab/>
      </w:r>
      <w:r>
        <w:tab/>
        <w:t xml:space="preserve">Central Bank of Kenya </w:t>
      </w:r>
    </w:p>
    <w:p w14:paraId="74157B87" w14:textId="77777777" w:rsidR="000912CB" w:rsidRDefault="000912CB" w:rsidP="00911ACC">
      <w:pPr>
        <w:spacing w:after="0" w:line="480" w:lineRule="auto"/>
      </w:pPr>
      <w:r w:rsidRPr="000D72A1">
        <w:rPr>
          <w:b/>
          <w:bCs/>
        </w:rPr>
        <w:t>CIC</w:t>
      </w:r>
      <w:r>
        <w:tab/>
      </w:r>
      <w:r>
        <w:tab/>
      </w:r>
      <w:r>
        <w:tab/>
      </w:r>
      <w:r>
        <w:tab/>
        <w:t>Corporate Insurance Company</w:t>
      </w:r>
    </w:p>
    <w:p w14:paraId="7730EC6A" w14:textId="77777777" w:rsidR="000912CB" w:rsidRDefault="000912CB" w:rsidP="00911ACC">
      <w:pPr>
        <w:spacing w:after="0" w:line="480" w:lineRule="auto"/>
      </w:pPr>
      <w:r w:rsidRPr="000D72A1">
        <w:rPr>
          <w:b/>
          <w:bCs/>
        </w:rPr>
        <w:t>CIS</w:t>
      </w:r>
      <w:r>
        <w:t xml:space="preserve"> </w:t>
      </w:r>
      <w:r>
        <w:tab/>
      </w:r>
      <w:r>
        <w:tab/>
      </w:r>
      <w:r>
        <w:tab/>
      </w:r>
      <w:r>
        <w:tab/>
        <w:t>Collective Investment Schemes</w:t>
      </w:r>
    </w:p>
    <w:p w14:paraId="2AEAA0CF" w14:textId="77777777" w:rsidR="000912CB" w:rsidRDefault="000912CB" w:rsidP="00911ACC">
      <w:pPr>
        <w:spacing w:after="0" w:line="480" w:lineRule="auto"/>
      </w:pPr>
      <w:r w:rsidRPr="000D72A1">
        <w:rPr>
          <w:b/>
          <w:bCs/>
        </w:rPr>
        <w:t>CMA</w:t>
      </w:r>
      <w:r>
        <w:tab/>
      </w:r>
      <w:r>
        <w:tab/>
      </w:r>
      <w:r>
        <w:tab/>
      </w:r>
      <w:r>
        <w:tab/>
        <w:t xml:space="preserve">Capital Markets Authority </w:t>
      </w:r>
    </w:p>
    <w:p w14:paraId="0627FA3F" w14:textId="77777777" w:rsidR="000912CB" w:rsidRPr="00246639" w:rsidRDefault="000912CB" w:rsidP="00911ACC">
      <w:pPr>
        <w:spacing w:after="0" w:line="480" w:lineRule="auto"/>
        <w:rPr>
          <w:b/>
          <w:bCs/>
        </w:rPr>
      </w:pPr>
      <w:r w:rsidRPr="00246639">
        <w:rPr>
          <w:b/>
          <w:bCs/>
        </w:rPr>
        <w:t>KNBS</w:t>
      </w:r>
      <w:r>
        <w:rPr>
          <w:b/>
          <w:bCs/>
        </w:rPr>
        <w:tab/>
      </w:r>
      <w:r>
        <w:rPr>
          <w:b/>
          <w:bCs/>
        </w:rPr>
        <w:tab/>
      </w:r>
      <w:r>
        <w:rPr>
          <w:b/>
          <w:bCs/>
        </w:rPr>
        <w:tab/>
      </w:r>
      <w:r>
        <w:rPr>
          <w:b/>
          <w:bCs/>
        </w:rPr>
        <w:tab/>
      </w:r>
      <w:r w:rsidRPr="00246639">
        <w:t>Kenya National Bureau of Statistics</w:t>
      </w:r>
      <w:r>
        <w:rPr>
          <w:b/>
          <w:bCs/>
        </w:rPr>
        <w:t xml:space="preserve"> </w:t>
      </w:r>
    </w:p>
    <w:p w14:paraId="46B7FC95" w14:textId="77777777" w:rsidR="000912CB" w:rsidRDefault="000912CB" w:rsidP="00911ACC">
      <w:pPr>
        <w:spacing w:after="0" w:line="480" w:lineRule="auto"/>
      </w:pPr>
      <w:r w:rsidRPr="000D72A1">
        <w:rPr>
          <w:b/>
          <w:bCs/>
        </w:rPr>
        <w:t>MPT</w:t>
      </w:r>
      <w:r>
        <w:tab/>
      </w:r>
      <w:r>
        <w:tab/>
      </w:r>
      <w:r>
        <w:tab/>
      </w:r>
      <w:r>
        <w:tab/>
        <w:t xml:space="preserve">Modern Portfolio Theory </w:t>
      </w:r>
    </w:p>
    <w:p w14:paraId="1B61B4BA" w14:textId="77777777" w:rsidR="000912CB" w:rsidRDefault="000912CB" w:rsidP="00911ACC">
      <w:pPr>
        <w:spacing w:after="0" w:line="480" w:lineRule="auto"/>
      </w:pPr>
      <w:r w:rsidRPr="000D72A1">
        <w:rPr>
          <w:b/>
          <w:bCs/>
        </w:rPr>
        <w:t>NSE</w:t>
      </w:r>
      <w:r>
        <w:t xml:space="preserve"> </w:t>
      </w:r>
      <w:r>
        <w:tab/>
      </w:r>
      <w:r>
        <w:tab/>
      </w:r>
      <w:r>
        <w:tab/>
      </w:r>
      <w:r>
        <w:tab/>
        <w:t xml:space="preserve">Nairobi Securities Exchange </w:t>
      </w:r>
    </w:p>
    <w:p w14:paraId="0E5EF9D2" w14:textId="77777777" w:rsidR="000912CB" w:rsidRDefault="000912CB" w:rsidP="00911ACC">
      <w:pPr>
        <w:spacing w:after="0" w:line="480" w:lineRule="auto"/>
      </w:pPr>
      <w:r w:rsidRPr="000D72A1">
        <w:rPr>
          <w:b/>
          <w:bCs/>
        </w:rPr>
        <w:t>SACCOs</w:t>
      </w:r>
      <w:r>
        <w:tab/>
      </w:r>
      <w:r>
        <w:tab/>
      </w:r>
      <w:r>
        <w:tab/>
      </w:r>
      <w:r>
        <w:rPr>
          <w:rStyle w:val="st"/>
        </w:rPr>
        <w:t>Savings and Credit Co-Operative societies</w:t>
      </w:r>
    </w:p>
    <w:p w14:paraId="6CA2B43E" w14:textId="77777777" w:rsidR="000912CB" w:rsidRDefault="000912CB" w:rsidP="00911ACC">
      <w:pPr>
        <w:spacing w:after="0" w:line="480" w:lineRule="auto"/>
        <w:rPr>
          <w:rStyle w:val="Emphasis"/>
          <w:i w:val="0"/>
          <w:iCs w:val="0"/>
        </w:rPr>
      </w:pPr>
      <w:r w:rsidRPr="000D72A1">
        <w:rPr>
          <w:b/>
          <w:bCs/>
        </w:rPr>
        <w:t>SPSS</w:t>
      </w:r>
      <w:r>
        <w:tab/>
      </w:r>
      <w:r>
        <w:tab/>
      </w:r>
      <w:r>
        <w:tab/>
      </w:r>
      <w:r>
        <w:tab/>
      </w:r>
      <w:r w:rsidRPr="00D148DB">
        <w:rPr>
          <w:rStyle w:val="Emphasis"/>
          <w:i w:val="0"/>
          <w:iCs w:val="0"/>
        </w:rPr>
        <w:t>Statistical Package for the Social Sciences</w:t>
      </w:r>
    </w:p>
    <w:p w14:paraId="37BADFF5" w14:textId="77777777" w:rsidR="000912CB" w:rsidRDefault="000912CB" w:rsidP="000A7E68">
      <w:pPr>
        <w:spacing w:after="0"/>
        <w:jc w:val="left"/>
        <w:rPr>
          <w:b/>
        </w:rPr>
      </w:pPr>
    </w:p>
    <w:p w14:paraId="44EA07AF" w14:textId="77777777" w:rsidR="000912CB" w:rsidRDefault="000912CB" w:rsidP="000A7E68">
      <w:pPr>
        <w:spacing w:after="0"/>
        <w:jc w:val="left"/>
        <w:rPr>
          <w:b/>
        </w:rPr>
      </w:pPr>
    </w:p>
    <w:p w14:paraId="0BBBF8E1" w14:textId="77777777" w:rsidR="000912CB" w:rsidRDefault="000912CB" w:rsidP="000A7E68">
      <w:pPr>
        <w:spacing w:after="0"/>
        <w:jc w:val="left"/>
        <w:rPr>
          <w:b/>
        </w:rPr>
      </w:pPr>
    </w:p>
    <w:p w14:paraId="3D51BC03" w14:textId="77777777" w:rsidR="000912CB" w:rsidRDefault="000912CB" w:rsidP="000A7E68">
      <w:pPr>
        <w:spacing w:after="0"/>
        <w:jc w:val="left"/>
        <w:rPr>
          <w:b/>
        </w:rPr>
      </w:pPr>
    </w:p>
    <w:p w14:paraId="2B2F52EC" w14:textId="77777777" w:rsidR="000912CB" w:rsidRDefault="000912CB" w:rsidP="000A7E68">
      <w:pPr>
        <w:spacing w:after="0"/>
        <w:jc w:val="left"/>
        <w:rPr>
          <w:b/>
        </w:rPr>
      </w:pPr>
    </w:p>
    <w:p w14:paraId="78C62A39" w14:textId="77777777" w:rsidR="000912CB" w:rsidRDefault="000912CB" w:rsidP="000A7E68">
      <w:pPr>
        <w:spacing w:after="0"/>
        <w:jc w:val="left"/>
        <w:rPr>
          <w:b/>
        </w:rPr>
      </w:pPr>
    </w:p>
    <w:p w14:paraId="57B00FD1" w14:textId="77777777" w:rsidR="000912CB" w:rsidRDefault="000912CB" w:rsidP="000A7E68">
      <w:pPr>
        <w:spacing w:after="0"/>
        <w:jc w:val="left"/>
        <w:rPr>
          <w:b/>
        </w:rPr>
      </w:pPr>
    </w:p>
    <w:p w14:paraId="6F0C8F93" w14:textId="77777777" w:rsidR="000912CB" w:rsidRDefault="000912CB" w:rsidP="000A7E68">
      <w:pPr>
        <w:spacing w:after="0"/>
        <w:jc w:val="left"/>
        <w:rPr>
          <w:b/>
        </w:rPr>
      </w:pPr>
    </w:p>
    <w:p w14:paraId="01B83D1E" w14:textId="77777777" w:rsidR="000912CB" w:rsidRDefault="000912CB" w:rsidP="000A7E68">
      <w:pPr>
        <w:spacing w:after="0"/>
        <w:jc w:val="left"/>
        <w:rPr>
          <w:b/>
        </w:rPr>
      </w:pPr>
    </w:p>
    <w:p w14:paraId="4545B280" w14:textId="77777777" w:rsidR="000912CB" w:rsidRDefault="000912CB" w:rsidP="000A7E68">
      <w:pPr>
        <w:spacing w:after="0"/>
        <w:jc w:val="left"/>
        <w:rPr>
          <w:b/>
        </w:rPr>
      </w:pPr>
    </w:p>
    <w:p w14:paraId="10994878" w14:textId="77777777" w:rsidR="000912CB" w:rsidRDefault="000912CB" w:rsidP="000A7E68">
      <w:pPr>
        <w:spacing w:after="0"/>
        <w:jc w:val="left"/>
        <w:rPr>
          <w:b/>
        </w:rPr>
      </w:pPr>
    </w:p>
    <w:p w14:paraId="649A11B3" w14:textId="77777777" w:rsidR="000912CB" w:rsidRDefault="000912CB" w:rsidP="000A7E68">
      <w:pPr>
        <w:spacing w:after="0"/>
        <w:jc w:val="left"/>
        <w:rPr>
          <w:b/>
        </w:rPr>
      </w:pPr>
    </w:p>
    <w:p w14:paraId="61B1B076" w14:textId="77777777" w:rsidR="000912CB" w:rsidRDefault="000912CB" w:rsidP="000A7E68">
      <w:pPr>
        <w:spacing w:after="0"/>
        <w:jc w:val="left"/>
        <w:rPr>
          <w:b/>
        </w:rPr>
      </w:pPr>
    </w:p>
    <w:p w14:paraId="5CD250BF" w14:textId="77777777" w:rsidR="000912CB" w:rsidRDefault="000912CB" w:rsidP="000A7E68">
      <w:pPr>
        <w:spacing w:after="0"/>
        <w:jc w:val="left"/>
        <w:rPr>
          <w:b/>
        </w:rPr>
      </w:pPr>
    </w:p>
    <w:p w14:paraId="38240F80" w14:textId="77777777" w:rsidR="000912CB" w:rsidRDefault="000912CB" w:rsidP="000A7E68">
      <w:pPr>
        <w:spacing w:after="0"/>
        <w:jc w:val="left"/>
        <w:rPr>
          <w:b/>
        </w:rPr>
      </w:pPr>
    </w:p>
    <w:p w14:paraId="52277AB0" w14:textId="77777777" w:rsidR="000912CB" w:rsidRDefault="000912CB" w:rsidP="000A7E68">
      <w:pPr>
        <w:spacing w:after="0"/>
        <w:jc w:val="left"/>
        <w:rPr>
          <w:b/>
        </w:rPr>
      </w:pPr>
    </w:p>
    <w:p w14:paraId="5DE35903" w14:textId="77777777" w:rsidR="000912CB" w:rsidRDefault="000912CB" w:rsidP="000A7E68">
      <w:pPr>
        <w:spacing w:after="0"/>
        <w:jc w:val="left"/>
        <w:rPr>
          <w:b/>
        </w:rPr>
      </w:pPr>
    </w:p>
    <w:p w14:paraId="5E0A8A3A" w14:textId="77777777" w:rsidR="000912CB" w:rsidRDefault="000912CB" w:rsidP="000A7E68">
      <w:pPr>
        <w:spacing w:after="0"/>
        <w:jc w:val="left"/>
        <w:rPr>
          <w:b/>
        </w:rPr>
      </w:pPr>
    </w:p>
    <w:p w14:paraId="24C9DBA2" w14:textId="77274994" w:rsidR="000A7E68" w:rsidRPr="000912CB" w:rsidRDefault="000912CB" w:rsidP="000912CB">
      <w:pPr>
        <w:pStyle w:val="Heading1"/>
        <w:numPr>
          <w:ilvl w:val="0"/>
          <w:numId w:val="0"/>
        </w:numPr>
        <w:ind w:left="432"/>
        <w:jc w:val="center"/>
      </w:pPr>
      <w:bookmarkStart w:id="6" w:name="_Toc22734873"/>
      <w:r w:rsidRPr="000912CB">
        <w:lastRenderedPageBreak/>
        <w:t>ABSTRACT</w:t>
      </w:r>
      <w:bookmarkEnd w:id="6"/>
    </w:p>
    <w:p w14:paraId="375C12E0" w14:textId="77777777" w:rsidR="002E39BC" w:rsidRPr="008F7F2A" w:rsidRDefault="002E39BC" w:rsidP="002E39BC">
      <w:pPr>
        <w:spacing w:line="240" w:lineRule="auto"/>
      </w:pPr>
      <w:bookmarkStart w:id="7" w:name="_Hlk22733636"/>
      <w:r w:rsidRPr="008F7F2A">
        <w:t>This study sought to establish the effects which asset allocation has on the financial performance of Unit Trust Schemes in Kenya. Unit Trust Schemes provide diversification, liquidity, professional management among other benefits.</w:t>
      </w:r>
      <w:r>
        <w:t xml:space="preserve"> </w:t>
      </w:r>
      <w:r w:rsidRPr="008F7F2A">
        <w:t>In order to diversify the funds raised from various unit holders, fund managers have to adopt a criterion with which funds are allocated optimally; deliver optimal returns to the investor within acceptable volatility levels. A descriptive research design was adopted, and the study period was 5-yea</w:t>
      </w:r>
      <w:r>
        <w:t>rs</w:t>
      </w:r>
      <w:r w:rsidRPr="008F7F2A">
        <w:t xml:space="preserve">. </w:t>
      </w:r>
      <w:r>
        <w:t xml:space="preserve"> The ratio of the composition of different asset classes to the fund value was used as the independent variables. Fund age was used as the control variable. Sharpe ratio was used to measure investment returns and that represented the dependent variable of the study. Data was collected from secondary sources and a multiple linear regression model was adopted to assess the association of the variables. C</w:t>
      </w:r>
      <w:r w:rsidRPr="008F7F2A">
        <w:t xml:space="preserve">ollected data showed normality traits, positive autocorrelation when measured using Pearson correlation coefficients between the dependent and independent variables. The data also showed mixed results for multicollinearity tests. The weight of money market instruments, corporate bonds, treasury bonds and equity significantly affected performance of Unit Trust Scheme funds. They all had probability values in the interval of 0 and 0.05. The log of the age of the fund was not significant given that it had a probability of 0.059 which was slightly above 0.05. Immovable property had a probability of 0.473 which was also not significant at the 5% level of significance. This implied that, immovable property had significantly lower influence in the performance of a fund. </w:t>
      </w:r>
      <w:r w:rsidRPr="00CC4B23">
        <w:t>F</w:t>
      </w:r>
      <w:r>
        <w:t>urther</w:t>
      </w:r>
      <w:r w:rsidRPr="00CC4B23">
        <w:t xml:space="preserve">, 47.9% of the fund returns in Kenya can be explained by the independent values of this study. </w:t>
      </w:r>
      <w:r w:rsidRPr="008F7F2A">
        <w:t xml:space="preserve">Therefore, the study concluded that asset allocation significantly affects how a fund will perform hence fund managers have to do it right to deliver reasonable returns to the investors. The study further recommends that, the regulation by CMA on the quantities which a certain fund can invest in a particular financial instrument needs to be reviewed. Sometimes, fund managers are boxed into putting investor funds in a certain financial instrument and the fund ends up underperforming. Given that asset allocation alone influences the returns of a fund up to a certain extent, other factors such as timing, manager experience and prevailing economic conditions have to be </w:t>
      </w:r>
      <w:r>
        <w:t xml:space="preserve">evaluated well </w:t>
      </w:r>
      <w:r w:rsidRPr="008F7F2A">
        <w:t>when investment decisions are made.</w:t>
      </w:r>
    </w:p>
    <w:p w14:paraId="694320B8" w14:textId="11A30DFB" w:rsidR="002D0BAE" w:rsidRPr="00FA3181" w:rsidRDefault="002D0BAE" w:rsidP="002D0BAE">
      <w:pPr>
        <w:spacing w:line="240" w:lineRule="auto"/>
      </w:pPr>
    </w:p>
    <w:bookmarkEnd w:id="7"/>
    <w:p w14:paraId="19EA5D1C" w14:textId="3C42692C" w:rsidR="000A7E68" w:rsidRDefault="000A7E68" w:rsidP="000A7E68">
      <w:pPr>
        <w:spacing w:after="0"/>
        <w:jc w:val="left"/>
      </w:pPr>
    </w:p>
    <w:p w14:paraId="5AC9A3A3" w14:textId="46BA6660" w:rsidR="000A7E68" w:rsidRDefault="000A7E68" w:rsidP="000A7E68">
      <w:pPr>
        <w:spacing w:after="0"/>
        <w:jc w:val="left"/>
      </w:pPr>
    </w:p>
    <w:p w14:paraId="77F65E31" w14:textId="296AED3D" w:rsidR="000A7E68" w:rsidRDefault="000A7E68" w:rsidP="000A7E68">
      <w:pPr>
        <w:spacing w:after="0"/>
        <w:jc w:val="left"/>
      </w:pPr>
    </w:p>
    <w:p w14:paraId="061C0D43" w14:textId="6E04F7B7" w:rsidR="000A7E68" w:rsidRDefault="000A7E68" w:rsidP="000A7E68">
      <w:pPr>
        <w:spacing w:after="0"/>
        <w:jc w:val="left"/>
      </w:pPr>
    </w:p>
    <w:p w14:paraId="4FA01660" w14:textId="71AD6686" w:rsidR="000A7E68" w:rsidRDefault="000A7E68" w:rsidP="000A7E68">
      <w:pPr>
        <w:spacing w:after="0"/>
        <w:jc w:val="left"/>
      </w:pPr>
    </w:p>
    <w:p w14:paraId="24430630" w14:textId="61C21265" w:rsidR="000A7E68" w:rsidRDefault="000A7E68" w:rsidP="000A7E68">
      <w:pPr>
        <w:spacing w:after="0"/>
        <w:jc w:val="left"/>
      </w:pPr>
    </w:p>
    <w:p w14:paraId="2EF968AD" w14:textId="77777777" w:rsidR="000912CB" w:rsidRPr="00817B20" w:rsidRDefault="000912CB" w:rsidP="00817B20">
      <w:pPr>
        <w:sectPr w:rsidR="000912CB" w:rsidRPr="00817B20" w:rsidSect="00FA73C9">
          <w:footerReference w:type="default" r:id="rId9"/>
          <w:pgSz w:w="11906" w:h="16838"/>
          <w:pgMar w:top="1170" w:right="1440" w:bottom="1440" w:left="1440" w:header="708" w:footer="708" w:gutter="0"/>
          <w:pgNumType w:fmt="lowerRoman" w:start="1"/>
          <w:cols w:space="708"/>
          <w:docGrid w:linePitch="360"/>
        </w:sectPr>
      </w:pPr>
    </w:p>
    <w:p w14:paraId="3207ACC1" w14:textId="22297888" w:rsidR="00835CF4" w:rsidRPr="00835CF4" w:rsidRDefault="00835CF4" w:rsidP="00835CF4">
      <w:pPr>
        <w:pStyle w:val="Heading1"/>
        <w:numPr>
          <w:ilvl w:val="0"/>
          <w:numId w:val="0"/>
        </w:numPr>
        <w:ind w:left="3870" w:hanging="270"/>
      </w:pPr>
      <w:r>
        <w:lastRenderedPageBreak/>
        <w:t xml:space="preserve">  </w:t>
      </w:r>
      <w:bookmarkStart w:id="8" w:name="_Toc22734874"/>
      <w:r w:rsidRPr="00835CF4">
        <w:t>CHAPTER ONE</w:t>
      </w:r>
      <w:bookmarkEnd w:id="8"/>
    </w:p>
    <w:p w14:paraId="5ED84EC4" w14:textId="16A157A7" w:rsidR="004D1F0D" w:rsidRPr="00835CF4" w:rsidRDefault="00835CF4" w:rsidP="00835CF4">
      <w:pPr>
        <w:pStyle w:val="Heading1"/>
        <w:numPr>
          <w:ilvl w:val="0"/>
          <w:numId w:val="0"/>
        </w:numPr>
        <w:spacing w:line="360" w:lineRule="auto"/>
        <w:ind w:left="270" w:hanging="270"/>
        <w:jc w:val="center"/>
        <w:rPr>
          <w:rFonts w:cs="Times New Roman"/>
          <w:szCs w:val="24"/>
        </w:rPr>
      </w:pPr>
      <w:bookmarkStart w:id="9" w:name="_Toc11162019"/>
      <w:bookmarkStart w:id="10" w:name="_Toc12306498"/>
      <w:bookmarkStart w:id="11" w:name="_Toc22734875"/>
      <w:r w:rsidRPr="00835CF4">
        <w:rPr>
          <w:rFonts w:cs="Times New Roman"/>
          <w:szCs w:val="24"/>
        </w:rPr>
        <w:t>INTRODUCTION</w:t>
      </w:r>
      <w:bookmarkEnd w:id="9"/>
      <w:bookmarkEnd w:id="10"/>
      <w:bookmarkEnd w:id="11"/>
    </w:p>
    <w:p w14:paraId="2B52A8AB" w14:textId="7389D298" w:rsidR="004D1F0D" w:rsidRPr="0004365A" w:rsidRDefault="0037754A" w:rsidP="0004365A">
      <w:pPr>
        <w:pStyle w:val="Heading2"/>
      </w:pPr>
      <w:bookmarkStart w:id="12" w:name="_Toc22734876"/>
      <w:r>
        <w:t>Background of the S</w:t>
      </w:r>
      <w:r w:rsidR="004D1F0D" w:rsidRPr="0004365A">
        <w:t>tudy</w:t>
      </w:r>
      <w:bookmarkEnd w:id="12"/>
    </w:p>
    <w:p w14:paraId="19B76A73" w14:textId="0949C4DA" w:rsidR="00536C16" w:rsidRDefault="00536C16" w:rsidP="001A57BB">
      <w:pPr>
        <w:spacing w:line="480" w:lineRule="auto"/>
        <w:rPr>
          <w:szCs w:val="24"/>
        </w:rPr>
      </w:pPr>
      <w:r>
        <w:rPr>
          <w:szCs w:val="24"/>
        </w:rPr>
        <w:t xml:space="preserve">Deciding on an appropriate mix of financial assets which an investor’s funds will be allocated is a decision fund managers </w:t>
      </w:r>
      <w:r w:rsidR="00454FD2">
        <w:rPr>
          <w:szCs w:val="24"/>
        </w:rPr>
        <w:t>have to make</w:t>
      </w:r>
      <w:r>
        <w:rPr>
          <w:szCs w:val="24"/>
        </w:rPr>
        <w:t xml:space="preserve"> throughout their daily investing operations. Investment is not a matter of picking stocks and other asset classes to put your money in, but it is about choosing the right combination of financial asset classes where one can put their money in</w:t>
      </w:r>
      <w:r w:rsidR="002312D9">
        <w:rPr>
          <w:szCs w:val="24"/>
        </w:rPr>
        <w:t xml:space="preserve"> (</w:t>
      </w:r>
      <w:r>
        <w:rPr>
          <w:szCs w:val="24"/>
        </w:rPr>
        <w:t>Karimi</w:t>
      </w:r>
      <w:r w:rsidR="002312D9">
        <w:rPr>
          <w:szCs w:val="24"/>
        </w:rPr>
        <w:t xml:space="preserve">, </w:t>
      </w:r>
      <w:r>
        <w:rPr>
          <w:szCs w:val="24"/>
        </w:rPr>
        <w:t xml:space="preserve">2013). </w:t>
      </w:r>
      <w:r w:rsidR="009533A4">
        <w:rPr>
          <w:szCs w:val="24"/>
        </w:rPr>
        <w:t xml:space="preserve">Therefore, asset allocation is </w:t>
      </w:r>
      <w:r w:rsidR="009533A4" w:rsidRPr="009533A4">
        <w:rPr>
          <w:szCs w:val="24"/>
        </w:rPr>
        <w:t>an important decision which differentiates between a poorly performing scheme and one which offers attractive returns to the investors.</w:t>
      </w:r>
      <w:r w:rsidR="009533A4">
        <w:rPr>
          <w:szCs w:val="24"/>
        </w:rPr>
        <w:t xml:space="preserve"> </w:t>
      </w:r>
      <w:r w:rsidR="009533A4" w:rsidRPr="009533A4">
        <w:rPr>
          <w:szCs w:val="24"/>
        </w:rPr>
        <w:t>Investment returns point to how a scheme is financially performing.</w:t>
      </w:r>
      <w:r w:rsidR="009533A4">
        <w:rPr>
          <w:szCs w:val="24"/>
        </w:rPr>
        <w:t xml:space="preserve"> </w:t>
      </w:r>
      <w:r w:rsidR="00F34714">
        <w:rPr>
          <w:szCs w:val="24"/>
        </w:rPr>
        <w:t>Asset allocation is also regarded as an investment strategy</w:t>
      </w:r>
      <w:r w:rsidR="002312D9">
        <w:rPr>
          <w:szCs w:val="24"/>
        </w:rPr>
        <w:t xml:space="preserve"> (</w:t>
      </w:r>
      <w:proofErr w:type="spellStart"/>
      <w:r w:rsidR="00F34714">
        <w:rPr>
          <w:szCs w:val="24"/>
        </w:rPr>
        <w:t>Dziwok</w:t>
      </w:r>
      <w:proofErr w:type="spellEnd"/>
      <w:r w:rsidR="002312D9">
        <w:rPr>
          <w:szCs w:val="24"/>
        </w:rPr>
        <w:t xml:space="preserve">, </w:t>
      </w:r>
      <w:r w:rsidR="00F34714">
        <w:rPr>
          <w:szCs w:val="24"/>
        </w:rPr>
        <w:t xml:space="preserve">2014). </w:t>
      </w:r>
      <w:r w:rsidR="0023534B" w:rsidRPr="0023534B">
        <w:rPr>
          <w:szCs w:val="24"/>
        </w:rPr>
        <w:t>An appropriate strategy allows the fund manager to profile investors in terms of the risk levels they can tolerate, their investment preferences and how they rate the fund (</w:t>
      </w:r>
      <w:proofErr w:type="spellStart"/>
      <w:r w:rsidR="0023534B" w:rsidRPr="0023534B">
        <w:rPr>
          <w:szCs w:val="24"/>
        </w:rPr>
        <w:t>Velusamy</w:t>
      </w:r>
      <w:proofErr w:type="spellEnd"/>
      <w:r w:rsidR="0023534B" w:rsidRPr="0023534B">
        <w:rPr>
          <w:szCs w:val="24"/>
        </w:rPr>
        <w:t xml:space="preserve"> &amp; </w:t>
      </w:r>
      <w:proofErr w:type="spellStart"/>
      <w:r w:rsidR="0023534B" w:rsidRPr="0023534B">
        <w:rPr>
          <w:szCs w:val="24"/>
        </w:rPr>
        <w:t>Selvaveerakumar</w:t>
      </w:r>
      <w:proofErr w:type="spellEnd"/>
      <w:r w:rsidR="0023534B" w:rsidRPr="0023534B">
        <w:rPr>
          <w:szCs w:val="24"/>
        </w:rPr>
        <w:t>, 2014).</w:t>
      </w:r>
    </w:p>
    <w:p w14:paraId="0855F0E1" w14:textId="3B192826" w:rsidR="00A900F7" w:rsidRDefault="00AF68F3" w:rsidP="001A57BB">
      <w:pPr>
        <w:spacing w:line="480" w:lineRule="auto"/>
        <w:rPr>
          <w:szCs w:val="24"/>
        </w:rPr>
      </w:pPr>
      <w:r>
        <w:rPr>
          <w:szCs w:val="24"/>
        </w:rPr>
        <w:t>Various models have been developed</w:t>
      </w:r>
      <w:r w:rsidR="00AD10AE" w:rsidRPr="00AD10AE">
        <w:rPr>
          <w:szCs w:val="24"/>
        </w:rPr>
        <w:t xml:space="preserve"> in a bid to </w:t>
      </w:r>
      <w:r>
        <w:rPr>
          <w:szCs w:val="24"/>
        </w:rPr>
        <w:t>explain</w:t>
      </w:r>
      <w:r w:rsidR="00AD10AE" w:rsidRPr="00AD10AE">
        <w:rPr>
          <w:szCs w:val="24"/>
        </w:rPr>
        <w:t xml:space="preserve"> the inter-relationship</w:t>
      </w:r>
      <w:r w:rsidR="00167DAD" w:rsidRPr="00AD10AE">
        <w:rPr>
          <w:szCs w:val="24"/>
        </w:rPr>
        <w:t xml:space="preserve"> </w:t>
      </w:r>
      <w:r w:rsidR="007075EA" w:rsidRPr="00AD10AE">
        <w:rPr>
          <w:szCs w:val="24"/>
        </w:rPr>
        <w:t>which</w:t>
      </w:r>
      <w:r w:rsidR="007075EA">
        <w:rPr>
          <w:szCs w:val="24"/>
        </w:rPr>
        <w:t xml:space="preserve"> exists between investment returns and the risk involved. Risk underlies</w:t>
      </w:r>
      <w:r w:rsidR="009D6365">
        <w:rPr>
          <w:szCs w:val="24"/>
        </w:rPr>
        <w:t xml:space="preserve"> asset allocation</w:t>
      </w:r>
      <w:r w:rsidR="007075EA">
        <w:rPr>
          <w:szCs w:val="24"/>
        </w:rPr>
        <w:t xml:space="preserve">. </w:t>
      </w:r>
      <w:r w:rsidR="00A900F7" w:rsidRPr="00A900F7">
        <w:rPr>
          <w:szCs w:val="24"/>
        </w:rPr>
        <w:t xml:space="preserve">Sharpe (1964) </w:t>
      </w:r>
      <w:r w:rsidR="00FC3A64">
        <w:rPr>
          <w:szCs w:val="24"/>
        </w:rPr>
        <w:t>and</w:t>
      </w:r>
      <w:r w:rsidR="00A900F7" w:rsidRPr="00A900F7">
        <w:rPr>
          <w:szCs w:val="24"/>
        </w:rPr>
        <w:t xml:space="preserve"> Lintner (1965)</w:t>
      </w:r>
      <w:r w:rsidR="00124CAB">
        <w:rPr>
          <w:szCs w:val="24"/>
        </w:rPr>
        <w:t xml:space="preserve"> developed </w:t>
      </w:r>
      <w:r w:rsidR="00A900F7">
        <w:rPr>
          <w:szCs w:val="24"/>
        </w:rPr>
        <w:t xml:space="preserve">CAPM to describe expected returns of a security and the risk involved. </w:t>
      </w:r>
      <w:r w:rsidR="00A900F7" w:rsidRPr="00A900F7">
        <w:rPr>
          <w:szCs w:val="24"/>
        </w:rPr>
        <w:t>Markowitz (1952)</w:t>
      </w:r>
      <w:r w:rsidR="00A900F7">
        <w:rPr>
          <w:szCs w:val="24"/>
        </w:rPr>
        <w:t xml:space="preserve"> developed the modern portfolio theory (MPT) to serve as a guide towards building optimal portfolios given the assumption that investors are </w:t>
      </w:r>
      <w:r w:rsidR="00C14239">
        <w:rPr>
          <w:szCs w:val="24"/>
        </w:rPr>
        <w:t>risk averse</w:t>
      </w:r>
      <w:r w:rsidR="00A900F7">
        <w:rPr>
          <w:szCs w:val="24"/>
        </w:rPr>
        <w:t xml:space="preserve">. MPT guide ensures delivery of maximum returns on the lowest risk levels. </w:t>
      </w:r>
      <w:r w:rsidR="00124CAB">
        <w:rPr>
          <w:szCs w:val="24"/>
        </w:rPr>
        <w:t xml:space="preserve">Later, </w:t>
      </w:r>
      <w:r w:rsidR="00A900F7">
        <w:rPr>
          <w:szCs w:val="24"/>
        </w:rPr>
        <w:t xml:space="preserve">Sharpe (1966) </w:t>
      </w:r>
      <w:r w:rsidR="000217AE">
        <w:rPr>
          <w:szCs w:val="24"/>
        </w:rPr>
        <w:t>developed</w:t>
      </w:r>
      <w:r w:rsidR="00A900F7">
        <w:rPr>
          <w:szCs w:val="24"/>
        </w:rPr>
        <w:t xml:space="preserve"> a ratio to</w:t>
      </w:r>
      <w:r w:rsidR="000217AE">
        <w:rPr>
          <w:szCs w:val="24"/>
        </w:rPr>
        <w:t xml:space="preserve"> explain the return of an investment compared to its risk</w:t>
      </w:r>
      <w:r w:rsidR="00A900F7">
        <w:rPr>
          <w:szCs w:val="24"/>
        </w:rPr>
        <w:t xml:space="preserve"> which came to be popularly known as Sharpe’s ratio.</w:t>
      </w:r>
    </w:p>
    <w:p w14:paraId="18F9DBE0" w14:textId="76CA4C5E" w:rsidR="005A2258" w:rsidRDefault="000379AE" w:rsidP="001A57BB">
      <w:pPr>
        <w:spacing w:line="480" w:lineRule="auto"/>
        <w:rPr>
          <w:szCs w:val="24"/>
        </w:rPr>
      </w:pPr>
      <w:r>
        <w:rPr>
          <w:szCs w:val="24"/>
        </w:rPr>
        <w:t xml:space="preserve">Unit Trust Schemes </w:t>
      </w:r>
      <w:r w:rsidR="008C6AC5">
        <w:rPr>
          <w:szCs w:val="24"/>
        </w:rPr>
        <w:t xml:space="preserve">primarily invest in equity, money market instruments and fixed interest financial instruments. Trends have emerged where Unit Trusts are diversifying their investments </w:t>
      </w:r>
      <w:r w:rsidR="008C6AC5">
        <w:rPr>
          <w:szCs w:val="24"/>
        </w:rPr>
        <w:lastRenderedPageBreak/>
        <w:t xml:space="preserve">by not only investing in local instruments but making investments in foreign financial instruments as well. In Kenya, Unit trust schemes growth has been steady having grown from </w:t>
      </w:r>
      <w:r w:rsidR="00CC68B4">
        <w:rPr>
          <w:szCs w:val="24"/>
        </w:rPr>
        <w:t>almost</w:t>
      </w:r>
      <w:r w:rsidR="008C6AC5">
        <w:rPr>
          <w:szCs w:val="24"/>
        </w:rPr>
        <w:t xml:space="preserve"> zero schemes in </w:t>
      </w:r>
      <w:r w:rsidR="0037754A">
        <w:rPr>
          <w:szCs w:val="24"/>
        </w:rPr>
        <w:t xml:space="preserve">2001 </w:t>
      </w:r>
      <w:r w:rsidR="00D77E5D">
        <w:rPr>
          <w:szCs w:val="24"/>
        </w:rPr>
        <w:t>up to 1</w:t>
      </w:r>
      <w:r w:rsidR="00617751">
        <w:rPr>
          <w:szCs w:val="24"/>
        </w:rPr>
        <w:t>1</w:t>
      </w:r>
      <w:r w:rsidR="0037754A">
        <w:rPr>
          <w:szCs w:val="24"/>
        </w:rPr>
        <w:t xml:space="preserve"> in </w:t>
      </w:r>
      <w:r w:rsidR="00D77E5D">
        <w:rPr>
          <w:szCs w:val="24"/>
        </w:rPr>
        <w:t xml:space="preserve">the year </w:t>
      </w:r>
      <w:r w:rsidR="0037754A">
        <w:rPr>
          <w:szCs w:val="24"/>
        </w:rPr>
        <w:t>2008 and 18</w:t>
      </w:r>
      <w:r w:rsidR="008C6AC5">
        <w:rPr>
          <w:szCs w:val="24"/>
        </w:rPr>
        <w:t xml:space="preserve"> i</w:t>
      </w:r>
      <w:r w:rsidR="0037754A">
        <w:rPr>
          <w:szCs w:val="24"/>
        </w:rPr>
        <w:t>n 2018</w:t>
      </w:r>
      <w:r w:rsidR="008C6AC5">
        <w:rPr>
          <w:szCs w:val="24"/>
        </w:rPr>
        <w:t xml:space="preserve">. This is according to a CMA study on the low uptake of capital market products published in </w:t>
      </w:r>
      <w:r w:rsidR="00C14239">
        <w:rPr>
          <w:szCs w:val="24"/>
        </w:rPr>
        <w:t>June</w:t>
      </w:r>
      <w:r w:rsidR="008C6AC5">
        <w:rPr>
          <w:szCs w:val="24"/>
        </w:rPr>
        <w:t xml:space="preserve"> 2018. Assets under management in Kenya has also been growing standing at </w:t>
      </w:r>
      <w:proofErr w:type="spellStart"/>
      <w:r w:rsidR="008C6AC5">
        <w:rPr>
          <w:szCs w:val="24"/>
        </w:rPr>
        <w:t>Ksh</w:t>
      </w:r>
      <w:proofErr w:type="spellEnd"/>
      <w:r w:rsidR="008C6AC5">
        <w:rPr>
          <w:szCs w:val="24"/>
        </w:rPr>
        <w:t>. 61.5 Billion in 2019</w:t>
      </w:r>
      <w:r w:rsidR="0037754A">
        <w:rPr>
          <w:szCs w:val="24"/>
        </w:rPr>
        <w:t xml:space="preserve"> notes a quarter 1 report </w:t>
      </w:r>
      <w:r w:rsidR="00136AF3">
        <w:rPr>
          <w:szCs w:val="24"/>
        </w:rPr>
        <w:t xml:space="preserve">by </w:t>
      </w:r>
      <w:r w:rsidR="008C6AC5">
        <w:rPr>
          <w:szCs w:val="24"/>
        </w:rPr>
        <w:t>CMA</w:t>
      </w:r>
      <w:r w:rsidR="00136AF3">
        <w:rPr>
          <w:szCs w:val="24"/>
        </w:rPr>
        <w:t>. This is attributed t</w:t>
      </w:r>
      <w:r w:rsidR="009D6365">
        <w:rPr>
          <w:szCs w:val="24"/>
        </w:rPr>
        <w:t>o better asset allocation practices</w:t>
      </w:r>
      <w:r w:rsidR="00136AF3">
        <w:rPr>
          <w:szCs w:val="24"/>
        </w:rPr>
        <w:t xml:space="preserve"> which ultimately lead to better investment </w:t>
      </w:r>
      <w:r w:rsidR="0037754A">
        <w:rPr>
          <w:szCs w:val="24"/>
        </w:rPr>
        <w:t>returns.</w:t>
      </w:r>
    </w:p>
    <w:p w14:paraId="7D8BB0A4" w14:textId="4D94EBEC" w:rsidR="004D1F0D" w:rsidRDefault="009D6365" w:rsidP="00D6103A">
      <w:pPr>
        <w:pStyle w:val="Heading3"/>
        <w:spacing w:line="480" w:lineRule="auto"/>
        <w:ind w:left="630" w:hanging="630"/>
      </w:pPr>
      <w:bookmarkStart w:id="13" w:name="_Toc22734877"/>
      <w:r>
        <w:t>Asset Allocation</w:t>
      </w:r>
      <w:bookmarkEnd w:id="13"/>
      <w:r>
        <w:t xml:space="preserve"> </w:t>
      </w:r>
    </w:p>
    <w:p w14:paraId="0DADF383" w14:textId="05CB9FC7" w:rsidR="004D1F0D" w:rsidRPr="003A4A3A" w:rsidRDefault="009D6365" w:rsidP="001A57BB">
      <w:pPr>
        <w:spacing w:line="480" w:lineRule="auto"/>
      </w:pPr>
      <w:r>
        <w:t>Gibson (2013) define</w:t>
      </w:r>
      <w:r w:rsidR="00084D8E">
        <w:t>d</w:t>
      </w:r>
      <w:r>
        <w:t xml:space="preserve"> asset allocation as the distribution of investor funds across different securities and investment classes.</w:t>
      </w:r>
      <w:r w:rsidR="008663F1">
        <w:t xml:space="preserve"> Asset allocation is also viewed as the diversification or reinvestment of money among different asset classes which include stocks, fixe</w:t>
      </w:r>
      <w:r w:rsidR="00AD09D3">
        <w:t xml:space="preserve">d income instruments and money market instruments </w:t>
      </w:r>
      <w:r w:rsidR="00FF78EA">
        <w:t>(</w:t>
      </w:r>
      <w:bookmarkStart w:id="14" w:name="_Hlk15486925"/>
      <w:r w:rsidR="00AD09D3">
        <w:t>Bhattacharjee</w:t>
      </w:r>
      <w:r w:rsidR="00FF78EA">
        <w:t xml:space="preserve">, </w:t>
      </w:r>
      <w:r w:rsidR="00AD09D3">
        <w:t>2017</w:t>
      </w:r>
      <w:bookmarkEnd w:id="14"/>
      <w:r w:rsidR="00AD09D3">
        <w:t xml:space="preserve">). </w:t>
      </w:r>
      <w:r w:rsidR="004C717F" w:rsidRPr="004C717F">
        <w:t>Reilly and Brown (</w:t>
      </w:r>
      <w:r w:rsidR="00B901D8">
        <w:t>2012</w:t>
      </w:r>
      <w:r w:rsidR="004C717F" w:rsidRPr="004C717F">
        <w:t>)</w:t>
      </w:r>
      <w:r w:rsidR="004C717F">
        <w:t xml:space="preserve"> affirm the definition for asset allocation above as the process of getting to decide how investor wealth is distributed among different countries </w:t>
      </w:r>
      <w:r w:rsidR="003A4A3A">
        <w:t xml:space="preserve">and asset classes for the purpose of earning a return within tolerable risk levels. </w:t>
      </w:r>
      <w:r w:rsidR="00C525B3" w:rsidRPr="00C525B3">
        <w:rPr>
          <w:szCs w:val="24"/>
        </w:rPr>
        <w:t xml:space="preserve">Markowitz (1959) developed the </w:t>
      </w:r>
      <w:r w:rsidR="00616BD8">
        <w:rPr>
          <w:szCs w:val="24"/>
        </w:rPr>
        <w:t xml:space="preserve">premises of </w:t>
      </w:r>
      <w:r w:rsidR="00616BD8" w:rsidRPr="00C525B3">
        <w:rPr>
          <w:szCs w:val="24"/>
        </w:rPr>
        <w:t>modern</w:t>
      </w:r>
      <w:r w:rsidR="00C525B3" w:rsidRPr="00C525B3">
        <w:rPr>
          <w:szCs w:val="24"/>
        </w:rPr>
        <w:t xml:space="preserve"> portfolio theory based on the optimal</w:t>
      </w:r>
      <w:r w:rsidR="00616BD8">
        <w:rPr>
          <w:szCs w:val="24"/>
        </w:rPr>
        <w:t xml:space="preserve"> </w:t>
      </w:r>
      <w:r w:rsidR="00C525B3" w:rsidRPr="00C525B3">
        <w:rPr>
          <w:szCs w:val="24"/>
        </w:rPr>
        <w:t>allocation of capital to an investment universe exhibiting</w:t>
      </w:r>
      <w:r w:rsidR="00616BD8">
        <w:rPr>
          <w:szCs w:val="24"/>
        </w:rPr>
        <w:t xml:space="preserve"> </w:t>
      </w:r>
      <w:r w:rsidR="00C525B3" w:rsidRPr="00C525B3">
        <w:rPr>
          <w:szCs w:val="24"/>
        </w:rPr>
        <w:t>varying expected return, risk and correlation characteristics.</w:t>
      </w:r>
      <w:r w:rsidR="00616BD8">
        <w:rPr>
          <w:szCs w:val="24"/>
        </w:rPr>
        <w:t xml:space="preserve"> </w:t>
      </w:r>
    </w:p>
    <w:p w14:paraId="1F5F7448" w14:textId="2932A788" w:rsidR="0054272F" w:rsidRPr="00FD0246" w:rsidRDefault="0054272F" w:rsidP="001A57BB">
      <w:pPr>
        <w:spacing w:line="480" w:lineRule="auto"/>
        <w:rPr>
          <w:szCs w:val="24"/>
        </w:rPr>
      </w:pPr>
      <w:r w:rsidRPr="00FD0246">
        <w:rPr>
          <w:szCs w:val="24"/>
        </w:rPr>
        <w:t xml:space="preserve">Two types of asset allocation strategies exist, namely: tactical and strategic asset allocation. Tactical asset allocation refers to how investor funds are divided at any given point in time among different asset classes taking into consideration their short-term forecasts. Horne (1997) observed that the process of asset allocation allows for the construction of an efficient set which allows fund managers to form an efficient portfolio. On the other hand, strategic asset allocation points to how investor wealth will be distributed among investments given the find manager’s </w:t>
      </w:r>
      <w:r w:rsidRPr="00FD0246">
        <w:rPr>
          <w:szCs w:val="24"/>
        </w:rPr>
        <w:lastRenderedPageBreak/>
        <w:t>long-term forecasts of expected returns and risk</w:t>
      </w:r>
      <w:r w:rsidR="00FF78EA">
        <w:rPr>
          <w:szCs w:val="24"/>
        </w:rPr>
        <w:t xml:space="preserve"> </w:t>
      </w:r>
      <w:r w:rsidRPr="00FD0246">
        <w:rPr>
          <w:szCs w:val="24"/>
        </w:rPr>
        <w:t>(Sharpe, 1996). Asset allocation is critical because an investor can make a gain or a loss on invested funds depending on the performance of a portfolio (</w:t>
      </w:r>
      <w:proofErr w:type="spellStart"/>
      <w:r w:rsidRPr="00FD0246">
        <w:rPr>
          <w:szCs w:val="24"/>
        </w:rPr>
        <w:t>Pozen</w:t>
      </w:r>
      <w:proofErr w:type="spellEnd"/>
      <w:r w:rsidRPr="00FD0246">
        <w:rPr>
          <w:szCs w:val="24"/>
        </w:rPr>
        <w:t xml:space="preserve"> &amp; Crane, 2002). </w:t>
      </w:r>
    </w:p>
    <w:p w14:paraId="2758D05B" w14:textId="46E9AC88" w:rsidR="005A2258" w:rsidRPr="00FD0246" w:rsidRDefault="0054272F" w:rsidP="001A57BB">
      <w:pPr>
        <w:spacing w:line="480" w:lineRule="auto"/>
        <w:rPr>
          <w:szCs w:val="24"/>
        </w:rPr>
      </w:pPr>
      <w:r w:rsidRPr="00FD0246">
        <w:rPr>
          <w:szCs w:val="24"/>
        </w:rPr>
        <w:t>In order to adequately assess how asset allocation, one needs to assess the performance of the various asset classes. The assessment is to be done depending on the risk which a certain investment class poses versus its return</w:t>
      </w:r>
      <w:r w:rsidR="00AC3515">
        <w:rPr>
          <w:szCs w:val="24"/>
        </w:rPr>
        <w:t xml:space="preserve"> </w:t>
      </w:r>
      <w:r w:rsidRPr="00FD0246">
        <w:rPr>
          <w:szCs w:val="24"/>
        </w:rPr>
        <w:t xml:space="preserve">(Reilly &amp; Brown, </w:t>
      </w:r>
      <w:r w:rsidR="00B901D8">
        <w:rPr>
          <w:szCs w:val="24"/>
        </w:rPr>
        <w:t>2012</w:t>
      </w:r>
      <w:r w:rsidRPr="00FD0246">
        <w:rPr>
          <w:szCs w:val="24"/>
        </w:rPr>
        <w:t>). Investment time horizons vary depending on the investor’s objective. Investments made over long time horizons will be dominated by equities</w:t>
      </w:r>
      <w:r w:rsidR="00AC3515">
        <w:rPr>
          <w:szCs w:val="24"/>
        </w:rPr>
        <w:t xml:space="preserve"> </w:t>
      </w:r>
      <w:r w:rsidRPr="00FD0246">
        <w:rPr>
          <w:szCs w:val="24"/>
        </w:rPr>
        <w:t>(</w:t>
      </w:r>
      <w:proofErr w:type="spellStart"/>
      <w:r w:rsidRPr="00FD0246">
        <w:rPr>
          <w:szCs w:val="24"/>
        </w:rPr>
        <w:t>Solin</w:t>
      </w:r>
      <w:proofErr w:type="spellEnd"/>
      <w:r w:rsidRPr="00FD0246">
        <w:rPr>
          <w:szCs w:val="24"/>
        </w:rPr>
        <w:t xml:space="preserve"> &amp; Wollman, 2006). The reverse is also true where investors are keen on their liquidity, they prefer putting their funds in near cash investments. Measures such as the factor model developed by Sharpe (1992) to assess management style and performance measurement are still in use.</w:t>
      </w:r>
      <w:r w:rsidR="00FD0246" w:rsidRPr="00FD0246">
        <w:rPr>
          <w:szCs w:val="24"/>
        </w:rPr>
        <w:t xml:space="preserve"> </w:t>
      </w:r>
      <w:r w:rsidR="00FD0246">
        <w:rPr>
          <w:szCs w:val="24"/>
        </w:rPr>
        <w:t xml:space="preserve">Further, if a procedure for measuring the exposure to variation in returns which a certain asset class poses, it is possible to measure how fund managers are performing and reward them accordingly. </w:t>
      </w:r>
    </w:p>
    <w:p w14:paraId="66C6C7AD" w14:textId="7F9B4CBE" w:rsidR="004D1F0D" w:rsidRPr="008A3FC1" w:rsidRDefault="001D0F0A" w:rsidP="00D6103A">
      <w:pPr>
        <w:pStyle w:val="Heading3"/>
        <w:spacing w:line="480" w:lineRule="auto"/>
        <w:ind w:left="630" w:hanging="630"/>
      </w:pPr>
      <w:bookmarkStart w:id="15" w:name="_Toc22734878"/>
      <w:r>
        <w:t>Financial P</w:t>
      </w:r>
      <w:r w:rsidR="004D1F0D" w:rsidRPr="008A3FC1">
        <w:t>erformance</w:t>
      </w:r>
      <w:bookmarkEnd w:id="15"/>
      <w:r w:rsidR="004D1F0D" w:rsidRPr="008A3FC1">
        <w:t xml:space="preserve"> </w:t>
      </w:r>
    </w:p>
    <w:p w14:paraId="5F9FD8EA" w14:textId="4992408A" w:rsidR="00B1606A" w:rsidRDefault="009D6977" w:rsidP="001A57BB">
      <w:pPr>
        <w:spacing w:after="0" w:line="480" w:lineRule="auto"/>
        <w:rPr>
          <w:rFonts w:eastAsia="Times New Roman"/>
          <w:bCs/>
          <w:szCs w:val="24"/>
        </w:rPr>
      </w:pPr>
      <w:r>
        <w:rPr>
          <w:rFonts w:eastAsia="Times New Roman"/>
          <w:bCs/>
          <w:szCs w:val="24"/>
        </w:rPr>
        <w:t xml:space="preserve">Naz </w:t>
      </w:r>
      <w:r w:rsidR="001F291F">
        <w:rPr>
          <w:rFonts w:eastAsia="Times New Roman"/>
          <w:bCs/>
          <w:szCs w:val="24"/>
        </w:rPr>
        <w:t>and</w:t>
      </w:r>
      <w:r>
        <w:rPr>
          <w:rFonts w:eastAsia="Times New Roman"/>
          <w:bCs/>
          <w:szCs w:val="24"/>
        </w:rPr>
        <w:t xml:space="preserve"> Ijaz (2016) define financial performance as a reflection of the business sector results and outcomes which shows the financial health of the industry or firm over a period of time. </w:t>
      </w:r>
      <w:r w:rsidR="00797E26">
        <w:rPr>
          <w:rFonts w:eastAsia="Times New Roman"/>
          <w:bCs/>
          <w:szCs w:val="24"/>
        </w:rPr>
        <w:t>The analysis of financial performance of an organization entails the appraisal of its fertility, sub-businesses, mission,</w:t>
      </w:r>
      <w:r w:rsidR="001F291F">
        <w:rPr>
          <w:rFonts w:eastAsia="Times New Roman"/>
          <w:bCs/>
          <w:szCs w:val="24"/>
        </w:rPr>
        <w:t xml:space="preserve"> solidarity and its feasibility</w:t>
      </w:r>
      <w:r>
        <w:t xml:space="preserve"> </w:t>
      </w:r>
      <w:r w:rsidR="001F291F">
        <w:t>(</w:t>
      </w:r>
      <w:proofErr w:type="spellStart"/>
      <w:r>
        <w:t>Bhunia</w:t>
      </w:r>
      <w:proofErr w:type="spellEnd"/>
      <w:r>
        <w:t xml:space="preserve">, </w:t>
      </w:r>
      <w:proofErr w:type="spellStart"/>
      <w:r>
        <w:t>Mukhuti</w:t>
      </w:r>
      <w:proofErr w:type="spellEnd"/>
      <w:r>
        <w:t xml:space="preserve"> </w:t>
      </w:r>
      <w:r w:rsidR="001F291F">
        <w:t>&amp;</w:t>
      </w:r>
      <w:r>
        <w:t xml:space="preserve"> Roy</w:t>
      </w:r>
      <w:r w:rsidR="001F291F">
        <w:t xml:space="preserve">, </w:t>
      </w:r>
      <w:r>
        <w:t xml:space="preserve">2011). </w:t>
      </w:r>
      <w:r w:rsidR="00B610E7" w:rsidRPr="0004365A">
        <w:rPr>
          <w:rFonts w:eastAsia="Times New Roman"/>
          <w:bCs/>
          <w:szCs w:val="24"/>
        </w:rPr>
        <w:t xml:space="preserve">An entity that is managing its cashflows prudently is said to be better performing. </w:t>
      </w:r>
      <w:r w:rsidR="00797E26">
        <w:rPr>
          <w:rFonts w:eastAsia="Times New Roman"/>
          <w:bCs/>
          <w:szCs w:val="24"/>
        </w:rPr>
        <w:t xml:space="preserve">The assessment of financial performance for a firm is conducted from the perspectives of its solvency, profitability, liquidity and how financially efficient it is. Researchers have carried out studies in a bid to explain financial performance of various entities. A number of those studies have employed financial ratios like sales </w:t>
      </w:r>
      <w:r w:rsidR="00797E26" w:rsidRPr="009B5D19">
        <w:rPr>
          <w:rFonts w:eastAsia="Times New Roman"/>
          <w:bCs/>
          <w:szCs w:val="24"/>
        </w:rPr>
        <w:t>by</w:t>
      </w:r>
      <w:r w:rsidR="009B5D19" w:rsidRPr="009B5D19">
        <w:rPr>
          <w:rFonts w:eastAsia="Times New Roman"/>
          <w:bCs/>
          <w:szCs w:val="24"/>
        </w:rPr>
        <w:t xml:space="preserve"> Wang (2003), return on </w:t>
      </w:r>
      <w:r w:rsidR="00797E26">
        <w:rPr>
          <w:rFonts w:eastAsia="Times New Roman"/>
          <w:bCs/>
          <w:szCs w:val="24"/>
        </w:rPr>
        <w:t xml:space="preserve">the company </w:t>
      </w:r>
      <w:r w:rsidR="009B5D19" w:rsidRPr="009B5D19">
        <w:rPr>
          <w:rFonts w:eastAsia="Times New Roman"/>
          <w:bCs/>
          <w:szCs w:val="24"/>
        </w:rPr>
        <w:t xml:space="preserve">assets by Naser </w:t>
      </w:r>
      <w:r w:rsidR="00B27724">
        <w:rPr>
          <w:rFonts w:eastAsia="Times New Roman"/>
          <w:bCs/>
          <w:szCs w:val="24"/>
        </w:rPr>
        <w:t>and</w:t>
      </w:r>
      <w:r w:rsidR="009B5D19" w:rsidRPr="009B5D19">
        <w:rPr>
          <w:rFonts w:eastAsia="Times New Roman"/>
          <w:bCs/>
          <w:szCs w:val="24"/>
        </w:rPr>
        <w:t xml:space="preserve"> Mokhtar (2004), </w:t>
      </w:r>
      <w:r w:rsidR="009B5D19" w:rsidRPr="009B5D19">
        <w:rPr>
          <w:rFonts w:eastAsia="Times New Roman"/>
          <w:bCs/>
          <w:szCs w:val="24"/>
        </w:rPr>
        <w:lastRenderedPageBreak/>
        <w:t xml:space="preserve">return on </w:t>
      </w:r>
      <w:r w:rsidR="003207FD">
        <w:rPr>
          <w:rFonts w:eastAsia="Times New Roman"/>
          <w:bCs/>
          <w:szCs w:val="24"/>
        </w:rPr>
        <w:t xml:space="preserve">company </w:t>
      </w:r>
      <w:r w:rsidR="009B5D19" w:rsidRPr="009B5D19">
        <w:rPr>
          <w:rFonts w:eastAsia="Times New Roman"/>
          <w:bCs/>
          <w:szCs w:val="24"/>
        </w:rPr>
        <w:t xml:space="preserve">equity by Ponnu and </w:t>
      </w:r>
      <w:proofErr w:type="spellStart"/>
      <w:r w:rsidR="009B5D19" w:rsidRPr="009B5D19">
        <w:rPr>
          <w:rFonts w:eastAsia="Times New Roman"/>
          <w:bCs/>
          <w:szCs w:val="24"/>
        </w:rPr>
        <w:t>Ramthandin</w:t>
      </w:r>
      <w:proofErr w:type="spellEnd"/>
      <w:r w:rsidR="009B5D19" w:rsidRPr="009B5D19">
        <w:rPr>
          <w:rFonts w:eastAsia="Times New Roman"/>
          <w:bCs/>
          <w:szCs w:val="24"/>
        </w:rPr>
        <w:t xml:space="preserve"> (2008) and</w:t>
      </w:r>
      <w:r w:rsidR="003207FD">
        <w:rPr>
          <w:rFonts w:eastAsia="Times New Roman"/>
          <w:bCs/>
          <w:szCs w:val="24"/>
        </w:rPr>
        <w:t xml:space="preserve"> the</w:t>
      </w:r>
      <w:r w:rsidR="009B5D19" w:rsidRPr="009B5D19">
        <w:rPr>
          <w:rFonts w:eastAsia="Times New Roman"/>
          <w:bCs/>
          <w:szCs w:val="24"/>
        </w:rPr>
        <w:t xml:space="preserve"> return on </w:t>
      </w:r>
      <w:r w:rsidR="003207FD">
        <w:rPr>
          <w:rFonts w:eastAsia="Times New Roman"/>
          <w:bCs/>
          <w:szCs w:val="24"/>
        </w:rPr>
        <w:t xml:space="preserve">capital which the shareholders have </w:t>
      </w:r>
      <w:r w:rsidR="00B27724">
        <w:rPr>
          <w:rFonts w:eastAsia="Times New Roman"/>
          <w:bCs/>
          <w:szCs w:val="24"/>
        </w:rPr>
        <w:t>invested</w:t>
      </w:r>
      <w:r w:rsidR="009B5D19" w:rsidRPr="009B5D19">
        <w:rPr>
          <w:rFonts w:eastAsia="Times New Roman"/>
          <w:bCs/>
          <w:szCs w:val="24"/>
        </w:rPr>
        <w:t xml:space="preserve"> </w:t>
      </w:r>
      <w:r w:rsidR="00B27724">
        <w:rPr>
          <w:rFonts w:eastAsia="Times New Roman"/>
          <w:bCs/>
          <w:szCs w:val="24"/>
        </w:rPr>
        <w:t xml:space="preserve">(Hsu &amp; Liu, </w:t>
      </w:r>
      <w:r w:rsidR="009B5D19" w:rsidRPr="009B5D19">
        <w:rPr>
          <w:rFonts w:eastAsia="Times New Roman"/>
          <w:bCs/>
          <w:szCs w:val="24"/>
        </w:rPr>
        <w:t>2008).</w:t>
      </w:r>
    </w:p>
    <w:p w14:paraId="71F7C8CF" w14:textId="77777777" w:rsidR="0025637F" w:rsidRDefault="00B1606A" w:rsidP="0025637F">
      <w:pPr>
        <w:spacing w:after="0" w:line="480" w:lineRule="auto"/>
      </w:pPr>
      <w:r>
        <w:t>Measurement of financial performance of an entity informs decision making. And correct decision making is anchored on access to correc</w:t>
      </w:r>
      <w:r w:rsidR="001B0046">
        <w:t xml:space="preserve">t information and its analysis (Crane, </w:t>
      </w:r>
      <w:r w:rsidR="005940A8">
        <w:t>2010</w:t>
      </w:r>
      <w:r>
        <w:t xml:space="preserve">). Financial performance measurement of a Unit Trusts Scheme is both beneficial to the scheme to </w:t>
      </w:r>
      <w:r w:rsidR="003207FD">
        <w:t>measure</w:t>
      </w:r>
      <w:r>
        <w:t xml:space="preserve"> performance of </w:t>
      </w:r>
      <w:r w:rsidR="003207FD">
        <w:t>fund managers and for</w:t>
      </w:r>
      <w:r>
        <w:t xml:space="preserve"> the Unit holder to appropriately make an informed investment decision. </w:t>
      </w:r>
    </w:p>
    <w:p w14:paraId="22DCB6FC" w14:textId="678199D7" w:rsidR="00A267A7" w:rsidRPr="003B7534" w:rsidRDefault="009D6977" w:rsidP="0025637F">
      <w:pPr>
        <w:spacing w:after="0" w:line="480" w:lineRule="auto"/>
      </w:pPr>
      <w:r>
        <w:t xml:space="preserve">Financial performance has earlier been measured using financial ratios but the fact that they are backward-looking and </w:t>
      </w:r>
      <w:r w:rsidR="00B610E7">
        <w:t xml:space="preserve">do not represent very well the risk on an investment, studies have been conducted into the measurement of fund performance of </w:t>
      </w:r>
      <w:r w:rsidR="000951BA">
        <w:t xml:space="preserve">Unit Trust </w:t>
      </w:r>
      <w:r w:rsidR="00B610E7">
        <w:t>Schemes and mutual funds</w:t>
      </w:r>
      <w:r w:rsidR="00B1606A">
        <w:t>;</w:t>
      </w:r>
      <w:r w:rsidR="00B610E7">
        <w:t xml:space="preserve"> </w:t>
      </w:r>
      <w:proofErr w:type="spellStart"/>
      <w:r w:rsidR="00B610E7" w:rsidRPr="00EC53A6">
        <w:t>Kuhle</w:t>
      </w:r>
      <w:proofErr w:type="spellEnd"/>
      <w:r w:rsidR="00B610E7" w:rsidRPr="00EC53A6">
        <w:t xml:space="preserve"> and Lin (2018) conducted a research to evaluate risk</w:t>
      </w:r>
      <w:r w:rsidR="0007013D">
        <w:t xml:space="preserve"> exposure</w:t>
      </w:r>
      <w:r w:rsidR="00B610E7" w:rsidRPr="00EC53A6">
        <w:t xml:space="preserve"> and return performance </w:t>
      </w:r>
      <w:r w:rsidR="0007013D">
        <w:t>measurement</w:t>
      </w:r>
      <w:r w:rsidR="00B610E7" w:rsidRPr="00EC53A6">
        <w:t xml:space="preserve"> </w:t>
      </w:r>
      <w:r w:rsidR="0007013D">
        <w:t>options</w:t>
      </w:r>
      <w:r w:rsidR="00B610E7" w:rsidRPr="00EC53A6">
        <w:t xml:space="preserve"> for real estate mutual funds in USA using popular performance </w:t>
      </w:r>
      <w:r w:rsidR="0007013D">
        <w:t>ratios which include</w:t>
      </w:r>
      <w:r w:rsidR="00B610E7" w:rsidRPr="00EC53A6">
        <w:t xml:space="preserve"> Sharpe, Treynor and </w:t>
      </w:r>
      <w:proofErr w:type="spellStart"/>
      <w:r w:rsidR="00B610E7" w:rsidRPr="00EC53A6">
        <w:t>Sortino</w:t>
      </w:r>
      <w:proofErr w:type="spellEnd"/>
      <w:r w:rsidR="00B610E7" w:rsidRPr="00EC53A6">
        <w:t xml:space="preserve">. The findings of their study indicate that Sharpe index outperforms the other two alternatives. Therefore, Sharpe ratio proofs to be a good measure of risk adjusted returns and is a better indicator when overall performance is assessed based on ex-post data. </w:t>
      </w:r>
      <w:r w:rsidR="00B610E7">
        <w:t xml:space="preserve">A similar study by </w:t>
      </w:r>
      <w:proofErr w:type="spellStart"/>
      <w:r w:rsidR="00B610E7" w:rsidRPr="00EC53A6">
        <w:t>Mamatzakis</w:t>
      </w:r>
      <w:proofErr w:type="spellEnd"/>
      <w:r w:rsidR="00B610E7" w:rsidRPr="00EC53A6">
        <w:t xml:space="preserve"> and Xu (2016) into managerial attributes and equity mutual fund performance in China and while assessing the performance of a fund, used Sharpe ratio amongst other fund performance measurements. </w:t>
      </w:r>
      <w:r w:rsidR="00B610E7">
        <w:t xml:space="preserve">Therefore, </w:t>
      </w:r>
      <w:r w:rsidR="00454FD2">
        <w:t>i</w:t>
      </w:r>
      <w:r w:rsidR="00B610E7">
        <w:t xml:space="preserve">n this research, Sharpe’s ratio </w:t>
      </w:r>
      <w:r w:rsidR="00716675">
        <w:t xml:space="preserve">was </w:t>
      </w:r>
      <w:r w:rsidR="00B610E7">
        <w:t xml:space="preserve">used to evaluate the performance of the various funds of a </w:t>
      </w:r>
      <w:r w:rsidR="000951BA">
        <w:t>Unit Trust Scheme</w:t>
      </w:r>
      <w:r w:rsidR="00B610E7">
        <w:t>. Data w</w:t>
      </w:r>
      <w:r w:rsidR="00716675">
        <w:t>as</w:t>
      </w:r>
      <w:r w:rsidR="00B610E7">
        <w:t xml:space="preserve"> collected over the 5-year period under study.</w:t>
      </w:r>
    </w:p>
    <w:p w14:paraId="446BF524" w14:textId="0CA1A8AF" w:rsidR="004D1F0D" w:rsidRPr="0004365A" w:rsidRDefault="003A3E8C" w:rsidP="001A57BB">
      <w:pPr>
        <w:pStyle w:val="Heading3"/>
        <w:spacing w:line="480" w:lineRule="auto"/>
        <w:ind w:left="630" w:hanging="630"/>
      </w:pPr>
      <w:bookmarkStart w:id="16" w:name="_Toc22734879"/>
      <w:r>
        <w:t>Asset allocation</w:t>
      </w:r>
      <w:r w:rsidR="00B1606A">
        <w:t xml:space="preserve"> </w:t>
      </w:r>
      <w:r w:rsidR="007050D1">
        <w:t>and</w:t>
      </w:r>
      <w:r w:rsidR="00B1606A">
        <w:t xml:space="preserve"> Financial P</w:t>
      </w:r>
      <w:r w:rsidR="004D1F0D" w:rsidRPr="0004365A">
        <w:t>erformance</w:t>
      </w:r>
      <w:bookmarkEnd w:id="16"/>
      <w:r w:rsidR="004D1F0D" w:rsidRPr="0004365A">
        <w:t xml:space="preserve"> </w:t>
      </w:r>
    </w:p>
    <w:p w14:paraId="439DF393" w14:textId="6D18D26A" w:rsidR="002C66A9" w:rsidRPr="002312D9" w:rsidRDefault="002C66A9" w:rsidP="001A57BB">
      <w:pPr>
        <w:spacing w:line="480" w:lineRule="auto"/>
        <w:rPr>
          <w:szCs w:val="24"/>
        </w:rPr>
      </w:pPr>
      <w:bookmarkStart w:id="17" w:name="_Hlk15488376"/>
      <w:r w:rsidRPr="002312D9">
        <w:rPr>
          <w:szCs w:val="24"/>
        </w:rPr>
        <w:t>Bryant (2011)</w:t>
      </w:r>
      <w:bookmarkEnd w:id="17"/>
      <w:r w:rsidRPr="002312D9">
        <w:rPr>
          <w:szCs w:val="24"/>
        </w:rPr>
        <w:t xml:space="preserve"> conducted a study to assess whether there exists a relationship between asset allocation and financial performance of mutual funds in Kenya. The study established existence </w:t>
      </w:r>
      <w:r w:rsidRPr="002312D9">
        <w:rPr>
          <w:szCs w:val="24"/>
        </w:rPr>
        <w:lastRenderedPageBreak/>
        <w:t>of a significant difference between the performance of mutual funds and the market. Further</w:t>
      </w:r>
      <w:r w:rsidR="007A44D3">
        <w:rPr>
          <w:szCs w:val="24"/>
        </w:rPr>
        <w:t>, the</w:t>
      </w:r>
      <w:r w:rsidRPr="002312D9">
        <w:rPr>
          <w:szCs w:val="24"/>
        </w:rPr>
        <w:t xml:space="preserve"> study notes that mutual funds’ performance outperformed the market. This is attributed to professional management of the funds. Fund managers in actively managed funds, constantly review investments in various asset classes to minimize risk. This leads to better fund performance. </w:t>
      </w:r>
      <w:r w:rsidR="002312D9" w:rsidRPr="002C66A9">
        <w:rPr>
          <w:szCs w:val="24"/>
        </w:rPr>
        <w:t xml:space="preserve">Unit Trust Schemes have developed investment policies which guide asset allocation. This </w:t>
      </w:r>
      <w:r w:rsidR="002312D9" w:rsidRPr="002312D9">
        <w:rPr>
          <w:szCs w:val="24"/>
        </w:rPr>
        <w:t xml:space="preserve">is </w:t>
      </w:r>
      <w:r w:rsidR="002312D9" w:rsidRPr="002C66A9">
        <w:rPr>
          <w:szCs w:val="24"/>
        </w:rPr>
        <w:t>done as per CMA guidelines and regulations.</w:t>
      </w:r>
    </w:p>
    <w:p w14:paraId="29714F46" w14:textId="33438CA5" w:rsidR="00BA42E2" w:rsidRPr="002312D9" w:rsidRDefault="00BA42E2" w:rsidP="001A57BB">
      <w:pPr>
        <w:tabs>
          <w:tab w:val="left" w:pos="1965"/>
        </w:tabs>
        <w:spacing w:line="480" w:lineRule="auto"/>
        <w:rPr>
          <w:szCs w:val="24"/>
        </w:rPr>
      </w:pPr>
      <w:r w:rsidRPr="002312D9">
        <w:rPr>
          <w:szCs w:val="24"/>
        </w:rPr>
        <w:t xml:space="preserve">Investment process is not just confined to picking the right financial instrument. It traverses to selecting the right combination of financial instruments. The strategy of an investment manager is to choose a combination of financial instruments which can deliver optimal returns to the investor at a low risk. </w:t>
      </w:r>
      <w:r w:rsidR="004A7AA8" w:rsidRPr="002312D9">
        <w:rPr>
          <w:szCs w:val="24"/>
        </w:rPr>
        <w:t>A</w:t>
      </w:r>
      <w:r w:rsidR="008B5D24" w:rsidRPr="002312D9">
        <w:rPr>
          <w:szCs w:val="24"/>
        </w:rPr>
        <w:t xml:space="preserve"> study by </w:t>
      </w:r>
      <w:proofErr w:type="spellStart"/>
      <w:r w:rsidR="006962F7" w:rsidRPr="002312D9">
        <w:rPr>
          <w:szCs w:val="24"/>
        </w:rPr>
        <w:t>Gatua</w:t>
      </w:r>
      <w:proofErr w:type="spellEnd"/>
      <w:r w:rsidR="008B5D24" w:rsidRPr="002312D9">
        <w:rPr>
          <w:szCs w:val="24"/>
        </w:rPr>
        <w:t xml:space="preserve"> (2012) on investment portfolio choice and profitability of investment companies listed in NSE </w:t>
      </w:r>
      <w:r w:rsidR="000A1716">
        <w:rPr>
          <w:szCs w:val="24"/>
        </w:rPr>
        <w:t>went</w:t>
      </w:r>
      <w:r w:rsidR="008B5D24" w:rsidRPr="002312D9">
        <w:rPr>
          <w:szCs w:val="24"/>
        </w:rPr>
        <w:t xml:space="preserve"> further to conclude that </w:t>
      </w:r>
      <w:bookmarkStart w:id="18" w:name="_Hlk16755709"/>
      <w:r w:rsidR="008B5D24" w:rsidRPr="002312D9">
        <w:rPr>
          <w:szCs w:val="24"/>
        </w:rPr>
        <w:t>there exist</w:t>
      </w:r>
      <w:r w:rsidR="000A1716">
        <w:rPr>
          <w:szCs w:val="24"/>
        </w:rPr>
        <w:t>ed</w:t>
      </w:r>
      <w:r w:rsidR="008B5D24" w:rsidRPr="002312D9">
        <w:rPr>
          <w:szCs w:val="24"/>
        </w:rPr>
        <w:t xml:space="preserve"> a relationship between the return of a portfolio and that of the individual asset.</w:t>
      </w:r>
    </w:p>
    <w:bookmarkEnd w:id="18"/>
    <w:p w14:paraId="666ACE1D" w14:textId="1A8745AE" w:rsidR="002312D9" w:rsidRPr="002312D9" w:rsidRDefault="00A66F43" w:rsidP="001A57BB">
      <w:pPr>
        <w:spacing w:line="480" w:lineRule="auto"/>
        <w:rPr>
          <w:szCs w:val="24"/>
        </w:rPr>
      </w:pPr>
      <w:r w:rsidRPr="002312D9">
        <w:rPr>
          <w:szCs w:val="24"/>
        </w:rPr>
        <w:t xml:space="preserve">Other studies by </w:t>
      </w:r>
      <w:proofErr w:type="spellStart"/>
      <w:r w:rsidRPr="002312D9">
        <w:rPr>
          <w:szCs w:val="24"/>
        </w:rPr>
        <w:t>Izundu</w:t>
      </w:r>
      <w:proofErr w:type="spellEnd"/>
      <w:r w:rsidR="00B3024C">
        <w:rPr>
          <w:szCs w:val="24"/>
        </w:rPr>
        <w:t xml:space="preserve"> (2017)</w:t>
      </w:r>
      <w:r w:rsidRPr="002312D9">
        <w:rPr>
          <w:szCs w:val="24"/>
        </w:rPr>
        <w:t xml:space="preserve"> </w:t>
      </w:r>
      <w:r w:rsidR="002312D9" w:rsidRPr="002312D9">
        <w:rPr>
          <w:szCs w:val="24"/>
        </w:rPr>
        <w:t>on</w:t>
      </w:r>
      <w:r w:rsidRPr="002312D9">
        <w:rPr>
          <w:szCs w:val="24"/>
        </w:rPr>
        <w:t xml:space="preserve"> asset allocation as a determinant of banks’ profit in Nigeria found that asset allocation is a critical ingredient in financial management which enhances profitability. Investments in securities is a good avenue for them to increase their profitability just like Unit Trust Funds do. Strategic asset allocation is responsible for a greater portion of variation in portfolio returns whereas market timing and selection of assets appear to have a lesser impact on a portfolio return</w:t>
      </w:r>
      <w:r w:rsidR="00CF54C6">
        <w:rPr>
          <w:szCs w:val="24"/>
        </w:rPr>
        <w:t xml:space="preserve"> </w:t>
      </w:r>
      <w:r w:rsidRPr="002312D9">
        <w:rPr>
          <w:szCs w:val="24"/>
        </w:rPr>
        <w:t>(</w:t>
      </w:r>
      <w:bookmarkStart w:id="19" w:name="_Hlk15489365"/>
      <w:r w:rsidRPr="002312D9">
        <w:rPr>
          <w:szCs w:val="24"/>
        </w:rPr>
        <w:t xml:space="preserve">Blake, Lehmann &amp; </w:t>
      </w:r>
      <w:proofErr w:type="spellStart"/>
      <w:r w:rsidRPr="002312D9">
        <w:rPr>
          <w:szCs w:val="24"/>
        </w:rPr>
        <w:t>Timmermann</w:t>
      </w:r>
      <w:proofErr w:type="spellEnd"/>
      <w:r w:rsidRPr="002312D9">
        <w:rPr>
          <w:szCs w:val="24"/>
        </w:rPr>
        <w:t>, 1998</w:t>
      </w:r>
      <w:bookmarkEnd w:id="19"/>
      <w:r w:rsidRPr="002312D9">
        <w:rPr>
          <w:szCs w:val="24"/>
        </w:rPr>
        <w:t xml:space="preserve">). </w:t>
      </w:r>
      <w:r w:rsidR="00F56434" w:rsidRPr="00F56434">
        <w:rPr>
          <w:szCs w:val="24"/>
        </w:rPr>
        <w:t xml:space="preserve">Therefore, </w:t>
      </w:r>
      <w:r w:rsidR="00F56434" w:rsidRPr="002312D9">
        <w:rPr>
          <w:szCs w:val="24"/>
        </w:rPr>
        <w:t>the</w:t>
      </w:r>
      <w:r w:rsidR="002312D9" w:rsidRPr="002312D9">
        <w:rPr>
          <w:szCs w:val="24"/>
        </w:rPr>
        <w:t xml:space="preserve"> </w:t>
      </w:r>
      <w:r w:rsidR="00F56434" w:rsidRPr="002312D9">
        <w:rPr>
          <w:szCs w:val="24"/>
        </w:rPr>
        <w:t xml:space="preserve">above </w:t>
      </w:r>
      <w:r w:rsidR="002312D9" w:rsidRPr="002312D9">
        <w:rPr>
          <w:szCs w:val="24"/>
        </w:rPr>
        <w:t xml:space="preserve">empirical </w:t>
      </w:r>
      <w:r w:rsidR="00F56434" w:rsidRPr="002312D9">
        <w:rPr>
          <w:szCs w:val="24"/>
        </w:rPr>
        <w:t>reviews</w:t>
      </w:r>
      <w:r w:rsidR="00F56434" w:rsidRPr="00F56434">
        <w:rPr>
          <w:szCs w:val="24"/>
        </w:rPr>
        <w:t xml:space="preserve"> point</w:t>
      </w:r>
      <w:r w:rsidR="000A1716">
        <w:rPr>
          <w:szCs w:val="24"/>
        </w:rPr>
        <w:t>ed</w:t>
      </w:r>
      <w:r w:rsidR="00F56434" w:rsidRPr="00F56434">
        <w:rPr>
          <w:szCs w:val="24"/>
        </w:rPr>
        <w:t xml:space="preserve"> to existence of a positive relationship between asset allocation and financial performance.</w:t>
      </w:r>
    </w:p>
    <w:p w14:paraId="162331A8" w14:textId="5852CDC5" w:rsidR="004D1F0D" w:rsidRPr="0004365A" w:rsidRDefault="000951BA" w:rsidP="001A57BB">
      <w:pPr>
        <w:pStyle w:val="Heading3"/>
        <w:spacing w:line="480" w:lineRule="auto"/>
        <w:ind w:left="630" w:hanging="630"/>
      </w:pPr>
      <w:bookmarkStart w:id="20" w:name="_Toc22734880"/>
      <w:r>
        <w:t>Unit Trust Scheme</w:t>
      </w:r>
      <w:r w:rsidR="004D1F0D" w:rsidRPr="0004365A">
        <w:t>s in Kenya</w:t>
      </w:r>
      <w:bookmarkEnd w:id="20"/>
      <w:r w:rsidR="004D1F0D" w:rsidRPr="0004365A">
        <w:t xml:space="preserve"> </w:t>
      </w:r>
    </w:p>
    <w:p w14:paraId="7FBE9E27" w14:textId="77777777" w:rsidR="0025637F" w:rsidRDefault="000951BA" w:rsidP="0025637F">
      <w:pPr>
        <w:tabs>
          <w:tab w:val="left" w:pos="1965"/>
        </w:tabs>
        <w:spacing w:after="0" w:line="480" w:lineRule="auto"/>
        <w:rPr>
          <w:szCs w:val="24"/>
        </w:rPr>
      </w:pPr>
      <w:r>
        <w:rPr>
          <w:szCs w:val="24"/>
        </w:rPr>
        <w:t>Unit Trust</w:t>
      </w:r>
      <w:r w:rsidR="005D61F5">
        <w:rPr>
          <w:szCs w:val="24"/>
        </w:rPr>
        <w:t xml:space="preserve"> investment is an</w:t>
      </w:r>
      <w:r w:rsidR="004D1F0D" w:rsidRPr="0004365A">
        <w:rPr>
          <w:szCs w:val="24"/>
        </w:rPr>
        <w:t xml:space="preserve"> excellent way of accumulating wealth in which funds are pooled together through investors’ contributions for the purchase of a combination of financial securities </w:t>
      </w:r>
      <w:r w:rsidR="004D1F0D" w:rsidRPr="0004365A">
        <w:rPr>
          <w:szCs w:val="24"/>
        </w:rPr>
        <w:lastRenderedPageBreak/>
        <w:t>which include equities, bonds (both government &amp; corporate), cash</w:t>
      </w:r>
      <w:r w:rsidR="00236F7B">
        <w:rPr>
          <w:szCs w:val="24"/>
        </w:rPr>
        <w:t xml:space="preserve"> and </w:t>
      </w:r>
      <w:r w:rsidR="004D1F0D" w:rsidRPr="0004365A">
        <w:rPr>
          <w:szCs w:val="24"/>
        </w:rPr>
        <w:t xml:space="preserve">fixed deposits. </w:t>
      </w:r>
      <w:r w:rsidR="00457139" w:rsidRPr="00FF2FB9">
        <w:rPr>
          <w:szCs w:val="24"/>
        </w:rPr>
        <w:t>Joha</w:t>
      </w:r>
      <w:r w:rsidR="00457139">
        <w:rPr>
          <w:szCs w:val="24"/>
        </w:rPr>
        <w:t>n</w:t>
      </w:r>
      <w:r w:rsidR="00457139" w:rsidRPr="0004365A">
        <w:rPr>
          <w:szCs w:val="24"/>
        </w:rPr>
        <w:t xml:space="preserve"> </w:t>
      </w:r>
      <w:r w:rsidR="004D1F0D" w:rsidRPr="0004365A">
        <w:rPr>
          <w:szCs w:val="24"/>
        </w:rPr>
        <w:t>et al</w:t>
      </w:r>
      <w:r w:rsidR="00C12A40">
        <w:rPr>
          <w:szCs w:val="24"/>
        </w:rPr>
        <w:t>.</w:t>
      </w:r>
      <w:r w:rsidR="004D1F0D" w:rsidRPr="0004365A">
        <w:rPr>
          <w:szCs w:val="24"/>
        </w:rPr>
        <w:t xml:space="preserve"> (2009) notes that </w:t>
      </w:r>
      <w:r>
        <w:rPr>
          <w:szCs w:val="24"/>
        </w:rPr>
        <w:t>Unit Trust Scheme</w:t>
      </w:r>
      <w:r w:rsidR="004D1F0D" w:rsidRPr="0004365A">
        <w:rPr>
          <w:szCs w:val="24"/>
        </w:rPr>
        <w:t xml:space="preserve">s can be recognized as investment vehicles which can aid investors to grow their wealth and diversify their investments. The </w:t>
      </w:r>
      <w:r w:rsidR="00236F7B">
        <w:rPr>
          <w:szCs w:val="24"/>
        </w:rPr>
        <w:t>study</w:t>
      </w:r>
      <w:r w:rsidR="004D1F0D" w:rsidRPr="0004365A">
        <w:rPr>
          <w:szCs w:val="24"/>
        </w:rPr>
        <w:t xml:space="preserve"> notes that </w:t>
      </w:r>
      <w:r>
        <w:rPr>
          <w:szCs w:val="24"/>
        </w:rPr>
        <w:t xml:space="preserve">Unit Trusts </w:t>
      </w:r>
      <w:r w:rsidR="004D1F0D" w:rsidRPr="0004365A">
        <w:rPr>
          <w:szCs w:val="24"/>
        </w:rPr>
        <w:t>are widely known as Mutual funds in Malaysia and many parts of the world. The pooled funds are administered by a fund manager.</w:t>
      </w:r>
      <w:r w:rsidR="00DB68C3">
        <w:rPr>
          <w:szCs w:val="24"/>
        </w:rPr>
        <w:t xml:space="preserve"> </w:t>
      </w:r>
      <w:r w:rsidR="00AF62B1">
        <w:rPr>
          <w:szCs w:val="24"/>
        </w:rPr>
        <w:t xml:space="preserve">The fund issues units to the investors and they become unit holders. </w:t>
      </w:r>
      <w:r w:rsidR="00DB68C3" w:rsidRPr="00DB68C3">
        <w:rPr>
          <w:szCs w:val="24"/>
        </w:rPr>
        <w:t>Invested funds earn income in the form of dividends for investments in equities, interest income on money market investments and capital gains from investments in the capital markets.</w:t>
      </w:r>
    </w:p>
    <w:p w14:paraId="26DD8E0D" w14:textId="77777777" w:rsidR="0025637F" w:rsidRDefault="0025637F" w:rsidP="0025637F">
      <w:pPr>
        <w:tabs>
          <w:tab w:val="left" w:pos="1965"/>
        </w:tabs>
        <w:spacing w:after="0" w:line="480" w:lineRule="auto"/>
        <w:rPr>
          <w:szCs w:val="24"/>
        </w:rPr>
      </w:pPr>
    </w:p>
    <w:p w14:paraId="5C160FDA" w14:textId="556AF616" w:rsidR="002A31AA" w:rsidRDefault="004D1F0D" w:rsidP="002A31AA">
      <w:pPr>
        <w:tabs>
          <w:tab w:val="left" w:pos="1965"/>
        </w:tabs>
        <w:spacing w:after="0" w:line="480" w:lineRule="auto"/>
        <w:rPr>
          <w:szCs w:val="24"/>
        </w:rPr>
      </w:pPr>
      <w:r w:rsidRPr="0004365A">
        <w:rPr>
          <w:szCs w:val="24"/>
        </w:rPr>
        <w:t>A report by the World Bank, 2015 on Mutual Funds in d</w:t>
      </w:r>
      <w:r w:rsidR="005831CC">
        <w:rPr>
          <w:szCs w:val="24"/>
        </w:rPr>
        <w:t xml:space="preserve">eveloping markets notes that approximately </w:t>
      </w:r>
      <w:r w:rsidRPr="0004365A">
        <w:rPr>
          <w:szCs w:val="24"/>
        </w:rPr>
        <w:t xml:space="preserve">76,200 mutual funds </w:t>
      </w:r>
      <w:r w:rsidR="005831CC">
        <w:rPr>
          <w:szCs w:val="24"/>
        </w:rPr>
        <w:t xml:space="preserve">throughout the world had </w:t>
      </w:r>
      <w:r w:rsidRPr="0004365A">
        <w:rPr>
          <w:szCs w:val="24"/>
        </w:rPr>
        <w:t>$30 trillion</w:t>
      </w:r>
      <w:r w:rsidR="005831CC">
        <w:rPr>
          <w:szCs w:val="24"/>
        </w:rPr>
        <w:t xml:space="preserve"> in assets under their management which represents more than 20 percent of </w:t>
      </w:r>
      <w:r w:rsidRPr="0004365A">
        <w:rPr>
          <w:szCs w:val="24"/>
        </w:rPr>
        <w:t xml:space="preserve">assets under management </w:t>
      </w:r>
      <w:r w:rsidR="005831CC">
        <w:rPr>
          <w:szCs w:val="24"/>
        </w:rPr>
        <w:t>globally</w:t>
      </w:r>
      <w:r w:rsidRPr="0004365A">
        <w:rPr>
          <w:szCs w:val="24"/>
        </w:rPr>
        <w:t xml:space="preserve">. </w:t>
      </w:r>
      <w:r w:rsidR="005831CC">
        <w:rPr>
          <w:szCs w:val="24"/>
        </w:rPr>
        <w:t xml:space="preserve">The existence of mutual funds is as a result of the developments which have taken place in financial markets of developed economies rather than the cause of it. </w:t>
      </w:r>
      <w:r w:rsidRPr="0004365A">
        <w:rPr>
          <w:szCs w:val="24"/>
        </w:rPr>
        <w:t>Not to the surprise of many,</w:t>
      </w:r>
      <w:r w:rsidR="005831CC">
        <w:rPr>
          <w:szCs w:val="24"/>
        </w:rPr>
        <w:t xml:space="preserve"> more than 90% of the funds under management by mutual funds are controlled by developed markets.</w:t>
      </w:r>
      <w:r w:rsidRPr="0004365A">
        <w:rPr>
          <w:szCs w:val="24"/>
        </w:rPr>
        <w:t xml:space="preserve"> Many</w:t>
      </w:r>
      <w:r w:rsidR="000E2260">
        <w:rPr>
          <w:szCs w:val="24"/>
        </w:rPr>
        <w:t xml:space="preserve"> of the</w:t>
      </w:r>
      <w:r w:rsidRPr="0004365A">
        <w:rPr>
          <w:szCs w:val="24"/>
        </w:rPr>
        <w:t xml:space="preserve"> developing countries are </w:t>
      </w:r>
      <w:r w:rsidR="000E2260">
        <w:rPr>
          <w:szCs w:val="24"/>
        </w:rPr>
        <w:t>currently looking to enhance development of local mutual fund sector because of their running cost effectiveness through professionally managed investor risks and diversification of assets investments. This ultimately fosters economic growth.</w:t>
      </w:r>
    </w:p>
    <w:p w14:paraId="036F864F" w14:textId="77777777" w:rsidR="002A31AA" w:rsidRDefault="002A31AA" w:rsidP="002A31AA">
      <w:pPr>
        <w:tabs>
          <w:tab w:val="left" w:pos="1965"/>
        </w:tabs>
        <w:spacing w:after="0" w:line="480" w:lineRule="auto"/>
        <w:rPr>
          <w:szCs w:val="24"/>
        </w:rPr>
      </w:pPr>
    </w:p>
    <w:p w14:paraId="6840247B" w14:textId="09AD655B" w:rsidR="004D1F0D" w:rsidRPr="0004365A" w:rsidRDefault="004D1F0D" w:rsidP="002A31AA">
      <w:pPr>
        <w:tabs>
          <w:tab w:val="left" w:pos="1965"/>
        </w:tabs>
        <w:spacing w:after="0" w:line="480" w:lineRule="auto"/>
        <w:rPr>
          <w:szCs w:val="24"/>
        </w:rPr>
      </w:pPr>
      <w:r w:rsidRPr="0004365A">
        <w:rPr>
          <w:szCs w:val="24"/>
        </w:rPr>
        <w:t xml:space="preserve">CAP 485 A of the Capital Markets Authority (CMA), 2001 regulations provide the scope and legal framework within which Collective Investment Scheme (CIS) in Kenya operate. CMA </w:t>
      </w:r>
      <w:r w:rsidR="000A38CD">
        <w:rPr>
          <w:szCs w:val="24"/>
        </w:rPr>
        <w:t xml:space="preserve">May </w:t>
      </w:r>
      <w:r w:rsidRPr="0004365A">
        <w:rPr>
          <w:szCs w:val="24"/>
        </w:rPr>
        <w:t>201</w:t>
      </w:r>
      <w:r w:rsidR="0080110A">
        <w:rPr>
          <w:szCs w:val="24"/>
        </w:rPr>
        <w:t xml:space="preserve">9 </w:t>
      </w:r>
      <w:r w:rsidRPr="0004365A">
        <w:rPr>
          <w:szCs w:val="24"/>
        </w:rPr>
        <w:t>Report note</w:t>
      </w:r>
      <w:r w:rsidR="00716675">
        <w:rPr>
          <w:szCs w:val="24"/>
        </w:rPr>
        <w:t>d</w:t>
      </w:r>
      <w:r w:rsidRPr="0004365A">
        <w:rPr>
          <w:szCs w:val="24"/>
        </w:rPr>
        <w:t xml:space="preserve"> that Kenya ha</w:t>
      </w:r>
      <w:r w:rsidR="00716675">
        <w:rPr>
          <w:szCs w:val="24"/>
        </w:rPr>
        <w:t>d</w:t>
      </w:r>
      <w:r w:rsidRPr="0004365A">
        <w:rPr>
          <w:szCs w:val="24"/>
        </w:rPr>
        <w:t xml:space="preserve"> </w:t>
      </w:r>
      <w:r w:rsidR="000A38CD">
        <w:rPr>
          <w:szCs w:val="24"/>
        </w:rPr>
        <w:t>24</w:t>
      </w:r>
      <w:r w:rsidRPr="0004365A">
        <w:rPr>
          <w:szCs w:val="24"/>
        </w:rPr>
        <w:t xml:space="preserve"> </w:t>
      </w:r>
      <w:r w:rsidR="00D131D5">
        <w:rPr>
          <w:szCs w:val="24"/>
        </w:rPr>
        <w:t xml:space="preserve">licensed </w:t>
      </w:r>
      <w:r w:rsidR="000951BA">
        <w:rPr>
          <w:szCs w:val="24"/>
        </w:rPr>
        <w:t>Unit Trust Scheme</w:t>
      </w:r>
      <w:r w:rsidRPr="0004365A">
        <w:rPr>
          <w:szCs w:val="24"/>
        </w:rPr>
        <w:t xml:space="preserve">s </w:t>
      </w:r>
      <w:r w:rsidR="000A38CD">
        <w:rPr>
          <w:szCs w:val="24"/>
        </w:rPr>
        <w:t xml:space="preserve">and </w:t>
      </w:r>
      <w:r w:rsidR="00716675">
        <w:rPr>
          <w:szCs w:val="24"/>
        </w:rPr>
        <w:t>75</w:t>
      </w:r>
      <w:r w:rsidR="000A38CD">
        <w:rPr>
          <w:szCs w:val="24"/>
        </w:rPr>
        <w:t xml:space="preserve"> Funds</w:t>
      </w:r>
      <w:r w:rsidRPr="0004365A">
        <w:rPr>
          <w:szCs w:val="24"/>
        </w:rPr>
        <w:t>.</w:t>
      </w:r>
      <w:r w:rsidR="004A140F">
        <w:rPr>
          <w:szCs w:val="24"/>
        </w:rPr>
        <w:t xml:space="preserve"> Financial</w:t>
      </w:r>
      <w:r w:rsidRPr="0004365A">
        <w:rPr>
          <w:szCs w:val="24"/>
        </w:rPr>
        <w:t xml:space="preserve"> performance of the </w:t>
      </w:r>
      <w:r w:rsidR="000951BA">
        <w:rPr>
          <w:szCs w:val="24"/>
        </w:rPr>
        <w:t xml:space="preserve">Unit Trust </w:t>
      </w:r>
      <w:r w:rsidRPr="0004365A">
        <w:rPr>
          <w:szCs w:val="24"/>
        </w:rPr>
        <w:t>has been a mixed bag of hits and misses</w:t>
      </w:r>
      <w:r w:rsidR="004A140F">
        <w:rPr>
          <w:szCs w:val="24"/>
        </w:rPr>
        <w:t xml:space="preserve">; </w:t>
      </w:r>
      <w:r w:rsidRPr="0004365A">
        <w:rPr>
          <w:szCs w:val="24"/>
        </w:rPr>
        <w:t xml:space="preserve">performance for a money market fund is different from a balanced fund.  Average return in Kenya for December 2017 on </w:t>
      </w:r>
      <w:r w:rsidRPr="0004365A">
        <w:rPr>
          <w:szCs w:val="24"/>
        </w:rPr>
        <w:lastRenderedPageBreak/>
        <w:t>all money market funds was 8.2% and 6.4% on the five largest funds.</w:t>
      </w:r>
      <w:r w:rsidR="0064340C">
        <w:rPr>
          <w:szCs w:val="24"/>
        </w:rPr>
        <w:t xml:space="preserve"> </w:t>
      </w:r>
      <w:r w:rsidR="008A3FC1">
        <w:rPr>
          <w:szCs w:val="24"/>
        </w:rPr>
        <w:t>A quarter 1 2019 report by CMA also reve</w:t>
      </w:r>
      <w:r w:rsidR="000951BA">
        <w:rPr>
          <w:szCs w:val="24"/>
        </w:rPr>
        <w:t>al</w:t>
      </w:r>
      <w:r w:rsidR="00716675">
        <w:rPr>
          <w:szCs w:val="24"/>
        </w:rPr>
        <w:t>ed</w:t>
      </w:r>
      <w:r w:rsidR="000951BA">
        <w:rPr>
          <w:szCs w:val="24"/>
        </w:rPr>
        <w:t xml:space="preserve"> that CIC Unit Trus</w:t>
      </w:r>
      <w:r w:rsidR="008A3FC1">
        <w:rPr>
          <w:szCs w:val="24"/>
        </w:rPr>
        <w:t>t Scheme account</w:t>
      </w:r>
      <w:r w:rsidR="00716675">
        <w:rPr>
          <w:szCs w:val="24"/>
        </w:rPr>
        <w:t>ed</w:t>
      </w:r>
      <w:r w:rsidR="008A3FC1">
        <w:rPr>
          <w:szCs w:val="24"/>
        </w:rPr>
        <w:t xml:space="preserve"> for 34% of the over </w:t>
      </w:r>
      <w:proofErr w:type="spellStart"/>
      <w:r w:rsidR="008A3FC1">
        <w:rPr>
          <w:szCs w:val="24"/>
        </w:rPr>
        <w:t>Ksh</w:t>
      </w:r>
      <w:proofErr w:type="spellEnd"/>
      <w:r w:rsidR="008A3FC1">
        <w:rPr>
          <w:szCs w:val="24"/>
        </w:rPr>
        <w:t xml:space="preserve">. </w:t>
      </w:r>
      <w:r w:rsidR="0064340C">
        <w:rPr>
          <w:szCs w:val="24"/>
        </w:rPr>
        <w:t>61.5</w:t>
      </w:r>
      <w:r w:rsidR="008A3FC1">
        <w:rPr>
          <w:szCs w:val="24"/>
        </w:rPr>
        <w:t xml:space="preserve"> billion value of assets under management. It </w:t>
      </w:r>
      <w:r w:rsidR="00716675">
        <w:rPr>
          <w:szCs w:val="24"/>
        </w:rPr>
        <w:t>was</w:t>
      </w:r>
      <w:r w:rsidR="008A3FC1">
        <w:rPr>
          <w:szCs w:val="24"/>
        </w:rPr>
        <w:t xml:space="preserve"> followed by Britam </w:t>
      </w:r>
      <w:r w:rsidR="000951BA">
        <w:rPr>
          <w:szCs w:val="24"/>
        </w:rPr>
        <w:t>Unit Trust Scheme</w:t>
      </w:r>
      <w:r w:rsidR="008A3FC1">
        <w:rPr>
          <w:szCs w:val="24"/>
        </w:rPr>
        <w:t xml:space="preserve"> at 14%, ICEA and Old Mutual Trust Schemes </w:t>
      </w:r>
      <w:r w:rsidR="00716675">
        <w:rPr>
          <w:szCs w:val="24"/>
        </w:rPr>
        <w:t>with</w:t>
      </w:r>
      <w:r w:rsidR="008A3FC1">
        <w:rPr>
          <w:szCs w:val="24"/>
        </w:rPr>
        <w:t xml:space="preserve"> a share of 11% each. The other funds ha</w:t>
      </w:r>
      <w:r w:rsidR="00716675">
        <w:rPr>
          <w:szCs w:val="24"/>
        </w:rPr>
        <w:t>d</w:t>
      </w:r>
      <w:r w:rsidR="008A3FC1">
        <w:rPr>
          <w:szCs w:val="24"/>
        </w:rPr>
        <w:t xml:space="preserve"> proportions which </w:t>
      </w:r>
      <w:r w:rsidR="00716675">
        <w:rPr>
          <w:szCs w:val="24"/>
        </w:rPr>
        <w:t>were</w:t>
      </w:r>
      <w:r w:rsidR="008A3FC1">
        <w:rPr>
          <w:szCs w:val="24"/>
        </w:rPr>
        <w:t xml:space="preserve"> less than 10%. </w:t>
      </w:r>
      <w:proofErr w:type="spellStart"/>
      <w:r w:rsidRPr="0004365A">
        <w:rPr>
          <w:szCs w:val="24"/>
        </w:rPr>
        <w:t>Githuku</w:t>
      </w:r>
      <w:proofErr w:type="spellEnd"/>
      <w:r w:rsidRPr="0004365A">
        <w:rPr>
          <w:szCs w:val="24"/>
        </w:rPr>
        <w:t xml:space="preserve"> (2003) investigated </w:t>
      </w:r>
      <w:r w:rsidR="000951BA">
        <w:rPr>
          <w:szCs w:val="24"/>
        </w:rPr>
        <w:t>Unit Trust Scheme</w:t>
      </w:r>
      <w:r w:rsidRPr="0004365A">
        <w:rPr>
          <w:szCs w:val="24"/>
        </w:rPr>
        <w:t xml:space="preserve">s investment by SACCOs and concluded that </w:t>
      </w:r>
      <w:r w:rsidR="000951BA">
        <w:rPr>
          <w:szCs w:val="24"/>
        </w:rPr>
        <w:t>Unit Trust Schemes</w:t>
      </w:r>
      <w:r w:rsidRPr="0004365A">
        <w:rPr>
          <w:szCs w:val="24"/>
        </w:rPr>
        <w:t xml:space="preserve"> would be attractive to SACCOs and they should channel their funds in </w:t>
      </w:r>
      <w:r w:rsidR="000951BA">
        <w:rPr>
          <w:szCs w:val="24"/>
        </w:rPr>
        <w:t xml:space="preserve">Unit Trust </w:t>
      </w:r>
      <w:r w:rsidRPr="0004365A">
        <w:rPr>
          <w:szCs w:val="24"/>
        </w:rPr>
        <w:t>investment.</w:t>
      </w:r>
    </w:p>
    <w:p w14:paraId="7FC462D0" w14:textId="5307F608" w:rsidR="004D1F0D" w:rsidRDefault="004D1F0D" w:rsidP="001A57BB">
      <w:pPr>
        <w:pStyle w:val="Heading2"/>
        <w:spacing w:line="480" w:lineRule="auto"/>
      </w:pPr>
      <w:bookmarkStart w:id="21" w:name="_Toc22734881"/>
      <w:r w:rsidRPr="0004365A">
        <w:t>Research Problem</w:t>
      </w:r>
      <w:bookmarkEnd w:id="21"/>
      <w:r w:rsidRPr="0004365A">
        <w:t xml:space="preserve"> </w:t>
      </w:r>
    </w:p>
    <w:p w14:paraId="737683EB" w14:textId="73E08E81" w:rsidR="003D24A0" w:rsidRDefault="003D24A0" w:rsidP="001A57BB">
      <w:pPr>
        <w:spacing w:line="480" w:lineRule="auto"/>
        <w:rPr>
          <w:lang w:val="en-US"/>
        </w:rPr>
      </w:pPr>
      <w:r>
        <w:rPr>
          <w:lang w:val="en-US"/>
        </w:rPr>
        <w:t xml:space="preserve">Over the years, fund managers have adopted different strategies </w:t>
      </w:r>
      <w:r w:rsidR="00D64E83">
        <w:rPr>
          <w:lang w:val="en-US"/>
        </w:rPr>
        <w:t xml:space="preserve">to allocate assets </w:t>
      </w:r>
      <w:r>
        <w:rPr>
          <w:lang w:val="en-US"/>
        </w:rPr>
        <w:t xml:space="preserve">in a bid to deliver maximum returns for the Unit holders. On the other hand, investors in different unit trusts have closely monitored the performance of Unit Trust Schemes and the returns from the different funds a scheme deals in. They have then gone ahead to invest in funds which deliver higher returns. In order to resolve the dilemma of fund managers on which </w:t>
      </w:r>
      <w:r w:rsidR="00D64E83">
        <w:rPr>
          <w:lang w:val="en-US"/>
        </w:rPr>
        <w:t>asset allocation</w:t>
      </w:r>
      <w:r>
        <w:rPr>
          <w:lang w:val="en-US"/>
        </w:rPr>
        <w:t xml:space="preserve"> strategy when adopted delivers value to the investors, studies have been conducted on the returns the available strategies can guarantee and on what features can be incorporated or how the existing</w:t>
      </w:r>
      <w:r w:rsidR="00D64E83">
        <w:rPr>
          <w:lang w:val="en-US"/>
        </w:rPr>
        <w:t xml:space="preserve"> asset allocation</w:t>
      </w:r>
      <w:r>
        <w:rPr>
          <w:lang w:val="en-US"/>
        </w:rPr>
        <w:t xml:space="preserve"> strategies can be tweaked to enable the fund manager deliver optimally to the investors. </w:t>
      </w:r>
    </w:p>
    <w:p w14:paraId="0724609B" w14:textId="0C00CDB6" w:rsidR="00421EE6" w:rsidRDefault="00E73D0D" w:rsidP="001A57BB">
      <w:pPr>
        <w:spacing w:line="480" w:lineRule="auto"/>
        <w:rPr>
          <w:lang w:val="en-US"/>
        </w:rPr>
      </w:pPr>
      <w:r>
        <w:rPr>
          <w:lang w:val="en-US"/>
        </w:rPr>
        <w:t>Many scholars</w:t>
      </w:r>
      <w:r w:rsidR="003D24A0">
        <w:rPr>
          <w:lang w:val="en-US"/>
        </w:rPr>
        <w:t xml:space="preserve"> have </w:t>
      </w:r>
      <w:r>
        <w:rPr>
          <w:lang w:val="en-US"/>
        </w:rPr>
        <w:t>carried out</w:t>
      </w:r>
      <w:r w:rsidR="003D24A0">
        <w:rPr>
          <w:lang w:val="en-US"/>
        </w:rPr>
        <w:t xml:space="preserve"> studies on the subject matter of this </w:t>
      </w:r>
      <w:r>
        <w:rPr>
          <w:lang w:val="en-US"/>
        </w:rPr>
        <w:t>research,</w:t>
      </w:r>
      <w:r w:rsidR="003D24A0">
        <w:rPr>
          <w:lang w:val="en-US"/>
        </w:rPr>
        <w:t xml:space="preserve"> but </w:t>
      </w:r>
      <w:r>
        <w:rPr>
          <w:lang w:val="en-US"/>
        </w:rPr>
        <w:t>their findings are limited given the vastness of the study variables and ever-changing circumstances and times</w:t>
      </w:r>
      <w:r w:rsidR="003D24A0">
        <w:rPr>
          <w:lang w:val="en-US"/>
        </w:rPr>
        <w:t xml:space="preserve">. Therefore, they have always made recommendations for further explorations. </w:t>
      </w:r>
      <w:r w:rsidR="00EA482C">
        <w:rPr>
          <w:lang w:val="en-US"/>
        </w:rPr>
        <w:t xml:space="preserve">Asset selection </w:t>
      </w:r>
      <w:r w:rsidR="003B0177">
        <w:rPr>
          <w:lang w:val="en-US"/>
        </w:rPr>
        <w:t xml:space="preserve">alone do not get to considerably influence performance of a fund. When </w:t>
      </w:r>
      <w:r w:rsidR="00EA482C">
        <w:rPr>
          <w:lang w:val="en-US"/>
        </w:rPr>
        <w:t>asset allocation</w:t>
      </w:r>
      <w:r w:rsidR="003B0177">
        <w:rPr>
          <w:lang w:val="en-US"/>
        </w:rPr>
        <w:t xml:space="preserve"> strategies are ass</w:t>
      </w:r>
      <w:r w:rsidR="00BC2A5B">
        <w:rPr>
          <w:lang w:val="en-US"/>
        </w:rPr>
        <w:t>essed alongside other determinants of financial performance,</w:t>
      </w:r>
      <w:r w:rsidR="005E3908">
        <w:rPr>
          <w:lang w:val="en-US"/>
        </w:rPr>
        <w:t xml:space="preserve"> </w:t>
      </w:r>
      <w:r w:rsidR="00BC2A5B">
        <w:rPr>
          <w:lang w:val="en-US"/>
        </w:rPr>
        <w:t xml:space="preserve">financial performance of Unit Trust Schemes </w:t>
      </w:r>
      <w:r w:rsidR="003B0177">
        <w:rPr>
          <w:lang w:val="en-US"/>
        </w:rPr>
        <w:t>is</w:t>
      </w:r>
      <w:r w:rsidR="005E3908">
        <w:rPr>
          <w:lang w:val="en-US"/>
        </w:rPr>
        <w:t xml:space="preserve"> better explained</w:t>
      </w:r>
      <w:r w:rsidR="003B0177">
        <w:rPr>
          <w:lang w:val="en-US"/>
        </w:rPr>
        <w:t xml:space="preserve">. Besides this research incorporating </w:t>
      </w:r>
      <w:r w:rsidR="00EA482C">
        <w:rPr>
          <w:lang w:val="en-US"/>
        </w:rPr>
        <w:t xml:space="preserve">the </w:t>
      </w:r>
      <w:r w:rsidR="00EA482C">
        <w:rPr>
          <w:lang w:val="en-US"/>
        </w:rPr>
        <w:lastRenderedPageBreak/>
        <w:t xml:space="preserve">various asset classes </w:t>
      </w:r>
      <w:r w:rsidR="003B0177">
        <w:rPr>
          <w:lang w:val="en-US"/>
        </w:rPr>
        <w:t xml:space="preserve">into its model, </w:t>
      </w:r>
      <w:r w:rsidR="00EA482C">
        <w:rPr>
          <w:lang w:val="en-US"/>
        </w:rPr>
        <w:t xml:space="preserve">a longer time </w:t>
      </w:r>
      <w:r>
        <w:rPr>
          <w:lang w:val="en-US"/>
        </w:rPr>
        <w:t xml:space="preserve">period of </w:t>
      </w:r>
      <w:r w:rsidR="003B0177">
        <w:rPr>
          <w:lang w:val="en-US"/>
        </w:rPr>
        <w:t>5 years (between 2014-2018)</w:t>
      </w:r>
      <w:r w:rsidR="00EA482C">
        <w:rPr>
          <w:lang w:val="en-US"/>
        </w:rPr>
        <w:t xml:space="preserve"> w</w:t>
      </w:r>
      <w:r w:rsidR="000A1716">
        <w:rPr>
          <w:lang w:val="en-US"/>
        </w:rPr>
        <w:t>as</w:t>
      </w:r>
      <w:r w:rsidR="00EA482C">
        <w:rPr>
          <w:lang w:val="en-US"/>
        </w:rPr>
        <w:t xml:space="preserve"> adopted</w:t>
      </w:r>
      <w:r w:rsidR="003B0177">
        <w:rPr>
          <w:lang w:val="en-US"/>
        </w:rPr>
        <w:t xml:space="preserve">. </w:t>
      </w:r>
      <w:r w:rsidR="00525E19">
        <w:rPr>
          <w:lang w:val="en-US"/>
        </w:rPr>
        <w:t xml:space="preserve">Also, the sample size of this study </w:t>
      </w:r>
      <w:r w:rsidR="000A1716">
        <w:rPr>
          <w:lang w:val="en-US"/>
        </w:rPr>
        <w:t>was</w:t>
      </w:r>
      <w:r w:rsidR="00525E19">
        <w:rPr>
          <w:lang w:val="en-US"/>
        </w:rPr>
        <w:t xml:space="preserve"> all licensed Unit Trust Scheme</w:t>
      </w:r>
      <w:r w:rsidR="00EA482C">
        <w:rPr>
          <w:lang w:val="en-US"/>
        </w:rPr>
        <w:t xml:space="preserve"> Funds</w:t>
      </w:r>
      <w:r w:rsidR="00525E19">
        <w:rPr>
          <w:lang w:val="en-US"/>
        </w:rPr>
        <w:t xml:space="preserve"> in Kenya.</w:t>
      </w:r>
    </w:p>
    <w:p w14:paraId="4A087A51" w14:textId="60876CA5" w:rsidR="0012555E" w:rsidRDefault="004D1F0D" w:rsidP="001A57BB">
      <w:pPr>
        <w:spacing w:line="480" w:lineRule="auto"/>
        <w:rPr>
          <w:lang w:val="en-US"/>
        </w:rPr>
      </w:pPr>
      <w:proofErr w:type="spellStart"/>
      <w:r w:rsidRPr="00421EE6">
        <w:rPr>
          <w:szCs w:val="24"/>
        </w:rPr>
        <w:t>Olubukola</w:t>
      </w:r>
      <w:proofErr w:type="spellEnd"/>
      <w:r w:rsidRPr="00421EE6">
        <w:rPr>
          <w:szCs w:val="24"/>
        </w:rPr>
        <w:t xml:space="preserve"> (2017) </w:t>
      </w:r>
      <w:r w:rsidR="00AD73BB" w:rsidRPr="00421EE6">
        <w:rPr>
          <w:szCs w:val="24"/>
        </w:rPr>
        <w:t>note</w:t>
      </w:r>
      <w:r w:rsidR="000A1716">
        <w:rPr>
          <w:szCs w:val="24"/>
        </w:rPr>
        <w:t>d</w:t>
      </w:r>
      <w:r w:rsidR="00AD73BB" w:rsidRPr="00421EE6">
        <w:rPr>
          <w:szCs w:val="24"/>
        </w:rPr>
        <w:t xml:space="preserve"> in </w:t>
      </w:r>
      <w:r w:rsidR="00E873E9" w:rsidRPr="00421EE6">
        <w:rPr>
          <w:szCs w:val="24"/>
        </w:rPr>
        <w:t xml:space="preserve">the study of </w:t>
      </w:r>
      <w:r w:rsidR="004F08D0" w:rsidRPr="00421EE6">
        <w:rPr>
          <w:szCs w:val="24"/>
        </w:rPr>
        <w:t xml:space="preserve">investment strategies in </w:t>
      </w:r>
      <w:r w:rsidR="00E873E9" w:rsidRPr="00421EE6">
        <w:rPr>
          <w:szCs w:val="24"/>
        </w:rPr>
        <w:t>the Nigerian Pension industry that t</w:t>
      </w:r>
      <w:r w:rsidRPr="00421EE6">
        <w:rPr>
          <w:szCs w:val="24"/>
        </w:rPr>
        <w:t>he</w:t>
      </w:r>
      <w:r w:rsidR="009E508B" w:rsidRPr="00421EE6">
        <w:rPr>
          <w:szCs w:val="24"/>
        </w:rPr>
        <w:t xml:space="preserve">re are complications in selecting investments. Funds </w:t>
      </w:r>
      <w:r w:rsidRPr="00421EE6">
        <w:rPr>
          <w:szCs w:val="24"/>
        </w:rPr>
        <w:t xml:space="preserve">invested on behalf of investors </w:t>
      </w:r>
      <w:r w:rsidR="009E508B" w:rsidRPr="00421EE6">
        <w:rPr>
          <w:szCs w:val="24"/>
        </w:rPr>
        <w:t>should</w:t>
      </w:r>
      <w:r w:rsidRPr="00421EE6">
        <w:rPr>
          <w:szCs w:val="24"/>
        </w:rPr>
        <w:t xml:space="preserve"> follow the line </w:t>
      </w:r>
      <w:r w:rsidR="009E508B" w:rsidRPr="00421EE6">
        <w:rPr>
          <w:szCs w:val="24"/>
        </w:rPr>
        <w:t xml:space="preserve">of </w:t>
      </w:r>
      <w:r w:rsidRPr="00421EE6">
        <w:rPr>
          <w:szCs w:val="24"/>
        </w:rPr>
        <w:t>best and</w:t>
      </w:r>
      <w:r w:rsidR="009E508B" w:rsidRPr="00421EE6">
        <w:rPr>
          <w:szCs w:val="24"/>
        </w:rPr>
        <w:t xml:space="preserve"> most appropriate strategies which foster security and enhanced performance.</w:t>
      </w:r>
      <w:r w:rsidRPr="00421EE6">
        <w:rPr>
          <w:szCs w:val="24"/>
        </w:rPr>
        <w:t xml:space="preserve"> </w:t>
      </w:r>
      <w:proofErr w:type="spellStart"/>
      <w:r w:rsidR="00421EE6" w:rsidRPr="00421EE6">
        <w:rPr>
          <w:szCs w:val="24"/>
        </w:rPr>
        <w:t>Louton</w:t>
      </w:r>
      <w:proofErr w:type="spellEnd"/>
      <w:r w:rsidR="00421EE6" w:rsidRPr="00421EE6">
        <w:rPr>
          <w:szCs w:val="24"/>
        </w:rPr>
        <w:t xml:space="preserve"> et al. (2015) conducted a study on Tactical asset allocation for US pension investors and note</w:t>
      </w:r>
      <w:r w:rsidR="00221EDA">
        <w:rPr>
          <w:szCs w:val="24"/>
        </w:rPr>
        <w:t>d</w:t>
      </w:r>
      <w:r w:rsidR="00421EE6" w:rsidRPr="00421EE6">
        <w:rPr>
          <w:szCs w:val="24"/>
        </w:rPr>
        <w:t xml:space="preserve"> that it is pertinent for investors to evaluate the role of asset allocation in their portfolio construction process by assessing the role of risk-return trade-off when the process deviates from the policy. </w:t>
      </w:r>
      <w:r w:rsidR="0012555E">
        <w:rPr>
          <w:szCs w:val="24"/>
        </w:rPr>
        <w:t xml:space="preserve">Given the limitations of the above studies and areas recommended for further study, the focus for this study on asset allocation and financial performance becomes a worthy course. </w:t>
      </w:r>
    </w:p>
    <w:p w14:paraId="3D121889" w14:textId="3AB96B76" w:rsidR="0012555E" w:rsidRPr="005A2258" w:rsidRDefault="00E4369F" w:rsidP="001A57BB">
      <w:pPr>
        <w:spacing w:line="480" w:lineRule="auto"/>
        <w:rPr>
          <w:lang w:val="en-US"/>
        </w:rPr>
      </w:pPr>
      <w:proofErr w:type="spellStart"/>
      <w:r w:rsidRPr="00AA6BD2">
        <w:rPr>
          <w:szCs w:val="24"/>
        </w:rPr>
        <w:t>Muindi</w:t>
      </w:r>
      <w:proofErr w:type="spellEnd"/>
      <w:r w:rsidRPr="00AA6BD2">
        <w:rPr>
          <w:szCs w:val="24"/>
        </w:rPr>
        <w:t xml:space="preserve"> (2010) </w:t>
      </w:r>
      <w:r w:rsidR="00E57FED">
        <w:rPr>
          <w:szCs w:val="24"/>
        </w:rPr>
        <w:t>carried out</w:t>
      </w:r>
      <w:r>
        <w:rPr>
          <w:szCs w:val="24"/>
        </w:rPr>
        <w:t xml:space="preserve"> a study to assess the factors that affect </w:t>
      </w:r>
      <w:r w:rsidRPr="00AA6BD2">
        <w:rPr>
          <w:szCs w:val="24"/>
        </w:rPr>
        <w:t xml:space="preserve">performance of Unit Trusts in Kenya </w:t>
      </w:r>
      <w:r>
        <w:rPr>
          <w:szCs w:val="24"/>
        </w:rPr>
        <w:t xml:space="preserve">and </w:t>
      </w:r>
      <w:r w:rsidRPr="00AA6BD2">
        <w:rPr>
          <w:szCs w:val="24"/>
        </w:rPr>
        <w:t>concluded that that</w:t>
      </w:r>
      <w:r w:rsidR="00E57FED">
        <w:rPr>
          <w:szCs w:val="24"/>
        </w:rPr>
        <w:t xml:space="preserve"> ability to</w:t>
      </w:r>
      <w:r w:rsidRPr="00AA6BD2">
        <w:rPr>
          <w:szCs w:val="24"/>
        </w:rPr>
        <w:t xml:space="preserve"> forecast,</w:t>
      </w:r>
      <w:r w:rsidR="00E57FED">
        <w:rPr>
          <w:szCs w:val="24"/>
        </w:rPr>
        <w:t xml:space="preserve"> appropriate timing of the market as well </w:t>
      </w:r>
      <w:r w:rsidRPr="00AA6BD2">
        <w:rPr>
          <w:szCs w:val="24"/>
        </w:rPr>
        <w:t>security selection technique</w:t>
      </w:r>
      <w:r w:rsidR="00E57FED">
        <w:rPr>
          <w:szCs w:val="24"/>
        </w:rPr>
        <w:t xml:space="preserve">s were critical in determining </w:t>
      </w:r>
      <w:r w:rsidRPr="00AA6BD2">
        <w:rPr>
          <w:szCs w:val="24"/>
        </w:rPr>
        <w:t xml:space="preserve">performance </w:t>
      </w:r>
      <w:r w:rsidR="00E57FED">
        <w:rPr>
          <w:szCs w:val="24"/>
        </w:rPr>
        <w:t>of</w:t>
      </w:r>
      <w:r w:rsidRPr="00AA6BD2">
        <w:rPr>
          <w:szCs w:val="24"/>
        </w:rPr>
        <w:t xml:space="preserve"> unit trusts.</w:t>
      </w:r>
      <w:r>
        <w:rPr>
          <w:szCs w:val="24"/>
        </w:rPr>
        <w:t xml:space="preserve"> The study recommend</w:t>
      </w:r>
      <w:r w:rsidR="000A1716">
        <w:rPr>
          <w:szCs w:val="24"/>
        </w:rPr>
        <w:t>ed</w:t>
      </w:r>
      <w:r>
        <w:rPr>
          <w:szCs w:val="24"/>
        </w:rPr>
        <w:t xml:space="preserve"> that </w:t>
      </w:r>
      <w:r w:rsidR="00F601A7">
        <w:rPr>
          <w:szCs w:val="24"/>
        </w:rPr>
        <w:t xml:space="preserve">further studies be conducted on </w:t>
      </w:r>
      <w:r w:rsidRPr="00AA6BD2">
        <w:rPr>
          <w:szCs w:val="24"/>
        </w:rPr>
        <w:t xml:space="preserve">fund management styles which points to investment strategies adopted. </w:t>
      </w:r>
      <w:r>
        <w:rPr>
          <w:szCs w:val="24"/>
        </w:rPr>
        <w:t xml:space="preserve"> A similar study conducted by </w:t>
      </w:r>
      <w:r w:rsidRPr="00AA6BD2">
        <w:rPr>
          <w:szCs w:val="24"/>
        </w:rPr>
        <w:t xml:space="preserve">Karimi (2013) on portfolio choice and profitability of investment companies in Kenya found that </w:t>
      </w:r>
      <w:bookmarkStart w:id="22" w:name="_Hlk16761232"/>
      <w:r w:rsidRPr="00AA6BD2">
        <w:rPr>
          <w:szCs w:val="24"/>
        </w:rPr>
        <w:t>investment is not just</w:t>
      </w:r>
      <w:r>
        <w:rPr>
          <w:szCs w:val="24"/>
        </w:rPr>
        <w:t xml:space="preserve"> </w:t>
      </w:r>
      <w:r w:rsidRPr="00AA6BD2">
        <w:rPr>
          <w:szCs w:val="24"/>
        </w:rPr>
        <w:t>about picking stocks, but about choosing the right combination of stocks</w:t>
      </w:r>
      <w:r>
        <w:rPr>
          <w:szCs w:val="24"/>
        </w:rPr>
        <w:t xml:space="preserve">. </w:t>
      </w:r>
      <w:bookmarkEnd w:id="22"/>
      <w:r>
        <w:rPr>
          <w:szCs w:val="24"/>
        </w:rPr>
        <w:t xml:space="preserve">However, this study was conducted only for the year </w:t>
      </w:r>
      <w:r w:rsidRPr="00AA6BD2">
        <w:rPr>
          <w:szCs w:val="24"/>
        </w:rPr>
        <w:t>2012</w:t>
      </w:r>
      <w:r>
        <w:rPr>
          <w:szCs w:val="24"/>
        </w:rPr>
        <w:t xml:space="preserve">. </w:t>
      </w:r>
      <w:r w:rsidR="00E73D0D">
        <w:rPr>
          <w:szCs w:val="24"/>
        </w:rPr>
        <w:t xml:space="preserve">Therefore, this </w:t>
      </w:r>
      <w:r w:rsidR="001A5AE3">
        <w:rPr>
          <w:szCs w:val="24"/>
        </w:rPr>
        <w:t xml:space="preserve">research </w:t>
      </w:r>
      <w:r w:rsidR="000A1716">
        <w:rPr>
          <w:szCs w:val="24"/>
        </w:rPr>
        <w:t>sought</w:t>
      </w:r>
      <w:r w:rsidR="001A5AE3">
        <w:rPr>
          <w:szCs w:val="24"/>
        </w:rPr>
        <w:t xml:space="preserve"> to </w:t>
      </w:r>
      <w:r w:rsidR="001A6B49">
        <w:rPr>
          <w:szCs w:val="24"/>
        </w:rPr>
        <w:t xml:space="preserve">further </w:t>
      </w:r>
      <w:r w:rsidR="001A5AE3">
        <w:rPr>
          <w:szCs w:val="24"/>
        </w:rPr>
        <w:t>address the question;</w:t>
      </w:r>
      <w:r w:rsidR="00E73D0D">
        <w:rPr>
          <w:szCs w:val="24"/>
        </w:rPr>
        <w:t xml:space="preserve"> how do </w:t>
      </w:r>
      <w:r w:rsidR="000F05D2">
        <w:rPr>
          <w:szCs w:val="24"/>
        </w:rPr>
        <w:t xml:space="preserve">asset allocation affect financial performance of </w:t>
      </w:r>
      <w:r w:rsidR="001A5AE3">
        <w:rPr>
          <w:szCs w:val="24"/>
        </w:rPr>
        <w:t>Uni</w:t>
      </w:r>
      <w:r w:rsidR="000F05D2">
        <w:rPr>
          <w:szCs w:val="24"/>
        </w:rPr>
        <w:t>t Trust Schemes in Kenya</w:t>
      </w:r>
      <w:r w:rsidR="001A5AE3">
        <w:rPr>
          <w:szCs w:val="24"/>
        </w:rPr>
        <w:t xml:space="preserve">? </w:t>
      </w:r>
      <w:r w:rsidR="004F08D0">
        <w:rPr>
          <w:szCs w:val="24"/>
        </w:rPr>
        <w:t xml:space="preserve"> </w:t>
      </w:r>
    </w:p>
    <w:p w14:paraId="3D5B81BF" w14:textId="24CD53D9" w:rsidR="00D27FC3" w:rsidRDefault="001A57BB" w:rsidP="001A57BB">
      <w:pPr>
        <w:pStyle w:val="Heading2"/>
        <w:spacing w:line="480" w:lineRule="auto"/>
      </w:pPr>
      <w:bookmarkStart w:id="23" w:name="_Toc22734882"/>
      <w:r>
        <w:lastRenderedPageBreak/>
        <w:t>Research Objective</w:t>
      </w:r>
      <w:bookmarkEnd w:id="23"/>
    </w:p>
    <w:p w14:paraId="61329CE8" w14:textId="59D0E44F" w:rsidR="005A2258" w:rsidRDefault="00D7234C" w:rsidP="001A57BB">
      <w:pPr>
        <w:spacing w:line="480" w:lineRule="auto"/>
        <w:rPr>
          <w:lang w:val="en-US"/>
        </w:rPr>
      </w:pPr>
      <w:r>
        <w:rPr>
          <w:lang w:val="en-US"/>
        </w:rPr>
        <w:t xml:space="preserve">The </w:t>
      </w:r>
      <w:r w:rsidR="00EF47B3">
        <w:rPr>
          <w:lang w:val="en-US"/>
        </w:rPr>
        <w:t xml:space="preserve">general </w:t>
      </w:r>
      <w:r>
        <w:rPr>
          <w:lang w:val="en-US"/>
        </w:rPr>
        <w:t xml:space="preserve">objective of this study </w:t>
      </w:r>
      <w:r w:rsidR="000A1716">
        <w:rPr>
          <w:lang w:val="en-US"/>
        </w:rPr>
        <w:t>was</w:t>
      </w:r>
      <w:r>
        <w:rPr>
          <w:lang w:val="en-US"/>
        </w:rPr>
        <w:t xml:space="preserve"> </w:t>
      </w:r>
      <w:r w:rsidR="00FB74B0">
        <w:rPr>
          <w:lang w:val="en-US"/>
        </w:rPr>
        <w:t xml:space="preserve">to establish effects of </w:t>
      </w:r>
      <w:r w:rsidR="00E9433C">
        <w:rPr>
          <w:lang w:val="en-US"/>
        </w:rPr>
        <w:t xml:space="preserve">asset allocation on the financial performance of </w:t>
      </w:r>
      <w:r w:rsidR="00FB74B0">
        <w:rPr>
          <w:lang w:val="en-US"/>
        </w:rPr>
        <w:t>Unit Trust Schemes in Kenya.</w:t>
      </w:r>
    </w:p>
    <w:p w14:paraId="585AF302" w14:textId="60FBF7BA" w:rsidR="004D1F0D" w:rsidRPr="0004365A" w:rsidRDefault="00E9268A" w:rsidP="001A57BB">
      <w:pPr>
        <w:pStyle w:val="Heading2"/>
        <w:spacing w:line="480" w:lineRule="auto"/>
      </w:pPr>
      <w:bookmarkStart w:id="24" w:name="_Toc22734883"/>
      <w:r>
        <w:t>Value</w:t>
      </w:r>
      <w:r w:rsidR="004D1F0D" w:rsidRPr="0004365A">
        <w:t xml:space="preserve"> of the </w:t>
      </w:r>
      <w:r w:rsidR="00E9107D">
        <w:t>S</w:t>
      </w:r>
      <w:r w:rsidR="004D1F0D" w:rsidRPr="0004365A">
        <w:t>tudy</w:t>
      </w:r>
      <w:bookmarkEnd w:id="24"/>
      <w:r w:rsidR="004D1F0D" w:rsidRPr="0004365A">
        <w:t xml:space="preserve"> </w:t>
      </w:r>
    </w:p>
    <w:p w14:paraId="34298911" w14:textId="3D9A5E63" w:rsidR="004D1F0D" w:rsidRPr="0004365A" w:rsidRDefault="004D1F0D" w:rsidP="001A57BB">
      <w:pPr>
        <w:spacing w:line="480" w:lineRule="auto"/>
        <w:rPr>
          <w:szCs w:val="24"/>
        </w:rPr>
      </w:pPr>
      <w:r w:rsidRPr="0004365A">
        <w:rPr>
          <w:szCs w:val="24"/>
        </w:rPr>
        <w:t xml:space="preserve">This study will be very relevant to the Government of Kenya especially the bodies which regulate and advise investors in the country. Capital Markets Authority, which is a government agency established to regulate </w:t>
      </w:r>
      <w:r w:rsidR="000951BA">
        <w:rPr>
          <w:szCs w:val="24"/>
        </w:rPr>
        <w:t>Unit Trust Scheme</w:t>
      </w:r>
      <w:r w:rsidRPr="0004365A">
        <w:rPr>
          <w:szCs w:val="24"/>
        </w:rPr>
        <w:t>s will find this research very beneficial as it will shed light on</w:t>
      </w:r>
      <w:r w:rsidR="009410DA">
        <w:rPr>
          <w:szCs w:val="24"/>
        </w:rPr>
        <w:t xml:space="preserve"> how asset allocation affects performance of a </w:t>
      </w:r>
      <w:r w:rsidRPr="0004365A">
        <w:rPr>
          <w:szCs w:val="24"/>
        </w:rPr>
        <w:t xml:space="preserve">fund. The financial wellbeing of a </w:t>
      </w:r>
      <w:r w:rsidR="000951BA">
        <w:rPr>
          <w:szCs w:val="24"/>
        </w:rPr>
        <w:t>Unit Trust Scheme</w:t>
      </w:r>
      <w:r w:rsidRPr="0004365A">
        <w:rPr>
          <w:szCs w:val="24"/>
        </w:rPr>
        <w:t xml:space="preserve"> eventually contributes to the growth of the economy and the creation of jobs. CMA, by enacting appropriate policies which will ensure preservation of the investor funds and realization of maximum returns will need that the</w:t>
      </w:r>
      <w:r w:rsidR="009410DA">
        <w:rPr>
          <w:szCs w:val="24"/>
        </w:rPr>
        <w:t xml:space="preserve"> asset allocation</w:t>
      </w:r>
      <w:r w:rsidRPr="0004365A">
        <w:rPr>
          <w:szCs w:val="24"/>
        </w:rPr>
        <w:t xml:space="preserve"> strategies available be thoroughly scrutinized to know how best to enact polices. Through this research, it will be able to appropriately advise the government, </w:t>
      </w:r>
      <w:r w:rsidR="000951BA">
        <w:rPr>
          <w:szCs w:val="24"/>
        </w:rPr>
        <w:t>Unit Trust Scheme</w:t>
      </w:r>
      <w:r w:rsidRPr="0004365A">
        <w:rPr>
          <w:szCs w:val="24"/>
        </w:rPr>
        <w:t xml:space="preserve">s and investors. </w:t>
      </w:r>
    </w:p>
    <w:p w14:paraId="387C15E3" w14:textId="60CC2082" w:rsidR="004D1F0D" w:rsidRPr="0004365A" w:rsidRDefault="000951BA" w:rsidP="001A57BB">
      <w:pPr>
        <w:spacing w:line="480" w:lineRule="auto"/>
        <w:rPr>
          <w:szCs w:val="24"/>
        </w:rPr>
      </w:pPr>
      <w:r>
        <w:rPr>
          <w:szCs w:val="24"/>
        </w:rPr>
        <w:t>Unit Trust Scheme</w:t>
      </w:r>
      <w:r w:rsidR="004D1F0D" w:rsidRPr="0004365A">
        <w:rPr>
          <w:szCs w:val="24"/>
        </w:rPr>
        <w:t xml:space="preserve">s and Fund managers will be the greatest beneficiaries of this research. </w:t>
      </w:r>
      <w:r>
        <w:rPr>
          <w:szCs w:val="24"/>
        </w:rPr>
        <w:t>Unit Trust Scheme</w:t>
      </w:r>
      <w:r w:rsidR="004D1F0D" w:rsidRPr="0004365A">
        <w:rPr>
          <w:szCs w:val="24"/>
        </w:rPr>
        <w:t xml:space="preserve">s would like to see the fund performing well by making good returns on the funds at their disposal. They would like to see the fund performing financially well. Fund managers, on the other hand, would like to deliver maximum risk-adjusted returns to the investors and contribute to the profitability of the firm. Therefore, appropriate </w:t>
      </w:r>
      <w:r w:rsidR="00A267A7">
        <w:rPr>
          <w:szCs w:val="24"/>
        </w:rPr>
        <w:t>asset allocation of the investor wealth</w:t>
      </w:r>
      <w:r w:rsidR="004D1F0D" w:rsidRPr="0004365A">
        <w:rPr>
          <w:szCs w:val="24"/>
        </w:rPr>
        <w:t xml:space="preserve"> will make them deliver on their promise to the investors</w:t>
      </w:r>
      <w:r w:rsidR="00A267A7">
        <w:rPr>
          <w:szCs w:val="24"/>
        </w:rPr>
        <w:t xml:space="preserve"> of a higher return</w:t>
      </w:r>
      <w:r w:rsidR="004D1F0D" w:rsidRPr="0004365A">
        <w:rPr>
          <w:szCs w:val="24"/>
        </w:rPr>
        <w:t xml:space="preserve"> and this is a deal breaker to them. By undertaking such a research, the decision-making process for the fund managers will become less painful. </w:t>
      </w:r>
    </w:p>
    <w:p w14:paraId="0B606E99" w14:textId="609CFA56" w:rsidR="004D1F0D" w:rsidRPr="0004365A" w:rsidRDefault="004D1F0D" w:rsidP="001A57BB">
      <w:pPr>
        <w:spacing w:line="480" w:lineRule="auto"/>
        <w:rPr>
          <w:szCs w:val="24"/>
        </w:rPr>
      </w:pPr>
      <w:r w:rsidRPr="0004365A">
        <w:rPr>
          <w:szCs w:val="24"/>
        </w:rPr>
        <w:lastRenderedPageBreak/>
        <w:t xml:space="preserve">Investors or unit holders both local and foreign need maximum returns on the funds they invest with </w:t>
      </w:r>
      <w:r w:rsidR="000951BA">
        <w:rPr>
          <w:szCs w:val="24"/>
        </w:rPr>
        <w:t>Unit Trust Scheme</w:t>
      </w:r>
      <w:r w:rsidRPr="0004365A">
        <w:rPr>
          <w:szCs w:val="24"/>
        </w:rPr>
        <w:t xml:space="preserve">s. By assessing well and doing their analysis on </w:t>
      </w:r>
      <w:r w:rsidR="00A267A7">
        <w:rPr>
          <w:szCs w:val="24"/>
        </w:rPr>
        <w:t>how asset allocation</w:t>
      </w:r>
      <w:r w:rsidRPr="0004365A">
        <w:rPr>
          <w:szCs w:val="24"/>
        </w:rPr>
        <w:t xml:space="preserve"> </w:t>
      </w:r>
      <w:r w:rsidR="00A267A7">
        <w:rPr>
          <w:szCs w:val="24"/>
        </w:rPr>
        <w:t>by f</w:t>
      </w:r>
      <w:r w:rsidRPr="0004365A">
        <w:rPr>
          <w:szCs w:val="24"/>
        </w:rPr>
        <w:t xml:space="preserve">und manager </w:t>
      </w:r>
      <w:r w:rsidR="00A267A7">
        <w:rPr>
          <w:szCs w:val="24"/>
        </w:rPr>
        <w:t>affects their return</w:t>
      </w:r>
      <w:r w:rsidRPr="0004365A">
        <w:rPr>
          <w:szCs w:val="24"/>
        </w:rPr>
        <w:t xml:space="preserve">, they will be better informed on which </w:t>
      </w:r>
      <w:r w:rsidR="00A267A7">
        <w:rPr>
          <w:szCs w:val="24"/>
        </w:rPr>
        <w:t>fund does it better</w:t>
      </w:r>
      <w:r w:rsidRPr="0004365A">
        <w:rPr>
          <w:szCs w:val="24"/>
        </w:rPr>
        <w:t xml:space="preserve"> and know where to put their funds</w:t>
      </w:r>
      <w:r w:rsidR="00A267A7">
        <w:rPr>
          <w:szCs w:val="24"/>
        </w:rPr>
        <w:t xml:space="preserve">. This will deliver </w:t>
      </w:r>
      <w:r w:rsidRPr="0004365A">
        <w:rPr>
          <w:szCs w:val="24"/>
        </w:rPr>
        <w:t>maximum returns on their investment.</w:t>
      </w:r>
    </w:p>
    <w:p w14:paraId="0D7FA1DA" w14:textId="2927F37B" w:rsidR="004D1F0D" w:rsidRPr="0004365A" w:rsidRDefault="004D1F0D" w:rsidP="001A57BB">
      <w:pPr>
        <w:autoSpaceDE w:val="0"/>
        <w:autoSpaceDN w:val="0"/>
        <w:adjustRightInd w:val="0"/>
        <w:spacing w:after="0" w:line="480" w:lineRule="auto"/>
        <w:rPr>
          <w:szCs w:val="24"/>
        </w:rPr>
      </w:pPr>
      <w:r w:rsidRPr="0004365A">
        <w:rPr>
          <w:szCs w:val="24"/>
        </w:rPr>
        <w:t xml:space="preserve">Other researchers, scholars and students will find the study helpful in </w:t>
      </w:r>
      <w:r w:rsidR="00F82117" w:rsidRPr="0004365A">
        <w:rPr>
          <w:szCs w:val="24"/>
        </w:rPr>
        <w:t>several</w:t>
      </w:r>
      <w:r w:rsidRPr="0004365A">
        <w:rPr>
          <w:szCs w:val="24"/>
        </w:rPr>
        <w:t xml:space="preserve"> ways: - scholars who would like to conduct a replica research can refer to the contents of this study. The study will also highlight other important relationships that require further research; this may be in establishing a relationship between </w:t>
      </w:r>
      <w:r w:rsidR="00A267A7">
        <w:rPr>
          <w:szCs w:val="24"/>
        </w:rPr>
        <w:t>asset allocation</w:t>
      </w:r>
      <w:r w:rsidRPr="0004365A">
        <w:rPr>
          <w:szCs w:val="24"/>
        </w:rPr>
        <w:t xml:space="preserve"> and organizational performance. The study may add value to already similar studies.</w:t>
      </w:r>
    </w:p>
    <w:p w14:paraId="7470D97F" w14:textId="77777777" w:rsidR="004D1F0D" w:rsidRPr="0004365A" w:rsidRDefault="004D1F0D" w:rsidP="0004365A">
      <w:pPr>
        <w:autoSpaceDE w:val="0"/>
        <w:autoSpaceDN w:val="0"/>
        <w:adjustRightInd w:val="0"/>
        <w:spacing w:after="0"/>
        <w:rPr>
          <w:szCs w:val="24"/>
        </w:rPr>
      </w:pPr>
    </w:p>
    <w:p w14:paraId="2854CAE9" w14:textId="77777777" w:rsidR="004D1F0D" w:rsidRPr="0004365A" w:rsidRDefault="004D1F0D" w:rsidP="0004365A">
      <w:pPr>
        <w:autoSpaceDE w:val="0"/>
        <w:autoSpaceDN w:val="0"/>
        <w:adjustRightInd w:val="0"/>
        <w:spacing w:after="0"/>
        <w:rPr>
          <w:szCs w:val="24"/>
        </w:rPr>
      </w:pPr>
    </w:p>
    <w:p w14:paraId="57F9042A" w14:textId="77777777" w:rsidR="004D1F0D" w:rsidRPr="0004365A" w:rsidRDefault="004D1F0D" w:rsidP="0004365A">
      <w:pPr>
        <w:autoSpaceDE w:val="0"/>
        <w:autoSpaceDN w:val="0"/>
        <w:adjustRightInd w:val="0"/>
        <w:spacing w:after="0"/>
        <w:rPr>
          <w:szCs w:val="24"/>
        </w:rPr>
      </w:pPr>
    </w:p>
    <w:p w14:paraId="7FB01341" w14:textId="776D069C" w:rsidR="002E0EE3" w:rsidRDefault="002E0EE3" w:rsidP="002E0EE3">
      <w:pPr>
        <w:pStyle w:val="Heading1"/>
        <w:numPr>
          <w:ilvl w:val="0"/>
          <w:numId w:val="0"/>
        </w:numPr>
        <w:rPr>
          <w:rFonts w:eastAsia="Calibri" w:cs="Times New Roman"/>
          <w:b w:val="0"/>
          <w:bCs w:val="0"/>
          <w:szCs w:val="24"/>
          <w:bdr w:val="none" w:sz="0" w:space="0" w:color="auto"/>
        </w:rPr>
      </w:pPr>
    </w:p>
    <w:p w14:paraId="2CA37C71" w14:textId="00081CD1" w:rsidR="002E0EE3" w:rsidRDefault="002E0EE3" w:rsidP="002E0EE3"/>
    <w:p w14:paraId="524630BA" w14:textId="69C82F41" w:rsidR="000C6182" w:rsidRDefault="000C6182" w:rsidP="002E0EE3"/>
    <w:p w14:paraId="3FC9B65E" w14:textId="38660140" w:rsidR="000C6182" w:rsidRDefault="000C6182" w:rsidP="002E0EE3"/>
    <w:p w14:paraId="312A4622" w14:textId="3DD15BB2" w:rsidR="000C6182" w:rsidRDefault="000C6182" w:rsidP="002E0EE3"/>
    <w:p w14:paraId="23B7913C" w14:textId="77777777" w:rsidR="000C6182" w:rsidRDefault="000C6182" w:rsidP="002E0EE3"/>
    <w:p w14:paraId="2D2A7A17" w14:textId="77777777" w:rsidR="002E0EE3" w:rsidRPr="002E0EE3" w:rsidRDefault="002E0EE3" w:rsidP="002E0EE3"/>
    <w:p w14:paraId="5FAE2735" w14:textId="77777777" w:rsidR="002E0EE3" w:rsidRDefault="002E0EE3" w:rsidP="002E0EE3"/>
    <w:p w14:paraId="1D82E00D" w14:textId="38DAFED4" w:rsidR="002E0EE3" w:rsidRDefault="002E0EE3" w:rsidP="002E0EE3"/>
    <w:p w14:paraId="446EDCFD" w14:textId="6382CFC6" w:rsidR="005A2258" w:rsidRDefault="005A2258" w:rsidP="002E0EE3"/>
    <w:p w14:paraId="2C69D7CA" w14:textId="77777777" w:rsidR="005A2258" w:rsidRDefault="005A2258" w:rsidP="002E0EE3"/>
    <w:p w14:paraId="558FE2F7" w14:textId="50BA7DB8" w:rsidR="002E0EE3" w:rsidRPr="00835CF4" w:rsidRDefault="00835CF4" w:rsidP="00835CF4">
      <w:pPr>
        <w:pStyle w:val="Heading1"/>
        <w:numPr>
          <w:ilvl w:val="0"/>
          <w:numId w:val="0"/>
        </w:numPr>
        <w:ind w:left="270"/>
        <w:jc w:val="center"/>
      </w:pPr>
      <w:bookmarkStart w:id="25" w:name="_Toc22734884"/>
      <w:r w:rsidRPr="00835CF4">
        <w:lastRenderedPageBreak/>
        <w:t>CHAPTER TWO</w:t>
      </w:r>
      <w:bookmarkEnd w:id="25"/>
    </w:p>
    <w:p w14:paraId="4DB8C39E" w14:textId="2D868914" w:rsidR="004D1F0D" w:rsidRPr="00835CF4" w:rsidRDefault="00835CF4" w:rsidP="00835CF4">
      <w:pPr>
        <w:pStyle w:val="Heading1"/>
        <w:numPr>
          <w:ilvl w:val="0"/>
          <w:numId w:val="0"/>
        </w:numPr>
        <w:ind w:left="270"/>
        <w:jc w:val="center"/>
      </w:pPr>
      <w:bookmarkStart w:id="26" w:name="_Toc11162029"/>
      <w:bookmarkStart w:id="27" w:name="_Toc12306507"/>
      <w:bookmarkStart w:id="28" w:name="_Toc22734885"/>
      <w:r w:rsidRPr="00835CF4">
        <w:t>LITERATURE REVIEW</w:t>
      </w:r>
      <w:bookmarkEnd w:id="26"/>
      <w:bookmarkEnd w:id="27"/>
      <w:bookmarkEnd w:id="28"/>
    </w:p>
    <w:p w14:paraId="22AA9881" w14:textId="77777777" w:rsidR="00835CF4" w:rsidRPr="00835CF4" w:rsidRDefault="00835CF4" w:rsidP="00835CF4">
      <w:pPr>
        <w:pStyle w:val="ListParagraph"/>
        <w:keepNext/>
        <w:numPr>
          <w:ilvl w:val="0"/>
          <w:numId w:val="7"/>
        </w:numPr>
        <w:pBdr>
          <w:top w:val="nil"/>
          <w:left w:val="nil"/>
          <w:bottom w:val="nil"/>
          <w:right w:val="nil"/>
          <w:between w:val="nil"/>
          <w:bar w:val="nil"/>
        </w:pBdr>
        <w:spacing w:before="240" w:after="240" w:line="288" w:lineRule="auto"/>
        <w:contextualSpacing w:val="0"/>
        <w:jc w:val="left"/>
        <w:outlineLvl w:val="0"/>
        <w:rPr>
          <w:rFonts w:eastAsia="Arial Unicode MS" w:cs="Arial Unicode MS"/>
          <w:b/>
          <w:bCs/>
          <w:vanish/>
          <w:bdr w:val="nil"/>
        </w:rPr>
      </w:pPr>
      <w:bookmarkStart w:id="29" w:name="_Toc9764053"/>
      <w:bookmarkStart w:id="30" w:name="_Toc9764207"/>
      <w:bookmarkStart w:id="31" w:name="_Toc9764437"/>
      <w:bookmarkStart w:id="32" w:name="_Toc10475728"/>
      <w:bookmarkStart w:id="33" w:name="_Toc10475805"/>
      <w:bookmarkStart w:id="34" w:name="_Toc10554054"/>
      <w:bookmarkStart w:id="35" w:name="_Toc11162030"/>
      <w:bookmarkStart w:id="36" w:name="_Toc11400244"/>
      <w:bookmarkStart w:id="37" w:name="_Toc11400526"/>
      <w:bookmarkStart w:id="38" w:name="_Toc11490697"/>
      <w:bookmarkStart w:id="39" w:name="_Toc11490746"/>
      <w:bookmarkStart w:id="40" w:name="_Toc11490793"/>
      <w:bookmarkStart w:id="41" w:name="_Toc11662260"/>
      <w:bookmarkStart w:id="42" w:name="_Toc11662306"/>
      <w:bookmarkStart w:id="43" w:name="_Toc12306466"/>
      <w:bookmarkStart w:id="44" w:name="_Toc12306508"/>
      <w:bookmarkStart w:id="45" w:name="_Toc13219527"/>
      <w:bookmarkStart w:id="46" w:name="_Toc14962516"/>
      <w:bookmarkStart w:id="47" w:name="_Toc14962589"/>
      <w:bookmarkStart w:id="48" w:name="_Toc15283817"/>
      <w:bookmarkStart w:id="49" w:name="_Toc15308779"/>
      <w:bookmarkStart w:id="50" w:name="_Toc15308821"/>
      <w:bookmarkStart w:id="51" w:name="_Toc15500908"/>
      <w:bookmarkStart w:id="52" w:name="_Toc15500950"/>
      <w:bookmarkStart w:id="53" w:name="_Toc15550419"/>
      <w:bookmarkStart w:id="54" w:name="_Toc15565311"/>
      <w:bookmarkStart w:id="55" w:name="_Toc15657896"/>
      <w:bookmarkStart w:id="56" w:name="_Toc21259935"/>
      <w:bookmarkStart w:id="57" w:name="_Toc21292032"/>
      <w:bookmarkStart w:id="58" w:name="_Toc21292113"/>
      <w:bookmarkStart w:id="59" w:name="_Toc21356199"/>
      <w:bookmarkStart w:id="60" w:name="_Toc21356268"/>
      <w:bookmarkStart w:id="61" w:name="_Toc21356337"/>
      <w:bookmarkStart w:id="62" w:name="_Toc21435750"/>
      <w:bookmarkStart w:id="63" w:name="_Toc21435915"/>
      <w:bookmarkStart w:id="64" w:name="_Toc22734886"/>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44A47F88" w14:textId="2D68A5BA" w:rsidR="00E9268A" w:rsidRDefault="00E9268A" w:rsidP="00835CF4">
      <w:pPr>
        <w:pStyle w:val="Heading2"/>
        <w:numPr>
          <w:ilvl w:val="1"/>
          <w:numId w:val="7"/>
        </w:numPr>
      </w:pPr>
      <w:bookmarkStart w:id="65" w:name="_Toc22734887"/>
      <w:r w:rsidRPr="00E9268A">
        <w:t>Introduction</w:t>
      </w:r>
      <w:bookmarkEnd w:id="65"/>
    </w:p>
    <w:p w14:paraId="3D6A779F" w14:textId="332CFC59" w:rsidR="005A2258" w:rsidRPr="002E0EE3" w:rsidRDefault="00E05E74" w:rsidP="002D0BAE">
      <w:pPr>
        <w:spacing w:after="0" w:line="480" w:lineRule="auto"/>
        <w:rPr>
          <w:lang w:val="en-US"/>
        </w:rPr>
      </w:pPr>
      <w:r>
        <w:rPr>
          <w:lang w:val="en-US"/>
        </w:rPr>
        <w:t xml:space="preserve">This chapter </w:t>
      </w:r>
      <w:r w:rsidR="00710156">
        <w:rPr>
          <w:lang w:val="en-US"/>
        </w:rPr>
        <w:t>review</w:t>
      </w:r>
      <w:r w:rsidR="000A1716">
        <w:rPr>
          <w:lang w:val="en-US"/>
        </w:rPr>
        <w:t>ed</w:t>
      </w:r>
      <w:r>
        <w:rPr>
          <w:lang w:val="en-US"/>
        </w:rPr>
        <w:t xml:space="preserve"> </w:t>
      </w:r>
      <w:r w:rsidR="00710156">
        <w:rPr>
          <w:lang w:val="en-US"/>
        </w:rPr>
        <w:t>different</w:t>
      </w:r>
      <w:r>
        <w:rPr>
          <w:lang w:val="en-US"/>
        </w:rPr>
        <w:t xml:space="preserve"> models which relate to </w:t>
      </w:r>
      <w:r w:rsidR="00094E8A">
        <w:rPr>
          <w:lang w:val="en-US"/>
        </w:rPr>
        <w:t xml:space="preserve">asset allocation </w:t>
      </w:r>
      <w:r>
        <w:rPr>
          <w:lang w:val="en-US"/>
        </w:rPr>
        <w:t xml:space="preserve">and investment institutions at large. It further explores different determinants of financial performance of </w:t>
      </w:r>
      <w:r w:rsidR="000951BA">
        <w:rPr>
          <w:lang w:val="en-US"/>
        </w:rPr>
        <w:t>Unit Trust Scheme</w:t>
      </w:r>
      <w:r>
        <w:rPr>
          <w:lang w:val="en-US"/>
        </w:rPr>
        <w:t xml:space="preserve">s. Empirical reviews of works done by other scholars relating to the research topic </w:t>
      </w:r>
      <w:r w:rsidR="000A1716">
        <w:rPr>
          <w:lang w:val="en-US"/>
        </w:rPr>
        <w:t>was</w:t>
      </w:r>
      <w:r>
        <w:rPr>
          <w:lang w:val="en-US"/>
        </w:rPr>
        <w:t xml:space="preserve"> also explored. The chapter is concluded by looking at the </w:t>
      </w:r>
      <w:r w:rsidR="00CE29CB">
        <w:rPr>
          <w:lang w:val="en-US"/>
        </w:rPr>
        <w:t>conceptual framework of the</w:t>
      </w:r>
      <w:r>
        <w:rPr>
          <w:lang w:val="en-US"/>
        </w:rPr>
        <w:t xml:space="preserve"> study. </w:t>
      </w:r>
    </w:p>
    <w:p w14:paraId="4C8FF14D" w14:textId="733E8939" w:rsidR="004D1F0D" w:rsidRDefault="004D1F0D" w:rsidP="002D0BAE">
      <w:pPr>
        <w:pStyle w:val="Heading2"/>
        <w:spacing w:before="0" w:after="0" w:line="480" w:lineRule="auto"/>
      </w:pPr>
      <w:bookmarkStart w:id="66" w:name="_Toc22734888"/>
      <w:r w:rsidRPr="0004365A">
        <w:t>Theoretical Framework</w:t>
      </w:r>
      <w:bookmarkEnd w:id="66"/>
      <w:r w:rsidRPr="0004365A">
        <w:t xml:space="preserve"> </w:t>
      </w:r>
    </w:p>
    <w:p w14:paraId="41234E69" w14:textId="466B08A7" w:rsidR="00967E38" w:rsidRPr="00967E38" w:rsidRDefault="00967E38" w:rsidP="002D0BAE">
      <w:pPr>
        <w:spacing w:line="480" w:lineRule="auto"/>
        <w:rPr>
          <w:lang w:val="en-US"/>
        </w:rPr>
      </w:pPr>
      <w:r>
        <w:rPr>
          <w:lang w:val="en-US"/>
        </w:rPr>
        <w:t>This section</w:t>
      </w:r>
      <w:r w:rsidR="000A1716">
        <w:rPr>
          <w:lang w:val="en-US"/>
        </w:rPr>
        <w:t xml:space="preserve"> reviewed</w:t>
      </w:r>
      <w:r>
        <w:rPr>
          <w:lang w:val="en-US"/>
        </w:rPr>
        <w:t xml:space="preserve"> theories related to financial performance of Unit Trust Schemes. The theories reviewed include the Capital Asset Pricing Theory (CAPM), Sharpe Theory of Portfolio Management and Modern Portfolio Theory (MPT). </w:t>
      </w:r>
    </w:p>
    <w:p w14:paraId="406A534F" w14:textId="77777777" w:rsidR="00547F81" w:rsidRPr="00547F81" w:rsidRDefault="00547F81" w:rsidP="006B394E">
      <w:pPr>
        <w:pStyle w:val="Heading3"/>
        <w:spacing w:before="0" w:line="480" w:lineRule="auto"/>
        <w:ind w:left="720"/>
        <w:rPr>
          <w:color w:val="auto"/>
        </w:rPr>
      </w:pPr>
      <w:bookmarkStart w:id="67" w:name="_Toc22734889"/>
      <w:r w:rsidRPr="00547F81">
        <w:rPr>
          <w:color w:val="auto"/>
        </w:rPr>
        <w:t>Capital Asset Pricing Model (CAPM)</w:t>
      </w:r>
      <w:bookmarkEnd w:id="67"/>
      <w:r w:rsidRPr="00547F81">
        <w:rPr>
          <w:color w:val="auto"/>
        </w:rPr>
        <w:t xml:space="preserve"> </w:t>
      </w:r>
    </w:p>
    <w:p w14:paraId="1C15A527" w14:textId="17997ED4" w:rsidR="00547F81" w:rsidRPr="00547F81" w:rsidRDefault="00710156" w:rsidP="002D0BAE">
      <w:pPr>
        <w:spacing w:line="480" w:lineRule="auto"/>
        <w:rPr>
          <w:i/>
          <w:color w:val="auto"/>
        </w:rPr>
      </w:pPr>
      <w:r>
        <w:rPr>
          <w:color w:val="auto"/>
        </w:rPr>
        <w:t>C</w:t>
      </w:r>
      <w:r w:rsidR="00547F81" w:rsidRPr="00547F81">
        <w:rPr>
          <w:color w:val="auto"/>
        </w:rPr>
        <w:t xml:space="preserve">apital asset pricing model (CAPM) </w:t>
      </w:r>
      <w:r>
        <w:rPr>
          <w:color w:val="auto"/>
        </w:rPr>
        <w:t>was developed by</w:t>
      </w:r>
      <w:r w:rsidR="00EA4DEC">
        <w:rPr>
          <w:color w:val="auto"/>
        </w:rPr>
        <w:t xml:space="preserve"> </w:t>
      </w:r>
      <w:r w:rsidR="00547F81" w:rsidRPr="00547F81">
        <w:rPr>
          <w:color w:val="auto"/>
        </w:rPr>
        <w:t xml:space="preserve">Sharpe (1964) </w:t>
      </w:r>
      <w:r w:rsidR="00AC2C17" w:rsidRPr="00AC2C17">
        <w:rPr>
          <w:color w:val="auto"/>
        </w:rPr>
        <w:t xml:space="preserve">and </w:t>
      </w:r>
      <w:r w:rsidR="00547F81" w:rsidRPr="00547F81">
        <w:rPr>
          <w:color w:val="auto"/>
        </w:rPr>
        <w:t>Lintner (1965)</w:t>
      </w:r>
      <w:r>
        <w:rPr>
          <w:color w:val="auto"/>
        </w:rPr>
        <w:t xml:space="preserve"> and</w:t>
      </w:r>
      <w:r w:rsidR="00547F81" w:rsidRPr="00547F81">
        <w:rPr>
          <w:color w:val="auto"/>
        </w:rPr>
        <w:t xml:space="preserve"> is premised on portfolio theory and Market Model. The model resulted in a Nobel Prize for Sharpe in</w:t>
      </w:r>
      <w:r>
        <w:rPr>
          <w:color w:val="auto"/>
        </w:rPr>
        <w:t xml:space="preserve"> the year</w:t>
      </w:r>
      <w:r w:rsidR="00547F81" w:rsidRPr="00547F81">
        <w:rPr>
          <w:color w:val="auto"/>
        </w:rPr>
        <w:t xml:space="preserve"> 1990. CAPM </w:t>
      </w:r>
      <w:r>
        <w:rPr>
          <w:color w:val="auto"/>
        </w:rPr>
        <w:t xml:space="preserve">explains the inter-relationship </w:t>
      </w:r>
      <w:r w:rsidR="00547F81" w:rsidRPr="00547F81">
        <w:rPr>
          <w:color w:val="auto"/>
        </w:rPr>
        <w:t xml:space="preserve">which exists between </w:t>
      </w:r>
      <w:r>
        <w:rPr>
          <w:color w:val="auto"/>
        </w:rPr>
        <w:t xml:space="preserve">risk involved and </w:t>
      </w:r>
      <w:hyperlink r:id="rId10" w:history="1">
        <w:r w:rsidR="00547F81" w:rsidRPr="00547F81">
          <w:rPr>
            <w:rStyle w:val="Hyperlink"/>
            <w:color w:val="auto"/>
            <w:u w:val="none"/>
          </w:rPr>
          <w:t>expected return</w:t>
        </w:r>
      </w:hyperlink>
      <w:r w:rsidR="00547F81" w:rsidRPr="00547F81">
        <w:rPr>
          <w:color w:val="auto"/>
        </w:rPr>
        <w:t xml:space="preserve"> when invest</w:t>
      </w:r>
      <w:r>
        <w:rPr>
          <w:color w:val="auto"/>
        </w:rPr>
        <w:t>ment is done</w:t>
      </w:r>
      <w:r w:rsidR="00547F81" w:rsidRPr="00547F81">
        <w:rPr>
          <w:color w:val="auto"/>
        </w:rPr>
        <w:t xml:space="preserve"> in a security. The model </w:t>
      </w:r>
      <w:r>
        <w:rPr>
          <w:color w:val="auto"/>
        </w:rPr>
        <w:t>demonstrates</w:t>
      </w:r>
      <w:r w:rsidR="00547F81" w:rsidRPr="00547F81">
        <w:rPr>
          <w:color w:val="auto"/>
        </w:rPr>
        <w:t xml:space="preserve"> that </w:t>
      </w:r>
      <w:r>
        <w:rPr>
          <w:color w:val="auto"/>
        </w:rPr>
        <w:t xml:space="preserve">the return expected </w:t>
      </w:r>
      <w:r w:rsidR="00547F81" w:rsidRPr="00547F81">
        <w:rPr>
          <w:color w:val="auto"/>
        </w:rPr>
        <w:t xml:space="preserve">on a security is equivalent to the riskless return </w:t>
      </w:r>
      <w:r>
        <w:rPr>
          <w:color w:val="auto"/>
        </w:rPr>
        <w:t>add</w:t>
      </w:r>
      <w:r w:rsidR="00547F81" w:rsidRPr="00547F81">
        <w:rPr>
          <w:color w:val="auto"/>
        </w:rPr>
        <w:t xml:space="preserve"> a </w:t>
      </w:r>
      <w:hyperlink r:id="rId11" w:history="1">
        <w:r w:rsidR="00547F81" w:rsidRPr="00547F81">
          <w:rPr>
            <w:rStyle w:val="Hyperlink"/>
            <w:color w:val="auto"/>
            <w:u w:val="none"/>
          </w:rPr>
          <w:t>risk premium</w:t>
        </w:r>
      </w:hyperlink>
      <w:r w:rsidR="00753FE3">
        <w:rPr>
          <w:color w:val="auto"/>
        </w:rPr>
        <w:t xml:space="preserve"> and this is based on the </w:t>
      </w:r>
      <w:hyperlink r:id="rId12" w:history="1">
        <w:r w:rsidR="00547F81" w:rsidRPr="00547F81">
          <w:rPr>
            <w:rStyle w:val="Hyperlink"/>
            <w:color w:val="auto"/>
            <w:u w:val="none"/>
          </w:rPr>
          <w:t>beta</w:t>
        </w:r>
      </w:hyperlink>
      <w:r w:rsidR="00547F81" w:rsidRPr="00547F81">
        <w:rPr>
          <w:color w:val="auto"/>
        </w:rPr>
        <w:t xml:space="preserve"> of that security.</w:t>
      </w:r>
    </w:p>
    <w:p w14:paraId="4985EF3F" w14:textId="6ACF0E33" w:rsidR="00547F81" w:rsidRPr="00547F81" w:rsidRDefault="00547F81" w:rsidP="002D0BAE">
      <w:pPr>
        <w:spacing w:line="480" w:lineRule="auto"/>
      </w:pPr>
      <w:r>
        <w:t>However, t</w:t>
      </w:r>
      <w:r w:rsidRPr="00547F81">
        <w:t xml:space="preserve">he practicality of CAPM in the real-world studies has been thrown in doubt and studies have been done by several scholars on the assumptions of the model. </w:t>
      </w:r>
      <w:proofErr w:type="spellStart"/>
      <w:r w:rsidRPr="00547F81">
        <w:t>Nyangara</w:t>
      </w:r>
      <w:proofErr w:type="spellEnd"/>
      <w:r w:rsidRPr="00547F81">
        <w:t xml:space="preserve"> et al</w:t>
      </w:r>
      <w:r w:rsidR="00EA4DEC">
        <w:t>.</w:t>
      </w:r>
      <w:r w:rsidRPr="00547F81">
        <w:t xml:space="preserve"> (2016) did an empirical test to validate CAPM on Zimbabwe stock exchange and the study rejected the validity of the model on grounds of skewness and liquidity anomalies. The research </w:t>
      </w:r>
      <w:r w:rsidRPr="00547F81">
        <w:lastRenderedPageBreak/>
        <w:t xml:space="preserve">goes further to note that investors and analysts have to be careful in the application of CAPM. Leonard et al. (2012) stressed that the two important functions of the model are to provide a yard-stick rate of return </w:t>
      </w:r>
      <w:r w:rsidR="00753FE3">
        <w:t xml:space="preserve">which can be used to appraise different </w:t>
      </w:r>
      <w:r w:rsidRPr="00547F81">
        <w:t xml:space="preserve">investments and one that aids in educational guess as to the expected return </w:t>
      </w:r>
      <w:r w:rsidR="002A4564">
        <w:t>generated by</w:t>
      </w:r>
      <w:r w:rsidRPr="00547F81">
        <w:t xml:space="preserve"> assets that that are yet to be traded in the </w:t>
      </w:r>
      <w:r w:rsidR="00753FE3">
        <w:t>financial markets</w:t>
      </w:r>
      <w:r w:rsidR="00523381">
        <w:t xml:space="preserve">. </w:t>
      </w:r>
      <w:r w:rsidRPr="00547F81">
        <w:t>Securities which are risk free include government bonds and treasury bills. However, borrowing and lending interest rates vary for the government securities. The assumption of perfect markets with perfect competition is also not practical as investors through their individual actions get to influence prices for the securities therefore creating an imperfect market. The technical assumptions which allude that all assets are marketable and can be divisible in infinite ways also has to be mentioned</w:t>
      </w:r>
      <w:r w:rsidR="00B807F1">
        <w:t xml:space="preserve"> (</w:t>
      </w:r>
      <w:r w:rsidRPr="00547F81">
        <w:t xml:space="preserve">Elton </w:t>
      </w:r>
      <w:r w:rsidR="00B807F1">
        <w:t>&amp;</w:t>
      </w:r>
      <w:r w:rsidR="00AC2C17" w:rsidRPr="00AC2C17">
        <w:t xml:space="preserve"> </w:t>
      </w:r>
      <w:r w:rsidRPr="00547F81">
        <w:t>Gruber</w:t>
      </w:r>
      <w:r w:rsidR="00B807F1">
        <w:t xml:space="preserve">, </w:t>
      </w:r>
      <w:r w:rsidRPr="00547F81">
        <w:t xml:space="preserve">1995). </w:t>
      </w:r>
    </w:p>
    <w:p w14:paraId="5C4FC3AA" w14:textId="382A54D7" w:rsidR="001065CC" w:rsidRDefault="00547F81" w:rsidP="002D0BAE">
      <w:pPr>
        <w:spacing w:line="480" w:lineRule="auto"/>
      </w:pPr>
      <w:r w:rsidRPr="00547F81">
        <w:t xml:space="preserve">Four </w:t>
      </w:r>
      <w:r w:rsidR="002A4564" w:rsidRPr="00547F81">
        <w:t xml:space="preserve">decades </w:t>
      </w:r>
      <w:r w:rsidR="002A4564">
        <w:t xml:space="preserve">after the development of CAPM, its application is still wide like in the estimation of the cost of capital for companies to evaluate their portfolio performance. Amongst the advantages of CAPM is that it offers superior and satisfactory predictions on how to measure risk and its relationship with the expected return of a security. </w:t>
      </w:r>
      <w:r w:rsidRPr="00547F81">
        <w:t xml:space="preserve">Earlier studies </w:t>
      </w:r>
      <w:r w:rsidR="00F83A60">
        <w:t>carried out</w:t>
      </w:r>
      <w:r w:rsidRPr="00547F81">
        <w:t xml:space="preserve"> by </w:t>
      </w:r>
      <w:proofErr w:type="spellStart"/>
      <w:r w:rsidR="00F83A60" w:rsidRPr="00F83A60">
        <w:t>Fama</w:t>
      </w:r>
      <w:proofErr w:type="spellEnd"/>
      <w:r w:rsidR="00F83A60" w:rsidRPr="00F83A60">
        <w:t xml:space="preserve"> and </w:t>
      </w:r>
      <w:proofErr w:type="spellStart"/>
      <w:r w:rsidR="00F83A60" w:rsidRPr="00F83A60">
        <w:t>MacBeth</w:t>
      </w:r>
      <w:proofErr w:type="spellEnd"/>
      <w:r w:rsidR="00F83A60" w:rsidRPr="00F83A60">
        <w:t xml:space="preserve"> (1973)</w:t>
      </w:r>
      <w:r w:rsidR="00F83A60">
        <w:t xml:space="preserve">, </w:t>
      </w:r>
      <w:r w:rsidRPr="00547F81">
        <w:t xml:space="preserve">Black, Jensen </w:t>
      </w:r>
      <w:r w:rsidR="00225FFF">
        <w:t>and</w:t>
      </w:r>
      <w:r w:rsidR="00071704">
        <w:t xml:space="preserve"> </w:t>
      </w:r>
      <w:r w:rsidRPr="00547F81">
        <w:t xml:space="preserve">Scholes (1972), Blume </w:t>
      </w:r>
      <w:r w:rsidR="00AC2C17" w:rsidRPr="00AC2C17">
        <w:t xml:space="preserve">and </w:t>
      </w:r>
      <w:r w:rsidRPr="00547F81">
        <w:t>Friend (1973) tend to support mean-variance efficiency of a market portfolio.</w:t>
      </w:r>
      <w:r w:rsidR="001C3AF2">
        <w:t xml:space="preserve"> </w:t>
      </w:r>
      <w:bookmarkStart w:id="68" w:name="_Hlk16761798"/>
      <w:r w:rsidR="00204FC1">
        <w:t>CAPM w</w:t>
      </w:r>
      <w:r w:rsidR="000A1716">
        <w:t>as</w:t>
      </w:r>
      <w:r w:rsidR="001065CC">
        <w:t xml:space="preserve"> employed in this study</w:t>
      </w:r>
      <w:r w:rsidR="00204FC1">
        <w:t xml:space="preserve"> to explain the risk-adjusted portfolio returns for the different funds under consideration. </w:t>
      </w:r>
      <w:r w:rsidR="001065CC">
        <w:t xml:space="preserve">Investment returns indicate how a scheme is performing financially. </w:t>
      </w:r>
    </w:p>
    <w:p w14:paraId="021FA01C" w14:textId="61D51C74" w:rsidR="00547F81" w:rsidRPr="0004365A" w:rsidRDefault="00547F81" w:rsidP="006B394E">
      <w:pPr>
        <w:pStyle w:val="Heading3"/>
        <w:spacing w:line="480" w:lineRule="auto"/>
        <w:ind w:left="630" w:hanging="630"/>
      </w:pPr>
      <w:bookmarkStart w:id="69" w:name="_Toc22734890"/>
      <w:bookmarkEnd w:id="68"/>
      <w:r w:rsidRPr="0004365A">
        <w:t xml:space="preserve">Sharpe Theory of Portfolio </w:t>
      </w:r>
      <w:r w:rsidR="0046776E">
        <w:t>M</w:t>
      </w:r>
      <w:r w:rsidRPr="0004365A">
        <w:t>anagement</w:t>
      </w:r>
      <w:bookmarkEnd w:id="69"/>
    </w:p>
    <w:p w14:paraId="58664A05" w14:textId="399E4B92" w:rsidR="00547F81" w:rsidRPr="006B394E" w:rsidRDefault="00547F81" w:rsidP="006B394E">
      <w:pPr>
        <w:shd w:val="clear" w:color="auto" w:fill="FFFFFF"/>
        <w:spacing w:after="0" w:line="480" w:lineRule="auto"/>
        <w:textAlignment w:val="baseline"/>
        <w:rPr>
          <w:rFonts w:eastAsia="Times New Roman"/>
          <w:color w:val="auto"/>
          <w:szCs w:val="24"/>
          <w:lang w:eastAsia="en-GB"/>
        </w:rPr>
      </w:pPr>
      <w:r w:rsidRPr="00CE2807">
        <w:rPr>
          <w:rFonts w:eastAsia="Times New Roman"/>
          <w:color w:val="auto"/>
          <w:szCs w:val="24"/>
          <w:lang w:eastAsia="en-GB"/>
        </w:rPr>
        <w:t xml:space="preserve">Markowitz’s MPT Model as captured in the review above had serious limitations relating to its practicality due to the cumbersome nature of the amount of work which goes into collecting various statistics of the model. The statistics involved include expected returns, standard deviation or variance, covariance of every other security in the portfolio. Sharpe (1966) </w:t>
      </w:r>
      <w:r w:rsidR="00465F35">
        <w:rPr>
          <w:rFonts w:eastAsia="Times New Roman"/>
          <w:color w:val="auto"/>
          <w:szCs w:val="24"/>
          <w:lang w:eastAsia="en-GB"/>
        </w:rPr>
        <w:lastRenderedPageBreak/>
        <w:t xml:space="preserve">introduced a measure for performance of mutual funds and proposed the term reward-to-variability ratio. The ratio was </w:t>
      </w:r>
      <w:r w:rsidRPr="00CE2807">
        <w:rPr>
          <w:rFonts w:eastAsia="Times New Roman"/>
          <w:color w:val="auto"/>
          <w:szCs w:val="24"/>
          <w:lang w:eastAsia="en-GB"/>
        </w:rPr>
        <w:t xml:space="preserve">aimed at simplifying </w:t>
      </w:r>
      <w:r w:rsidR="00465F35">
        <w:rPr>
          <w:rFonts w:eastAsia="Times New Roman"/>
          <w:color w:val="auto"/>
          <w:szCs w:val="24"/>
          <w:lang w:eastAsia="en-GB"/>
        </w:rPr>
        <w:t>the process of measuring performance</w:t>
      </w:r>
      <w:r w:rsidRPr="00CE2807">
        <w:rPr>
          <w:rFonts w:eastAsia="Times New Roman"/>
          <w:color w:val="auto"/>
          <w:szCs w:val="24"/>
          <w:lang w:eastAsia="en-GB"/>
        </w:rPr>
        <w:t xml:space="preserve"> by </w:t>
      </w:r>
      <w:r w:rsidR="00FF4726">
        <w:rPr>
          <w:rFonts w:eastAsia="Times New Roman"/>
          <w:color w:val="auto"/>
          <w:szCs w:val="24"/>
          <w:lang w:eastAsia="en-GB"/>
        </w:rPr>
        <w:t xml:space="preserve">connecting the return of a security </w:t>
      </w:r>
      <w:r w:rsidRPr="00CE2807">
        <w:rPr>
          <w:rFonts w:eastAsia="Times New Roman"/>
          <w:color w:val="auto"/>
          <w:szCs w:val="24"/>
          <w:lang w:eastAsia="en-GB"/>
        </w:rPr>
        <w:t>to a single Market index. First, this will theoretically reflect all the securities that are well traded in the market. Secondly, it will bring down and greatly simplify the work required in compiling elaborate metrics of variance and covariance between individual securities.</w:t>
      </w:r>
    </w:p>
    <w:p w14:paraId="6732761C" w14:textId="1EB9295B" w:rsidR="00547F81" w:rsidRPr="0004365A" w:rsidRDefault="00547F81" w:rsidP="002D0BAE">
      <w:pPr>
        <w:pStyle w:val="NormalWeb"/>
        <w:shd w:val="clear" w:color="auto" w:fill="FFFFFF"/>
        <w:spacing w:before="0" w:beforeAutospacing="0" w:after="0" w:afterAutospacing="0" w:line="480" w:lineRule="auto"/>
        <w:jc w:val="both"/>
        <w:textAlignment w:val="baseline"/>
        <w:rPr>
          <w:color w:val="424142"/>
        </w:rPr>
      </w:pPr>
      <w:r w:rsidRPr="00CE2807">
        <w:t xml:space="preserve">Modigliani </w:t>
      </w:r>
      <w:r w:rsidR="00225FFF">
        <w:t xml:space="preserve">and </w:t>
      </w:r>
      <w:r w:rsidRPr="00CE2807">
        <w:t xml:space="preserve">Modigliani (1997) </w:t>
      </w:r>
      <w:r w:rsidR="00FA4FB2">
        <w:t>was concerned that the</w:t>
      </w:r>
      <w:r w:rsidRPr="00CE2807">
        <w:t xml:space="preserve"> risk adjusted </w:t>
      </w:r>
      <w:r w:rsidR="00FA4FB2">
        <w:t xml:space="preserve">company </w:t>
      </w:r>
      <w:r w:rsidRPr="00CE2807">
        <w:t xml:space="preserve">performance </w:t>
      </w:r>
      <w:r w:rsidR="00FA4FB2">
        <w:t xml:space="preserve">which was in use did not correctly mirror the managers that were delivering impressive returns </w:t>
      </w:r>
      <w:r w:rsidRPr="00CE2807">
        <w:t xml:space="preserve">and which ones </w:t>
      </w:r>
      <w:r w:rsidR="00FA4FB2">
        <w:t>were</w:t>
      </w:r>
      <w:r w:rsidRPr="00CE2807">
        <w:t xml:space="preserve"> relying on leverage to outperform set benchmarks. What they primarily noted with Sharpe’s ratio is that it did not give information to managers that could trace back to the returns of the benchmark. </w:t>
      </w:r>
      <w:proofErr w:type="spellStart"/>
      <w:r w:rsidRPr="00CE2807">
        <w:t>Muralidhar</w:t>
      </w:r>
      <w:proofErr w:type="spellEnd"/>
      <w:r w:rsidRPr="00CE2807">
        <w:t xml:space="preserve"> (2015) provides a detailed analysis on what Sharpe’s Ratio really communicates to an investor</w:t>
      </w:r>
      <w:r w:rsidR="005A7513">
        <w:t xml:space="preserve"> and it has</w:t>
      </w:r>
      <w:r w:rsidRPr="00CE2807">
        <w:t xml:space="preserve"> much to do with the amount of time spent to develop a skill and the confidence a fund manager</w:t>
      </w:r>
      <w:r w:rsidR="005A7513">
        <w:t xml:space="preserve"> </w:t>
      </w:r>
      <w:r w:rsidRPr="00CE2807">
        <w:t xml:space="preserve">and less to do with risk adjusted performance. </w:t>
      </w:r>
      <w:r w:rsidR="00E41CEF">
        <w:t>Poorly diversified funds have been found to rank highly when Sharp</w:t>
      </w:r>
      <w:r w:rsidR="00427552">
        <w:t>e ratio is used to assess them (</w:t>
      </w:r>
      <w:r w:rsidR="00E41CEF" w:rsidRPr="00E41CEF">
        <w:t xml:space="preserve">Scholz </w:t>
      </w:r>
      <w:r w:rsidR="00427552">
        <w:t xml:space="preserve">&amp; Wilkens, </w:t>
      </w:r>
      <w:r w:rsidR="00E41CEF" w:rsidRPr="00E41CEF">
        <w:t>2005)</w:t>
      </w:r>
      <w:r w:rsidR="00E41CEF">
        <w:t xml:space="preserve">. </w:t>
      </w:r>
      <w:r w:rsidR="00E41CEF">
        <w:rPr>
          <w:sz w:val="30"/>
          <w:szCs w:val="30"/>
        </w:rPr>
        <w:t xml:space="preserve"> </w:t>
      </w:r>
      <w:r w:rsidRPr="00CE2807">
        <w:t>Therefore, the</w:t>
      </w:r>
      <w:r w:rsidR="00E41CEF">
        <w:t>re is a</w:t>
      </w:r>
      <w:r w:rsidRPr="00CE2807">
        <w:t xml:space="preserve"> need of a method which clearly articulates the hazardousness associated with certain investment actions.</w:t>
      </w:r>
    </w:p>
    <w:p w14:paraId="235EAD00" w14:textId="279C4C1D" w:rsidR="00547F81" w:rsidRPr="00547F81" w:rsidRDefault="00E41CEF" w:rsidP="002D0BAE">
      <w:pPr>
        <w:pStyle w:val="NormalWeb"/>
        <w:spacing w:line="480" w:lineRule="auto"/>
      </w:pPr>
      <w:r>
        <w:t xml:space="preserve">On the other hand, </w:t>
      </w:r>
      <w:r w:rsidRPr="00E41CEF">
        <w:t xml:space="preserve">Schmid </w:t>
      </w:r>
      <w:r w:rsidR="00AC2C17" w:rsidRPr="00AC2C17">
        <w:t xml:space="preserve">and </w:t>
      </w:r>
      <w:r w:rsidRPr="00E41CEF">
        <w:t xml:space="preserve">Schmidt (2009), </w:t>
      </w:r>
      <w:proofErr w:type="spellStart"/>
      <w:r w:rsidRPr="00E41CEF">
        <w:t>Lhabitant</w:t>
      </w:r>
      <w:proofErr w:type="spellEnd"/>
      <w:r w:rsidRPr="00E41CEF">
        <w:t xml:space="preserve"> (2004) and Opdyke (2007) describes </w:t>
      </w:r>
      <w:bookmarkStart w:id="70" w:name="_Hlk16761843"/>
      <w:r w:rsidRPr="00E41CEF">
        <w:t>Sharpe ratio as a good ratio to measure portfolio compensation taking into consideration the risk an investor takes.</w:t>
      </w:r>
      <w:r>
        <w:t xml:space="preserve"> Hence, </w:t>
      </w:r>
      <w:r w:rsidR="00547F81" w:rsidRPr="009027B3">
        <w:t xml:space="preserve">Sharpe ratio </w:t>
      </w:r>
      <w:r w:rsidR="000A1716">
        <w:t>was</w:t>
      </w:r>
      <w:r w:rsidR="00547F81" w:rsidRPr="009027B3">
        <w:t xml:space="preserve"> adopted in this study </w:t>
      </w:r>
      <w:r w:rsidR="00547F81">
        <w:t xml:space="preserve">to calculate the risk adjusted investment returns for </w:t>
      </w:r>
      <w:r w:rsidR="00C31523">
        <w:t>the schemes.</w:t>
      </w:r>
      <w:bookmarkEnd w:id="70"/>
    </w:p>
    <w:p w14:paraId="4928E9EB" w14:textId="7AE57295" w:rsidR="004D1F0D" w:rsidRPr="0004365A" w:rsidRDefault="004D1F0D" w:rsidP="006B394E">
      <w:pPr>
        <w:pStyle w:val="Heading3"/>
        <w:spacing w:before="0" w:line="480" w:lineRule="auto"/>
        <w:ind w:left="630" w:hanging="630"/>
        <w:rPr>
          <w:color w:val="auto"/>
        </w:rPr>
      </w:pPr>
      <w:bookmarkStart w:id="71" w:name="_Toc22734891"/>
      <w:r w:rsidRPr="0004365A">
        <w:lastRenderedPageBreak/>
        <w:t>Modern Portfolio Theory (MPT)</w:t>
      </w:r>
      <w:bookmarkEnd w:id="71"/>
      <w:r w:rsidRPr="0004365A">
        <w:t xml:space="preserve"> </w:t>
      </w:r>
    </w:p>
    <w:p w14:paraId="0DB6CECC" w14:textId="26AAFA55" w:rsidR="004D1F0D" w:rsidRPr="0004365A" w:rsidRDefault="004D1F0D" w:rsidP="006B394E">
      <w:pPr>
        <w:autoSpaceDE w:val="0"/>
        <w:autoSpaceDN w:val="0"/>
        <w:adjustRightInd w:val="0"/>
        <w:spacing w:after="0" w:line="480" w:lineRule="auto"/>
        <w:rPr>
          <w:szCs w:val="24"/>
        </w:rPr>
      </w:pPr>
      <w:r w:rsidRPr="0004365A">
        <w:rPr>
          <w:szCs w:val="24"/>
        </w:rPr>
        <w:t xml:space="preserve">MPT was developed by Markowitz (1952) as a guide towards portfolio selection. It is premised on the idea that investors are risk averse and goes ahead to give guidelines on how such investors can construct optimal portfolios to ensure that they get maximum returns on the lowest risk levels. The theory lays emphasis on market risk and being an inherent part of getting higher rewards in terms of market returns. This economic theory is highly regarded in the field of Investments and Finance at large. </w:t>
      </w:r>
    </w:p>
    <w:p w14:paraId="392828C6" w14:textId="3DC566EC" w:rsidR="004D1F0D" w:rsidRPr="0004365A" w:rsidRDefault="004D1F0D" w:rsidP="002D0BAE">
      <w:pPr>
        <w:tabs>
          <w:tab w:val="left" w:pos="4163"/>
        </w:tabs>
        <w:autoSpaceDE w:val="0"/>
        <w:autoSpaceDN w:val="0"/>
        <w:adjustRightInd w:val="0"/>
        <w:spacing w:after="0" w:line="480" w:lineRule="auto"/>
        <w:rPr>
          <w:szCs w:val="24"/>
        </w:rPr>
      </w:pPr>
      <w:r w:rsidRPr="0004365A">
        <w:rPr>
          <w:szCs w:val="24"/>
        </w:rPr>
        <w:t>Despite the theory’s importance, critics have questioned the practicality of MPT as a reliable tool for evaluating investments. The main reason given relates to the assumptions which underlie the model. The critics argue that the assumptions are not reflective of what happens in the real world and have gone a step further to test some of the assumptions. First, they argue that</w:t>
      </w:r>
      <w:r w:rsidR="00A53A00">
        <w:rPr>
          <w:szCs w:val="24"/>
        </w:rPr>
        <w:t xml:space="preserve"> return, risk and </w:t>
      </w:r>
      <w:r w:rsidR="00790A75">
        <w:rPr>
          <w:szCs w:val="24"/>
        </w:rPr>
        <w:t xml:space="preserve">their correlation </w:t>
      </w:r>
      <w:r w:rsidRPr="0004365A">
        <w:rPr>
          <w:szCs w:val="24"/>
        </w:rPr>
        <w:t xml:space="preserve">in use by MPT are </w:t>
      </w:r>
      <w:r w:rsidR="00790A75">
        <w:rPr>
          <w:szCs w:val="24"/>
        </w:rPr>
        <w:t>premised</w:t>
      </w:r>
      <w:r w:rsidRPr="0004365A">
        <w:rPr>
          <w:szCs w:val="24"/>
        </w:rPr>
        <w:t xml:space="preserve"> on </w:t>
      </w:r>
      <w:r w:rsidR="00790A75">
        <w:rPr>
          <w:szCs w:val="24"/>
        </w:rPr>
        <w:t>mathematical expected v</w:t>
      </w:r>
      <w:r w:rsidRPr="0004365A">
        <w:rPr>
          <w:szCs w:val="24"/>
        </w:rPr>
        <w:t xml:space="preserve">alues </w:t>
      </w:r>
      <w:r w:rsidR="00790A75">
        <w:rPr>
          <w:szCs w:val="24"/>
        </w:rPr>
        <w:t xml:space="preserve">which </w:t>
      </w:r>
      <w:r w:rsidRPr="0004365A">
        <w:rPr>
          <w:szCs w:val="24"/>
        </w:rPr>
        <w:t xml:space="preserve">mirror how the future looks like. In the real world of investment, investment analysts like to dig into historical data in measuring returns and the volatility of the returns. According to Montgomery </w:t>
      </w:r>
      <w:r w:rsidR="005D653F" w:rsidRPr="005D653F">
        <w:rPr>
          <w:szCs w:val="24"/>
        </w:rPr>
        <w:t xml:space="preserve">and </w:t>
      </w:r>
      <w:proofErr w:type="spellStart"/>
      <w:r w:rsidRPr="0004365A">
        <w:rPr>
          <w:szCs w:val="24"/>
        </w:rPr>
        <w:t>Runger</w:t>
      </w:r>
      <w:proofErr w:type="spellEnd"/>
      <w:r w:rsidRPr="0004365A">
        <w:rPr>
          <w:szCs w:val="24"/>
        </w:rPr>
        <w:t xml:space="preserve"> (2006), </w:t>
      </w:r>
      <w:r w:rsidR="00801DBD">
        <w:rPr>
          <w:szCs w:val="24"/>
        </w:rPr>
        <w:t xml:space="preserve">the expected return of a portfolio is </w:t>
      </w:r>
      <w:r w:rsidRPr="0004365A">
        <w:rPr>
          <w:szCs w:val="24"/>
        </w:rPr>
        <w:t>a random variable which cannot be represented by static values. Another MPT assumption which has faced a lot of criticism is the assumption that investors are rational and risk averse. Critics argue that investors employ emotional biases</w:t>
      </w:r>
      <w:r w:rsidR="00561A21">
        <w:rPr>
          <w:szCs w:val="24"/>
        </w:rPr>
        <w:t xml:space="preserve"> (</w:t>
      </w:r>
      <w:proofErr w:type="spellStart"/>
      <w:r w:rsidRPr="0004365A">
        <w:rPr>
          <w:szCs w:val="24"/>
        </w:rPr>
        <w:t>Maehl</w:t>
      </w:r>
      <w:proofErr w:type="spellEnd"/>
      <w:r w:rsidR="00561A21">
        <w:rPr>
          <w:szCs w:val="24"/>
        </w:rPr>
        <w:t xml:space="preserve">, </w:t>
      </w:r>
      <w:r w:rsidRPr="0004365A">
        <w:rPr>
          <w:szCs w:val="24"/>
        </w:rPr>
        <w:t xml:space="preserve">2008). This leads investors to making </w:t>
      </w:r>
      <w:r w:rsidR="00D004C2">
        <w:rPr>
          <w:szCs w:val="24"/>
        </w:rPr>
        <w:t>investment</w:t>
      </w:r>
      <w:r w:rsidRPr="0004365A">
        <w:rPr>
          <w:szCs w:val="24"/>
        </w:rPr>
        <w:t xml:space="preserve"> decisions which are irrational by basing the investment decisions on </w:t>
      </w:r>
      <w:r w:rsidR="005D653F" w:rsidRPr="0004365A">
        <w:rPr>
          <w:szCs w:val="24"/>
        </w:rPr>
        <w:t>rumours</w:t>
      </w:r>
      <w:r w:rsidRPr="0004365A">
        <w:rPr>
          <w:szCs w:val="24"/>
        </w:rPr>
        <w:t xml:space="preserve"> and hunches instead of fundamentals as proposed by MPT, </w:t>
      </w:r>
      <w:r w:rsidR="00561A21">
        <w:rPr>
          <w:szCs w:val="24"/>
        </w:rPr>
        <w:t>(</w:t>
      </w:r>
      <w:proofErr w:type="spellStart"/>
      <w:r w:rsidRPr="0004365A">
        <w:rPr>
          <w:szCs w:val="24"/>
        </w:rPr>
        <w:t>Morien</w:t>
      </w:r>
      <w:proofErr w:type="spellEnd"/>
      <w:r w:rsidR="00561A21">
        <w:rPr>
          <w:szCs w:val="24"/>
        </w:rPr>
        <w:t xml:space="preserve">, </w:t>
      </w:r>
      <w:r w:rsidRPr="0004365A">
        <w:rPr>
          <w:szCs w:val="24"/>
        </w:rPr>
        <w:t xml:space="preserve">2005). </w:t>
      </w:r>
      <w:proofErr w:type="spellStart"/>
      <w:r w:rsidRPr="0004365A">
        <w:rPr>
          <w:szCs w:val="24"/>
        </w:rPr>
        <w:t>Maehl</w:t>
      </w:r>
      <w:proofErr w:type="spellEnd"/>
      <w:r w:rsidRPr="0004365A">
        <w:rPr>
          <w:szCs w:val="24"/>
        </w:rPr>
        <w:t xml:space="preserve"> (2008) also criticized the assumption of rationality of the investors in choosing the securities to invest in.</w:t>
      </w:r>
    </w:p>
    <w:p w14:paraId="54B10FE7" w14:textId="2D697436" w:rsidR="004D1F0D" w:rsidRDefault="004D1F0D" w:rsidP="002D0BAE">
      <w:pPr>
        <w:tabs>
          <w:tab w:val="left" w:pos="4163"/>
        </w:tabs>
        <w:autoSpaceDE w:val="0"/>
        <w:autoSpaceDN w:val="0"/>
        <w:adjustRightInd w:val="0"/>
        <w:spacing w:after="0" w:line="480" w:lineRule="auto"/>
        <w:rPr>
          <w:szCs w:val="24"/>
        </w:rPr>
      </w:pPr>
    </w:p>
    <w:p w14:paraId="7F2D1C2F" w14:textId="10DD279C" w:rsidR="00547F81" w:rsidRPr="00547F81" w:rsidRDefault="004D1F0D" w:rsidP="00CE24FE">
      <w:pPr>
        <w:tabs>
          <w:tab w:val="left" w:pos="4163"/>
        </w:tabs>
        <w:autoSpaceDE w:val="0"/>
        <w:autoSpaceDN w:val="0"/>
        <w:adjustRightInd w:val="0"/>
        <w:spacing w:after="0" w:line="480" w:lineRule="auto"/>
        <w:rPr>
          <w:szCs w:val="24"/>
        </w:rPr>
      </w:pPr>
      <w:r w:rsidRPr="0004365A">
        <w:rPr>
          <w:szCs w:val="24"/>
        </w:rPr>
        <w:lastRenderedPageBreak/>
        <w:t xml:space="preserve">In the middle of all the criticism, many finance and economics models and theories borrow heavily either directly or implied from MPT. Popular examples include but are not limited to: </w:t>
      </w:r>
      <w:r w:rsidR="00C61B82" w:rsidRPr="0004365A">
        <w:rPr>
          <w:szCs w:val="24"/>
        </w:rPr>
        <w:t>The</w:t>
      </w:r>
      <w:r w:rsidRPr="0004365A">
        <w:rPr>
          <w:szCs w:val="24"/>
        </w:rPr>
        <w:t xml:space="preserve"> Capital Asset Pricing Model (CAPM), Value at Risk (</w:t>
      </w:r>
      <w:proofErr w:type="spellStart"/>
      <w:r w:rsidRPr="0004365A">
        <w:rPr>
          <w:szCs w:val="24"/>
        </w:rPr>
        <w:t>VaR</w:t>
      </w:r>
      <w:proofErr w:type="spellEnd"/>
      <w:r w:rsidRPr="0004365A">
        <w:rPr>
          <w:szCs w:val="24"/>
        </w:rPr>
        <w:t>), Hedging strategies and Stable value or guaranteed i</w:t>
      </w:r>
      <w:r w:rsidR="00C61B82">
        <w:rPr>
          <w:szCs w:val="24"/>
        </w:rPr>
        <w:t>nvestment contracts (</w:t>
      </w:r>
      <w:proofErr w:type="spellStart"/>
      <w:r w:rsidRPr="0004365A">
        <w:rPr>
          <w:szCs w:val="24"/>
        </w:rPr>
        <w:t>Fabozzio</w:t>
      </w:r>
      <w:proofErr w:type="spellEnd"/>
      <w:r w:rsidRPr="0004365A">
        <w:rPr>
          <w:szCs w:val="24"/>
        </w:rPr>
        <w:t xml:space="preserve"> et al</w:t>
      </w:r>
      <w:r w:rsidR="00C61B82">
        <w:rPr>
          <w:szCs w:val="24"/>
        </w:rPr>
        <w:t xml:space="preserve">., </w:t>
      </w:r>
      <w:r w:rsidRPr="0004365A">
        <w:rPr>
          <w:szCs w:val="24"/>
        </w:rPr>
        <w:t>2002).</w:t>
      </w:r>
      <w:r w:rsidR="0073613B">
        <w:rPr>
          <w:szCs w:val="24"/>
        </w:rPr>
        <w:t xml:space="preserve"> </w:t>
      </w:r>
      <w:bookmarkStart w:id="72" w:name="_Hlk16762030"/>
      <w:r w:rsidR="0073613B">
        <w:rPr>
          <w:szCs w:val="24"/>
        </w:rPr>
        <w:t>This study</w:t>
      </w:r>
      <w:r w:rsidR="00AC7744">
        <w:rPr>
          <w:szCs w:val="24"/>
        </w:rPr>
        <w:t xml:space="preserve"> assessed</w:t>
      </w:r>
      <w:r w:rsidR="0073613B">
        <w:rPr>
          <w:szCs w:val="24"/>
        </w:rPr>
        <w:t xml:space="preserve"> </w:t>
      </w:r>
      <w:r w:rsidR="0001204C">
        <w:rPr>
          <w:szCs w:val="24"/>
        </w:rPr>
        <w:t xml:space="preserve">effects of asset allocation </w:t>
      </w:r>
      <w:r w:rsidR="00ED0356">
        <w:rPr>
          <w:szCs w:val="24"/>
        </w:rPr>
        <w:t xml:space="preserve">and risk profiling alongside other determinants of financial performance for Unit Trust schemes.  </w:t>
      </w:r>
      <w:r w:rsidR="00D3648A">
        <w:rPr>
          <w:szCs w:val="24"/>
        </w:rPr>
        <w:t xml:space="preserve">MPT </w:t>
      </w:r>
      <w:r w:rsidR="000A1716">
        <w:rPr>
          <w:szCs w:val="24"/>
        </w:rPr>
        <w:t>came</w:t>
      </w:r>
      <w:r w:rsidR="00D3648A">
        <w:rPr>
          <w:szCs w:val="24"/>
        </w:rPr>
        <w:t xml:space="preserve"> in handy to explain why different funds for various schemes are constituted the way they </w:t>
      </w:r>
      <w:r w:rsidR="000A1716">
        <w:rPr>
          <w:szCs w:val="24"/>
        </w:rPr>
        <w:t>did</w:t>
      </w:r>
      <w:r w:rsidR="00D3648A">
        <w:rPr>
          <w:szCs w:val="24"/>
        </w:rPr>
        <w:t xml:space="preserve">. </w:t>
      </w:r>
      <w:r w:rsidR="00ED0356">
        <w:rPr>
          <w:szCs w:val="24"/>
        </w:rPr>
        <w:t>Risk profiling of the investors drives the constitution of different funds a scheme deals in. Ultimately, this affects a fund’s performance and the financial performance of the Scheme at large.</w:t>
      </w:r>
      <w:bookmarkEnd w:id="72"/>
    </w:p>
    <w:p w14:paraId="0F622295" w14:textId="7FB196EE" w:rsidR="004D1F0D" w:rsidRDefault="004D1F0D" w:rsidP="00CE24FE">
      <w:pPr>
        <w:pStyle w:val="Heading2"/>
        <w:spacing w:before="0" w:after="0" w:line="480" w:lineRule="auto"/>
      </w:pPr>
      <w:bookmarkStart w:id="73" w:name="_Toc22734892"/>
      <w:r w:rsidRPr="0004365A">
        <w:t xml:space="preserve">Determinants of Financial Performance of </w:t>
      </w:r>
      <w:r w:rsidR="000951BA">
        <w:t>Unit Trust Scheme</w:t>
      </w:r>
      <w:r w:rsidRPr="0004365A">
        <w:t>s</w:t>
      </w:r>
      <w:bookmarkEnd w:id="73"/>
    </w:p>
    <w:p w14:paraId="2D163195" w14:textId="0A6AC5C1" w:rsidR="00433996" w:rsidRPr="00433996" w:rsidRDefault="00433996" w:rsidP="00CE24FE">
      <w:pPr>
        <w:spacing w:line="480" w:lineRule="auto"/>
        <w:rPr>
          <w:lang w:val="en-US"/>
        </w:rPr>
      </w:pPr>
      <w:r>
        <w:rPr>
          <w:lang w:val="en-US"/>
        </w:rPr>
        <w:t>Several factors affect financial performance of Unit Trust Schemes. This research review</w:t>
      </w:r>
      <w:r w:rsidR="000A1716">
        <w:rPr>
          <w:lang w:val="en-US"/>
        </w:rPr>
        <w:t>ed</w:t>
      </w:r>
      <w:r>
        <w:rPr>
          <w:lang w:val="en-US"/>
        </w:rPr>
        <w:t xml:space="preserve"> </w:t>
      </w:r>
      <w:r w:rsidR="00F7688D">
        <w:rPr>
          <w:lang w:val="en-US"/>
        </w:rPr>
        <w:t>asset allocation</w:t>
      </w:r>
      <w:r>
        <w:rPr>
          <w:lang w:val="en-US"/>
        </w:rPr>
        <w:t>, risk profiling, liquidity, fund size, fund age and leverage.</w:t>
      </w:r>
    </w:p>
    <w:p w14:paraId="42D55517" w14:textId="0636CDEF" w:rsidR="004D1F0D" w:rsidRPr="0004365A" w:rsidRDefault="00F7688D" w:rsidP="00CE24FE">
      <w:pPr>
        <w:pStyle w:val="Heading3"/>
        <w:spacing w:line="480" w:lineRule="auto"/>
        <w:ind w:left="630" w:hanging="630"/>
      </w:pPr>
      <w:bookmarkStart w:id="74" w:name="_Toc22734893"/>
      <w:r>
        <w:t>Asset Allocation</w:t>
      </w:r>
      <w:bookmarkEnd w:id="74"/>
      <w:r>
        <w:t xml:space="preserve"> </w:t>
      </w:r>
    </w:p>
    <w:p w14:paraId="7B7EE44F" w14:textId="33E246DF" w:rsidR="00F7688D" w:rsidRPr="00CE24FE" w:rsidRDefault="00F7688D" w:rsidP="00CE24FE">
      <w:pPr>
        <w:spacing w:after="0" w:line="480" w:lineRule="auto"/>
        <w:rPr>
          <w:color w:val="222222"/>
          <w:szCs w:val="24"/>
          <w:shd w:val="clear" w:color="auto" w:fill="FFFFFF"/>
        </w:rPr>
      </w:pPr>
      <w:r w:rsidRPr="0004365A">
        <w:rPr>
          <w:color w:val="222222"/>
          <w:szCs w:val="24"/>
          <w:shd w:val="clear" w:color="auto" w:fill="FFFFFF"/>
        </w:rPr>
        <w:t xml:space="preserve">Asset allocation refers an investment strategy whose primary goal is to balance risk and expected return by constructing a portfolio in respect to an investor’s objective, risk aversion and length of the investment. Investors keep on adjusting the composition of the portfolio time and again to reflect their objectives. </w:t>
      </w:r>
      <w:r w:rsidR="00492C9B" w:rsidRPr="00492C9B">
        <w:rPr>
          <w:color w:val="222222"/>
          <w:szCs w:val="24"/>
          <w:shd w:val="clear" w:color="auto" w:fill="FFFFFF"/>
        </w:rPr>
        <w:t xml:space="preserve">Funds are invested in different classes of assets: namely, stocks, bonds and cash equivalents such as money market funds. From Reilly and Brown (2012) research, asset allocation encompasses how allocation of an investor’s wealth is distributed across the different asset classes. </w:t>
      </w:r>
      <w:r>
        <w:rPr>
          <w:color w:val="222222"/>
          <w:szCs w:val="24"/>
          <w:shd w:val="clear" w:color="auto" w:fill="FFFFFF"/>
        </w:rPr>
        <w:t xml:space="preserve">Asset allocations has been established to account for a greater </w:t>
      </w:r>
      <w:r w:rsidR="00492C9B">
        <w:rPr>
          <w:color w:val="222222"/>
          <w:szCs w:val="24"/>
          <w:shd w:val="clear" w:color="auto" w:fill="FFFFFF"/>
        </w:rPr>
        <w:t>percentage</w:t>
      </w:r>
      <w:r>
        <w:rPr>
          <w:color w:val="222222"/>
          <w:szCs w:val="24"/>
          <w:shd w:val="clear" w:color="auto" w:fill="FFFFFF"/>
        </w:rPr>
        <w:t xml:space="preserve"> of total portfolio returns </w:t>
      </w:r>
      <w:r w:rsidR="00492C9B">
        <w:rPr>
          <w:color w:val="222222"/>
          <w:szCs w:val="24"/>
          <w:shd w:val="clear" w:color="auto" w:fill="FFFFFF"/>
        </w:rPr>
        <w:t xml:space="preserve">in terms of their magnitude and more than 80% of the variance in the aggregate portfolio return </w:t>
      </w:r>
      <w:r w:rsidR="00492C9B" w:rsidRPr="00492C9B">
        <w:rPr>
          <w:color w:val="222222"/>
          <w:szCs w:val="24"/>
          <w:shd w:val="clear" w:color="auto" w:fill="FFFFFF"/>
        </w:rPr>
        <w:t>(Santacruz, 2012).</w:t>
      </w:r>
      <w:r w:rsidR="00492C9B">
        <w:rPr>
          <w:color w:val="222222"/>
          <w:szCs w:val="24"/>
          <w:shd w:val="clear" w:color="auto" w:fill="FFFFFF"/>
        </w:rPr>
        <w:t xml:space="preserve"> Hence, proper asset allocation leads to generation of a higher portfolio return. </w:t>
      </w:r>
    </w:p>
    <w:p w14:paraId="020F309A" w14:textId="767DE9DC" w:rsidR="004D1F0D" w:rsidRPr="0004365A" w:rsidRDefault="004D1F0D" w:rsidP="00CE24FE">
      <w:pPr>
        <w:pStyle w:val="Heading3"/>
        <w:spacing w:line="480" w:lineRule="auto"/>
        <w:ind w:left="630" w:hanging="630"/>
      </w:pPr>
      <w:bookmarkStart w:id="75" w:name="_Toc22734894"/>
      <w:r w:rsidRPr="0004365A">
        <w:lastRenderedPageBreak/>
        <w:t xml:space="preserve">Risk </w:t>
      </w:r>
      <w:r w:rsidR="005A7513">
        <w:t>P</w:t>
      </w:r>
      <w:r w:rsidRPr="0004365A">
        <w:t>rofile</w:t>
      </w:r>
      <w:bookmarkEnd w:id="75"/>
    </w:p>
    <w:p w14:paraId="6BDA9235" w14:textId="414F0FD6" w:rsidR="004D1F0D" w:rsidRPr="0004365A" w:rsidRDefault="004D1F0D" w:rsidP="00CE24FE">
      <w:pPr>
        <w:spacing w:after="0" w:line="480" w:lineRule="auto"/>
        <w:rPr>
          <w:szCs w:val="24"/>
        </w:rPr>
      </w:pPr>
      <w:r w:rsidRPr="0004365A">
        <w:rPr>
          <w:szCs w:val="24"/>
        </w:rPr>
        <w:t xml:space="preserve">Risk profiling refers to the process of assessing an individual’s risk appetite. Sometime, risk profiling refers to the threats which an organization is faced with. The risks which an organization is exposed to are classified as credit risks, operational or market risks. Resnik (2016) defined risk profiling as the process of finding optimal investment risk levels for clients taking into consideration their </w:t>
      </w:r>
      <w:r w:rsidR="00F74F21" w:rsidRPr="00F85478">
        <w:rPr>
          <w:szCs w:val="24"/>
        </w:rPr>
        <w:t>capacity,</w:t>
      </w:r>
      <w:r w:rsidR="00F85478">
        <w:rPr>
          <w:szCs w:val="24"/>
        </w:rPr>
        <w:t xml:space="preserve"> </w:t>
      </w:r>
      <w:r w:rsidRPr="0004365A">
        <w:rPr>
          <w:szCs w:val="24"/>
        </w:rPr>
        <w:t>required risk</w:t>
      </w:r>
      <w:r w:rsidR="00F85478">
        <w:rPr>
          <w:szCs w:val="24"/>
        </w:rPr>
        <w:t xml:space="preserve"> levels and tolerance limits</w:t>
      </w:r>
      <w:r w:rsidRPr="0004365A">
        <w:rPr>
          <w:szCs w:val="24"/>
        </w:rPr>
        <w:t xml:space="preserve">. Required return is linked to the risk exposure to achieve investment objectives of an investor from the available financial resources. Risk capacity when assessed on its own is the degree of financial risk that an investor is willing to shoulder. Finally, risk tolerance refers to the degree of risk which an investor </w:t>
      </w:r>
      <w:r w:rsidR="00AC7744">
        <w:rPr>
          <w:szCs w:val="24"/>
        </w:rPr>
        <w:t>can</w:t>
      </w:r>
      <w:r w:rsidRPr="0004365A">
        <w:rPr>
          <w:szCs w:val="24"/>
        </w:rPr>
        <w:t xml:space="preserve"> comfortably accommodate. Therefore, risk profiling gives no assurances with respect to an investor’s capital injection or the extent to which it is likely to happen. </w:t>
      </w:r>
    </w:p>
    <w:p w14:paraId="3B27E979" w14:textId="77777777" w:rsidR="004D1F0D" w:rsidRPr="0004365A" w:rsidRDefault="004D1F0D" w:rsidP="00CE24FE">
      <w:pPr>
        <w:pStyle w:val="Heading3"/>
        <w:spacing w:line="480" w:lineRule="auto"/>
        <w:ind w:left="630" w:hanging="630"/>
      </w:pPr>
      <w:bookmarkStart w:id="76" w:name="_Toc22734895"/>
      <w:r w:rsidRPr="0004365A">
        <w:t>Liquidity</w:t>
      </w:r>
      <w:bookmarkEnd w:id="76"/>
    </w:p>
    <w:p w14:paraId="3CCDA5C7" w14:textId="2F3130CA" w:rsidR="00243A75" w:rsidRDefault="004D1F0D" w:rsidP="002D0BAE">
      <w:pPr>
        <w:autoSpaceDE w:val="0"/>
        <w:autoSpaceDN w:val="0"/>
        <w:adjustRightInd w:val="0"/>
        <w:spacing w:after="0" w:line="480" w:lineRule="auto"/>
        <w:rPr>
          <w:szCs w:val="24"/>
        </w:rPr>
      </w:pPr>
      <w:r w:rsidRPr="0004365A">
        <w:rPr>
          <w:szCs w:val="24"/>
        </w:rPr>
        <w:t>Liquidity is referred to as how fast debt obligations falling due in the short term can be repaid by available cash or the existing assets can be converted into cash without a considerable change in the asset price. From the financials, it is calculated as a ratio of the current assets over the current liabilities accumulated by a firm. Ibbotson et al</w:t>
      </w:r>
      <w:r w:rsidR="00462C36">
        <w:rPr>
          <w:szCs w:val="24"/>
        </w:rPr>
        <w:t>.</w:t>
      </w:r>
      <w:r w:rsidRPr="0004365A">
        <w:rPr>
          <w:szCs w:val="24"/>
        </w:rPr>
        <w:t xml:space="preserve"> (2013) conducted a research on liquidity as an investment style and notes that Investors vividly would like more liquidity and will be willing to pay for it for all asset classes which include stocks. Limited liquidity comes at a cost in that it will take longer to trade stocks which are deemed as less liquid and transacting costs tend to higher. Increased liquidity would allow a </w:t>
      </w:r>
      <w:r w:rsidR="000951BA">
        <w:rPr>
          <w:szCs w:val="24"/>
        </w:rPr>
        <w:t>Unit Trust Scheme</w:t>
      </w:r>
      <w:r w:rsidRPr="0004365A">
        <w:rPr>
          <w:szCs w:val="24"/>
        </w:rPr>
        <w:t xml:space="preserve"> to deal with emergencies during periods of reduced earnings and take on unexpected investment opportunities with high</w:t>
      </w:r>
      <w:r w:rsidR="00462C36">
        <w:rPr>
          <w:szCs w:val="24"/>
        </w:rPr>
        <w:t>er expected returns (</w:t>
      </w:r>
      <w:proofErr w:type="spellStart"/>
      <w:r w:rsidRPr="0004365A">
        <w:rPr>
          <w:szCs w:val="24"/>
        </w:rPr>
        <w:t>Liargovas</w:t>
      </w:r>
      <w:proofErr w:type="spellEnd"/>
      <w:r w:rsidRPr="0004365A">
        <w:rPr>
          <w:szCs w:val="24"/>
        </w:rPr>
        <w:t xml:space="preserve"> </w:t>
      </w:r>
      <w:r w:rsidR="009F54FB">
        <w:rPr>
          <w:szCs w:val="24"/>
        </w:rPr>
        <w:t>&amp;</w:t>
      </w:r>
      <w:r w:rsidR="00462C36">
        <w:rPr>
          <w:szCs w:val="24"/>
        </w:rPr>
        <w:t xml:space="preserve"> Skandalis, </w:t>
      </w:r>
      <w:r w:rsidRPr="0004365A">
        <w:rPr>
          <w:szCs w:val="24"/>
        </w:rPr>
        <w:t>2008).</w:t>
      </w:r>
    </w:p>
    <w:p w14:paraId="6E8AAF31" w14:textId="77777777" w:rsidR="004D1F0D" w:rsidRPr="0004365A" w:rsidRDefault="004D1F0D" w:rsidP="00CE24FE">
      <w:pPr>
        <w:pStyle w:val="Heading3"/>
        <w:spacing w:line="480" w:lineRule="auto"/>
        <w:ind w:left="720"/>
      </w:pPr>
      <w:bookmarkStart w:id="77" w:name="_Toc22734896"/>
      <w:r w:rsidRPr="0004365A">
        <w:lastRenderedPageBreak/>
        <w:t>Fund Age</w:t>
      </w:r>
      <w:bookmarkEnd w:id="77"/>
    </w:p>
    <w:p w14:paraId="088536CC" w14:textId="16977C31" w:rsidR="00C4233B" w:rsidRDefault="004D1F0D" w:rsidP="002D0BAE">
      <w:pPr>
        <w:autoSpaceDE w:val="0"/>
        <w:autoSpaceDN w:val="0"/>
        <w:adjustRightInd w:val="0"/>
        <w:spacing w:after="0" w:line="480" w:lineRule="auto"/>
        <w:rPr>
          <w:rStyle w:val="fontstyle01"/>
          <w:rFonts w:ascii="Times New Roman" w:hAnsi="Times New Roman"/>
          <w:b w:val="0"/>
          <w:sz w:val="24"/>
          <w:szCs w:val="24"/>
        </w:rPr>
      </w:pPr>
      <w:proofErr w:type="spellStart"/>
      <w:r w:rsidRPr="0004365A">
        <w:rPr>
          <w:szCs w:val="24"/>
        </w:rPr>
        <w:t>Pervan</w:t>
      </w:r>
      <w:proofErr w:type="spellEnd"/>
      <w:r w:rsidRPr="0004365A">
        <w:rPr>
          <w:szCs w:val="24"/>
        </w:rPr>
        <w:t xml:space="preserve"> et al</w:t>
      </w:r>
      <w:r w:rsidR="009D3855">
        <w:rPr>
          <w:szCs w:val="24"/>
        </w:rPr>
        <w:t>.</w:t>
      </w:r>
      <w:r w:rsidRPr="0004365A">
        <w:rPr>
          <w:szCs w:val="24"/>
        </w:rPr>
        <w:t xml:space="preserve"> (2016) conducted a research on the influence of age on the performance of a firm in Croatian food industry and found out that the age of a firm negatively affects its performance. The older a firm gets, benefits which result from the knowledge accumulated in all its important aspects may it be in technology, management of the supply channels, relationships with the customers, employee relations or finance costs get eroded with their inflexibility, accumulated rules and routines within the organizational structure. </w:t>
      </w:r>
      <w:proofErr w:type="spellStart"/>
      <w:r w:rsidRPr="0004365A">
        <w:rPr>
          <w:szCs w:val="24"/>
        </w:rPr>
        <w:t>Loderer</w:t>
      </w:r>
      <w:proofErr w:type="spellEnd"/>
      <w:r w:rsidRPr="0004365A">
        <w:rPr>
          <w:szCs w:val="24"/>
        </w:rPr>
        <w:t xml:space="preserve"> and </w:t>
      </w:r>
      <w:proofErr w:type="spellStart"/>
      <w:r w:rsidRPr="0004365A">
        <w:rPr>
          <w:szCs w:val="24"/>
        </w:rPr>
        <w:t>Waelchli</w:t>
      </w:r>
      <w:proofErr w:type="spellEnd"/>
      <w:r w:rsidRPr="0004365A">
        <w:rPr>
          <w:szCs w:val="24"/>
        </w:rPr>
        <w:t xml:space="preserve"> (2010) found </w:t>
      </w:r>
      <w:r w:rsidR="00D6394F">
        <w:rPr>
          <w:szCs w:val="24"/>
        </w:rPr>
        <w:t>that</w:t>
      </w:r>
      <w:r w:rsidRPr="0004365A">
        <w:rPr>
          <w:szCs w:val="24"/>
        </w:rPr>
        <w:t xml:space="preserve"> as firms grow older, their profits start to decrease. Other scholars have contrary findings like </w:t>
      </w:r>
      <w:proofErr w:type="spellStart"/>
      <w:r w:rsidRPr="0004365A">
        <w:rPr>
          <w:rStyle w:val="fontstyle01"/>
          <w:rFonts w:ascii="Times New Roman" w:hAnsi="Times New Roman"/>
          <w:b w:val="0"/>
          <w:sz w:val="24"/>
          <w:szCs w:val="24"/>
        </w:rPr>
        <w:t>Kakani</w:t>
      </w:r>
      <w:proofErr w:type="spellEnd"/>
      <w:r w:rsidRPr="0004365A">
        <w:rPr>
          <w:rStyle w:val="fontstyle01"/>
          <w:rFonts w:ascii="Times New Roman" w:hAnsi="Times New Roman"/>
          <w:b w:val="0"/>
          <w:sz w:val="24"/>
          <w:szCs w:val="24"/>
        </w:rPr>
        <w:t xml:space="preserve">, </w:t>
      </w:r>
      <w:proofErr w:type="spellStart"/>
      <w:r w:rsidRPr="0004365A">
        <w:rPr>
          <w:rStyle w:val="fontstyle01"/>
          <w:rFonts w:ascii="Times New Roman" w:hAnsi="Times New Roman"/>
          <w:b w:val="0"/>
          <w:sz w:val="24"/>
          <w:szCs w:val="24"/>
        </w:rPr>
        <w:t>Saha</w:t>
      </w:r>
      <w:proofErr w:type="spellEnd"/>
      <w:r w:rsidRPr="0004365A">
        <w:rPr>
          <w:rStyle w:val="fontstyle01"/>
          <w:rFonts w:ascii="Times New Roman" w:hAnsi="Times New Roman"/>
          <w:b w:val="0"/>
          <w:sz w:val="24"/>
          <w:szCs w:val="24"/>
        </w:rPr>
        <w:t xml:space="preserve"> </w:t>
      </w:r>
      <w:r w:rsidR="009D3855">
        <w:rPr>
          <w:rStyle w:val="fontstyle01"/>
          <w:rFonts w:ascii="Times New Roman" w:hAnsi="Times New Roman"/>
          <w:b w:val="0"/>
          <w:sz w:val="24"/>
          <w:szCs w:val="24"/>
        </w:rPr>
        <w:t>and</w:t>
      </w:r>
      <w:r w:rsidRPr="0004365A">
        <w:rPr>
          <w:rStyle w:val="fontstyle01"/>
          <w:rFonts w:ascii="Times New Roman" w:hAnsi="Times New Roman"/>
          <w:b w:val="0"/>
          <w:sz w:val="24"/>
          <w:szCs w:val="24"/>
        </w:rPr>
        <w:t xml:space="preserve"> Reddy (2001) </w:t>
      </w:r>
      <w:r w:rsidR="009D3855">
        <w:rPr>
          <w:rStyle w:val="fontstyle01"/>
          <w:rFonts w:ascii="Times New Roman" w:hAnsi="Times New Roman"/>
          <w:b w:val="0"/>
          <w:sz w:val="24"/>
          <w:szCs w:val="24"/>
        </w:rPr>
        <w:t>stated</w:t>
      </w:r>
      <w:r w:rsidRPr="0004365A">
        <w:rPr>
          <w:rStyle w:val="fontstyle01"/>
          <w:rFonts w:ascii="Times New Roman" w:hAnsi="Times New Roman"/>
          <w:b w:val="0"/>
          <w:sz w:val="24"/>
          <w:szCs w:val="24"/>
        </w:rPr>
        <w:t xml:space="preserve"> that the older a firm gets the more experienced in their operations it becomes. Hence it cannot be hit</w:t>
      </w:r>
      <w:r w:rsidR="00D6394F">
        <w:rPr>
          <w:rStyle w:val="fontstyle01"/>
          <w:rFonts w:ascii="Times New Roman" w:hAnsi="Times New Roman"/>
          <w:b w:val="0"/>
          <w:sz w:val="24"/>
          <w:szCs w:val="24"/>
        </w:rPr>
        <w:t xml:space="preserve"> by</w:t>
      </w:r>
      <w:r w:rsidRPr="0004365A">
        <w:rPr>
          <w:rStyle w:val="fontstyle01"/>
          <w:rFonts w:ascii="Times New Roman" w:hAnsi="Times New Roman"/>
          <w:b w:val="0"/>
          <w:sz w:val="24"/>
          <w:szCs w:val="24"/>
        </w:rPr>
        <w:t xml:space="preserve"> surprise with newness and ultimately this translates to better</w:t>
      </w:r>
      <w:r w:rsidR="00D6394F">
        <w:rPr>
          <w:rStyle w:val="fontstyle01"/>
          <w:rFonts w:ascii="Times New Roman" w:hAnsi="Times New Roman"/>
          <w:b w:val="0"/>
          <w:sz w:val="24"/>
          <w:szCs w:val="24"/>
        </w:rPr>
        <w:t xml:space="preserve"> financial</w:t>
      </w:r>
      <w:r w:rsidRPr="0004365A">
        <w:rPr>
          <w:rStyle w:val="fontstyle01"/>
          <w:rFonts w:ascii="Times New Roman" w:hAnsi="Times New Roman"/>
          <w:b w:val="0"/>
          <w:sz w:val="24"/>
          <w:szCs w:val="24"/>
        </w:rPr>
        <w:t xml:space="preserve"> performance. </w:t>
      </w:r>
    </w:p>
    <w:p w14:paraId="6F4A617A" w14:textId="77777777" w:rsidR="00936745" w:rsidRPr="002F7B10" w:rsidRDefault="00936745" w:rsidP="00CE24FE">
      <w:pPr>
        <w:pStyle w:val="Heading3"/>
        <w:spacing w:line="480" w:lineRule="auto"/>
        <w:ind w:left="630" w:hanging="630"/>
      </w:pPr>
      <w:bookmarkStart w:id="78" w:name="_Toc22734897"/>
      <w:r w:rsidRPr="002F7B10">
        <w:t>Leverage</w:t>
      </w:r>
      <w:bookmarkEnd w:id="78"/>
    </w:p>
    <w:p w14:paraId="1BBD7F72" w14:textId="0C8941E1" w:rsidR="001C33DA" w:rsidRDefault="00F85FAF" w:rsidP="002D0BAE">
      <w:pPr>
        <w:autoSpaceDE w:val="0"/>
        <w:autoSpaceDN w:val="0"/>
        <w:adjustRightInd w:val="0"/>
        <w:spacing w:after="0" w:line="480" w:lineRule="auto"/>
        <w:rPr>
          <w:rFonts w:eastAsia="Times New Roman"/>
          <w:color w:val="auto"/>
          <w:szCs w:val="24"/>
          <w:lang w:val="en-US"/>
        </w:rPr>
      </w:pPr>
      <w:r>
        <w:rPr>
          <w:szCs w:val="24"/>
        </w:rPr>
        <w:t>L</w:t>
      </w:r>
      <w:r w:rsidR="00936745" w:rsidRPr="008D1D39">
        <w:rPr>
          <w:szCs w:val="24"/>
        </w:rPr>
        <w:t xml:space="preserve">everage is </w:t>
      </w:r>
      <w:r>
        <w:rPr>
          <w:szCs w:val="24"/>
        </w:rPr>
        <w:t xml:space="preserve">expressed a ratio of total debt to equity. It represents the degree to which a firm is financed through borrowing. Unit Trust Schemes borrow funds to engage in investment activities. They pay back interest on borrowed funds with the returns of their investment activities. However, schemes which are </w:t>
      </w:r>
      <w:r w:rsidR="00936745" w:rsidRPr="008D1D39">
        <w:rPr>
          <w:szCs w:val="24"/>
        </w:rPr>
        <w:t xml:space="preserve">highly leveraged </w:t>
      </w:r>
      <w:r>
        <w:rPr>
          <w:szCs w:val="24"/>
        </w:rPr>
        <w:t xml:space="preserve">risk running into </w:t>
      </w:r>
      <w:r w:rsidR="00936745" w:rsidRPr="008D1D39">
        <w:rPr>
          <w:szCs w:val="24"/>
        </w:rPr>
        <w:t>bankruptcy if they are unable to make payments on their debt</w:t>
      </w:r>
      <w:r>
        <w:rPr>
          <w:szCs w:val="24"/>
        </w:rPr>
        <w:t xml:space="preserve">. </w:t>
      </w:r>
      <w:r w:rsidR="00A860A0" w:rsidRPr="00A860A0">
        <w:rPr>
          <w:rFonts w:eastAsia="Times New Roman"/>
          <w:color w:val="auto"/>
          <w:szCs w:val="24"/>
          <w:lang w:val="en-US"/>
        </w:rPr>
        <w:t xml:space="preserve">Ana and </w:t>
      </w:r>
      <w:proofErr w:type="spellStart"/>
      <w:r w:rsidR="00A860A0" w:rsidRPr="00A860A0">
        <w:rPr>
          <w:rFonts w:eastAsia="Times New Roman"/>
          <w:color w:val="auto"/>
          <w:szCs w:val="24"/>
          <w:lang w:val="en-US"/>
        </w:rPr>
        <w:t>Ghiorghe</w:t>
      </w:r>
      <w:proofErr w:type="spellEnd"/>
      <w:r w:rsidR="00A860A0" w:rsidRPr="00A860A0">
        <w:rPr>
          <w:rFonts w:eastAsia="Times New Roman"/>
          <w:color w:val="auto"/>
          <w:szCs w:val="24"/>
          <w:lang w:val="en-US"/>
        </w:rPr>
        <w:t xml:space="preserve"> (2014) </w:t>
      </w:r>
      <w:r>
        <w:rPr>
          <w:rFonts w:eastAsia="Times New Roman"/>
          <w:color w:val="auto"/>
          <w:szCs w:val="24"/>
          <w:lang w:val="en-US"/>
        </w:rPr>
        <w:t xml:space="preserve">conducted a research to analyze financial performance of the Insurance market in Romania in the years 2008 to 2012. The results of their research affirm that leverage, company size among other factors determined financial performance </w:t>
      </w:r>
      <w:r w:rsidR="00243A75">
        <w:rPr>
          <w:rFonts w:eastAsia="Times New Roman"/>
          <w:color w:val="auto"/>
          <w:szCs w:val="24"/>
          <w:lang w:val="en-US"/>
        </w:rPr>
        <w:t xml:space="preserve">of a company. </w:t>
      </w:r>
      <w:r>
        <w:rPr>
          <w:rFonts w:eastAsia="Times New Roman"/>
          <w:color w:val="auto"/>
          <w:szCs w:val="24"/>
          <w:lang w:val="en-US"/>
        </w:rPr>
        <w:t xml:space="preserve"> </w:t>
      </w:r>
      <w:proofErr w:type="spellStart"/>
      <w:r w:rsidR="00DB212A">
        <w:rPr>
          <w:rFonts w:eastAsia="Times New Roman"/>
          <w:color w:val="auto"/>
          <w:szCs w:val="24"/>
          <w:lang w:val="en-US"/>
        </w:rPr>
        <w:t>Burca</w:t>
      </w:r>
      <w:proofErr w:type="spellEnd"/>
      <w:r w:rsidR="00DB212A">
        <w:rPr>
          <w:rFonts w:eastAsia="Times New Roman"/>
          <w:color w:val="auto"/>
          <w:szCs w:val="24"/>
          <w:lang w:val="en-US"/>
        </w:rPr>
        <w:t xml:space="preserve"> and</w:t>
      </w:r>
      <w:r w:rsidR="00243A75" w:rsidRPr="00243A75">
        <w:rPr>
          <w:rFonts w:eastAsia="Times New Roman"/>
          <w:color w:val="auto"/>
          <w:szCs w:val="24"/>
          <w:lang w:val="en-US"/>
        </w:rPr>
        <w:t xml:space="preserve"> </w:t>
      </w:r>
      <w:proofErr w:type="spellStart"/>
      <w:r w:rsidR="00243A75" w:rsidRPr="00243A75">
        <w:rPr>
          <w:rFonts w:eastAsia="Times New Roman"/>
          <w:color w:val="auto"/>
          <w:szCs w:val="24"/>
          <w:lang w:val="en-US"/>
        </w:rPr>
        <w:t>Ghiorghe</w:t>
      </w:r>
      <w:proofErr w:type="spellEnd"/>
      <w:r w:rsidR="00243A75" w:rsidRPr="00243A75">
        <w:rPr>
          <w:rFonts w:eastAsia="Times New Roman"/>
          <w:color w:val="auto"/>
          <w:szCs w:val="24"/>
          <w:lang w:val="en-US"/>
        </w:rPr>
        <w:t xml:space="preserve"> (2014)</w:t>
      </w:r>
      <w:r w:rsidR="00DB212A">
        <w:rPr>
          <w:rFonts w:eastAsia="Times New Roman"/>
          <w:color w:val="auto"/>
          <w:szCs w:val="24"/>
          <w:lang w:val="en-US"/>
        </w:rPr>
        <w:t xml:space="preserve"> affirm similar </w:t>
      </w:r>
      <w:r w:rsidR="00243A75">
        <w:rPr>
          <w:rFonts w:eastAsia="Times New Roman"/>
          <w:color w:val="auto"/>
          <w:szCs w:val="24"/>
          <w:lang w:val="en-US"/>
        </w:rPr>
        <w:t>findings in their research.</w:t>
      </w:r>
    </w:p>
    <w:p w14:paraId="188FD9B7" w14:textId="3622D1AB" w:rsidR="004D1F0D" w:rsidRDefault="004D1F0D" w:rsidP="002D0BAE">
      <w:pPr>
        <w:pStyle w:val="Heading2"/>
        <w:spacing w:line="480" w:lineRule="auto"/>
      </w:pPr>
      <w:bookmarkStart w:id="79" w:name="_Toc22734898"/>
      <w:r w:rsidRPr="0004365A">
        <w:lastRenderedPageBreak/>
        <w:t>Empirical Reviews</w:t>
      </w:r>
      <w:bookmarkEnd w:id="79"/>
    </w:p>
    <w:p w14:paraId="732369C8" w14:textId="7C2029F9" w:rsidR="001C33DA" w:rsidRDefault="001C33DA" w:rsidP="002D0BAE">
      <w:pPr>
        <w:spacing w:line="480" w:lineRule="auto"/>
        <w:rPr>
          <w:szCs w:val="24"/>
        </w:rPr>
      </w:pPr>
      <w:r>
        <w:rPr>
          <w:szCs w:val="24"/>
        </w:rPr>
        <w:t>Santacruz (201</w:t>
      </w:r>
      <w:r w:rsidR="004C1A48">
        <w:rPr>
          <w:szCs w:val="24"/>
        </w:rPr>
        <w:t>1</w:t>
      </w:r>
      <w:r>
        <w:rPr>
          <w:szCs w:val="24"/>
        </w:rPr>
        <w:t xml:space="preserve">) conducted a research on strategic asset allocation and portfolio performance in the USA using investment data of four Australian mutual funds. The study found out that asset allocation supersedes other decisions in the investment sphere such the selection of security and timing of the market. The study further notes that strategic asset allocation accounts for approximately 88% of the variability in the aggregate portfolio returns. The study was limited to only four Australian funds. Widening the scope of study to a large number of funds </w:t>
      </w:r>
      <w:r w:rsidR="009A7A4A">
        <w:rPr>
          <w:szCs w:val="24"/>
        </w:rPr>
        <w:t>would</w:t>
      </w:r>
      <w:r>
        <w:rPr>
          <w:szCs w:val="24"/>
        </w:rPr>
        <w:t xml:space="preserve"> lead to generation of more conclusive results.</w:t>
      </w:r>
    </w:p>
    <w:p w14:paraId="309E2474" w14:textId="6906C54C" w:rsidR="001C33DA" w:rsidRDefault="001C33DA" w:rsidP="002D0BAE">
      <w:pPr>
        <w:spacing w:line="480" w:lineRule="auto"/>
        <w:rPr>
          <w:szCs w:val="24"/>
        </w:rPr>
      </w:pPr>
      <w:r>
        <w:rPr>
          <w:szCs w:val="24"/>
        </w:rPr>
        <w:t xml:space="preserve"> </w:t>
      </w:r>
      <w:proofErr w:type="spellStart"/>
      <w:r>
        <w:rPr>
          <w:szCs w:val="24"/>
        </w:rPr>
        <w:t>Louton</w:t>
      </w:r>
      <w:proofErr w:type="spellEnd"/>
      <w:r>
        <w:rPr>
          <w:szCs w:val="24"/>
        </w:rPr>
        <w:t xml:space="preserve"> et al. (2015) studied tactical asset allocation for US Pension investors following the recession period of early 2000s. The study notes that weights of individual financial assets in an investor’s portfolio should be commensurate to their long-term tactical asset allocation goals. The results of the study reveal that when investment managers are limited in their ability to make asset allocation decisions, this allows defined benefit plans to withstand markets in a better way. This study is limited by the virtue that it is focussed on only institutional investors. There </w:t>
      </w:r>
      <w:r w:rsidR="009A7A4A">
        <w:rPr>
          <w:szCs w:val="24"/>
        </w:rPr>
        <w:t>was</w:t>
      </w:r>
      <w:r>
        <w:rPr>
          <w:szCs w:val="24"/>
        </w:rPr>
        <w:t xml:space="preserve"> need to conduct a replica study where other types of investors </w:t>
      </w:r>
      <w:r w:rsidR="009A7A4A">
        <w:rPr>
          <w:szCs w:val="24"/>
        </w:rPr>
        <w:t>were</w:t>
      </w:r>
      <w:r>
        <w:rPr>
          <w:szCs w:val="24"/>
        </w:rPr>
        <w:t xml:space="preserve"> also considered. </w:t>
      </w:r>
    </w:p>
    <w:p w14:paraId="3DE9474A" w14:textId="425CA9BD" w:rsidR="001C33DA" w:rsidRDefault="001C33DA" w:rsidP="002D0BAE">
      <w:pPr>
        <w:spacing w:line="480" w:lineRule="auto"/>
        <w:rPr>
          <w:szCs w:val="24"/>
        </w:rPr>
      </w:pPr>
      <w:bookmarkStart w:id="80" w:name="_Hlk22723425"/>
      <w:r>
        <w:rPr>
          <w:szCs w:val="24"/>
        </w:rPr>
        <w:t xml:space="preserve">Blake, Lehmann and </w:t>
      </w:r>
      <w:proofErr w:type="spellStart"/>
      <w:r>
        <w:rPr>
          <w:szCs w:val="24"/>
        </w:rPr>
        <w:t>Timmermann</w:t>
      </w:r>
      <w:proofErr w:type="spellEnd"/>
      <w:r>
        <w:rPr>
          <w:szCs w:val="24"/>
        </w:rPr>
        <w:t xml:space="preserve"> (1998) </w:t>
      </w:r>
      <w:bookmarkEnd w:id="80"/>
      <w:r>
        <w:rPr>
          <w:szCs w:val="24"/>
        </w:rPr>
        <w:t>assessed asset allocation dynamics and pension funds’ performance using a dataset of more than 300 pension funds in the UK. The finding of this study seem</w:t>
      </w:r>
      <w:r w:rsidR="00AD032B">
        <w:rPr>
          <w:szCs w:val="24"/>
        </w:rPr>
        <w:t>ed</w:t>
      </w:r>
      <w:r>
        <w:rPr>
          <w:szCs w:val="24"/>
        </w:rPr>
        <w:t xml:space="preserve"> to concur with those of Santacruz (2012) that strategic asset allocation accounts for most of the variation in returns. Market timing and the selection of the assets seem to be of less importance. Given that this study focussed on pension funds, there </w:t>
      </w:r>
      <w:r w:rsidR="009A7A4A">
        <w:rPr>
          <w:szCs w:val="24"/>
        </w:rPr>
        <w:t>was</w:t>
      </w:r>
      <w:r>
        <w:rPr>
          <w:szCs w:val="24"/>
        </w:rPr>
        <w:t xml:space="preserve"> need for an assessment of how asset allocation affects financial performance of another set of investment institutions such as the Unit Trust Scheme funds as </w:t>
      </w:r>
      <w:r w:rsidR="009A7A4A">
        <w:rPr>
          <w:szCs w:val="24"/>
        </w:rPr>
        <w:t>was the case in</w:t>
      </w:r>
      <w:r>
        <w:rPr>
          <w:szCs w:val="24"/>
        </w:rPr>
        <w:t xml:space="preserve"> this study. </w:t>
      </w:r>
    </w:p>
    <w:p w14:paraId="3960B0DC" w14:textId="5E893B48" w:rsidR="001C33DA" w:rsidRDefault="001C33DA" w:rsidP="002D0BAE">
      <w:pPr>
        <w:spacing w:line="480" w:lineRule="auto"/>
        <w:rPr>
          <w:szCs w:val="24"/>
        </w:rPr>
      </w:pPr>
      <w:r>
        <w:rPr>
          <w:szCs w:val="24"/>
        </w:rPr>
        <w:lastRenderedPageBreak/>
        <w:t xml:space="preserve">A study by </w:t>
      </w:r>
      <w:proofErr w:type="spellStart"/>
      <w:r>
        <w:rPr>
          <w:szCs w:val="24"/>
        </w:rPr>
        <w:t>Izundu</w:t>
      </w:r>
      <w:proofErr w:type="spellEnd"/>
      <w:r>
        <w:rPr>
          <w:szCs w:val="24"/>
        </w:rPr>
        <w:t xml:space="preserve"> et al. (2017) on asset allocation as a determinant of bank profitability in Nigeria in the period of 2011 to 2015 reveal that asset allocation is an important financial management tool which can be used to enhance the profitability of a bank. The research goes further to recommend that investment in securities is another channel that banks can explore to increase their profitability. Asset allocation explains up to 54% of the profitability of banks. The focus for this study on banks need</w:t>
      </w:r>
      <w:r w:rsidR="009A7A4A">
        <w:rPr>
          <w:szCs w:val="24"/>
        </w:rPr>
        <w:t>ed</w:t>
      </w:r>
      <w:r>
        <w:rPr>
          <w:szCs w:val="24"/>
        </w:rPr>
        <w:t xml:space="preserve"> to be expanded to encompass other investment institutions. </w:t>
      </w:r>
    </w:p>
    <w:p w14:paraId="4D6DACA1" w14:textId="0ACBC23B" w:rsidR="001C33DA" w:rsidRDefault="001C33DA" w:rsidP="002D0BAE">
      <w:pPr>
        <w:spacing w:line="480" w:lineRule="auto"/>
        <w:rPr>
          <w:szCs w:val="24"/>
        </w:rPr>
      </w:pPr>
      <w:r>
        <w:rPr>
          <w:szCs w:val="24"/>
        </w:rPr>
        <w:t xml:space="preserve">Bryant (2012) conducted a research in Kenya to assess the relationship which exists between asset allocation and financial performance of mutual funds. The study period is the year 2011 when the performance of the stock market in the country slumped but mutual funds registered improvement in returns of 18% compared to the year 2010. The study concludes that mutual funds outperformed the market because fund managers can predict performance of stocks and make investments which deliver impressive returns. Further findings point to mutual funds being efficient. The study focussed on funds which invest in shares excluding the ones which undertake their investments in bonds and money market instruments. A study focussing on all the financial asset classes </w:t>
      </w:r>
      <w:r w:rsidR="009A7A4A">
        <w:rPr>
          <w:szCs w:val="24"/>
        </w:rPr>
        <w:t>would have</w:t>
      </w:r>
      <w:r>
        <w:rPr>
          <w:szCs w:val="24"/>
        </w:rPr>
        <w:t xml:space="preserve"> give</w:t>
      </w:r>
      <w:r w:rsidR="009A7A4A">
        <w:rPr>
          <w:szCs w:val="24"/>
        </w:rPr>
        <w:t>n</w:t>
      </w:r>
      <w:r>
        <w:rPr>
          <w:szCs w:val="24"/>
        </w:rPr>
        <w:t xml:space="preserve"> more conclusive findings.  </w:t>
      </w:r>
    </w:p>
    <w:p w14:paraId="03848BFC" w14:textId="286ACA3F" w:rsidR="001C33DA" w:rsidRDefault="001C33DA" w:rsidP="002D0BAE">
      <w:pPr>
        <w:spacing w:line="480" w:lineRule="auto"/>
        <w:rPr>
          <w:szCs w:val="24"/>
        </w:rPr>
      </w:pPr>
      <w:r>
        <w:rPr>
          <w:szCs w:val="24"/>
        </w:rPr>
        <w:t>Sang (2017) assessed the effect of asset allocation on financial performance of Unit Trust Schemes in Kenya for the period 2012 to 2016. Descriptive analysis using a multi-factor model was adopted. The study findings reveal that the inclusion of various asset classes in a portfolio will affect its financial performance. The study recommends that a replica be conducted but on a more global scale to enable comfortable generalization of the findings and conclusion. A replica study c</w:t>
      </w:r>
      <w:r w:rsidR="009A7A4A">
        <w:rPr>
          <w:szCs w:val="24"/>
        </w:rPr>
        <w:t>ould</w:t>
      </w:r>
      <w:r>
        <w:rPr>
          <w:szCs w:val="24"/>
        </w:rPr>
        <w:t xml:space="preserve"> also be conducted on a period which </w:t>
      </w:r>
      <w:r w:rsidR="009A7A4A">
        <w:rPr>
          <w:szCs w:val="24"/>
        </w:rPr>
        <w:t>was</w:t>
      </w:r>
      <w:r>
        <w:rPr>
          <w:szCs w:val="24"/>
        </w:rPr>
        <w:t xml:space="preserve"> more recent such as up to the year 2018. </w:t>
      </w:r>
    </w:p>
    <w:p w14:paraId="70D2605D" w14:textId="159A05F8" w:rsidR="001C33DA" w:rsidRPr="001C33DA" w:rsidRDefault="001C33DA" w:rsidP="002D0BAE">
      <w:pPr>
        <w:spacing w:line="480" w:lineRule="auto"/>
        <w:rPr>
          <w:szCs w:val="24"/>
        </w:rPr>
      </w:pPr>
      <w:r>
        <w:rPr>
          <w:szCs w:val="24"/>
        </w:rPr>
        <w:t xml:space="preserve">Karimi (2013) studied the relationship which exists between the choice of an investment portfolio and the profitability of investment which are listed in NSE for the year 2012. Responses </w:t>
      </w:r>
      <w:r>
        <w:rPr>
          <w:szCs w:val="24"/>
        </w:rPr>
        <w:lastRenderedPageBreak/>
        <w:t>were obtained from 49 senior and middle level managers in charge of different investment lines of their organizations. The study found that investment is not a matter of picking stocks to invest in but picking the right combination of stocks where investor wealth can be invested. This is done by investment managers so as to deliver optimal returns for the investor at minimum risk levels. Given that the study focussed on only listed firms, the discussion need</w:t>
      </w:r>
      <w:r w:rsidR="009A7A4A">
        <w:rPr>
          <w:szCs w:val="24"/>
        </w:rPr>
        <w:t>ed</w:t>
      </w:r>
      <w:r>
        <w:rPr>
          <w:szCs w:val="24"/>
        </w:rPr>
        <w:t xml:space="preserve"> to be extended to investment fun</w:t>
      </w:r>
      <w:r w:rsidR="00E50AB3">
        <w:rPr>
          <w:szCs w:val="24"/>
        </w:rPr>
        <w:t xml:space="preserve">ds which </w:t>
      </w:r>
      <w:r w:rsidR="009A7A4A">
        <w:rPr>
          <w:szCs w:val="24"/>
        </w:rPr>
        <w:t>were</w:t>
      </w:r>
      <w:r w:rsidR="00E50AB3">
        <w:rPr>
          <w:szCs w:val="24"/>
        </w:rPr>
        <w:t xml:space="preserve"> not listed at NSE.</w:t>
      </w:r>
    </w:p>
    <w:p w14:paraId="26FA1120" w14:textId="51B6F4F3" w:rsidR="006D16BB" w:rsidRPr="008257E4" w:rsidRDefault="006D16BB" w:rsidP="002D0BAE">
      <w:pPr>
        <w:pStyle w:val="Heading2"/>
        <w:spacing w:line="480" w:lineRule="auto"/>
      </w:pPr>
      <w:bookmarkStart w:id="81" w:name="_Toc22734899"/>
      <w:r w:rsidRPr="008257E4">
        <w:t xml:space="preserve">Summary of </w:t>
      </w:r>
      <w:r w:rsidR="005A7513">
        <w:t>E</w:t>
      </w:r>
      <w:r w:rsidRPr="008257E4">
        <w:t xml:space="preserve">mpirical </w:t>
      </w:r>
      <w:r w:rsidR="005A7513">
        <w:t>R</w:t>
      </w:r>
      <w:r w:rsidRPr="008257E4">
        <w:t>eview</w:t>
      </w:r>
      <w:r w:rsidR="00B4338D">
        <w:t>s</w:t>
      </w:r>
      <w:bookmarkEnd w:id="81"/>
      <w:r w:rsidRPr="008257E4">
        <w:t xml:space="preserve"> </w:t>
      </w:r>
    </w:p>
    <w:p w14:paraId="2B4FFE39" w14:textId="11D7D1C7" w:rsidR="0039641D" w:rsidRPr="00094E8A" w:rsidRDefault="0039641D" w:rsidP="002D0BAE">
      <w:pPr>
        <w:spacing w:line="480" w:lineRule="auto"/>
        <w:rPr>
          <w:szCs w:val="24"/>
        </w:rPr>
      </w:pPr>
      <w:r w:rsidRPr="00094E8A">
        <w:rPr>
          <w:szCs w:val="24"/>
        </w:rPr>
        <w:t>The studies reviewed above have numerous gaps which a study can be conducted to address. The researchers have also recommended a number of areas for further studies in their reports. The first gap identified which this study seeks to address is the type of investment organizations focussed on. A number of studies have focussed on pension schemes, Private Equity firms and Insurance companies. It is not may studies which have been conducted on Unit Trust Schemes. Other studies have</w:t>
      </w:r>
      <w:r w:rsidR="00094E8A" w:rsidRPr="00094E8A">
        <w:rPr>
          <w:szCs w:val="24"/>
        </w:rPr>
        <w:t xml:space="preserve"> concentrated on one category of asset allocation; either tactical or strategic. This study assess</w:t>
      </w:r>
      <w:r w:rsidR="00DB312A">
        <w:rPr>
          <w:szCs w:val="24"/>
        </w:rPr>
        <w:t>ed</w:t>
      </w:r>
      <w:r w:rsidR="00094E8A" w:rsidRPr="00094E8A">
        <w:rPr>
          <w:szCs w:val="24"/>
        </w:rPr>
        <w:t xml:space="preserve"> asset allocation from both perspectives. </w:t>
      </w:r>
      <w:r w:rsidRPr="00094E8A">
        <w:rPr>
          <w:szCs w:val="24"/>
        </w:rPr>
        <w:t xml:space="preserve">The focus period for a number of the above studies </w:t>
      </w:r>
      <w:r w:rsidR="00DB312A">
        <w:rPr>
          <w:szCs w:val="24"/>
        </w:rPr>
        <w:t>was</w:t>
      </w:r>
      <w:r w:rsidRPr="00094E8A">
        <w:rPr>
          <w:szCs w:val="24"/>
        </w:rPr>
        <w:t xml:space="preserve"> below</w:t>
      </w:r>
      <w:r w:rsidR="006B394E">
        <w:rPr>
          <w:szCs w:val="24"/>
        </w:rPr>
        <w:t xml:space="preserve"> five years</w:t>
      </w:r>
      <w:r w:rsidRPr="00094E8A">
        <w:rPr>
          <w:szCs w:val="24"/>
        </w:rPr>
        <w:t xml:space="preserve"> and</w:t>
      </w:r>
      <w:r w:rsidR="003B2F3F" w:rsidRPr="00094E8A">
        <w:rPr>
          <w:szCs w:val="24"/>
        </w:rPr>
        <w:t xml:space="preserve"> this beg</w:t>
      </w:r>
      <w:r w:rsidR="00DB312A">
        <w:rPr>
          <w:szCs w:val="24"/>
        </w:rPr>
        <w:t>ged</w:t>
      </w:r>
      <w:r w:rsidR="003B2F3F" w:rsidRPr="00094E8A">
        <w:rPr>
          <w:szCs w:val="24"/>
        </w:rPr>
        <w:t xml:space="preserve"> for a replica study</w:t>
      </w:r>
      <w:r w:rsidRPr="00094E8A">
        <w:rPr>
          <w:szCs w:val="24"/>
        </w:rPr>
        <w:t xml:space="preserve"> which span</w:t>
      </w:r>
      <w:r w:rsidR="003B2F3F" w:rsidRPr="00094E8A">
        <w:rPr>
          <w:szCs w:val="24"/>
        </w:rPr>
        <w:t>s</w:t>
      </w:r>
      <w:r w:rsidRPr="00094E8A">
        <w:rPr>
          <w:szCs w:val="24"/>
        </w:rPr>
        <w:t xml:space="preserve"> over a longer time period. That way, many of the variables studied w</w:t>
      </w:r>
      <w:r w:rsidR="00DB312A">
        <w:rPr>
          <w:szCs w:val="24"/>
        </w:rPr>
        <w:t>ere</w:t>
      </w:r>
      <w:r w:rsidRPr="00094E8A">
        <w:rPr>
          <w:szCs w:val="24"/>
        </w:rPr>
        <w:t xml:space="preserve"> better addressed.</w:t>
      </w:r>
    </w:p>
    <w:p w14:paraId="6E95FCBB" w14:textId="1ED10F28" w:rsidR="00A33A33" w:rsidRPr="008257E4" w:rsidRDefault="0039641D" w:rsidP="002D0BAE">
      <w:pPr>
        <w:spacing w:line="480" w:lineRule="auto"/>
        <w:rPr>
          <w:szCs w:val="24"/>
        </w:rPr>
      </w:pPr>
      <w:r w:rsidRPr="00094E8A">
        <w:rPr>
          <w:szCs w:val="24"/>
        </w:rPr>
        <w:t>Additionally, t</w:t>
      </w:r>
      <w:r w:rsidR="00075190" w:rsidRPr="00094E8A">
        <w:rPr>
          <w:szCs w:val="24"/>
        </w:rPr>
        <w:t>he researcher kn</w:t>
      </w:r>
      <w:r w:rsidR="00DB312A">
        <w:rPr>
          <w:szCs w:val="24"/>
        </w:rPr>
        <w:t>ew</w:t>
      </w:r>
      <w:r w:rsidR="00075190" w:rsidRPr="00094E8A">
        <w:rPr>
          <w:szCs w:val="24"/>
        </w:rPr>
        <w:t xml:space="preserve"> no study which conclude</w:t>
      </w:r>
      <w:r w:rsidR="00DB312A">
        <w:rPr>
          <w:szCs w:val="24"/>
        </w:rPr>
        <w:t>d</w:t>
      </w:r>
      <w:r w:rsidR="00075190" w:rsidRPr="00094E8A">
        <w:rPr>
          <w:szCs w:val="24"/>
        </w:rPr>
        <w:t xml:space="preserve"> the discussion on </w:t>
      </w:r>
      <w:r w:rsidR="003203AA">
        <w:rPr>
          <w:szCs w:val="24"/>
        </w:rPr>
        <w:t>appropriate asset allocation which</w:t>
      </w:r>
      <w:r w:rsidR="00075190" w:rsidRPr="00094E8A">
        <w:rPr>
          <w:szCs w:val="24"/>
        </w:rPr>
        <w:t xml:space="preserve"> yield</w:t>
      </w:r>
      <w:r w:rsidR="00DB312A">
        <w:rPr>
          <w:szCs w:val="24"/>
        </w:rPr>
        <w:t>ed</w:t>
      </w:r>
      <w:r w:rsidR="00075190" w:rsidRPr="00094E8A">
        <w:rPr>
          <w:szCs w:val="24"/>
        </w:rPr>
        <w:t xml:space="preserve"> maximum risk-adjusted returns</w:t>
      </w:r>
      <w:r w:rsidRPr="00094E8A">
        <w:rPr>
          <w:szCs w:val="24"/>
        </w:rPr>
        <w:t xml:space="preserve"> for Unit Trust Schemes.</w:t>
      </w:r>
    </w:p>
    <w:p w14:paraId="4F7919D5" w14:textId="6BDA1B4B" w:rsidR="004D1F0D" w:rsidRPr="00C46B70" w:rsidRDefault="004D1F0D" w:rsidP="002D0BAE">
      <w:pPr>
        <w:pStyle w:val="Heading2"/>
        <w:spacing w:line="480" w:lineRule="auto"/>
      </w:pPr>
      <w:bookmarkStart w:id="82" w:name="_Toc22734900"/>
      <w:r w:rsidRPr="00C46B70">
        <w:t xml:space="preserve">Conceptual </w:t>
      </w:r>
      <w:r w:rsidR="00D90A17">
        <w:t>Framework</w:t>
      </w:r>
      <w:bookmarkEnd w:id="82"/>
    </w:p>
    <w:p w14:paraId="0885B004" w14:textId="1408D552" w:rsidR="006B394E" w:rsidRDefault="004D1F0D" w:rsidP="006B394E">
      <w:pPr>
        <w:autoSpaceDE w:val="0"/>
        <w:autoSpaceDN w:val="0"/>
        <w:adjustRightInd w:val="0"/>
        <w:spacing w:after="0" w:line="480" w:lineRule="auto"/>
        <w:rPr>
          <w:szCs w:val="24"/>
        </w:rPr>
      </w:pPr>
      <w:r w:rsidRPr="00166E20">
        <w:rPr>
          <w:szCs w:val="24"/>
        </w:rPr>
        <w:t xml:space="preserve">The research </w:t>
      </w:r>
      <w:r w:rsidR="00DB312A">
        <w:rPr>
          <w:szCs w:val="24"/>
        </w:rPr>
        <w:t>sought</w:t>
      </w:r>
      <w:r w:rsidRPr="00166E20">
        <w:rPr>
          <w:szCs w:val="24"/>
        </w:rPr>
        <w:t xml:space="preserve"> to unearth any significant relationship between </w:t>
      </w:r>
      <w:r w:rsidR="00063240">
        <w:rPr>
          <w:szCs w:val="24"/>
        </w:rPr>
        <w:t>asset allocation</w:t>
      </w:r>
      <w:r w:rsidRPr="00166E20">
        <w:rPr>
          <w:szCs w:val="24"/>
        </w:rPr>
        <w:t xml:space="preserve"> and financial performance of selected </w:t>
      </w:r>
      <w:r w:rsidR="000951BA">
        <w:rPr>
          <w:szCs w:val="24"/>
        </w:rPr>
        <w:t>Unit Trust Scheme</w:t>
      </w:r>
      <w:r w:rsidRPr="00166E20">
        <w:rPr>
          <w:szCs w:val="24"/>
        </w:rPr>
        <w:t xml:space="preserve">s. </w:t>
      </w:r>
      <w:r w:rsidR="00BE0445">
        <w:rPr>
          <w:szCs w:val="24"/>
        </w:rPr>
        <w:t xml:space="preserve">Empirical studied reviewed pointed to existence of </w:t>
      </w:r>
      <w:r w:rsidR="00BE0445">
        <w:rPr>
          <w:szCs w:val="24"/>
        </w:rPr>
        <w:lastRenderedPageBreak/>
        <w:t xml:space="preserve">a positive association </w:t>
      </w:r>
      <w:r w:rsidR="00025B9E" w:rsidRPr="00025B9E">
        <w:rPr>
          <w:szCs w:val="24"/>
        </w:rPr>
        <w:t>between and among themselves.</w:t>
      </w:r>
      <w:r w:rsidR="00BE0445">
        <w:rPr>
          <w:szCs w:val="24"/>
        </w:rPr>
        <w:t xml:space="preserve"> Therefore, the researcher also expected independent and control variables to influence the dependent variable. </w:t>
      </w:r>
    </w:p>
    <w:p w14:paraId="123D4669" w14:textId="3EE23E88" w:rsidR="00A8708C" w:rsidRPr="00A8708C" w:rsidRDefault="00A8708C" w:rsidP="006B394E">
      <w:pPr>
        <w:autoSpaceDE w:val="0"/>
        <w:autoSpaceDN w:val="0"/>
        <w:adjustRightInd w:val="0"/>
        <w:spacing w:after="0" w:line="480" w:lineRule="auto"/>
        <w:rPr>
          <w:b/>
          <w:szCs w:val="24"/>
        </w:rPr>
      </w:pPr>
      <w:r w:rsidRPr="00A8708C">
        <w:rPr>
          <w:b/>
          <w:szCs w:val="24"/>
        </w:rPr>
        <w:t xml:space="preserve">Independent Variable </w:t>
      </w:r>
      <w:r>
        <w:rPr>
          <w:b/>
          <w:szCs w:val="24"/>
        </w:rPr>
        <w:tab/>
      </w:r>
      <w:r>
        <w:rPr>
          <w:b/>
          <w:szCs w:val="24"/>
        </w:rPr>
        <w:tab/>
      </w:r>
      <w:r>
        <w:rPr>
          <w:b/>
          <w:szCs w:val="24"/>
        </w:rPr>
        <w:tab/>
        <w:t xml:space="preserve">       </w:t>
      </w:r>
      <w:r>
        <w:rPr>
          <w:b/>
          <w:szCs w:val="24"/>
        </w:rPr>
        <w:tab/>
      </w:r>
      <w:r w:rsidR="00176294">
        <w:rPr>
          <w:b/>
          <w:szCs w:val="24"/>
        </w:rPr>
        <w:t xml:space="preserve">    </w:t>
      </w:r>
      <w:r w:rsidR="004503DC">
        <w:rPr>
          <w:b/>
          <w:szCs w:val="24"/>
        </w:rPr>
        <w:t>Dependent</w:t>
      </w:r>
      <w:r w:rsidRPr="00E60C55">
        <w:rPr>
          <w:b/>
          <w:szCs w:val="24"/>
        </w:rPr>
        <w:t xml:space="preserve"> Variables</w:t>
      </w:r>
    </w:p>
    <w:p w14:paraId="146CB623" w14:textId="0D04C95B" w:rsidR="004D1F0D" w:rsidRDefault="004639E3" w:rsidP="004D1F0D">
      <w:pPr>
        <w:autoSpaceDE w:val="0"/>
        <w:autoSpaceDN w:val="0"/>
        <w:adjustRightInd w:val="0"/>
        <w:spacing w:after="0"/>
        <w:rPr>
          <w:b/>
          <w:szCs w:val="24"/>
        </w:rPr>
      </w:pPr>
      <w:r w:rsidRPr="00166E20">
        <w:rPr>
          <w:b/>
          <w:noProof/>
          <w:szCs w:val="24"/>
          <w:lang w:val="en-US"/>
        </w:rPr>
        <mc:AlternateContent>
          <mc:Choice Requires="wps">
            <w:drawing>
              <wp:anchor distT="0" distB="0" distL="114300" distR="114300" simplePos="0" relativeHeight="251655168" behindDoc="0" locked="0" layoutInCell="1" allowOverlap="1" wp14:anchorId="7CDDB85E" wp14:editId="7FCC63BC">
                <wp:simplePos x="0" y="0"/>
                <wp:positionH relativeFrom="margin">
                  <wp:posOffset>3314700</wp:posOffset>
                </wp:positionH>
                <wp:positionV relativeFrom="paragraph">
                  <wp:posOffset>146685</wp:posOffset>
                </wp:positionV>
                <wp:extent cx="1905000" cy="30194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905000" cy="3019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2423362" w14:textId="77777777" w:rsidR="006D599B" w:rsidRDefault="006D599B" w:rsidP="003E63F7">
                            <w:pPr>
                              <w:spacing w:line="276" w:lineRule="auto"/>
                              <w:rPr>
                                <w:b/>
                              </w:rPr>
                            </w:pPr>
                            <w:r w:rsidRPr="004503DC">
                              <w:rPr>
                                <w:b/>
                              </w:rPr>
                              <w:t>Financial Performance</w:t>
                            </w:r>
                          </w:p>
                          <w:p w14:paraId="12C7CAEC" w14:textId="20A71AE5" w:rsidR="006D599B" w:rsidRPr="00D82C1F" w:rsidRDefault="006D599B" w:rsidP="00D82C1F">
                            <w:pPr>
                              <w:spacing w:line="276" w:lineRule="auto"/>
                              <w:jc w:val="left"/>
                            </w:pPr>
                            <w:r>
                              <w:t>Measured</w:t>
                            </w:r>
                            <w:r w:rsidRPr="00D82C1F">
                              <w:t xml:space="preserve"> using investment returns</w:t>
                            </w:r>
                            <w:r>
                              <w:t>.</w:t>
                            </w:r>
                          </w:p>
                          <w:p w14:paraId="1A667478" w14:textId="64761CF8" w:rsidR="006D599B" w:rsidRDefault="006D599B" w:rsidP="003E63F7">
                            <w:pPr>
                              <w:spacing w:line="276"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DB85E" id="Rectangle 7" o:spid="_x0000_s1026" style="position:absolute;left:0;text-align:left;margin-left:261pt;margin-top:11.55pt;width:150pt;height:237.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" fillcolor="white [3201]" strokecolor="black [3213]" strokeweight="2pt">
                <v:textbox>
                  <w:txbxContent>
                    <w:p w14:paraId="22423362" w14:textId="77777777" w:rsidR="006D599B" w:rsidRDefault="006D599B" w:rsidP="003E63F7">
                      <w:pPr>
                        <w:spacing w:line="276" w:lineRule="auto"/>
                        <w:rPr>
                          <w:b/>
                        </w:rPr>
                      </w:pPr>
                      <w:r w:rsidRPr="004503DC">
                        <w:rPr>
                          <w:b/>
                        </w:rPr>
                        <w:t>Financial Performance</w:t>
                      </w:r>
                    </w:p>
                    <w:p w14:paraId="12C7CAEC" w14:textId="20A71AE5" w:rsidR="006D599B" w:rsidRPr="00D82C1F" w:rsidRDefault="006D599B" w:rsidP="00D82C1F">
                      <w:pPr>
                        <w:spacing w:line="276" w:lineRule="auto"/>
                        <w:jc w:val="left"/>
                      </w:pPr>
                      <w:r>
                        <w:t>Measured</w:t>
                      </w:r>
                      <w:r w:rsidRPr="00D82C1F">
                        <w:t xml:space="preserve"> using investment returns</w:t>
                      </w:r>
                      <w:r>
                        <w:t>.</w:t>
                      </w:r>
                    </w:p>
                    <w:p w14:paraId="1A667478" w14:textId="64761CF8" w:rsidR="006D599B" w:rsidRDefault="006D599B" w:rsidP="003E63F7">
                      <w:pPr>
                        <w:spacing w:line="276" w:lineRule="auto"/>
                      </w:pPr>
                    </w:p>
                  </w:txbxContent>
                </v:textbox>
                <w10:wrap anchorx="margin"/>
              </v:rect>
            </w:pict>
          </mc:Fallback>
        </mc:AlternateContent>
      </w:r>
      <w:r w:rsidR="00BD007F" w:rsidRPr="00166E20">
        <w:rPr>
          <w:b/>
          <w:noProof/>
          <w:szCs w:val="24"/>
          <w:lang w:val="en-US"/>
        </w:rPr>
        <mc:AlternateContent>
          <mc:Choice Requires="wps">
            <w:drawing>
              <wp:anchor distT="0" distB="0" distL="114300" distR="114300" simplePos="0" relativeHeight="251653120" behindDoc="0" locked="0" layoutInCell="1" allowOverlap="1" wp14:anchorId="20290449" wp14:editId="768A8142">
                <wp:simplePos x="0" y="0"/>
                <wp:positionH relativeFrom="margin">
                  <wp:posOffset>0</wp:posOffset>
                </wp:positionH>
                <wp:positionV relativeFrom="paragraph">
                  <wp:posOffset>118110</wp:posOffset>
                </wp:positionV>
                <wp:extent cx="2390775" cy="19240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390775" cy="1924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AEBE419" w14:textId="576C4E6D" w:rsidR="006D599B" w:rsidRPr="00A96651" w:rsidRDefault="006D599B" w:rsidP="00344775">
                            <w:pPr>
                              <w:jc w:val="left"/>
                              <w:rPr>
                                <w:b/>
                                <w:bCs/>
                              </w:rPr>
                            </w:pPr>
                            <w:r w:rsidRPr="00A96651">
                              <w:rPr>
                                <w:b/>
                                <w:bCs/>
                              </w:rPr>
                              <w:t xml:space="preserve">Asset allocation </w:t>
                            </w:r>
                          </w:p>
                          <w:p w14:paraId="158F0E2E" w14:textId="77777777" w:rsidR="006D599B" w:rsidRPr="008E4AA0" w:rsidRDefault="006D599B" w:rsidP="008E4AA0">
                            <w:pPr>
                              <w:pStyle w:val="ListParagraph"/>
                              <w:numPr>
                                <w:ilvl w:val="0"/>
                                <w:numId w:val="15"/>
                              </w:numPr>
                              <w:spacing w:after="0"/>
                              <w:jc w:val="left"/>
                              <w:rPr>
                                <w:szCs w:val="24"/>
                              </w:rPr>
                            </w:pPr>
                            <w:r w:rsidRPr="008E4AA0">
                              <w:rPr>
                                <w:szCs w:val="24"/>
                              </w:rPr>
                              <w:t>Treasury bonds</w:t>
                            </w:r>
                          </w:p>
                          <w:p w14:paraId="2C1FB9CD" w14:textId="77777777" w:rsidR="006D599B" w:rsidRPr="008E4AA0" w:rsidRDefault="006D599B" w:rsidP="008E4AA0">
                            <w:pPr>
                              <w:pStyle w:val="ListParagraph"/>
                              <w:numPr>
                                <w:ilvl w:val="0"/>
                                <w:numId w:val="15"/>
                              </w:numPr>
                              <w:spacing w:after="0"/>
                              <w:jc w:val="left"/>
                              <w:rPr>
                                <w:szCs w:val="24"/>
                              </w:rPr>
                            </w:pPr>
                            <w:r w:rsidRPr="008E4AA0">
                              <w:rPr>
                                <w:szCs w:val="24"/>
                              </w:rPr>
                              <w:t>Corporate bonds</w:t>
                            </w:r>
                          </w:p>
                          <w:p w14:paraId="5827C510" w14:textId="77777777" w:rsidR="006D599B" w:rsidRPr="008E4AA0" w:rsidRDefault="006D599B" w:rsidP="008E4AA0">
                            <w:pPr>
                              <w:pStyle w:val="ListParagraph"/>
                              <w:numPr>
                                <w:ilvl w:val="0"/>
                                <w:numId w:val="15"/>
                              </w:numPr>
                              <w:spacing w:after="0"/>
                              <w:jc w:val="left"/>
                              <w:rPr>
                                <w:szCs w:val="24"/>
                              </w:rPr>
                            </w:pPr>
                            <w:r w:rsidRPr="008E4AA0">
                              <w:rPr>
                                <w:szCs w:val="24"/>
                              </w:rPr>
                              <w:t>Equities</w:t>
                            </w:r>
                          </w:p>
                          <w:p w14:paraId="08BFDD9E" w14:textId="77777777" w:rsidR="006D599B" w:rsidRPr="008E4AA0" w:rsidRDefault="006D599B" w:rsidP="008E4AA0">
                            <w:pPr>
                              <w:pStyle w:val="ListParagraph"/>
                              <w:numPr>
                                <w:ilvl w:val="0"/>
                                <w:numId w:val="15"/>
                              </w:numPr>
                              <w:spacing w:after="0"/>
                              <w:jc w:val="left"/>
                              <w:rPr>
                                <w:szCs w:val="24"/>
                              </w:rPr>
                            </w:pPr>
                            <w:r w:rsidRPr="008E4AA0">
                              <w:rPr>
                                <w:szCs w:val="24"/>
                              </w:rPr>
                              <w:t>Property</w:t>
                            </w:r>
                          </w:p>
                          <w:p w14:paraId="43A5B1F7" w14:textId="5D5D37F0" w:rsidR="006D599B" w:rsidRPr="008E4AA0" w:rsidRDefault="006D599B" w:rsidP="008E4AA0">
                            <w:pPr>
                              <w:pStyle w:val="ListParagraph"/>
                              <w:numPr>
                                <w:ilvl w:val="0"/>
                                <w:numId w:val="15"/>
                              </w:numPr>
                              <w:spacing w:after="0"/>
                              <w:jc w:val="left"/>
                              <w:rPr>
                                <w:szCs w:val="24"/>
                              </w:rPr>
                            </w:pPr>
                            <w:r>
                              <w:rPr>
                                <w:szCs w:val="24"/>
                              </w:rPr>
                              <w:t xml:space="preserve">Money </w:t>
                            </w:r>
                            <w:r w:rsidRPr="008E4AA0">
                              <w:rPr>
                                <w:szCs w:val="24"/>
                              </w:rPr>
                              <w:t>market instruments</w:t>
                            </w:r>
                          </w:p>
                          <w:p w14:paraId="71098CDA" w14:textId="77777777" w:rsidR="006D599B" w:rsidRDefault="006D599B" w:rsidP="00344775">
                            <w:pPr>
                              <w:jc w:val="left"/>
                            </w:pPr>
                          </w:p>
                          <w:p w14:paraId="5EA1A961" w14:textId="293C67BA" w:rsidR="006D599B" w:rsidRDefault="006D599B" w:rsidP="00344775">
                            <w:pPr>
                              <w:spacing w:line="276" w:lineRule="auto"/>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90449" id="Rectangle 3" o:spid="_x0000_s1027" style="position:absolute;left:0;text-align:left;margin-left:0;margin-top:9.3pt;width:188.25pt;height:151.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" fillcolor="white [3201]" strokecolor="black [3213]" strokeweight="2pt">
                <v:textbox>
                  <w:txbxContent>
                    <w:p w14:paraId="7AEBE419" w14:textId="576C4E6D" w:rsidR="006D599B" w:rsidRPr="00A96651" w:rsidRDefault="006D599B" w:rsidP="00344775">
                      <w:pPr>
                        <w:jc w:val="left"/>
                        <w:rPr>
                          <w:b/>
                          <w:bCs/>
                        </w:rPr>
                      </w:pPr>
                      <w:r w:rsidRPr="00A96651">
                        <w:rPr>
                          <w:b/>
                          <w:bCs/>
                        </w:rPr>
                        <w:t xml:space="preserve">Asset allocation </w:t>
                      </w:r>
                    </w:p>
                    <w:p w14:paraId="158F0E2E" w14:textId="77777777" w:rsidR="006D599B" w:rsidRPr="008E4AA0" w:rsidRDefault="006D599B" w:rsidP="008E4AA0">
                      <w:pPr>
                        <w:pStyle w:val="ListParagraph"/>
                        <w:numPr>
                          <w:ilvl w:val="0"/>
                          <w:numId w:val="15"/>
                        </w:numPr>
                        <w:spacing w:after="0"/>
                        <w:jc w:val="left"/>
                        <w:rPr>
                          <w:szCs w:val="24"/>
                        </w:rPr>
                      </w:pPr>
                      <w:r w:rsidRPr="008E4AA0">
                        <w:rPr>
                          <w:szCs w:val="24"/>
                        </w:rPr>
                        <w:t>Treasury bonds</w:t>
                      </w:r>
                    </w:p>
                    <w:p w14:paraId="2C1FB9CD" w14:textId="77777777" w:rsidR="006D599B" w:rsidRPr="008E4AA0" w:rsidRDefault="006D599B" w:rsidP="008E4AA0">
                      <w:pPr>
                        <w:pStyle w:val="ListParagraph"/>
                        <w:numPr>
                          <w:ilvl w:val="0"/>
                          <w:numId w:val="15"/>
                        </w:numPr>
                        <w:spacing w:after="0"/>
                        <w:jc w:val="left"/>
                        <w:rPr>
                          <w:szCs w:val="24"/>
                        </w:rPr>
                      </w:pPr>
                      <w:r w:rsidRPr="008E4AA0">
                        <w:rPr>
                          <w:szCs w:val="24"/>
                        </w:rPr>
                        <w:t>Corporate bonds</w:t>
                      </w:r>
                    </w:p>
                    <w:p w14:paraId="5827C510" w14:textId="77777777" w:rsidR="006D599B" w:rsidRPr="008E4AA0" w:rsidRDefault="006D599B" w:rsidP="008E4AA0">
                      <w:pPr>
                        <w:pStyle w:val="ListParagraph"/>
                        <w:numPr>
                          <w:ilvl w:val="0"/>
                          <w:numId w:val="15"/>
                        </w:numPr>
                        <w:spacing w:after="0"/>
                        <w:jc w:val="left"/>
                        <w:rPr>
                          <w:szCs w:val="24"/>
                        </w:rPr>
                      </w:pPr>
                      <w:r w:rsidRPr="008E4AA0">
                        <w:rPr>
                          <w:szCs w:val="24"/>
                        </w:rPr>
                        <w:t>Equities</w:t>
                      </w:r>
                    </w:p>
                    <w:p w14:paraId="08BFDD9E" w14:textId="77777777" w:rsidR="006D599B" w:rsidRPr="008E4AA0" w:rsidRDefault="006D599B" w:rsidP="008E4AA0">
                      <w:pPr>
                        <w:pStyle w:val="ListParagraph"/>
                        <w:numPr>
                          <w:ilvl w:val="0"/>
                          <w:numId w:val="15"/>
                        </w:numPr>
                        <w:spacing w:after="0"/>
                        <w:jc w:val="left"/>
                        <w:rPr>
                          <w:szCs w:val="24"/>
                        </w:rPr>
                      </w:pPr>
                      <w:r w:rsidRPr="008E4AA0">
                        <w:rPr>
                          <w:szCs w:val="24"/>
                        </w:rPr>
                        <w:t>Property</w:t>
                      </w:r>
                    </w:p>
                    <w:p w14:paraId="43A5B1F7" w14:textId="5D5D37F0" w:rsidR="006D599B" w:rsidRPr="008E4AA0" w:rsidRDefault="006D599B" w:rsidP="008E4AA0">
                      <w:pPr>
                        <w:pStyle w:val="ListParagraph"/>
                        <w:numPr>
                          <w:ilvl w:val="0"/>
                          <w:numId w:val="15"/>
                        </w:numPr>
                        <w:spacing w:after="0"/>
                        <w:jc w:val="left"/>
                        <w:rPr>
                          <w:szCs w:val="24"/>
                        </w:rPr>
                      </w:pPr>
                      <w:r>
                        <w:rPr>
                          <w:szCs w:val="24"/>
                        </w:rPr>
                        <w:t xml:space="preserve">Money </w:t>
                      </w:r>
                      <w:r w:rsidRPr="008E4AA0">
                        <w:rPr>
                          <w:szCs w:val="24"/>
                        </w:rPr>
                        <w:t>market instruments</w:t>
                      </w:r>
                    </w:p>
                    <w:p w14:paraId="71098CDA" w14:textId="77777777" w:rsidR="006D599B" w:rsidRDefault="006D599B" w:rsidP="00344775">
                      <w:pPr>
                        <w:jc w:val="left"/>
                      </w:pPr>
                    </w:p>
                    <w:p w14:paraId="5EA1A961" w14:textId="293C67BA" w:rsidR="006D599B" w:rsidRDefault="006D599B" w:rsidP="00344775">
                      <w:pPr>
                        <w:spacing w:line="276" w:lineRule="auto"/>
                        <w:jc w:val="left"/>
                      </w:pPr>
                    </w:p>
                  </w:txbxContent>
                </v:textbox>
                <w10:wrap anchorx="margin"/>
              </v:rect>
            </w:pict>
          </mc:Fallback>
        </mc:AlternateContent>
      </w:r>
      <w:r w:rsidR="004D1F0D" w:rsidRPr="00166E20">
        <w:rPr>
          <w:b/>
          <w:szCs w:val="24"/>
        </w:rPr>
        <w:tab/>
      </w:r>
      <w:r w:rsidR="004D1F0D" w:rsidRPr="00166E20">
        <w:rPr>
          <w:b/>
          <w:szCs w:val="24"/>
        </w:rPr>
        <w:tab/>
      </w:r>
      <w:r w:rsidR="004D1F0D" w:rsidRPr="00166E20">
        <w:rPr>
          <w:b/>
          <w:szCs w:val="24"/>
        </w:rPr>
        <w:tab/>
      </w:r>
      <w:r w:rsidR="004D1F0D" w:rsidRPr="00166E20">
        <w:rPr>
          <w:b/>
          <w:szCs w:val="24"/>
        </w:rPr>
        <w:tab/>
      </w:r>
    </w:p>
    <w:p w14:paraId="097F1983" w14:textId="463D4F79" w:rsidR="00A31D6E" w:rsidRPr="00166E20" w:rsidRDefault="00A31D6E" w:rsidP="004D1F0D">
      <w:pPr>
        <w:autoSpaceDE w:val="0"/>
        <w:autoSpaceDN w:val="0"/>
        <w:adjustRightInd w:val="0"/>
        <w:spacing w:after="0"/>
        <w:rPr>
          <w:b/>
          <w:szCs w:val="24"/>
        </w:rPr>
      </w:pPr>
    </w:p>
    <w:p w14:paraId="29940C85" w14:textId="32EEC4E8" w:rsidR="004D1F0D" w:rsidRPr="00166E20" w:rsidRDefault="004D1F0D" w:rsidP="004D1F0D">
      <w:pPr>
        <w:autoSpaceDE w:val="0"/>
        <w:autoSpaceDN w:val="0"/>
        <w:adjustRightInd w:val="0"/>
        <w:spacing w:after="0"/>
        <w:rPr>
          <w:b/>
          <w:szCs w:val="24"/>
        </w:rPr>
      </w:pPr>
    </w:p>
    <w:p w14:paraId="2FB11FD0" w14:textId="72058D14" w:rsidR="004D1F0D" w:rsidRPr="00166E20" w:rsidRDefault="006674D4" w:rsidP="006674D4">
      <w:pPr>
        <w:tabs>
          <w:tab w:val="left" w:pos="6030"/>
        </w:tabs>
        <w:autoSpaceDE w:val="0"/>
        <w:autoSpaceDN w:val="0"/>
        <w:adjustRightInd w:val="0"/>
        <w:spacing w:after="0"/>
        <w:rPr>
          <w:b/>
          <w:szCs w:val="24"/>
        </w:rPr>
      </w:pPr>
      <w:r>
        <w:rPr>
          <w:b/>
          <w:szCs w:val="24"/>
        </w:rPr>
        <w:t xml:space="preserve">                                                                                               </w:t>
      </w:r>
    </w:p>
    <w:p w14:paraId="391E2BB4" w14:textId="02CD5E5C" w:rsidR="004D1F0D" w:rsidRPr="00166E20" w:rsidRDefault="00D82C1F" w:rsidP="004D1F0D">
      <w:pPr>
        <w:autoSpaceDE w:val="0"/>
        <w:autoSpaceDN w:val="0"/>
        <w:adjustRightInd w:val="0"/>
        <w:spacing w:after="0"/>
        <w:rPr>
          <w:b/>
          <w:szCs w:val="24"/>
        </w:rPr>
      </w:pPr>
      <w:r>
        <w:rPr>
          <w:b/>
          <w:noProof/>
          <w:szCs w:val="24"/>
          <w:lang w:val="en-US"/>
        </w:rPr>
        <mc:AlternateContent>
          <mc:Choice Requires="wps">
            <w:drawing>
              <wp:anchor distT="0" distB="0" distL="114300" distR="114300" simplePos="0" relativeHeight="251657216" behindDoc="0" locked="0" layoutInCell="1" allowOverlap="1" wp14:anchorId="3CA12E3B" wp14:editId="51CBD60C">
                <wp:simplePos x="0" y="0"/>
                <wp:positionH relativeFrom="column">
                  <wp:posOffset>2409190</wp:posOffset>
                </wp:positionH>
                <wp:positionV relativeFrom="paragraph">
                  <wp:posOffset>38100</wp:posOffset>
                </wp:positionV>
                <wp:extent cx="923925" cy="9525"/>
                <wp:effectExtent l="0" t="76200" r="28575" b="85725"/>
                <wp:wrapNone/>
                <wp:docPr id="1" name="Straight Arrow Connector 1"/>
                <wp:cNvGraphicFramePr/>
                <a:graphic xmlns:a="http://schemas.openxmlformats.org/drawingml/2006/main">
                  <a:graphicData uri="http://schemas.microsoft.com/office/word/2010/wordprocessingShape">
                    <wps:wsp>
                      <wps:cNvCnPr/>
                      <wps:spPr>
                        <a:xfrm flipV="1">
                          <a:off x="0" y="0"/>
                          <a:ext cx="923925" cy="952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0C167E7" id="_x0000_t32" coordsize="21600,21600" o:spt="32" o:oned="t" path="m,l21600,21600e" filled="f">
                <v:path arrowok="t" fillok="f" o:connecttype="none"/>
                <o:lock v:ext="edit" shapetype="t"/>
              </v:shapetype>
              <v:shape id="Straight Arrow Connector 1" o:spid="_x0000_s1026" type="#_x0000_t32" style="position:absolute;margin-left:189.7pt;margin-top:3pt;width:72.75pt;height:.75pt;flip:y;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" strokecolor="black [3040]" strokeweight="1.5pt">
                <v:stroke endarrow="block"/>
              </v:shape>
            </w:pict>
          </mc:Fallback>
        </mc:AlternateContent>
      </w:r>
    </w:p>
    <w:p w14:paraId="557F7A9F" w14:textId="56C78036" w:rsidR="004D1F0D" w:rsidRPr="00166E20" w:rsidRDefault="004D1F0D" w:rsidP="004D1F0D">
      <w:pPr>
        <w:autoSpaceDE w:val="0"/>
        <w:autoSpaceDN w:val="0"/>
        <w:adjustRightInd w:val="0"/>
        <w:spacing w:after="0"/>
        <w:rPr>
          <w:b/>
          <w:szCs w:val="24"/>
        </w:rPr>
      </w:pPr>
    </w:p>
    <w:p w14:paraId="169004A0" w14:textId="194F8254" w:rsidR="004D1F0D" w:rsidRPr="00166E20" w:rsidRDefault="004D1F0D" w:rsidP="004D1F0D">
      <w:pPr>
        <w:autoSpaceDE w:val="0"/>
        <w:autoSpaceDN w:val="0"/>
        <w:adjustRightInd w:val="0"/>
        <w:spacing w:after="0"/>
        <w:rPr>
          <w:b/>
          <w:szCs w:val="24"/>
        </w:rPr>
      </w:pPr>
    </w:p>
    <w:p w14:paraId="2E0E1FF4" w14:textId="04DE6955" w:rsidR="004D1F0D" w:rsidRPr="00166E20" w:rsidRDefault="004D1F0D" w:rsidP="004D1F0D">
      <w:pPr>
        <w:autoSpaceDE w:val="0"/>
        <w:autoSpaceDN w:val="0"/>
        <w:adjustRightInd w:val="0"/>
        <w:spacing w:after="0"/>
        <w:rPr>
          <w:b/>
          <w:szCs w:val="24"/>
        </w:rPr>
      </w:pPr>
    </w:p>
    <w:p w14:paraId="6EECA576" w14:textId="7C9040D8" w:rsidR="004D1F0D" w:rsidRDefault="004D1F0D" w:rsidP="004D1F0D">
      <w:pPr>
        <w:spacing w:after="0"/>
        <w:rPr>
          <w:b/>
          <w:szCs w:val="24"/>
        </w:rPr>
      </w:pPr>
    </w:p>
    <w:p w14:paraId="181F907E" w14:textId="5F1B2B71" w:rsidR="001D7D5B" w:rsidRDefault="001D7D5B" w:rsidP="004D1F0D">
      <w:pPr>
        <w:spacing w:after="0"/>
        <w:rPr>
          <w:b/>
          <w:szCs w:val="24"/>
        </w:rPr>
      </w:pPr>
      <w:r>
        <w:rPr>
          <w:b/>
          <w:szCs w:val="24"/>
        </w:rPr>
        <w:t>Control Variable</w:t>
      </w:r>
    </w:p>
    <w:p w14:paraId="2040D985" w14:textId="0C6247B6" w:rsidR="001D7D5B" w:rsidRDefault="004639E3" w:rsidP="004D1F0D">
      <w:pPr>
        <w:spacing w:after="0"/>
        <w:rPr>
          <w:b/>
          <w:szCs w:val="24"/>
        </w:rPr>
      </w:pPr>
      <w:r>
        <w:rPr>
          <w:b/>
          <w:noProof/>
          <w:szCs w:val="24"/>
          <w:lang w:val="en-US"/>
        </w:rPr>
        <mc:AlternateContent>
          <mc:Choice Requires="wps">
            <w:drawing>
              <wp:anchor distT="0" distB="0" distL="114300" distR="114300" simplePos="0" relativeHeight="251659264" behindDoc="0" locked="0" layoutInCell="1" allowOverlap="1" wp14:anchorId="548DFFC9" wp14:editId="271FD94F">
                <wp:simplePos x="0" y="0"/>
                <wp:positionH relativeFrom="column">
                  <wp:posOffset>9525</wp:posOffset>
                </wp:positionH>
                <wp:positionV relativeFrom="paragraph">
                  <wp:posOffset>108586</wp:posOffset>
                </wp:positionV>
                <wp:extent cx="2381250" cy="4572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381250"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F14905" id="Rectangle 2" o:spid="_x0000_s1026" style="position:absolute;margin-left:.75pt;margin-top:8.55pt;width:18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" filled="f" strokecolor="black [3213]" strokeweight="2pt"/>
            </w:pict>
          </mc:Fallback>
        </mc:AlternateContent>
      </w:r>
    </w:p>
    <w:p w14:paraId="67F6FC52" w14:textId="617C308D" w:rsidR="001D7D5B" w:rsidRPr="004639E3" w:rsidRDefault="004639E3" w:rsidP="004D1F0D">
      <w:pPr>
        <w:spacing w:after="0"/>
        <w:rPr>
          <w:bCs/>
          <w:szCs w:val="24"/>
        </w:rPr>
      </w:pPr>
      <w:r>
        <w:rPr>
          <w:b/>
          <w:noProof/>
          <w:szCs w:val="24"/>
          <w:lang w:val="en-US"/>
        </w:rPr>
        <mc:AlternateContent>
          <mc:Choice Requires="wps">
            <w:drawing>
              <wp:anchor distT="0" distB="0" distL="114300" distR="114300" simplePos="0" relativeHeight="251661312" behindDoc="0" locked="0" layoutInCell="1" allowOverlap="1" wp14:anchorId="7C717371" wp14:editId="7D19E67B">
                <wp:simplePos x="0" y="0"/>
                <wp:positionH relativeFrom="column">
                  <wp:posOffset>2409825</wp:posOffset>
                </wp:positionH>
                <wp:positionV relativeFrom="paragraph">
                  <wp:posOffset>83820</wp:posOffset>
                </wp:positionV>
                <wp:extent cx="923925" cy="9525"/>
                <wp:effectExtent l="0" t="76200" r="28575" b="85725"/>
                <wp:wrapNone/>
                <wp:docPr id="4" name="Straight Arrow Connector 4"/>
                <wp:cNvGraphicFramePr/>
                <a:graphic xmlns:a="http://schemas.openxmlformats.org/drawingml/2006/main">
                  <a:graphicData uri="http://schemas.microsoft.com/office/word/2010/wordprocessingShape">
                    <wps:wsp>
                      <wps:cNvCnPr/>
                      <wps:spPr>
                        <a:xfrm flipV="1">
                          <a:off x="0" y="0"/>
                          <a:ext cx="923925" cy="952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58A6264" id="Straight Arrow Connector 4" o:spid="_x0000_s1026" type="#_x0000_t32" style="position:absolute;margin-left:189.75pt;margin-top:6.6pt;width:72.75pt;height:.7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" strokecolor="black [3040]" strokeweight="1.5pt">
                <v:stroke endarrow="block"/>
              </v:shape>
            </w:pict>
          </mc:Fallback>
        </mc:AlternateContent>
      </w:r>
      <w:r>
        <w:rPr>
          <w:b/>
          <w:szCs w:val="24"/>
        </w:rPr>
        <w:tab/>
      </w:r>
      <w:r w:rsidRPr="004639E3">
        <w:rPr>
          <w:bCs/>
          <w:szCs w:val="24"/>
        </w:rPr>
        <w:t>Fund age</w:t>
      </w:r>
    </w:p>
    <w:p w14:paraId="2FB4D405" w14:textId="77777777" w:rsidR="001D7D5B" w:rsidRPr="00166E20" w:rsidRDefault="001D7D5B" w:rsidP="004D1F0D">
      <w:pPr>
        <w:spacing w:after="0"/>
        <w:rPr>
          <w:b/>
          <w:szCs w:val="24"/>
        </w:rPr>
      </w:pPr>
    </w:p>
    <w:p w14:paraId="47D3112D" w14:textId="4CB76A88" w:rsidR="004D1F0D" w:rsidRPr="00166E20" w:rsidRDefault="004D1F0D" w:rsidP="00025B9E">
      <w:pPr>
        <w:spacing w:after="0" w:line="480" w:lineRule="auto"/>
        <w:rPr>
          <w:szCs w:val="24"/>
        </w:rPr>
      </w:pPr>
      <w:r w:rsidRPr="00166E20">
        <w:rPr>
          <w:szCs w:val="24"/>
        </w:rPr>
        <w:t xml:space="preserve">Figure 2.1: Conceptual </w:t>
      </w:r>
      <w:r w:rsidR="00D90A17">
        <w:rPr>
          <w:szCs w:val="24"/>
        </w:rPr>
        <w:t>model</w:t>
      </w:r>
      <w:r w:rsidRPr="00166E20">
        <w:rPr>
          <w:szCs w:val="24"/>
        </w:rPr>
        <w:t xml:space="preserve"> </w:t>
      </w:r>
    </w:p>
    <w:p w14:paraId="0746D287" w14:textId="4BB802B0" w:rsidR="004D1F0D" w:rsidRDefault="004D1F0D" w:rsidP="00025B9E">
      <w:pPr>
        <w:spacing w:after="0" w:line="480" w:lineRule="auto"/>
        <w:rPr>
          <w:szCs w:val="24"/>
        </w:rPr>
      </w:pPr>
      <w:r w:rsidRPr="00166E20">
        <w:rPr>
          <w:szCs w:val="24"/>
        </w:rPr>
        <w:t>Source: Author</w:t>
      </w:r>
      <w:r w:rsidR="00D90A17">
        <w:rPr>
          <w:szCs w:val="24"/>
        </w:rPr>
        <w:t>, 2019</w:t>
      </w:r>
    </w:p>
    <w:p w14:paraId="3B2B6D58" w14:textId="3262D89E" w:rsidR="00883A05" w:rsidRDefault="00025B9E" w:rsidP="00025B9E">
      <w:pPr>
        <w:spacing w:after="0" w:line="480" w:lineRule="auto"/>
        <w:rPr>
          <w:szCs w:val="24"/>
        </w:rPr>
      </w:pPr>
      <w:r>
        <w:rPr>
          <w:szCs w:val="24"/>
        </w:rPr>
        <w:t>The null hypothesis to be tested is that the independent and control variables of the above model does not have an effect on financial performance of Unit Trust Schemes in Kenya against an alternative hypothesis that asset allocation influences financial performance of Unit Trust Schemes in Kenya.</w:t>
      </w:r>
    </w:p>
    <w:p w14:paraId="5D591A97" w14:textId="1F976D60" w:rsidR="00E24D18" w:rsidRDefault="00E24D18" w:rsidP="004D1F0D">
      <w:pPr>
        <w:spacing w:after="0"/>
        <w:rPr>
          <w:szCs w:val="24"/>
        </w:rPr>
      </w:pPr>
    </w:p>
    <w:p w14:paraId="0F4BCA8E" w14:textId="69A6526B" w:rsidR="006B394E" w:rsidRDefault="006B394E" w:rsidP="004D1F0D">
      <w:pPr>
        <w:spacing w:after="0"/>
        <w:rPr>
          <w:szCs w:val="24"/>
        </w:rPr>
      </w:pPr>
    </w:p>
    <w:p w14:paraId="2CB4D2DA" w14:textId="3009B1F7" w:rsidR="006B394E" w:rsidRDefault="006B394E" w:rsidP="004D1F0D">
      <w:pPr>
        <w:spacing w:after="0"/>
        <w:rPr>
          <w:szCs w:val="24"/>
        </w:rPr>
      </w:pPr>
    </w:p>
    <w:p w14:paraId="7EFD101E" w14:textId="77777777" w:rsidR="006B394E" w:rsidRDefault="006B394E" w:rsidP="004D1F0D">
      <w:pPr>
        <w:spacing w:after="0"/>
        <w:rPr>
          <w:szCs w:val="24"/>
        </w:rPr>
      </w:pPr>
    </w:p>
    <w:p w14:paraId="433E1F3B" w14:textId="77777777" w:rsidR="00883A05" w:rsidRDefault="00883A05" w:rsidP="004D1F0D">
      <w:pPr>
        <w:spacing w:after="0"/>
        <w:rPr>
          <w:szCs w:val="24"/>
        </w:rPr>
      </w:pPr>
    </w:p>
    <w:p w14:paraId="7D8345BA" w14:textId="26EE567A" w:rsidR="003C26FB" w:rsidRPr="00764F1E" w:rsidRDefault="00EE5974" w:rsidP="002D0BAE">
      <w:pPr>
        <w:pStyle w:val="Heading1"/>
        <w:numPr>
          <w:ilvl w:val="0"/>
          <w:numId w:val="0"/>
        </w:numPr>
        <w:jc w:val="center"/>
      </w:pPr>
      <w:bookmarkStart w:id="83" w:name="_Toc22734901"/>
      <w:r w:rsidRPr="00764F1E">
        <w:lastRenderedPageBreak/>
        <w:t xml:space="preserve">CHAPTER </w:t>
      </w:r>
      <w:r w:rsidR="006804E7">
        <w:t>THREE</w:t>
      </w:r>
      <w:bookmarkEnd w:id="83"/>
    </w:p>
    <w:p w14:paraId="224DCEA2" w14:textId="1DFCE8E8" w:rsidR="002C265B" w:rsidRPr="002C265B" w:rsidRDefault="00764F1E" w:rsidP="002D0BAE">
      <w:pPr>
        <w:pStyle w:val="Heading1"/>
        <w:numPr>
          <w:ilvl w:val="0"/>
          <w:numId w:val="0"/>
        </w:numPr>
        <w:jc w:val="center"/>
      </w:pPr>
      <w:bookmarkStart w:id="84" w:name="_Toc11162051"/>
      <w:bookmarkStart w:id="85" w:name="_Toc22734902"/>
      <w:r w:rsidRPr="00764F1E">
        <w:t>R</w:t>
      </w:r>
      <w:r w:rsidR="00EE5974" w:rsidRPr="00764F1E">
        <w:t>ESEARCH METHODOLOGY</w:t>
      </w:r>
      <w:bookmarkEnd w:id="84"/>
      <w:bookmarkEnd w:id="85"/>
    </w:p>
    <w:p w14:paraId="637CA0C0" w14:textId="77777777" w:rsidR="00764F1E" w:rsidRPr="00764F1E" w:rsidRDefault="00764F1E" w:rsidP="002D0BAE">
      <w:pPr>
        <w:pStyle w:val="ListParagraph"/>
        <w:keepNext/>
        <w:numPr>
          <w:ilvl w:val="0"/>
          <w:numId w:val="9"/>
        </w:numPr>
        <w:pBdr>
          <w:top w:val="nil"/>
          <w:left w:val="nil"/>
          <w:bottom w:val="nil"/>
          <w:right w:val="nil"/>
          <w:between w:val="nil"/>
          <w:bar w:val="nil"/>
        </w:pBdr>
        <w:spacing w:before="240" w:after="240" w:line="288" w:lineRule="auto"/>
        <w:contextualSpacing w:val="0"/>
        <w:jc w:val="left"/>
        <w:outlineLvl w:val="0"/>
        <w:rPr>
          <w:rFonts w:eastAsia="Arial Unicode MS" w:cs="Arial Unicode MS"/>
          <w:b/>
          <w:bCs/>
          <w:vanish/>
          <w:bdr w:val="nil"/>
        </w:rPr>
      </w:pPr>
      <w:bookmarkStart w:id="86" w:name="_Toc10475750"/>
      <w:bookmarkStart w:id="87" w:name="_Toc10475827"/>
      <w:bookmarkStart w:id="88" w:name="_Toc10554076"/>
      <w:bookmarkStart w:id="89" w:name="_Toc11162052"/>
      <w:bookmarkStart w:id="90" w:name="_Toc11400267"/>
      <w:bookmarkStart w:id="91" w:name="_Toc11400549"/>
      <w:bookmarkStart w:id="92" w:name="_Toc11490720"/>
      <w:bookmarkStart w:id="93" w:name="_Toc11490769"/>
      <w:bookmarkStart w:id="94" w:name="_Toc11490816"/>
      <w:bookmarkStart w:id="95" w:name="_Toc11662280"/>
      <w:bookmarkStart w:id="96" w:name="_Toc11662326"/>
      <w:bookmarkStart w:id="97" w:name="_Toc12306484"/>
      <w:bookmarkStart w:id="98" w:name="_Toc12306526"/>
      <w:bookmarkStart w:id="99" w:name="_Toc13219545"/>
      <w:bookmarkStart w:id="100" w:name="_Toc14962534"/>
      <w:bookmarkStart w:id="101" w:name="_Toc14962607"/>
      <w:bookmarkStart w:id="102" w:name="_Toc15283835"/>
      <w:bookmarkStart w:id="103" w:name="_Toc15308797"/>
      <w:bookmarkStart w:id="104" w:name="_Toc15308839"/>
      <w:bookmarkStart w:id="105" w:name="_Toc15500926"/>
      <w:bookmarkStart w:id="106" w:name="_Toc15500968"/>
      <w:bookmarkStart w:id="107" w:name="_Toc15550437"/>
      <w:bookmarkStart w:id="108" w:name="_Toc15565328"/>
      <w:bookmarkStart w:id="109" w:name="_Toc15657913"/>
      <w:bookmarkStart w:id="110" w:name="_Toc21259952"/>
      <w:bookmarkStart w:id="111" w:name="_Toc21292049"/>
      <w:bookmarkStart w:id="112" w:name="_Toc21292130"/>
      <w:bookmarkStart w:id="113" w:name="_Toc21356216"/>
      <w:bookmarkStart w:id="114" w:name="_Toc21356285"/>
      <w:bookmarkStart w:id="115" w:name="_Toc21356354"/>
      <w:bookmarkStart w:id="116" w:name="_Toc21435767"/>
      <w:bookmarkStart w:id="117" w:name="_Toc21435932"/>
      <w:bookmarkStart w:id="118" w:name="_Toc22734903"/>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7C1CA24B" w14:textId="6E34325A" w:rsidR="003C26FB" w:rsidRPr="00764F1E" w:rsidRDefault="003C26FB" w:rsidP="002E39BC">
      <w:pPr>
        <w:pStyle w:val="Heading2"/>
        <w:spacing w:line="480" w:lineRule="auto"/>
      </w:pPr>
      <w:bookmarkStart w:id="119" w:name="_Toc22734904"/>
      <w:r w:rsidRPr="00764F1E">
        <w:t>Introduction</w:t>
      </w:r>
      <w:bookmarkEnd w:id="119"/>
      <w:r w:rsidRPr="00764F1E">
        <w:t xml:space="preserve">  </w:t>
      </w:r>
    </w:p>
    <w:p w14:paraId="1297CCE6" w14:textId="76E0D98E" w:rsidR="005A5DA6" w:rsidRPr="002C265B" w:rsidRDefault="003C26FB" w:rsidP="002E39BC">
      <w:pPr>
        <w:autoSpaceDE w:val="0"/>
        <w:autoSpaceDN w:val="0"/>
        <w:adjustRightInd w:val="0"/>
        <w:spacing w:after="0" w:line="480" w:lineRule="auto"/>
        <w:rPr>
          <w:szCs w:val="24"/>
        </w:rPr>
      </w:pPr>
      <w:proofErr w:type="spellStart"/>
      <w:r w:rsidRPr="00D44F51">
        <w:rPr>
          <w:szCs w:val="24"/>
        </w:rPr>
        <w:t>Schwardt</w:t>
      </w:r>
      <w:proofErr w:type="spellEnd"/>
      <w:r w:rsidRPr="00D44F51">
        <w:rPr>
          <w:szCs w:val="24"/>
        </w:rPr>
        <w:t xml:space="preserve"> (2007) </w:t>
      </w:r>
      <w:r w:rsidR="002A7D17">
        <w:rPr>
          <w:szCs w:val="24"/>
        </w:rPr>
        <w:t>connotes a</w:t>
      </w:r>
      <w:r w:rsidRPr="00D44F51">
        <w:rPr>
          <w:szCs w:val="24"/>
        </w:rPr>
        <w:t xml:space="preserve"> research methodology </w:t>
      </w:r>
      <w:r w:rsidR="002A7D17">
        <w:rPr>
          <w:szCs w:val="24"/>
        </w:rPr>
        <w:t>to be</w:t>
      </w:r>
      <w:r w:rsidRPr="00D44F51">
        <w:rPr>
          <w:szCs w:val="24"/>
        </w:rPr>
        <w:t xml:space="preserve"> a theory o</w:t>
      </w:r>
      <w:r w:rsidR="002A7D17">
        <w:rPr>
          <w:szCs w:val="24"/>
        </w:rPr>
        <w:t>n</w:t>
      </w:r>
      <w:r w:rsidRPr="00D44F51">
        <w:rPr>
          <w:szCs w:val="24"/>
        </w:rPr>
        <w:t xml:space="preserve"> how an inquiry </w:t>
      </w:r>
      <w:r w:rsidR="002A7D17">
        <w:rPr>
          <w:szCs w:val="24"/>
        </w:rPr>
        <w:t>ought to be conducted</w:t>
      </w:r>
      <w:r w:rsidRPr="00D44F51">
        <w:rPr>
          <w:szCs w:val="24"/>
        </w:rPr>
        <w:t>. Research methodology involves analysis of the study assumptions, principles and procedures. Therefore, this chapter discusse</w:t>
      </w:r>
      <w:r w:rsidR="00960B6B">
        <w:rPr>
          <w:szCs w:val="24"/>
        </w:rPr>
        <w:t>d</w:t>
      </w:r>
      <w:r w:rsidRPr="00D44F51">
        <w:rPr>
          <w:szCs w:val="24"/>
        </w:rPr>
        <w:t xml:space="preserve"> the type of research design to be adopted in this research, study population, sampling frame, size of the sample, sampling technique employed in the research, instruments used, pilot </w:t>
      </w:r>
      <w:r w:rsidR="00960B6B">
        <w:rPr>
          <w:szCs w:val="24"/>
        </w:rPr>
        <w:t>tests done</w:t>
      </w:r>
      <w:r w:rsidRPr="00D44F51">
        <w:rPr>
          <w:szCs w:val="24"/>
        </w:rPr>
        <w:t xml:space="preserve"> and analysis of data.</w:t>
      </w:r>
    </w:p>
    <w:p w14:paraId="6E55CF2B" w14:textId="77777777" w:rsidR="003C26FB" w:rsidRPr="00764F1E" w:rsidRDefault="003C26FB" w:rsidP="002E39BC">
      <w:pPr>
        <w:pStyle w:val="Heading2"/>
        <w:spacing w:before="0" w:after="0" w:line="480" w:lineRule="auto"/>
      </w:pPr>
      <w:bookmarkStart w:id="120" w:name="_Toc22734905"/>
      <w:r w:rsidRPr="00764F1E">
        <w:t>Research Design</w:t>
      </w:r>
      <w:bookmarkEnd w:id="120"/>
      <w:r w:rsidRPr="00764F1E">
        <w:t xml:space="preserve"> </w:t>
      </w:r>
    </w:p>
    <w:p w14:paraId="746BF69F" w14:textId="7D02FE40" w:rsidR="005A5DA6" w:rsidRPr="00D44F51" w:rsidRDefault="00E24D18" w:rsidP="002E39BC">
      <w:pPr>
        <w:pStyle w:val="Default"/>
        <w:spacing w:line="480" w:lineRule="auto"/>
        <w:jc w:val="both"/>
        <w:rPr>
          <w:rFonts w:ascii="Times New Roman" w:hAnsi="Times New Roman" w:cs="Times New Roman"/>
        </w:rPr>
      </w:pPr>
      <w:r>
        <w:rPr>
          <w:rFonts w:ascii="Times New Roman" w:hAnsi="Times New Roman" w:cs="Times New Roman"/>
        </w:rPr>
        <w:t>A research design is a</w:t>
      </w:r>
      <w:r w:rsidR="003C26FB" w:rsidRPr="00D44F51">
        <w:rPr>
          <w:rFonts w:ascii="Times New Roman" w:hAnsi="Times New Roman" w:cs="Times New Roman"/>
        </w:rPr>
        <w:t xml:space="preserve"> strategic framework of action which </w:t>
      </w:r>
      <w:r w:rsidR="005B58BA">
        <w:rPr>
          <w:rFonts w:ascii="Times New Roman" w:hAnsi="Times New Roman" w:cs="Times New Roman"/>
        </w:rPr>
        <w:t>should perform</w:t>
      </w:r>
      <w:r w:rsidR="003C26FB" w:rsidRPr="00D44F51">
        <w:rPr>
          <w:rFonts w:ascii="Times New Roman" w:hAnsi="Times New Roman" w:cs="Times New Roman"/>
        </w:rPr>
        <w:t xml:space="preserve"> as a </w:t>
      </w:r>
      <w:r w:rsidR="005B58BA">
        <w:rPr>
          <w:rFonts w:ascii="Times New Roman" w:hAnsi="Times New Roman" w:cs="Times New Roman"/>
        </w:rPr>
        <w:t>connection</w:t>
      </w:r>
      <w:r w:rsidR="003C26FB" w:rsidRPr="00D44F51">
        <w:rPr>
          <w:rFonts w:ascii="Times New Roman" w:hAnsi="Times New Roman" w:cs="Times New Roman"/>
        </w:rPr>
        <w:t xml:space="preserve"> between research questions and their successfu</w:t>
      </w:r>
      <w:r w:rsidR="005B58BA">
        <w:rPr>
          <w:rFonts w:ascii="Times New Roman" w:hAnsi="Times New Roman" w:cs="Times New Roman"/>
        </w:rPr>
        <w:t>l</w:t>
      </w:r>
      <w:r w:rsidR="003C26FB" w:rsidRPr="00D44F51">
        <w:rPr>
          <w:rFonts w:ascii="Times New Roman" w:hAnsi="Times New Roman" w:cs="Times New Roman"/>
        </w:rPr>
        <w:t xml:space="preserve"> implementation</w:t>
      </w:r>
      <w:r w:rsidR="005B58BA">
        <w:rPr>
          <w:rFonts w:ascii="Times New Roman" w:hAnsi="Times New Roman" w:cs="Times New Roman"/>
        </w:rPr>
        <w:t xml:space="preserve"> or execution</w:t>
      </w:r>
      <w:r w:rsidR="003C26FB" w:rsidRPr="00D44F51">
        <w:rPr>
          <w:rFonts w:ascii="Times New Roman" w:hAnsi="Times New Roman" w:cs="Times New Roman"/>
        </w:rPr>
        <w:t xml:space="preserve">. </w:t>
      </w:r>
      <w:r w:rsidR="005F766B">
        <w:rPr>
          <w:rFonts w:ascii="Times New Roman" w:hAnsi="Times New Roman" w:cs="Times New Roman"/>
        </w:rPr>
        <w:t>A</w:t>
      </w:r>
      <w:r w:rsidR="003C26FB" w:rsidRPr="00D44F51">
        <w:rPr>
          <w:rFonts w:ascii="Times New Roman" w:hAnsi="Times New Roman" w:cs="Times New Roman"/>
        </w:rPr>
        <w:t xml:space="preserve"> research design clearly outlines what data is required, the methods employed to collect and analyze data and how all </w:t>
      </w:r>
      <w:r w:rsidR="00B07619" w:rsidRPr="00D44F51">
        <w:rPr>
          <w:rFonts w:ascii="Times New Roman" w:hAnsi="Times New Roman" w:cs="Times New Roman"/>
        </w:rPr>
        <w:t>these answers</w:t>
      </w:r>
      <w:r w:rsidR="003C26FB" w:rsidRPr="00D44F51">
        <w:rPr>
          <w:rFonts w:ascii="Times New Roman" w:hAnsi="Times New Roman" w:cs="Times New Roman"/>
        </w:rPr>
        <w:t xml:space="preserve"> the research objectives. </w:t>
      </w:r>
      <w:r w:rsidR="006804E7">
        <w:rPr>
          <w:rFonts w:ascii="Times New Roman" w:hAnsi="Times New Roman" w:cs="Times New Roman"/>
        </w:rPr>
        <w:t xml:space="preserve"> </w:t>
      </w:r>
      <w:r w:rsidR="003C26FB" w:rsidRPr="00D44F51">
        <w:rPr>
          <w:rFonts w:ascii="Times New Roman" w:hAnsi="Times New Roman" w:cs="Times New Roman"/>
        </w:rPr>
        <w:t>This research adopt</w:t>
      </w:r>
      <w:r w:rsidR="00B07619">
        <w:rPr>
          <w:rFonts w:ascii="Times New Roman" w:hAnsi="Times New Roman" w:cs="Times New Roman"/>
        </w:rPr>
        <w:t>ed</w:t>
      </w:r>
      <w:r w:rsidR="003C26FB" w:rsidRPr="00D44F51">
        <w:rPr>
          <w:rFonts w:ascii="Times New Roman" w:hAnsi="Times New Roman" w:cs="Times New Roman"/>
        </w:rPr>
        <w:t xml:space="preserve"> a descriptive design to study </w:t>
      </w:r>
      <w:r w:rsidR="00F51CC9">
        <w:rPr>
          <w:rFonts w:ascii="Times New Roman" w:hAnsi="Times New Roman" w:cs="Times New Roman"/>
        </w:rPr>
        <w:t>all</w:t>
      </w:r>
      <w:r w:rsidR="003C26FB" w:rsidRPr="00D44F51">
        <w:rPr>
          <w:rFonts w:ascii="Times New Roman" w:hAnsi="Times New Roman" w:cs="Times New Roman"/>
        </w:rPr>
        <w:t xml:space="preserve"> </w:t>
      </w:r>
      <w:r w:rsidR="000951BA">
        <w:rPr>
          <w:rFonts w:ascii="Times New Roman" w:hAnsi="Times New Roman" w:cs="Times New Roman"/>
        </w:rPr>
        <w:t>Unit Trust Scheme</w:t>
      </w:r>
      <w:r w:rsidR="003C26FB" w:rsidRPr="00D44F51">
        <w:rPr>
          <w:rFonts w:ascii="Times New Roman" w:hAnsi="Times New Roman" w:cs="Times New Roman"/>
        </w:rPr>
        <w:t>s</w:t>
      </w:r>
      <w:r w:rsidR="00F51CC9">
        <w:rPr>
          <w:rFonts w:ascii="Times New Roman" w:hAnsi="Times New Roman" w:cs="Times New Roman"/>
        </w:rPr>
        <w:t xml:space="preserve"> licensed in Kenya by CMA</w:t>
      </w:r>
      <w:r w:rsidR="003C26FB" w:rsidRPr="00D44F51">
        <w:rPr>
          <w:rFonts w:ascii="Times New Roman" w:hAnsi="Times New Roman" w:cs="Times New Roman"/>
        </w:rPr>
        <w:t xml:space="preserve">. </w:t>
      </w:r>
    </w:p>
    <w:p w14:paraId="61D8E21E" w14:textId="77777777" w:rsidR="003C26FB" w:rsidRPr="00764F1E" w:rsidRDefault="003C26FB" w:rsidP="002E39BC">
      <w:pPr>
        <w:pStyle w:val="Heading2"/>
        <w:spacing w:before="0" w:after="0" w:line="480" w:lineRule="auto"/>
      </w:pPr>
      <w:bookmarkStart w:id="121" w:name="_Toc22734906"/>
      <w:r w:rsidRPr="00764F1E">
        <w:t>Population and Sample</w:t>
      </w:r>
      <w:bookmarkEnd w:id="121"/>
      <w:r w:rsidRPr="00764F1E">
        <w:t xml:space="preserve"> </w:t>
      </w:r>
    </w:p>
    <w:p w14:paraId="1716E5F1" w14:textId="23CEFBCE" w:rsidR="00094CD7" w:rsidRDefault="003C26FB" w:rsidP="002E39BC">
      <w:pPr>
        <w:pStyle w:val="Default"/>
        <w:tabs>
          <w:tab w:val="left" w:pos="6120"/>
        </w:tabs>
        <w:spacing w:line="480" w:lineRule="auto"/>
        <w:jc w:val="both"/>
        <w:rPr>
          <w:rFonts w:ascii="Times New Roman" w:hAnsi="Times New Roman" w:cs="Times New Roman"/>
        </w:rPr>
      </w:pPr>
      <w:proofErr w:type="spellStart"/>
      <w:r w:rsidRPr="00D44F51">
        <w:rPr>
          <w:rFonts w:ascii="Times New Roman" w:hAnsi="Times New Roman" w:cs="Times New Roman"/>
        </w:rPr>
        <w:t>Asika</w:t>
      </w:r>
      <w:proofErr w:type="spellEnd"/>
      <w:r w:rsidRPr="00D44F51">
        <w:rPr>
          <w:rFonts w:ascii="Times New Roman" w:hAnsi="Times New Roman" w:cs="Times New Roman"/>
        </w:rPr>
        <w:t xml:space="preserve"> (1991) </w:t>
      </w:r>
      <w:r w:rsidR="00E858A7">
        <w:rPr>
          <w:rFonts w:ascii="Times New Roman" w:hAnsi="Times New Roman" w:cs="Times New Roman"/>
        </w:rPr>
        <w:t xml:space="preserve">notes that a population </w:t>
      </w:r>
      <w:r w:rsidR="00620818">
        <w:rPr>
          <w:rFonts w:ascii="Times New Roman" w:hAnsi="Times New Roman" w:cs="Times New Roman"/>
        </w:rPr>
        <w:t>consists of all imaginable</w:t>
      </w:r>
      <w:r w:rsidRPr="00D44F51">
        <w:rPr>
          <w:rFonts w:ascii="Times New Roman" w:hAnsi="Times New Roman" w:cs="Times New Roman"/>
        </w:rPr>
        <w:t xml:space="preserve"> </w:t>
      </w:r>
      <w:r w:rsidR="00620818">
        <w:rPr>
          <w:rFonts w:ascii="Times New Roman" w:hAnsi="Times New Roman" w:cs="Times New Roman"/>
        </w:rPr>
        <w:t>components</w:t>
      </w:r>
      <w:r w:rsidRPr="00D44F51">
        <w:rPr>
          <w:rFonts w:ascii="Times New Roman" w:hAnsi="Times New Roman" w:cs="Times New Roman"/>
        </w:rPr>
        <w:t xml:space="preserve">, subjects or </w:t>
      </w:r>
      <w:r w:rsidR="00620818">
        <w:rPr>
          <w:rFonts w:ascii="Times New Roman" w:hAnsi="Times New Roman" w:cs="Times New Roman"/>
        </w:rPr>
        <w:t>elements which possess a particular characteristic that the researcher is investigating or studying</w:t>
      </w:r>
      <w:r w:rsidR="00FF7D17">
        <w:rPr>
          <w:rFonts w:ascii="Times New Roman" w:hAnsi="Times New Roman" w:cs="Times New Roman"/>
        </w:rPr>
        <w:t xml:space="preserve">. </w:t>
      </w:r>
      <w:r w:rsidR="00E858A7">
        <w:rPr>
          <w:rFonts w:ascii="Times New Roman" w:hAnsi="Times New Roman" w:cs="Times New Roman"/>
        </w:rPr>
        <w:t>A</w:t>
      </w:r>
      <w:r w:rsidR="00E719B1">
        <w:rPr>
          <w:rFonts w:ascii="Times New Roman" w:hAnsi="Times New Roman" w:cs="Times New Roman"/>
        </w:rPr>
        <w:t xml:space="preserve">s at May </w:t>
      </w:r>
      <w:r w:rsidR="00E858A7">
        <w:rPr>
          <w:rFonts w:ascii="Times New Roman" w:hAnsi="Times New Roman" w:cs="Times New Roman"/>
        </w:rPr>
        <w:t xml:space="preserve">2019, </w:t>
      </w:r>
      <w:r w:rsidRPr="00D44F51">
        <w:rPr>
          <w:rFonts w:ascii="Times New Roman" w:hAnsi="Times New Roman" w:cs="Times New Roman"/>
        </w:rPr>
        <w:t xml:space="preserve">Kenya had </w:t>
      </w:r>
      <w:r w:rsidR="00AF6EB7">
        <w:rPr>
          <w:rFonts w:ascii="Times New Roman" w:hAnsi="Times New Roman" w:cs="Times New Roman"/>
        </w:rPr>
        <w:t>75</w:t>
      </w:r>
      <w:r w:rsidRPr="00D44F51">
        <w:rPr>
          <w:rFonts w:ascii="Times New Roman" w:hAnsi="Times New Roman" w:cs="Times New Roman"/>
        </w:rPr>
        <w:t xml:space="preserve"> Collective Inv</w:t>
      </w:r>
      <w:r w:rsidR="00E719B1">
        <w:rPr>
          <w:rFonts w:ascii="Times New Roman" w:hAnsi="Times New Roman" w:cs="Times New Roman"/>
        </w:rPr>
        <w:t>estment Scheme Funds</w:t>
      </w:r>
      <w:r w:rsidRPr="00D44F51">
        <w:rPr>
          <w:rFonts w:ascii="Times New Roman" w:hAnsi="Times New Roman" w:cs="Times New Roman"/>
        </w:rPr>
        <w:t xml:space="preserve"> contro</w:t>
      </w:r>
      <w:r w:rsidR="00E858A7">
        <w:rPr>
          <w:rFonts w:ascii="Times New Roman" w:hAnsi="Times New Roman" w:cs="Times New Roman"/>
        </w:rPr>
        <w:t xml:space="preserve">lling a portfolio of </w:t>
      </w:r>
      <w:proofErr w:type="spellStart"/>
      <w:r w:rsidR="00E858A7">
        <w:rPr>
          <w:rFonts w:ascii="Times New Roman" w:hAnsi="Times New Roman" w:cs="Times New Roman"/>
        </w:rPr>
        <w:t>Kshs</w:t>
      </w:r>
      <w:proofErr w:type="spellEnd"/>
      <w:r w:rsidR="00E858A7">
        <w:rPr>
          <w:rFonts w:ascii="Times New Roman" w:hAnsi="Times New Roman" w:cs="Times New Roman"/>
        </w:rPr>
        <w:t>. 61.05</w:t>
      </w:r>
      <w:r w:rsidRPr="00D44F51">
        <w:rPr>
          <w:rFonts w:ascii="Times New Roman" w:hAnsi="Times New Roman" w:cs="Times New Roman"/>
        </w:rPr>
        <w:t xml:space="preserve"> Billion a</w:t>
      </w:r>
      <w:r w:rsidR="00E858A7">
        <w:rPr>
          <w:rFonts w:ascii="Times New Roman" w:hAnsi="Times New Roman" w:cs="Times New Roman"/>
        </w:rPr>
        <w:t>ccording to a report from CMA. The population of this study w</w:t>
      </w:r>
      <w:r w:rsidR="00B07619">
        <w:rPr>
          <w:rFonts w:ascii="Times New Roman" w:hAnsi="Times New Roman" w:cs="Times New Roman"/>
        </w:rPr>
        <w:t>as</w:t>
      </w:r>
      <w:r w:rsidR="00E858A7">
        <w:rPr>
          <w:rFonts w:ascii="Times New Roman" w:hAnsi="Times New Roman" w:cs="Times New Roman"/>
        </w:rPr>
        <w:t xml:space="preserve"> all </w:t>
      </w:r>
      <w:r w:rsidR="00AF6EB7">
        <w:rPr>
          <w:rFonts w:ascii="Times New Roman" w:hAnsi="Times New Roman" w:cs="Times New Roman"/>
        </w:rPr>
        <w:t>75</w:t>
      </w:r>
      <w:r w:rsidR="00E858A7">
        <w:rPr>
          <w:rFonts w:ascii="Times New Roman" w:hAnsi="Times New Roman" w:cs="Times New Roman"/>
        </w:rPr>
        <w:t xml:space="preserve"> </w:t>
      </w:r>
      <w:r w:rsidR="00E719B1">
        <w:rPr>
          <w:rFonts w:ascii="Times New Roman" w:hAnsi="Times New Roman" w:cs="Times New Roman"/>
        </w:rPr>
        <w:t>Funds</w:t>
      </w:r>
      <w:r w:rsidR="00E858A7">
        <w:rPr>
          <w:rFonts w:ascii="Times New Roman" w:hAnsi="Times New Roman" w:cs="Times New Roman"/>
        </w:rPr>
        <w:t xml:space="preserve"> which are listed on appendix I </w:t>
      </w:r>
      <w:r w:rsidR="00B96DCD">
        <w:rPr>
          <w:rFonts w:ascii="Times New Roman" w:hAnsi="Times New Roman" w:cs="Times New Roman"/>
        </w:rPr>
        <w:t>below. Therefore, this was</w:t>
      </w:r>
      <w:r w:rsidR="00E858A7">
        <w:rPr>
          <w:rFonts w:ascii="Times New Roman" w:hAnsi="Times New Roman" w:cs="Times New Roman"/>
        </w:rPr>
        <w:t xml:space="preserve"> census </w:t>
      </w:r>
      <w:r w:rsidR="00094CD7">
        <w:rPr>
          <w:rFonts w:ascii="Times New Roman" w:hAnsi="Times New Roman" w:cs="Times New Roman"/>
        </w:rPr>
        <w:t>survey hence there exist</w:t>
      </w:r>
      <w:r w:rsidR="00B07619">
        <w:rPr>
          <w:rFonts w:ascii="Times New Roman" w:hAnsi="Times New Roman" w:cs="Times New Roman"/>
        </w:rPr>
        <w:t>ed</w:t>
      </w:r>
      <w:r w:rsidR="00094CD7">
        <w:rPr>
          <w:rFonts w:ascii="Times New Roman" w:hAnsi="Times New Roman" w:cs="Times New Roman"/>
        </w:rPr>
        <w:t xml:space="preserve"> no sample nor sampling error.</w:t>
      </w:r>
    </w:p>
    <w:p w14:paraId="77D401CB" w14:textId="77777777" w:rsidR="00094CD7" w:rsidRPr="00094CD7" w:rsidRDefault="00094CD7" w:rsidP="002D0BAE">
      <w:pPr>
        <w:pStyle w:val="Default"/>
        <w:tabs>
          <w:tab w:val="left" w:pos="6120"/>
        </w:tabs>
        <w:spacing w:line="480" w:lineRule="auto"/>
        <w:jc w:val="both"/>
        <w:rPr>
          <w:rFonts w:ascii="Times New Roman" w:hAnsi="Times New Roman" w:cs="Times New Roman"/>
        </w:rPr>
      </w:pPr>
    </w:p>
    <w:p w14:paraId="60A75ED4" w14:textId="77777777" w:rsidR="003C26FB" w:rsidRPr="00D44F51" w:rsidRDefault="003C26FB" w:rsidP="002D0BAE">
      <w:pPr>
        <w:pStyle w:val="Heading2"/>
        <w:spacing w:before="0" w:after="0" w:line="480" w:lineRule="auto"/>
      </w:pPr>
      <w:bookmarkStart w:id="122" w:name="_Toc22734907"/>
      <w:r w:rsidRPr="00D44F51">
        <w:lastRenderedPageBreak/>
        <w:t>Data Collection</w:t>
      </w:r>
      <w:bookmarkEnd w:id="122"/>
      <w:r w:rsidRPr="00D44F51">
        <w:t xml:space="preserve"> </w:t>
      </w:r>
    </w:p>
    <w:p w14:paraId="7D2CFF30" w14:textId="77777777" w:rsidR="00B55DB2" w:rsidRDefault="003C26FB" w:rsidP="00B55DB2">
      <w:pPr>
        <w:pStyle w:val="Default"/>
        <w:spacing w:line="480" w:lineRule="auto"/>
        <w:jc w:val="both"/>
        <w:rPr>
          <w:rFonts w:ascii="Times New Roman" w:hAnsi="Times New Roman" w:cs="Times New Roman"/>
        </w:rPr>
      </w:pPr>
      <w:r w:rsidRPr="00D44F51">
        <w:rPr>
          <w:rFonts w:ascii="Times New Roman" w:hAnsi="Times New Roman" w:cs="Times New Roman"/>
        </w:rPr>
        <w:t xml:space="preserve">Data collection </w:t>
      </w:r>
      <w:r w:rsidR="00716728">
        <w:rPr>
          <w:rFonts w:ascii="Times New Roman" w:hAnsi="Times New Roman" w:cs="Times New Roman"/>
        </w:rPr>
        <w:t>enables the researcher to</w:t>
      </w:r>
      <w:r w:rsidRPr="00D44F51">
        <w:rPr>
          <w:rFonts w:ascii="Times New Roman" w:hAnsi="Times New Roman" w:cs="Times New Roman"/>
        </w:rPr>
        <w:t xml:space="preserve"> gather information on</w:t>
      </w:r>
      <w:r w:rsidR="00A44B82">
        <w:rPr>
          <w:rFonts w:ascii="Times New Roman" w:hAnsi="Times New Roman" w:cs="Times New Roman"/>
        </w:rPr>
        <w:t xml:space="preserve"> research</w:t>
      </w:r>
      <w:r w:rsidRPr="00D44F51">
        <w:rPr>
          <w:rFonts w:ascii="Times New Roman" w:hAnsi="Times New Roman" w:cs="Times New Roman"/>
        </w:rPr>
        <w:t xml:space="preserve"> variables in a </w:t>
      </w:r>
      <w:r w:rsidR="00A44B82">
        <w:rPr>
          <w:rFonts w:ascii="Times New Roman" w:hAnsi="Times New Roman" w:cs="Times New Roman"/>
        </w:rPr>
        <w:t>methodical</w:t>
      </w:r>
      <w:r w:rsidRPr="00D44F51">
        <w:rPr>
          <w:rFonts w:ascii="Times New Roman" w:hAnsi="Times New Roman" w:cs="Times New Roman"/>
        </w:rPr>
        <w:t xml:space="preserve"> way </w:t>
      </w:r>
      <w:r w:rsidR="00716728">
        <w:rPr>
          <w:rFonts w:ascii="Times New Roman" w:hAnsi="Times New Roman" w:cs="Times New Roman"/>
        </w:rPr>
        <w:t>so as</w:t>
      </w:r>
      <w:r w:rsidRPr="00D44F51">
        <w:rPr>
          <w:rFonts w:ascii="Times New Roman" w:hAnsi="Times New Roman" w:cs="Times New Roman"/>
        </w:rPr>
        <w:t xml:space="preserve"> to </w:t>
      </w:r>
      <w:r w:rsidR="00A44B82" w:rsidRPr="00D44F51">
        <w:rPr>
          <w:rFonts w:ascii="Times New Roman" w:hAnsi="Times New Roman" w:cs="Times New Roman"/>
        </w:rPr>
        <w:t xml:space="preserve">answer </w:t>
      </w:r>
      <w:r w:rsidR="00A44B82">
        <w:rPr>
          <w:rFonts w:ascii="Times New Roman" w:hAnsi="Times New Roman" w:cs="Times New Roman"/>
        </w:rPr>
        <w:t xml:space="preserve">hypotheses and research </w:t>
      </w:r>
      <w:r w:rsidRPr="00D44F51">
        <w:rPr>
          <w:rFonts w:ascii="Times New Roman" w:hAnsi="Times New Roman" w:cs="Times New Roman"/>
        </w:rPr>
        <w:t xml:space="preserve">questions and </w:t>
      </w:r>
      <w:r w:rsidR="00A44B82">
        <w:rPr>
          <w:rFonts w:ascii="Times New Roman" w:hAnsi="Times New Roman" w:cs="Times New Roman"/>
        </w:rPr>
        <w:t xml:space="preserve">to </w:t>
      </w:r>
      <w:r w:rsidRPr="00D44F51">
        <w:rPr>
          <w:rFonts w:ascii="Times New Roman" w:hAnsi="Times New Roman" w:cs="Times New Roman"/>
        </w:rPr>
        <w:t>evaluate outcome</w:t>
      </w:r>
      <w:r w:rsidR="00A44B82">
        <w:rPr>
          <w:rFonts w:ascii="Times New Roman" w:hAnsi="Times New Roman" w:cs="Times New Roman"/>
        </w:rPr>
        <w:t>s</w:t>
      </w:r>
      <w:r w:rsidRPr="00D44F51">
        <w:rPr>
          <w:rFonts w:ascii="Times New Roman" w:hAnsi="Times New Roman" w:cs="Times New Roman"/>
        </w:rPr>
        <w:t xml:space="preserve"> </w:t>
      </w:r>
      <w:r w:rsidR="00A44B82">
        <w:rPr>
          <w:rFonts w:ascii="Times New Roman" w:hAnsi="Times New Roman" w:cs="Times New Roman"/>
        </w:rPr>
        <w:t>of a study or research</w:t>
      </w:r>
      <w:r w:rsidR="003B2F3F">
        <w:rPr>
          <w:rFonts w:ascii="Times New Roman" w:hAnsi="Times New Roman" w:cs="Times New Roman"/>
        </w:rPr>
        <w:t xml:space="preserve"> (</w:t>
      </w:r>
      <w:r w:rsidRPr="00D44F51">
        <w:rPr>
          <w:rFonts w:ascii="Times New Roman" w:hAnsi="Times New Roman" w:cs="Times New Roman"/>
        </w:rPr>
        <w:t xml:space="preserve">Kabir </w:t>
      </w:r>
      <w:r w:rsidR="003B2F3F">
        <w:rPr>
          <w:rFonts w:ascii="Times New Roman" w:hAnsi="Times New Roman" w:cs="Times New Roman"/>
        </w:rPr>
        <w:t xml:space="preserve">&amp; Muhammad, </w:t>
      </w:r>
      <w:r w:rsidRPr="00D44F51">
        <w:rPr>
          <w:rFonts w:ascii="Times New Roman" w:hAnsi="Times New Roman" w:cs="Times New Roman"/>
        </w:rPr>
        <w:t>2016).</w:t>
      </w:r>
    </w:p>
    <w:p w14:paraId="78353686" w14:textId="64F7455D" w:rsidR="00A92F8B" w:rsidRPr="00B55DB2" w:rsidRDefault="003C26FB" w:rsidP="00B55DB2">
      <w:pPr>
        <w:pStyle w:val="Default"/>
        <w:spacing w:line="480" w:lineRule="auto"/>
        <w:jc w:val="both"/>
        <w:rPr>
          <w:rFonts w:ascii="Times New Roman" w:hAnsi="Times New Roman" w:cs="Times New Roman"/>
        </w:rPr>
      </w:pPr>
      <w:r w:rsidRPr="00B55DB2">
        <w:rPr>
          <w:rFonts w:ascii="Times New Roman" w:hAnsi="Times New Roman" w:cs="Times New Roman"/>
        </w:rPr>
        <w:t>This research collect</w:t>
      </w:r>
      <w:r w:rsidR="00B96DCD" w:rsidRPr="00B55DB2">
        <w:rPr>
          <w:rFonts w:ascii="Times New Roman" w:hAnsi="Times New Roman" w:cs="Times New Roman"/>
        </w:rPr>
        <w:t>ed</w:t>
      </w:r>
      <w:r w:rsidRPr="00B55DB2">
        <w:rPr>
          <w:rFonts w:ascii="Times New Roman" w:hAnsi="Times New Roman" w:cs="Times New Roman"/>
        </w:rPr>
        <w:t xml:space="preserve"> data from </w:t>
      </w:r>
      <w:r w:rsidR="00E719B1" w:rsidRPr="00B55DB2">
        <w:rPr>
          <w:rFonts w:ascii="Times New Roman" w:hAnsi="Times New Roman" w:cs="Times New Roman"/>
        </w:rPr>
        <w:t>secondary</w:t>
      </w:r>
      <w:r w:rsidRPr="00B55DB2">
        <w:rPr>
          <w:rFonts w:ascii="Times New Roman" w:hAnsi="Times New Roman" w:cs="Times New Roman"/>
        </w:rPr>
        <w:t xml:space="preserve"> </w:t>
      </w:r>
      <w:r w:rsidR="00145FC1" w:rsidRPr="00B55DB2">
        <w:rPr>
          <w:rFonts w:ascii="Times New Roman" w:hAnsi="Times New Roman" w:cs="Times New Roman"/>
        </w:rPr>
        <w:t xml:space="preserve">sources </w:t>
      </w:r>
      <w:r w:rsidR="00E719B1" w:rsidRPr="00B55DB2">
        <w:rPr>
          <w:rFonts w:ascii="Times New Roman" w:hAnsi="Times New Roman" w:cs="Times New Roman"/>
        </w:rPr>
        <w:t>only</w:t>
      </w:r>
      <w:r w:rsidRPr="00B55DB2">
        <w:rPr>
          <w:rFonts w:ascii="Times New Roman" w:hAnsi="Times New Roman" w:cs="Times New Roman"/>
        </w:rPr>
        <w:t xml:space="preserve">. </w:t>
      </w:r>
      <w:r w:rsidR="00A92F8B" w:rsidRPr="00B55DB2">
        <w:rPr>
          <w:rFonts w:ascii="Times New Roman" w:hAnsi="Times New Roman" w:cs="Times New Roman"/>
        </w:rPr>
        <w:t xml:space="preserve">Data on the </w:t>
      </w:r>
      <w:r w:rsidR="00E909A5" w:rsidRPr="00B55DB2">
        <w:rPr>
          <w:rFonts w:ascii="Times New Roman" w:hAnsi="Times New Roman" w:cs="Times New Roman"/>
        </w:rPr>
        <w:t xml:space="preserve">value of funds allocated by Unit Trust </w:t>
      </w:r>
      <w:r w:rsidR="00A92F8B" w:rsidRPr="00B55DB2">
        <w:rPr>
          <w:rFonts w:ascii="Times New Roman" w:hAnsi="Times New Roman" w:cs="Times New Roman"/>
        </w:rPr>
        <w:t>Scheme</w:t>
      </w:r>
      <w:r w:rsidR="00C146D9" w:rsidRPr="00B55DB2">
        <w:rPr>
          <w:rFonts w:ascii="Times New Roman" w:hAnsi="Times New Roman" w:cs="Times New Roman"/>
        </w:rPr>
        <w:t>s</w:t>
      </w:r>
      <w:r w:rsidR="00E909A5" w:rsidRPr="00B55DB2">
        <w:rPr>
          <w:rFonts w:ascii="Times New Roman" w:hAnsi="Times New Roman" w:cs="Times New Roman"/>
        </w:rPr>
        <w:t xml:space="preserve"> to various funds w</w:t>
      </w:r>
      <w:r w:rsidR="00B07619" w:rsidRPr="00B55DB2">
        <w:rPr>
          <w:rFonts w:ascii="Times New Roman" w:hAnsi="Times New Roman" w:cs="Times New Roman"/>
        </w:rPr>
        <w:t>as</w:t>
      </w:r>
      <w:r w:rsidR="00A92F8B" w:rsidRPr="00B55DB2">
        <w:rPr>
          <w:rFonts w:ascii="Times New Roman" w:hAnsi="Times New Roman" w:cs="Times New Roman"/>
        </w:rPr>
        <w:t xml:space="preserve"> collected from published unit trust financials. The financials </w:t>
      </w:r>
      <w:r w:rsidR="00B07619" w:rsidRPr="00B55DB2">
        <w:rPr>
          <w:rFonts w:ascii="Times New Roman" w:hAnsi="Times New Roman" w:cs="Times New Roman"/>
        </w:rPr>
        <w:t xml:space="preserve">were </w:t>
      </w:r>
      <w:r w:rsidR="00A92F8B" w:rsidRPr="00B55DB2">
        <w:rPr>
          <w:rFonts w:ascii="Times New Roman" w:hAnsi="Times New Roman" w:cs="Times New Roman"/>
        </w:rPr>
        <w:t xml:space="preserve">sourced from fund managers, licensed financial analysts and CMA. The mean and standard deviation of the </w:t>
      </w:r>
      <w:r w:rsidR="00E909A5" w:rsidRPr="00B55DB2">
        <w:rPr>
          <w:rFonts w:ascii="Times New Roman" w:hAnsi="Times New Roman" w:cs="Times New Roman"/>
        </w:rPr>
        <w:t>returns of the various funds Unit Trust Schemes invest</w:t>
      </w:r>
      <w:r w:rsidR="00B07619" w:rsidRPr="00B55DB2">
        <w:rPr>
          <w:rFonts w:ascii="Times New Roman" w:hAnsi="Times New Roman" w:cs="Times New Roman"/>
        </w:rPr>
        <w:t xml:space="preserve"> in was</w:t>
      </w:r>
      <w:r w:rsidR="00A92F8B" w:rsidRPr="00B55DB2">
        <w:rPr>
          <w:rFonts w:ascii="Times New Roman" w:hAnsi="Times New Roman" w:cs="Times New Roman"/>
        </w:rPr>
        <w:t xml:space="preserve"> </w:t>
      </w:r>
      <w:r w:rsidR="00850400" w:rsidRPr="00B55DB2">
        <w:rPr>
          <w:rFonts w:ascii="Times New Roman" w:hAnsi="Times New Roman" w:cs="Times New Roman"/>
        </w:rPr>
        <w:t xml:space="preserve">used </w:t>
      </w:r>
      <w:r w:rsidR="00E909A5" w:rsidRPr="00B55DB2">
        <w:rPr>
          <w:rFonts w:ascii="Times New Roman" w:hAnsi="Times New Roman" w:cs="Times New Roman"/>
        </w:rPr>
        <w:t xml:space="preserve">to calculate </w:t>
      </w:r>
      <w:r w:rsidR="00850400" w:rsidRPr="00B55DB2">
        <w:rPr>
          <w:rFonts w:ascii="Times New Roman" w:hAnsi="Times New Roman" w:cs="Times New Roman"/>
        </w:rPr>
        <w:t>Sharpe ratio.</w:t>
      </w:r>
    </w:p>
    <w:p w14:paraId="04620B9A" w14:textId="734BA419" w:rsidR="00A92F8B" w:rsidRPr="00D44F51" w:rsidRDefault="00A92F8B" w:rsidP="002D0BAE">
      <w:pPr>
        <w:spacing w:line="480" w:lineRule="auto"/>
      </w:pPr>
      <w:r>
        <w:t>Data on the</w:t>
      </w:r>
      <w:r w:rsidR="00850400">
        <w:t xml:space="preserve"> yield of a</w:t>
      </w:r>
      <w:r>
        <w:t xml:space="preserve"> 10-year treasury bond</w:t>
      </w:r>
      <w:r w:rsidR="00B07619">
        <w:t xml:space="preserve"> was</w:t>
      </w:r>
      <w:r>
        <w:t xml:space="preserve"> sourced from the Central Bank of Kenya</w:t>
      </w:r>
      <w:r w:rsidR="00850400">
        <w:t xml:space="preserve"> (CBK)</w:t>
      </w:r>
      <w:r>
        <w:t xml:space="preserve"> and </w:t>
      </w:r>
      <w:r w:rsidR="00850400">
        <w:t>Kenya National Bureau of Statistics (</w:t>
      </w:r>
      <w:r>
        <w:t>KNBS</w:t>
      </w:r>
      <w:r w:rsidR="00850400">
        <w:t>)</w:t>
      </w:r>
      <w:r>
        <w:t>.</w:t>
      </w:r>
    </w:p>
    <w:p w14:paraId="2E309B6A" w14:textId="0CEA121E" w:rsidR="00BE70D4" w:rsidRPr="004A0DD4" w:rsidRDefault="003C26FB" w:rsidP="002D0BAE">
      <w:pPr>
        <w:pStyle w:val="Heading2"/>
        <w:spacing w:before="0" w:after="0" w:line="480" w:lineRule="auto"/>
      </w:pPr>
      <w:bookmarkStart w:id="123" w:name="_Toc22734908"/>
      <w:r w:rsidRPr="00D44F51">
        <w:t>D</w:t>
      </w:r>
      <w:r w:rsidR="009473E8">
        <w:t>iagnostic Tests</w:t>
      </w:r>
      <w:bookmarkEnd w:id="123"/>
    </w:p>
    <w:p w14:paraId="099ECECC" w14:textId="782424E1" w:rsidR="009473E8" w:rsidRPr="009473E8" w:rsidRDefault="00BE70D4" w:rsidP="002D0BAE">
      <w:pPr>
        <w:pStyle w:val="Default"/>
        <w:spacing w:line="480" w:lineRule="auto"/>
        <w:jc w:val="both"/>
        <w:rPr>
          <w:rFonts w:ascii="Times New Roman" w:hAnsi="Times New Roman" w:cs="Times New Roman"/>
          <w:bCs/>
          <w:lang w:val="en-GB"/>
        </w:rPr>
      </w:pPr>
      <w:r w:rsidRPr="004A0DD4">
        <w:rPr>
          <w:rFonts w:ascii="Times New Roman" w:hAnsi="Times New Roman" w:cs="Times New Roman"/>
          <w:bCs/>
          <w:lang w:val="en-GB"/>
        </w:rPr>
        <w:t xml:space="preserve">Diagnostic tests are geared towards identifying the presence or absence of statistical bias which in turn affects estimates of the parameters, standard errors, confidence levels, p-vales and test statistics. In many instances, when the assumptions of a statistical test are violated, statistical bias manifests. The statistical assumptions include linearity, homoscedasticity, independence and normality (Field, 2013). </w:t>
      </w:r>
      <w:r w:rsidR="009473E8" w:rsidRPr="004A0DD4">
        <w:rPr>
          <w:rFonts w:ascii="Times New Roman" w:hAnsi="Times New Roman" w:cs="Times New Roman"/>
          <w:bCs/>
          <w:lang w:val="en-GB"/>
        </w:rPr>
        <w:t>D</w:t>
      </w:r>
      <w:r w:rsidR="009473E8">
        <w:rPr>
          <w:rFonts w:ascii="Times New Roman" w:hAnsi="Times New Roman" w:cs="Times New Roman"/>
          <w:bCs/>
          <w:lang w:val="en-GB"/>
        </w:rPr>
        <w:t xml:space="preserve">iagnostic </w:t>
      </w:r>
      <w:r w:rsidR="00672D28">
        <w:rPr>
          <w:rFonts w:ascii="Times New Roman" w:hAnsi="Times New Roman" w:cs="Times New Roman"/>
          <w:bCs/>
          <w:lang w:val="en-GB"/>
        </w:rPr>
        <w:t>tests for normality, multi-collinearity and autocorrelation w</w:t>
      </w:r>
      <w:r w:rsidR="00B07619">
        <w:rPr>
          <w:rFonts w:ascii="Times New Roman" w:hAnsi="Times New Roman" w:cs="Times New Roman"/>
          <w:bCs/>
          <w:lang w:val="en-GB"/>
        </w:rPr>
        <w:t>ere</w:t>
      </w:r>
      <w:r w:rsidR="00672D28">
        <w:rPr>
          <w:rFonts w:ascii="Times New Roman" w:hAnsi="Times New Roman" w:cs="Times New Roman"/>
          <w:bCs/>
          <w:lang w:val="en-GB"/>
        </w:rPr>
        <w:t xml:space="preserve"> carried on the dat</w:t>
      </w:r>
      <w:r w:rsidR="006F2B2E">
        <w:rPr>
          <w:rFonts w:ascii="Times New Roman" w:hAnsi="Times New Roman" w:cs="Times New Roman"/>
          <w:bCs/>
          <w:lang w:val="en-GB"/>
        </w:rPr>
        <w:t xml:space="preserve">a collected. A plot of the standardized residuals was performed on the data to establish whether it followed a normal curve. </w:t>
      </w:r>
      <w:r w:rsidR="007B4342">
        <w:rPr>
          <w:rFonts w:ascii="Times New Roman" w:hAnsi="Times New Roman" w:cs="Times New Roman"/>
          <w:bCs/>
          <w:lang w:val="en-GB"/>
        </w:rPr>
        <w:t>Pearson correlation coefficients were calculated to determine the direction and the strength of the rela</w:t>
      </w:r>
      <w:r w:rsidR="007B4342" w:rsidRPr="00B96DCD">
        <w:rPr>
          <w:rFonts w:ascii="Times New Roman" w:hAnsi="Times New Roman" w:cs="Times New Roman"/>
          <w:bCs/>
          <w:lang w:val="en-GB"/>
        </w:rPr>
        <w:t xml:space="preserve">tionship which existed between the independent and dependent variables. </w:t>
      </w:r>
      <w:r w:rsidR="003F294A" w:rsidRPr="00B96DCD">
        <w:rPr>
          <w:rFonts w:ascii="Times New Roman" w:hAnsi="Times New Roman" w:cs="Times New Roman"/>
          <w:bCs/>
          <w:lang w:val="en-GB"/>
        </w:rPr>
        <w:t>Variance inflation Factors were run to establish whether in multi-collinearity e</w:t>
      </w:r>
      <w:r w:rsidR="00B96DCD" w:rsidRPr="00B96DCD">
        <w:rPr>
          <w:rFonts w:ascii="Times New Roman" w:hAnsi="Times New Roman" w:cs="Times New Roman"/>
          <w:bCs/>
          <w:lang w:val="en-GB"/>
        </w:rPr>
        <w:t>xisted among the independent variables.</w:t>
      </w:r>
    </w:p>
    <w:p w14:paraId="1660A211" w14:textId="77777777" w:rsidR="003C26FB" w:rsidRPr="00AE03B5" w:rsidRDefault="003C26FB" w:rsidP="002D0BAE">
      <w:pPr>
        <w:pStyle w:val="Heading2"/>
        <w:spacing w:line="480" w:lineRule="auto"/>
      </w:pPr>
      <w:bookmarkStart w:id="124" w:name="_Toc22734909"/>
      <w:r w:rsidRPr="00AE03B5">
        <w:lastRenderedPageBreak/>
        <w:t>Data Analysis</w:t>
      </w:r>
      <w:bookmarkEnd w:id="124"/>
      <w:r w:rsidRPr="00AE03B5">
        <w:t xml:space="preserve"> </w:t>
      </w:r>
    </w:p>
    <w:p w14:paraId="23272131" w14:textId="323D4E73" w:rsidR="003C26FB" w:rsidRPr="00B55DB2" w:rsidRDefault="00B96DCD" w:rsidP="002D0BAE">
      <w:pPr>
        <w:pStyle w:val="Default"/>
        <w:spacing w:line="480" w:lineRule="auto"/>
        <w:rPr>
          <w:rFonts w:ascii="Times New Roman" w:hAnsi="Times New Roman" w:cs="Times New Roman"/>
        </w:rPr>
      </w:pPr>
      <w:r>
        <w:rPr>
          <w:rFonts w:ascii="Times New Roman" w:hAnsi="Times New Roman" w:cs="Times New Roman"/>
        </w:rPr>
        <w:t>Simple linear regression was</w:t>
      </w:r>
      <w:r w:rsidR="003C26FB" w:rsidRPr="00D44F51">
        <w:rPr>
          <w:rFonts w:ascii="Times New Roman" w:hAnsi="Times New Roman" w:cs="Times New Roman"/>
        </w:rPr>
        <w:t xml:space="preserve"> used to analyze data in order to </w:t>
      </w:r>
      <w:r w:rsidR="00076CD6">
        <w:rPr>
          <w:rFonts w:ascii="Times New Roman" w:hAnsi="Times New Roman" w:cs="Times New Roman"/>
        </w:rPr>
        <w:t>establish</w:t>
      </w:r>
      <w:r w:rsidR="003C26FB" w:rsidRPr="00D44F51">
        <w:rPr>
          <w:rFonts w:ascii="Times New Roman" w:hAnsi="Times New Roman" w:cs="Times New Roman"/>
        </w:rPr>
        <w:t xml:space="preserve"> the </w:t>
      </w:r>
      <w:r w:rsidR="00076CD6">
        <w:rPr>
          <w:rFonts w:ascii="Times New Roman" w:hAnsi="Times New Roman" w:cs="Times New Roman"/>
        </w:rPr>
        <w:t>stretch</w:t>
      </w:r>
      <w:r w:rsidR="00B103DF">
        <w:rPr>
          <w:rFonts w:ascii="Times New Roman" w:hAnsi="Times New Roman" w:cs="Times New Roman"/>
        </w:rPr>
        <w:t xml:space="preserve"> to which asset allocation </w:t>
      </w:r>
      <w:r w:rsidR="003C26FB" w:rsidRPr="00D44F51">
        <w:rPr>
          <w:rFonts w:ascii="Times New Roman" w:hAnsi="Times New Roman" w:cs="Times New Roman"/>
        </w:rPr>
        <w:t>affect</w:t>
      </w:r>
      <w:r w:rsidR="00B103DF">
        <w:rPr>
          <w:rFonts w:ascii="Times New Roman" w:hAnsi="Times New Roman" w:cs="Times New Roman"/>
        </w:rPr>
        <w:t>s</w:t>
      </w:r>
      <w:r w:rsidR="003C26FB" w:rsidRPr="00D44F51">
        <w:rPr>
          <w:rFonts w:ascii="Times New Roman" w:hAnsi="Times New Roman" w:cs="Times New Roman"/>
        </w:rPr>
        <w:t xml:space="preserve"> financial performance of a </w:t>
      </w:r>
      <w:r w:rsidR="000951BA">
        <w:rPr>
          <w:rFonts w:ascii="Times New Roman" w:hAnsi="Times New Roman" w:cs="Times New Roman"/>
        </w:rPr>
        <w:t>Unit Trust Scheme</w:t>
      </w:r>
      <w:r w:rsidR="003C26FB" w:rsidRPr="00D44F51">
        <w:rPr>
          <w:rFonts w:ascii="Times New Roman" w:hAnsi="Times New Roman" w:cs="Times New Roman"/>
        </w:rPr>
        <w:t>. Further</w:t>
      </w:r>
      <w:r>
        <w:rPr>
          <w:rFonts w:ascii="Times New Roman" w:hAnsi="Times New Roman" w:cs="Times New Roman"/>
        </w:rPr>
        <w:t>, descriptive statistics were</w:t>
      </w:r>
      <w:r w:rsidR="003C26FB" w:rsidRPr="00D44F51">
        <w:rPr>
          <w:rFonts w:ascii="Times New Roman" w:hAnsi="Times New Roman" w:cs="Times New Roman"/>
        </w:rPr>
        <w:t xml:space="preserve"> used to represen</w:t>
      </w:r>
      <w:r w:rsidR="00B103DF">
        <w:rPr>
          <w:rFonts w:ascii="Times New Roman" w:hAnsi="Times New Roman" w:cs="Times New Roman"/>
        </w:rPr>
        <w:t>t the general information of the data collected</w:t>
      </w:r>
      <w:r>
        <w:rPr>
          <w:rFonts w:ascii="Times New Roman" w:hAnsi="Times New Roman" w:cs="Times New Roman"/>
        </w:rPr>
        <w:t>. SPSS and Excel were</w:t>
      </w:r>
      <w:r w:rsidR="003C26FB" w:rsidRPr="00D44F51">
        <w:rPr>
          <w:rFonts w:ascii="Times New Roman" w:hAnsi="Times New Roman" w:cs="Times New Roman"/>
        </w:rPr>
        <w:t xml:space="preserve"> used in analysis and presentation of data.</w:t>
      </w:r>
    </w:p>
    <w:p w14:paraId="42C94FC4" w14:textId="70845314" w:rsidR="00D46247" w:rsidRPr="00D44F51" w:rsidRDefault="00B96DCD" w:rsidP="002D0BAE">
      <w:pPr>
        <w:pStyle w:val="Default"/>
        <w:spacing w:line="480" w:lineRule="auto"/>
        <w:rPr>
          <w:rFonts w:ascii="Times New Roman" w:hAnsi="Times New Roman" w:cs="Times New Roman"/>
        </w:rPr>
      </w:pPr>
      <w:r>
        <w:rPr>
          <w:rFonts w:ascii="Times New Roman" w:hAnsi="Times New Roman" w:cs="Times New Roman"/>
        </w:rPr>
        <w:t>The below research model was</w:t>
      </w:r>
      <w:r w:rsidR="003C26FB" w:rsidRPr="00D44F51">
        <w:rPr>
          <w:rFonts w:ascii="Times New Roman" w:hAnsi="Times New Roman" w:cs="Times New Roman"/>
        </w:rPr>
        <w:t xml:space="preserve"> adopted: -</w:t>
      </w:r>
    </w:p>
    <w:p w14:paraId="52035E5C" w14:textId="775212BC" w:rsidR="00D46247" w:rsidRPr="00B050E9" w:rsidRDefault="00D46247" w:rsidP="002D0BAE">
      <w:pPr>
        <w:spacing w:line="480" w:lineRule="auto"/>
        <w:rPr>
          <w:sz w:val="28"/>
          <w:szCs w:val="28"/>
        </w:rPr>
      </w:pPr>
      <w:proofErr w:type="spellStart"/>
      <w:r w:rsidRPr="00B050E9">
        <w:rPr>
          <w:i/>
          <w:iCs/>
          <w:sz w:val="28"/>
          <w:szCs w:val="28"/>
        </w:rPr>
        <w:t>S</w:t>
      </w:r>
      <w:r w:rsidRPr="00D46247">
        <w:rPr>
          <w:i/>
          <w:iCs/>
          <w:sz w:val="28"/>
          <w:szCs w:val="28"/>
          <w:vertAlign w:val="subscript"/>
        </w:rPr>
        <w:t>fp</w:t>
      </w:r>
      <w:proofErr w:type="spellEnd"/>
      <w:r w:rsidRPr="00B050E9">
        <w:rPr>
          <w:i/>
          <w:iCs/>
          <w:sz w:val="28"/>
          <w:szCs w:val="28"/>
          <w:vertAlign w:val="subscript"/>
        </w:rPr>
        <w:t xml:space="preserve"> = </w:t>
      </w:r>
      <w:r w:rsidRPr="00B050E9">
        <w:rPr>
          <w:i/>
          <w:iCs/>
          <w:sz w:val="28"/>
          <w:szCs w:val="28"/>
        </w:rPr>
        <w:t>α+β</w:t>
      </w:r>
      <w:r w:rsidRPr="00B050E9">
        <w:rPr>
          <w:i/>
          <w:iCs/>
          <w:sz w:val="28"/>
          <w:szCs w:val="28"/>
          <w:vertAlign w:val="subscript"/>
        </w:rPr>
        <w:t>1</w:t>
      </w:r>
      <w:r w:rsidRPr="00B050E9">
        <w:rPr>
          <w:i/>
          <w:iCs/>
          <w:sz w:val="28"/>
          <w:szCs w:val="28"/>
        </w:rPr>
        <w:t>x</w:t>
      </w:r>
      <w:r w:rsidRPr="00B050E9">
        <w:rPr>
          <w:i/>
          <w:iCs/>
          <w:sz w:val="28"/>
          <w:szCs w:val="28"/>
          <w:vertAlign w:val="subscript"/>
        </w:rPr>
        <w:t xml:space="preserve">1 + </w:t>
      </w:r>
      <w:r w:rsidRPr="00B050E9">
        <w:rPr>
          <w:i/>
          <w:iCs/>
          <w:sz w:val="28"/>
          <w:szCs w:val="28"/>
        </w:rPr>
        <w:t>β</w:t>
      </w:r>
      <w:r w:rsidRPr="00B050E9">
        <w:rPr>
          <w:i/>
          <w:iCs/>
          <w:sz w:val="28"/>
          <w:szCs w:val="28"/>
          <w:vertAlign w:val="subscript"/>
        </w:rPr>
        <w:t>2</w:t>
      </w:r>
      <w:r w:rsidRPr="00B050E9">
        <w:rPr>
          <w:i/>
          <w:iCs/>
          <w:sz w:val="28"/>
          <w:szCs w:val="28"/>
        </w:rPr>
        <w:t>x</w:t>
      </w:r>
      <w:r w:rsidRPr="00B050E9">
        <w:rPr>
          <w:i/>
          <w:iCs/>
          <w:sz w:val="28"/>
          <w:szCs w:val="28"/>
          <w:vertAlign w:val="subscript"/>
        </w:rPr>
        <w:t>2+</w:t>
      </w:r>
      <w:r w:rsidRPr="00B050E9">
        <w:rPr>
          <w:i/>
          <w:iCs/>
          <w:sz w:val="28"/>
          <w:szCs w:val="28"/>
        </w:rPr>
        <w:t xml:space="preserve"> β</w:t>
      </w:r>
      <w:r w:rsidRPr="00B050E9">
        <w:rPr>
          <w:i/>
          <w:iCs/>
          <w:sz w:val="28"/>
          <w:szCs w:val="28"/>
          <w:vertAlign w:val="subscript"/>
        </w:rPr>
        <w:t>3</w:t>
      </w:r>
      <w:r w:rsidRPr="00B050E9">
        <w:rPr>
          <w:i/>
          <w:iCs/>
          <w:sz w:val="28"/>
          <w:szCs w:val="28"/>
        </w:rPr>
        <w:t>x</w:t>
      </w:r>
      <w:r w:rsidRPr="00B050E9">
        <w:rPr>
          <w:i/>
          <w:iCs/>
          <w:sz w:val="28"/>
          <w:szCs w:val="28"/>
          <w:vertAlign w:val="subscript"/>
        </w:rPr>
        <w:t>3+</w:t>
      </w:r>
      <w:r w:rsidRPr="00D46247">
        <w:rPr>
          <w:i/>
          <w:iCs/>
          <w:sz w:val="28"/>
          <w:szCs w:val="28"/>
        </w:rPr>
        <w:t xml:space="preserve"> </w:t>
      </w:r>
      <w:r w:rsidRPr="00B050E9">
        <w:rPr>
          <w:i/>
          <w:iCs/>
          <w:sz w:val="28"/>
          <w:szCs w:val="28"/>
        </w:rPr>
        <w:t>β</w:t>
      </w:r>
      <w:r w:rsidRPr="00D46247">
        <w:rPr>
          <w:i/>
          <w:iCs/>
          <w:sz w:val="28"/>
          <w:szCs w:val="28"/>
          <w:vertAlign w:val="subscript"/>
        </w:rPr>
        <w:t>4</w:t>
      </w:r>
      <w:r w:rsidRPr="00B050E9">
        <w:rPr>
          <w:i/>
          <w:iCs/>
          <w:sz w:val="28"/>
          <w:szCs w:val="28"/>
        </w:rPr>
        <w:t>x</w:t>
      </w:r>
      <w:r w:rsidR="002E19B7">
        <w:rPr>
          <w:i/>
          <w:iCs/>
          <w:sz w:val="28"/>
          <w:szCs w:val="28"/>
          <w:vertAlign w:val="subscript"/>
        </w:rPr>
        <w:t>4</w:t>
      </w:r>
      <w:r w:rsidRPr="00D46247">
        <w:rPr>
          <w:i/>
          <w:iCs/>
          <w:sz w:val="28"/>
          <w:szCs w:val="28"/>
          <w:vertAlign w:val="subscript"/>
        </w:rPr>
        <w:t>+</w:t>
      </w:r>
      <w:r w:rsidR="00B103DF" w:rsidRPr="00D46247">
        <w:rPr>
          <w:i/>
          <w:iCs/>
          <w:sz w:val="28"/>
          <w:szCs w:val="28"/>
        </w:rPr>
        <w:t xml:space="preserve"> </w:t>
      </w:r>
      <w:r w:rsidR="00B103DF" w:rsidRPr="00B050E9">
        <w:rPr>
          <w:i/>
          <w:iCs/>
          <w:sz w:val="28"/>
          <w:szCs w:val="28"/>
        </w:rPr>
        <w:t>β</w:t>
      </w:r>
      <w:r w:rsidR="00B103DF">
        <w:rPr>
          <w:i/>
          <w:iCs/>
          <w:sz w:val="28"/>
          <w:szCs w:val="28"/>
          <w:vertAlign w:val="subscript"/>
        </w:rPr>
        <w:t>5</w:t>
      </w:r>
      <w:r w:rsidR="00B103DF" w:rsidRPr="00B050E9">
        <w:rPr>
          <w:i/>
          <w:iCs/>
          <w:sz w:val="28"/>
          <w:szCs w:val="28"/>
        </w:rPr>
        <w:t>x</w:t>
      </w:r>
      <w:r w:rsidR="00B103DF">
        <w:rPr>
          <w:i/>
          <w:iCs/>
          <w:sz w:val="28"/>
          <w:szCs w:val="28"/>
          <w:vertAlign w:val="subscript"/>
        </w:rPr>
        <w:t>5+</w:t>
      </w:r>
      <w:r w:rsidR="005B5A80" w:rsidRPr="005B5A80">
        <w:rPr>
          <w:i/>
          <w:iCs/>
          <w:sz w:val="28"/>
          <w:szCs w:val="28"/>
        </w:rPr>
        <w:t xml:space="preserve"> β</w:t>
      </w:r>
      <w:r w:rsidR="005B5A80">
        <w:rPr>
          <w:i/>
          <w:iCs/>
          <w:sz w:val="28"/>
          <w:szCs w:val="28"/>
          <w:vertAlign w:val="subscript"/>
        </w:rPr>
        <w:t>6</w:t>
      </w:r>
      <w:r w:rsidR="005B5A80" w:rsidRPr="005B5A80">
        <w:rPr>
          <w:i/>
          <w:iCs/>
          <w:sz w:val="28"/>
          <w:szCs w:val="28"/>
        </w:rPr>
        <w:t>x</w:t>
      </w:r>
      <w:r w:rsidR="005B5A80">
        <w:rPr>
          <w:i/>
          <w:iCs/>
          <w:sz w:val="28"/>
          <w:szCs w:val="28"/>
          <w:vertAlign w:val="subscript"/>
        </w:rPr>
        <w:t>6</w:t>
      </w:r>
      <w:r w:rsidR="005B5A80" w:rsidRPr="005B5A80">
        <w:rPr>
          <w:i/>
          <w:iCs/>
          <w:sz w:val="28"/>
          <w:szCs w:val="28"/>
          <w:vertAlign w:val="subscript"/>
        </w:rPr>
        <w:t>+</w:t>
      </w:r>
      <w:r w:rsidRPr="00B050E9">
        <w:rPr>
          <w:i/>
          <w:iCs/>
          <w:sz w:val="28"/>
          <w:szCs w:val="28"/>
        </w:rPr>
        <w:t>ε</w:t>
      </w:r>
    </w:p>
    <w:p w14:paraId="6647E1E9" w14:textId="77777777" w:rsidR="00D46247" w:rsidRPr="00B050E9" w:rsidRDefault="00D46247" w:rsidP="002D0BAE">
      <w:pPr>
        <w:spacing w:line="480" w:lineRule="auto"/>
        <w:rPr>
          <w:szCs w:val="24"/>
        </w:rPr>
      </w:pPr>
      <w:r w:rsidRPr="00B050E9">
        <w:rPr>
          <w:szCs w:val="24"/>
        </w:rPr>
        <w:t xml:space="preserve">Whereby </w:t>
      </w:r>
      <w:proofErr w:type="spellStart"/>
      <w:r>
        <w:rPr>
          <w:i/>
          <w:iCs/>
          <w:szCs w:val="24"/>
        </w:rPr>
        <w:t>S</w:t>
      </w:r>
      <w:r>
        <w:rPr>
          <w:i/>
          <w:iCs/>
          <w:szCs w:val="24"/>
          <w:vertAlign w:val="subscript"/>
        </w:rPr>
        <w:t>fp</w:t>
      </w:r>
      <w:proofErr w:type="spellEnd"/>
      <w:r w:rsidRPr="00B050E9">
        <w:rPr>
          <w:szCs w:val="24"/>
        </w:rPr>
        <w:t xml:space="preserve"> refers to fund performance </w:t>
      </w:r>
      <w:r>
        <w:rPr>
          <w:szCs w:val="24"/>
        </w:rPr>
        <w:t xml:space="preserve">of </w:t>
      </w:r>
      <w:r w:rsidRPr="00B050E9">
        <w:rPr>
          <w:szCs w:val="24"/>
        </w:rPr>
        <w:t>Unit Trust Schemes measured using Sharpe’s ratio whose formula is shown below;</w:t>
      </w:r>
    </w:p>
    <w:p w14:paraId="6EB29676" w14:textId="783F347C" w:rsidR="00D46247" w:rsidRPr="00B050E9" w:rsidRDefault="004A7AA8" w:rsidP="002D0BAE">
      <w:pPr>
        <w:spacing w:line="480" w:lineRule="auto"/>
        <w:rPr>
          <w:szCs w:val="24"/>
        </w:rPr>
      </w:pPr>
      <w:r>
        <w:rPr>
          <w:szCs w:val="24"/>
        </w:rPr>
        <w:t xml:space="preserve">Sharpe ratio, </w:t>
      </w:r>
      <w:proofErr w:type="spellStart"/>
      <w:r>
        <w:rPr>
          <w:i/>
          <w:iCs/>
          <w:szCs w:val="24"/>
        </w:rPr>
        <w:t>S</w:t>
      </w:r>
      <w:r>
        <w:rPr>
          <w:i/>
          <w:iCs/>
          <w:szCs w:val="24"/>
          <w:vertAlign w:val="subscript"/>
        </w:rPr>
        <w:t>fp</w:t>
      </w:r>
      <w:proofErr w:type="spellEnd"/>
      <w:r w:rsidR="00D46247" w:rsidRPr="00B050E9">
        <w:rPr>
          <w:szCs w:val="24"/>
        </w:rPr>
        <w:t xml:space="preserve"> = </w:t>
      </w:r>
      <m:oMath>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R</m:t>
                </m:r>
              </m:e>
              <m:sub>
                <m:r>
                  <w:rPr>
                    <w:rFonts w:ascii="Cambria Math" w:hAnsi="Cambria Math"/>
                    <w:szCs w:val="24"/>
                  </w:rPr>
                  <m:t>p</m:t>
                </m:r>
              </m:sub>
            </m:sSub>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R</m:t>
                </m:r>
              </m:e>
              <m:sub>
                <m:r>
                  <w:rPr>
                    <w:rFonts w:ascii="Cambria Math" w:hAnsi="Cambria Math"/>
                    <w:szCs w:val="24"/>
                  </w:rPr>
                  <m:t>f</m:t>
                </m:r>
              </m:sub>
            </m:sSub>
          </m:num>
          <m:den>
            <m:sSub>
              <m:sSubPr>
                <m:ctrlPr>
                  <w:rPr>
                    <w:rFonts w:ascii="Cambria Math" w:hAnsi="Cambria Math"/>
                    <w:i/>
                    <w:szCs w:val="24"/>
                  </w:rPr>
                </m:ctrlPr>
              </m:sSubPr>
              <m:e>
                <m:r>
                  <w:rPr>
                    <w:rFonts w:ascii="Cambria Math" w:hAnsi="Cambria Math"/>
                    <w:szCs w:val="24"/>
                  </w:rPr>
                  <m:t>σ</m:t>
                </m:r>
              </m:e>
              <m:sub>
                <m:r>
                  <w:rPr>
                    <w:rFonts w:ascii="Cambria Math" w:hAnsi="Cambria Math"/>
                    <w:szCs w:val="24"/>
                  </w:rPr>
                  <m:t>p</m:t>
                </m:r>
              </m:sub>
            </m:sSub>
          </m:den>
        </m:f>
      </m:oMath>
      <w:r w:rsidR="00D46247" w:rsidRPr="00B050E9">
        <w:rPr>
          <w:szCs w:val="24"/>
        </w:rPr>
        <w:t xml:space="preserve"> , where </w:t>
      </w: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p</m:t>
            </m:r>
          </m:sub>
        </m:sSub>
      </m:oMath>
      <w:r w:rsidR="00D46247" w:rsidRPr="00B050E9">
        <w:rPr>
          <w:szCs w:val="24"/>
        </w:rPr>
        <w:t xml:space="preserve"> is the expected portfolio return, </w:t>
      </w: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f</m:t>
            </m:r>
          </m:sub>
        </m:sSub>
      </m:oMath>
      <w:r w:rsidR="00D46247" w:rsidRPr="00B050E9">
        <w:rPr>
          <w:szCs w:val="24"/>
        </w:rPr>
        <w:t xml:space="preserve"> is the risk-free rate which </w:t>
      </w:r>
      <w:r w:rsidR="00AC7744">
        <w:rPr>
          <w:szCs w:val="24"/>
        </w:rPr>
        <w:t>was</w:t>
      </w:r>
      <w:r w:rsidR="00D46247" w:rsidRPr="00B050E9">
        <w:rPr>
          <w:szCs w:val="24"/>
        </w:rPr>
        <w:t xml:space="preserve"> obtained from the yield of a 10-year Treasury bond and </w:t>
      </w:r>
      <m:oMath>
        <m:sSub>
          <m:sSubPr>
            <m:ctrlPr>
              <w:rPr>
                <w:rFonts w:ascii="Cambria Math" w:hAnsi="Cambria Math"/>
                <w:i/>
                <w:szCs w:val="24"/>
              </w:rPr>
            </m:ctrlPr>
          </m:sSubPr>
          <m:e>
            <m:r>
              <w:rPr>
                <w:rFonts w:ascii="Cambria Math" w:hAnsi="Cambria Math"/>
                <w:szCs w:val="24"/>
              </w:rPr>
              <m:t>σ</m:t>
            </m:r>
          </m:e>
          <m:sub>
            <m:r>
              <w:rPr>
                <w:rFonts w:ascii="Cambria Math" w:hAnsi="Cambria Math"/>
                <w:szCs w:val="24"/>
              </w:rPr>
              <m:t>p</m:t>
            </m:r>
          </m:sub>
        </m:sSub>
      </m:oMath>
      <w:r w:rsidR="00D46247" w:rsidRPr="00B050E9">
        <w:rPr>
          <w:szCs w:val="24"/>
        </w:rPr>
        <w:t xml:space="preserve"> is the standard deviation of the portfolio</w:t>
      </w:r>
      <w:r w:rsidR="005F5BC3">
        <w:rPr>
          <w:szCs w:val="24"/>
        </w:rPr>
        <w:t>’s excess</w:t>
      </w:r>
      <w:r w:rsidR="00D46247" w:rsidRPr="00B050E9">
        <w:rPr>
          <w:szCs w:val="24"/>
        </w:rPr>
        <w:t xml:space="preserve"> return.</w:t>
      </w:r>
    </w:p>
    <w:p w14:paraId="70211F93" w14:textId="5E1D2B68" w:rsidR="00781760" w:rsidRPr="007D7FC0" w:rsidRDefault="00781760" w:rsidP="002D0BAE">
      <w:pPr>
        <w:spacing w:line="480" w:lineRule="auto"/>
        <w:jc w:val="left"/>
        <w:rPr>
          <w:szCs w:val="24"/>
        </w:rPr>
      </w:pPr>
      <w:r w:rsidRPr="007D7FC0">
        <w:rPr>
          <w:i/>
          <w:iCs/>
          <w:szCs w:val="24"/>
        </w:rPr>
        <w:t xml:space="preserve">α </w:t>
      </w:r>
      <w:r w:rsidR="00830C86">
        <w:rPr>
          <w:i/>
          <w:iCs/>
          <w:szCs w:val="24"/>
        </w:rPr>
        <w:t xml:space="preserve">- </w:t>
      </w:r>
      <w:r w:rsidRPr="007D7FC0">
        <w:rPr>
          <w:szCs w:val="24"/>
        </w:rPr>
        <w:t>refers to a constant</w:t>
      </w:r>
      <w:r w:rsidRPr="007D7FC0">
        <w:rPr>
          <w:i/>
          <w:iCs/>
          <w:szCs w:val="24"/>
        </w:rPr>
        <w:t xml:space="preserve"> </w:t>
      </w:r>
      <w:r w:rsidRPr="007D7FC0">
        <w:rPr>
          <w:szCs w:val="24"/>
        </w:rPr>
        <w:t>of the model</w:t>
      </w:r>
      <w:r w:rsidR="00830C86">
        <w:rPr>
          <w:szCs w:val="24"/>
        </w:rPr>
        <w:t xml:space="preserve"> which is the risk-free rate of return obtained from the yield of a 10-year Treasury bond. </w:t>
      </w:r>
    </w:p>
    <w:p w14:paraId="41C535ED" w14:textId="6F2F51B4" w:rsidR="00781760" w:rsidRPr="007D7FC0" w:rsidRDefault="00781760" w:rsidP="002D0BAE">
      <w:pPr>
        <w:spacing w:line="480" w:lineRule="auto"/>
        <w:jc w:val="left"/>
        <w:rPr>
          <w:szCs w:val="24"/>
        </w:rPr>
      </w:pPr>
      <w:r w:rsidRPr="007D7FC0">
        <w:rPr>
          <w:i/>
          <w:iCs/>
          <w:szCs w:val="24"/>
        </w:rPr>
        <w:t>x</w:t>
      </w:r>
      <w:r w:rsidRPr="007D7FC0">
        <w:rPr>
          <w:i/>
          <w:iCs/>
          <w:szCs w:val="24"/>
          <w:vertAlign w:val="subscript"/>
        </w:rPr>
        <w:t xml:space="preserve"> 1 </w:t>
      </w:r>
      <w:r w:rsidRPr="007D7FC0">
        <w:rPr>
          <w:szCs w:val="24"/>
        </w:rPr>
        <w:t xml:space="preserve">– </w:t>
      </w:r>
      <w:r w:rsidRPr="00444078">
        <w:rPr>
          <w:szCs w:val="24"/>
        </w:rPr>
        <w:t xml:space="preserve">the weight of </w:t>
      </w:r>
      <w:r w:rsidR="002D2D73">
        <w:rPr>
          <w:szCs w:val="24"/>
        </w:rPr>
        <w:t xml:space="preserve">investment in </w:t>
      </w:r>
      <w:r w:rsidR="00842E27">
        <w:rPr>
          <w:szCs w:val="24"/>
        </w:rPr>
        <w:t xml:space="preserve">treasury bonds </w:t>
      </w:r>
      <w:r w:rsidR="002D2D73">
        <w:rPr>
          <w:szCs w:val="24"/>
        </w:rPr>
        <w:t xml:space="preserve">by </w:t>
      </w:r>
      <w:r w:rsidRPr="00444078">
        <w:rPr>
          <w:szCs w:val="24"/>
        </w:rPr>
        <w:t xml:space="preserve">the </w:t>
      </w:r>
      <w:r w:rsidR="002D2D73">
        <w:rPr>
          <w:szCs w:val="24"/>
        </w:rPr>
        <w:t>scheme</w:t>
      </w:r>
      <w:r w:rsidRPr="00444078">
        <w:rPr>
          <w:szCs w:val="24"/>
        </w:rPr>
        <w:t xml:space="preserve">. This is calculated as a proportion of the value of </w:t>
      </w:r>
      <w:r w:rsidR="002D2D73">
        <w:rPr>
          <w:szCs w:val="24"/>
        </w:rPr>
        <w:t xml:space="preserve">investment in </w:t>
      </w:r>
      <w:r w:rsidR="00842E27">
        <w:rPr>
          <w:szCs w:val="24"/>
        </w:rPr>
        <w:t xml:space="preserve">treasury bonds </w:t>
      </w:r>
      <w:r w:rsidR="002D2D73">
        <w:rPr>
          <w:szCs w:val="24"/>
        </w:rPr>
        <w:t>by</w:t>
      </w:r>
      <w:r w:rsidRPr="00444078">
        <w:rPr>
          <w:szCs w:val="24"/>
        </w:rPr>
        <w:t xml:space="preserve"> the </w:t>
      </w:r>
      <w:r w:rsidR="002D2D73">
        <w:rPr>
          <w:szCs w:val="24"/>
        </w:rPr>
        <w:t>s</w:t>
      </w:r>
      <w:r w:rsidR="002D2D73" w:rsidRPr="002D2D73">
        <w:rPr>
          <w:szCs w:val="24"/>
        </w:rPr>
        <w:t xml:space="preserve">cheme </w:t>
      </w:r>
      <w:r w:rsidRPr="00444078">
        <w:rPr>
          <w:szCs w:val="24"/>
        </w:rPr>
        <w:t xml:space="preserve">divided by the total </w:t>
      </w:r>
      <w:r w:rsidR="002D2D73">
        <w:rPr>
          <w:szCs w:val="24"/>
        </w:rPr>
        <w:t>s</w:t>
      </w:r>
      <w:r w:rsidR="002D2D73" w:rsidRPr="002D2D73">
        <w:rPr>
          <w:szCs w:val="24"/>
        </w:rPr>
        <w:t>cheme</w:t>
      </w:r>
      <w:r w:rsidR="002D2D73">
        <w:rPr>
          <w:szCs w:val="24"/>
        </w:rPr>
        <w:t xml:space="preserve"> value</w:t>
      </w:r>
      <w:r w:rsidRPr="00444078">
        <w:rPr>
          <w:szCs w:val="24"/>
        </w:rPr>
        <w:t>.</w:t>
      </w:r>
    </w:p>
    <w:p w14:paraId="45B291C0" w14:textId="055E48A0" w:rsidR="00781760" w:rsidRPr="007D7FC0" w:rsidRDefault="00781760" w:rsidP="002D0BAE">
      <w:pPr>
        <w:spacing w:line="480" w:lineRule="auto"/>
        <w:jc w:val="left"/>
        <w:rPr>
          <w:szCs w:val="24"/>
        </w:rPr>
      </w:pPr>
      <w:r w:rsidRPr="007D7FC0">
        <w:rPr>
          <w:i/>
          <w:iCs/>
          <w:szCs w:val="24"/>
        </w:rPr>
        <w:t>x</w:t>
      </w:r>
      <w:r w:rsidRPr="007D7FC0">
        <w:rPr>
          <w:i/>
          <w:iCs/>
          <w:szCs w:val="24"/>
          <w:vertAlign w:val="subscript"/>
        </w:rPr>
        <w:t xml:space="preserve"> 2 </w:t>
      </w:r>
      <w:r w:rsidRPr="00444078">
        <w:rPr>
          <w:szCs w:val="24"/>
        </w:rPr>
        <w:t>–the weight of</w:t>
      </w:r>
      <w:r w:rsidR="002D2D73">
        <w:rPr>
          <w:szCs w:val="24"/>
        </w:rPr>
        <w:t xml:space="preserve"> investment in</w:t>
      </w:r>
      <w:r w:rsidRPr="00444078">
        <w:rPr>
          <w:szCs w:val="24"/>
        </w:rPr>
        <w:t xml:space="preserve"> </w:t>
      </w:r>
      <w:r w:rsidR="00842E27" w:rsidRPr="00444078">
        <w:rPr>
          <w:szCs w:val="24"/>
        </w:rPr>
        <w:t xml:space="preserve">corporate </w:t>
      </w:r>
      <w:r w:rsidRPr="00444078">
        <w:rPr>
          <w:szCs w:val="24"/>
        </w:rPr>
        <w:t>bonds</w:t>
      </w:r>
      <w:r w:rsidR="002D2D73">
        <w:rPr>
          <w:szCs w:val="24"/>
        </w:rPr>
        <w:t xml:space="preserve"> by</w:t>
      </w:r>
      <w:r w:rsidRPr="00444078">
        <w:rPr>
          <w:szCs w:val="24"/>
        </w:rPr>
        <w:t xml:space="preserve"> the </w:t>
      </w:r>
      <w:r w:rsidR="002D2D73" w:rsidRPr="002D2D73">
        <w:rPr>
          <w:szCs w:val="24"/>
        </w:rPr>
        <w:t>scheme</w:t>
      </w:r>
      <w:r w:rsidRPr="00444078">
        <w:rPr>
          <w:szCs w:val="24"/>
        </w:rPr>
        <w:t>. This is calculated as a proportion of the value of</w:t>
      </w:r>
      <w:r w:rsidR="002D2D73">
        <w:rPr>
          <w:szCs w:val="24"/>
        </w:rPr>
        <w:t xml:space="preserve"> investment in</w:t>
      </w:r>
      <w:r w:rsidRPr="00444078">
        <w:rPr>
          <w:szCs w:val="24"/>
        </w:rPr>
        <w:t xml:space="preserve"> </w:t>
      </w:r>
      <w:r w:rsidR="00842E27" w:rsidRPr="00444078">
        <w:rPr>
          <w:szCs w:val="24"/>
        </w:rPr>
        <w:t xml:space="preserve">corporate </w:t>
      </w:r>
      <w:r w:rsidRPr="00444078">
        <w:rPr>
          <w:szCs w:val="24"/>
        </w:rPr>
        <w:t xml:space="preserve">bonds </w:t>
      </w:r>
      <w:r w:rsidR="002D2D73">
        <w:rPr>
          <w:szCs w:val="24"/>
        </w:rPr>
        <w:t>by</w:t>
      </w:r>
      <w:r w:rsidRPr="00444078">
        <w:rPr>
          <w:szCs w:val="24"/>
        </w:rPr>
        <w:t xml:space="preserve"> the </w:t>
      </w:r>
      <w:r w:rsidR="002D2D73" w:rsidRPr="002D2D73">
        <w:rPr>
          <w:szCs w:val="24"/>
        </w:rPr>
        <w:t xml:space="preserve">scheme </w:t>
      </w:r>
      <w:r w:rsidRPr="00444078">
        <w:rPr>
          <w:szCs w:val="24"/>
        </w:rPr>
        <w:t xml:space="preserve">divided by the total </w:t>
      </w:r>
      <w:r w:rsidR="002D2D73" w:rsidRPr="002D2D73">
        <w:rPr>
          <w:szCs w:val="24"/>
        </w:rPr>
        <w:t xml:space="preserve">scheme </w:t>
      </w:r>
      <w:r w:rsidRPr="00444078">
        <w:rPr>
          <w:szCs w:val="24"/>
        </w:rPr>
        <w:t>value.</w:t>
      </w:r>
    </w:p>
    <w:p w14:paraId="6E8E459E" w14:textId="0D14DAB3" w:rsidR="00781760" w:rsidRPr="007D7FC0" w:rsidRDefault="00781760" w:rsidP="002D0BAE">
      <w:pPr>
        <w:spacing w:line="480" w:lineRule="auto"/>
        <w:jc w:val="left"/>
        <w:rPr>
          <w:szCs w:val="24"/>
        </w:rPr>
      </w:pPr>
      <w:r w:rsidRPr="007D7FC0">
        <w:rPr>
          <w:i/>
          <w:iCs/>
          <w:szCs w:val="24"/>
        </w:rPr>
        <w:t>x</w:t>
      </w:r>
      <w:r w:rsidRPr="007D7FC0">
        <w:rPr>
          <w:i/>
          <w:iCs/>
          <w:szCs w:val="24"/>
          <w:vertAlign w:val="subscript"/>
        </w:rPr>
        <w:t xml:space="preserve">3 </w:t>
      </w:r>
      <w:r w:rsidRPr="00444078">
        <w:rPr>
          <w:iCs/>
          <w:szCs w:val="24"/>
        </w:rPr>
        <w:t>– the wei</w:t>
      </w:r>
      <w:r w:rsidR="00842E27">
        <w:rPr>
          <w:iCs/>
          <w:szCs w:val="24"/>
        </w:rPr>
        <w:t>ght of</w:t>
      </w:r>
      <w:r w:rsidR="002D2D73">
        <w:rPr>
          <w:iCs/>
          <w:szCs w:val="24"/>
        </w:rPr>
        <w:t xml:space="preserve"> investment in</w:t>
      </w:r>
      <w:r w:rsidR="00842E27">
        <w:rPr>
          <w:iCs/>
          <w:szCs w:val="24"/>
        </w:rPr>
        <w:t xml:space="preserve"> </w:t>
      </w:r>
      <w:r w:rsidR="00842E27" w:rsidRPr="00444078">
        <w:rPr>
          <w:szCs w:val="24"/>
        </w:rPr>
        <w:t xml:space="preserve">equities </w:t>
      </w:r>
      <w:r w:rsidR="002D2D73">
        <w:rPr>
          <w:iCs/>
          <w:szCs w:val="24"/>
        </w:rPr>
        <w:t>by</w:t>
      </w:r>
      <w:r w:rsidRPr="00444078">
        <w:rPr>
          <w:iCs/>
          <w:szCs w:val="24"/>
        </w:rPr>
        <w:t xml:space="preserve"> the </w:t>
      </w:r>
      <w:r w:rsidR="002D2D73" w:rsidRPr="002D2D73">
        <w:rPr>
          <w:iCs/>
          <w:szCs w:val="24"/>
        </w:rPr>
        <w:t>scheme</w:t>
      </w:r>
      <w:r w:rsidRPr="00444078">
        <w:rPr>
          <w:iCs/>
          <w:szCs w:val="24"/>
        </w:rPr>
        <w:t>. This is calculated as a proportion of the value of</w:t>
      </w:r>
      <w:r w:rsidR="002D2D73">
        <w:rPr>
          <w:iCs/>
          <w:szCs w:val="24"/>
        </w:rPr>
        <w:t xml:space="preserve"> investment in</w:t>
      </w:r>
      <w:r w:rsidRPr="00444078">
        <w:rPr>
          <w:iCs/>
          <w:szCs w:val="24"/>
        </w:rPr>
        <w:t xml:space="preserve"> </w:t>
      </w:r>
      <w:r w:rsidR="00842E27" w:rsidRPr="00444078">
        <w:rPr>
          <w:szCs w:val="24"/>
        </w:rPr>
        <w:t xml:space="preserve">equities </w:t>
      </w:r>
      <w:r w:rsidR="002D2D73">
        <w:rPr>
          <w:iCs/>
          <w:szCs w:val="24"/>
        </w:rPr>
        <w:t>by</w:t>
      </w:r>
      <w:r w:rsidRPr="00444078">
        <w:rPr>
          <w:iCs/>
          <w:szCs w:val="24"/>
        </w:rPr>
        <w:t xml:space="preserve"> the </w:t>
      </w:r>
      <w:r w:rsidR="002D2D73" w:rsidRPr="002D2D73">
        <w:rPr>
          <w:iCs/>
          <w:szCs w:val="24"/>
        </w:rPr>
        <w:t xml:space="preserve">scheme </w:t>
      </w:r>
      <w:r w:rsidRPr="00444078">
        <w:rPr>
          <w:iCs/>
          <w:szCs w:val="24"/>
        </w:rPr>
        <w:t xml:space="preserve">divided by the total </w:t>
      </w:r>
      <w:r w:rsidR="002D2D73" w:rsidRPr="002D2D73">
        <w:rPr>
          <w:iCs/>
          <w:szCs w:val="24"/>
        </w:rPr>
        <w:t xml:space="preserve">scheme </w:t>
      </w:r>
      <w:r w:rsidRPr="00444078">
        <w:rPr>
          <w:iCs/>
          <w:szCs w:val="24"/>
        </w:rPr>
        <w:t>value.</w:t>
      </w:r>
    </w:p>
    <w:p w14:paraId="6311BA8E" w14:textId="033ACEC6" w:rsidR="00781760" w:rsidRPr="00444078" w:rsidRDefault="00781760" w:rsidP="002D0BAE">
      <w:pPr>
        <w:spacing w:line="480" w:lineRule="auto"/>
        <w:rPr>
          <w:szCs w:val="24"/>
        </w:rPr>
      </w:pPr>
      <w:r w:rsidRPr="007D7FC0">
        <w:rPr>
          <w:i/>
          <w:iCs/>
          <w:szCs w:val="24"/>
        </w:rPr>
        <w:lastRenderedPageBreak/>
        <w:t>x</w:t>
      </w:r>
      <w:r w:rsidRPr="007D7FC0">
        <w:rPr>
          <w:i/>
          <w:iCs/>
          <w:szCs w:val="24"/>
          <w:vertAlign w:val="subscript"/>
        </w:rPr>
        <w:t xml:space="preserve"> 4 </w:t>
      </w:r>
      <w:r w:rsidRPr="007D7FC0">
        <w:rPr>
          <w:szCs w:val="24"/>
        </w:rPr>
        <w:t>–</w:t>
      </w:r>
      <w:r w:rsidR="00842E27">
        <w:rPr>
          <w:szCs w:val="24"/>
        </w:rPr>
        <w:t xml:space="preserve"> the weight of </w:t>
      </w:r>
      <w:r w:rsidR="00842E27" w:rsidRPr="00444078">
        <w:rPr>
          <w:szCs w:val="24"/>
        </w:rPr>
        <w:t>property</w:t>
      </w:r>
      <w:r w:rsidR="002D2D73">
        <w:rPr>
          <w:szCs w:val="24"/>
        </w:rPr>
        <w:t xml:space="preserve"> investment</w:t>
      </w:r>
      <w:r w:rsidR="00842E27" w:rsidRPr="00444078">
        <w:rPr>
          <w:szCs w:val="24"/>
        </w:rPr>
        <w:t xml:space="preserve"> </w:t>
      </w:r>
      <w:r w:rsidR="002D2D73">
        <w:rPr>
          <w:szCs w:val="24"/>
        </w:rPr>
        <w:t>by</w:t>
      </w:r>
      <w:r w:rsidRPr="00444078">
        <w:rPr>
          <w:szCs w:val="24"/>
        </w:rPr>
        <w:t xml:space="preserve"> the </w:t>
      </w:r>
      <w:r w:rsidR="002D2D73" w:rsidRPr="002D2D73">
        <w:rPr>
          <w:szCs w:val="24"/>
        </w:rPr>
        <w:t>scheme</w:t>
      </w:r>
      <w:r w:rsidRPr="00444078">
        <w:rPr>
          <w:szCs w:val="24"/>
        </w:rPr>
        <w:t>. This is calculated as a propo</w:t>
      </w:r>
      <w:r w:rsidR="00842E27">
        <w:rPr>
          <w:szCs w:val="24"/>
        </w:rPr>
        <w:t xml:space="preserve">rtion of the value of </w:t>
      </w:r>
      <w:r w:rsidR="002D2D73">
        <w:rPr>
          <w:szCs w:val="24"/>
        </w:rPr>
        <w:t xml:space="preserve">investment in </w:t>
      </w:r>
      <w:r w:rsidR="00842E27" w:rsidRPr="00444078">
        <w:rPr>
          <w:szCs w:val="24"/>
        </w:rPr>
        <w:t>propert</w:t>
      </w:r>
      <w:r w:rsidR="002D2D73">
        <w:rPr>
          <w:szCs w:val="24"/>
        </w:rPr>
        <w:t>ies by</w:t>
      </w:r>
      <w:r w:rsidRPr="00444078">
        <w:rPr>
          <w:szCs w:val="24"/>
        </w:rPr>
        <w:t xml:space="preserve"> the </w:t>
      </w:r>
      <w:r w:rsidR="002D2D73" w:rsidRPr="002D2D73">
        <w:rPr>
          <w:szCs w:val="24"/>
        </w:rPr>
        <w:t xml:space="preserve">scheme </w:t>
      </w:r>
      <w:r w:rsidRPr="00444078">
        <w:rPr>
          <w:szCs w:val="24"/>
        </w:rPr>
        <w:t xml:space="preserve">divided by the total </w:t>
      </w:r>
      <w:r w:rsidR="002D2D73" w:rsidRPr="002D2D73">
        <w:rPr>
          <w:szCs w:val="24"/>
        </w:rPr>
        <w:t xml:space="preserve">scheme </w:t>
      </w:r>
      <w:r w:rsidRPr="00444078">
        <w:rPr>
          <w:szCs w:val="24"/>
        </w:rPr>
        <w:t>value.</w:t>
      </w:r>
    </w:p>
    <w:p w14:paraId="3A2EB2AD" w14:textId="573BB22B" w:rsidR="00781760" w:rsidRDefault="00781760" w:rsidP="002D0BAE">
      <w:pPr>
        <w:spacing w:line="480" w:lineRule="auto"/>
        <w:rPr>
          <w:szCs w:val="24"/>
        </w:rPr>
      </w:pPr>
      <w:r w:rsidRPr="007D7FC0">
        <w:rPr>
          <w:i/>
          <w:iCs/>
          <w:szCs w:val="24"/>
        </w:rPr>
        <w:t>x</w:t>
      </w:r>
      <w:r w:rsidRPr="007D7FC0">
        <w:rPr>
          <w:i/>
          <w:iCs/>
          <w:szCs w:val="24"/>
          <w:vertAlign w:val="subscript"/>
        </w:rPr>
        <w:t xml:space="preserve"> </w:t>
      </w:r>
      <w:r w:rsidRPr="00444078">
        <w:rPr>
          <w:i/>
          <w:iCs/>
          <w:szCs w:val="24"/>
          <w:vertAlign w:val="subscript"/>
        </w:rPr>
        <w:t xml:space="preserve">5 </w:t>
      </w:r>
      <w:r w:rsidR="00842E27">
        <w:rPr>
          <w:szCs w:val="24"/>
        </w:rPr>
        <w:t xml:space="preserve">– the weight </w:t>
      </w:r>
      <w:r w:rsidR="002D2D73">
        <w:rPr>
          <w:szCs w:val="24"/>
        </w:rPr>
        <w:t>investment in</w:t>
      </w:r>
      <w:r w:rsidR="00842E27">
        <w:rPr>
          <w:szCs w:val="24"/>
        </w:rPr>
        <w:t xml:space="preserve"> money market instruments </w:t>
      </w:r>
      <w:r w:rsidR="002D2D73">
        <w:rPr>
          <w:szCs w:val="24"/>
        </w:rPr>
        <w:t>by</w:t>
      </w:r>
      <w:r w:rsidRPr="00444078">
        <w:rPr>
          <w:szCs w:val="24"/>
        </w:rPr>
        <w:t xml:space="preserve"> the </w:t>
      </w:r>
      <w:r w:rsidR="002D2D73" w:rsidRPr="002D2D73">
        <w:rPr>
          <w:szCs w:val="24"/>
        </w:rPr>
        <w:t>scheme</w:t>
      </w:r>
      <w:r w:rsidRPr="00444078">
        <w:rPr>
          <w:szCs w:val="24"/>
        </w:rPr>
        <w:t>. This is calculated as a propor</w:t>
      </w:r>
      <w:r w:rsidR="00842E27">
        <w:rPr>
          <w:szCs w:val="24"/>
        </w:rPr>
        <w:t xml:space="preserve">tion of the value </w:t>
      </w:r>
      <w:r w:rsidR="002D2D73">
        <w:rPr>
          <w:szCs w:val="24"/>
        </w:rPr>
        <w:t>investment in</w:t>
      </w:r>
      <w:r w:rsidR="00842E27">
        <w:rPr>
          <w:szCs w:val="24"/>
        </w:rPr>
        <w:t xml:space="preserve"> money market instruments </w:t>
      </w:r>
      <w:r w:rsidR="002D2D73">
        <w:rPr>
          <w:szCs w:val="24"/>
        </w:rPr>
        <w:t>by</w:t>
      </w:r>
      <w:r w:rsidRPr="00444078">
        <w:rPr>
          <w:szCs w:val="24"/>
        </w:rPr>
        <w:t xml:space="preserve"> the </w:t>
      </w:r>
      <w:r w:rsidR="002D2D73" w:rsidRPr="002D2D73">
        <w:rPr>
          <w:szCs w:val="24"/>
        </w:rPr>
        <w:t xml:space="preserve">scheme </w:t>
      </w:r>
      <w:r w:rsidRPr="00444078">
        <w:rPr>
          <w:szCs w:val="24"/>
        </w:rPr>
        <w:t xml:space="preserve">divided by the total </w:t>
      </w:r>
      <w:r w:rsidR="002D2D73" w:rsidRPr="002D2D73">
        <w:rPr>
          <w:szCs w:val="24"/>
        </w:rPr>
        <w:t xml:space="preserve">scheme </w:t>
      </w:r>
      <w:r w:rsidRPr="00444078">
        <w:rPr>
          <w:szCs w:val="24"/>
        </w:rPr>
        <w:t>value.</w:t>
      </w:r>
    </w:p>
    <w:p w14:paraId="282EF204" w14:textId="78C76F73" w:rsidR="008265F0" w:rsidRPr="008265F0" w:rsidRDefault="008265F0" w:rsidP="002D0BAE">
      <w:pPr>
        <w:spacing w:line="480" w:lineRule="auto"/>
        <w:rPr>
          <w:szCs w:val="24"/>
        </w:rPr>
      </w:pPr>
      <w:r w:rsidRPr="008265F0">
        <w:rPr>
          <w:i/>
          <w:iCs/>
          <w:szCs w:val="24"/>
        </w:rPr>
        <w:t xml:space="preserve">x </w:t>
      </w:r>
      <w:r>
        <w:rPr>
          <w:i/>
          <w:iCs/>
          <w:szCs w:val="24"/>
          <w:vertAlign w:val="subscript"/>
        </w:rPr>
        <w:t xml:space="preserve">6 </w:t>
      </w:r>
      <w:r w:rsidRPr="008265F0">
        <w:rPr>
          <w:i/>
          <w:iCs/>
          <w:szCs w:val="24"/>
          <w:vertAlign w:val="subscript"/>
        </w:rPr>
        <w:t>–</w:t>
      </w:r>
      <w:r>
        <w:rPr>
          <w:i/>
          <w:iCs/>
          <w:szCs w:val="24"/>
          <w:vertAlign w:val="subscript"/>
        </w:rPr>
        <w:t xml:space="preserve"> </w:t>
      </w:r>
      <w:r>
        <w:rPr>
          <w:szCs w:val="24"/>
        </w:rPr>
        <w:t xml:space="preserve">Fund age. </w:t>
      </w:r>
    </w:p>
    <w:p w14:paraId="531FC2B3" w14:textId="6EF552E4" w:rsidR="00781760" w:rsidRPr="007D7FC0" w:rsidRDefault="00781760" w:rsidP="002D0BAE">
      <w:pPr>
        <w:spacing w:line="480" w:lineRule="auto"/>
        <w:jc w:val="left"/>
        <w:rPr>
          <w:i/>
          <w:iCs/>
          <w:szCs w:val="24"/>
          <w:vertAlign w:val="subscript"/>
        </w:rPr>
      </w:pPr>
      <w:r w:rsidRPr="007D7FC0">
        <w:rPr>
          <w:i/>
          <w:iCs/>
          <w:szCs w:val="24"/>
        </w:rPr>
        <w:t>β</w:t>
      </w:r>
      <w:r w:rsidRPr="007D7FC0">
        <w:rPr>
          <w:i/>
          <w:iCs/>
          <w:szCs w:val="24"/>
          <w:vertAlign w:val="subscript"/>
        </w:rPr>
        <w:t xml:space="preserve">1, </w:t>
      </w:r>
      <w:r w:rsidRPr="007D7FC0">
        <w:rPr>
          <w:i/>
          <w:iCs/>
          <w:szCs w:val="24"/>
        </w:rPr>
        <w:t>β</w:t>
      </w:r>
      <w:r w:rsidRPr="007D7FC0">
        <w:rPr>
          <w:i/>
          <w:iCs/>
          <w:szCs w:val="24"/>
          <w:vertAlign w:val="subscript"/>
        </w:rPr>
        <w:t xml:space="preserve">2, </w:t>
      </w:r>
      <w:r w:rsidRPr="007D7FC0">
        <w:rPr>
          <w:i/>
          <w:iCs/>
          <w:szCs w:val="24"/>
        </w:rPr>
        <w:t>β</w:t>
      </w:r>
      <w:r w:rsidRPr="007D7FC0">
        <w:rPr>
          <w:i/>
          <w:iCs/>
          <w:szCs w:val="24"/>
          <w:vertAlign w:val="subscript"/>
        </w:rPr>
        <w:t>3</w:t>
      </w:r>
      <w:r w:rsidRPr="00444078">
        <w:rPr>
          <w:i/>
          <w:iCs/>
          <w:szCs w:val="24"/>
          <w:vertAlign w:val="subscript"/>
        </w:rPr>
        <w:t xml:space="preserve">, </w:t>
      </w:r>
      <w:r w:rsidRPr="007D7FC0">
        <w:rPr>
          <w:i/>
          <w:iCs/>
          <w:szCs w:val="24"/>
        </w:rPr>
        <w:t>β</w:t>
      </w:r>
      <w:r w:rsidRPr="00444078">
        <w:rPr>
          <w:i/>
          <w:iCs/>
          <w:szCs w:val="24"/>
          <w:vertAlign w:val="subscript"/>
        </w:rPr>
        <w:t>4</w:t>
      </w:r>
      <w:r w:rsidRPr="007D7FC0">
        <w:rPr>
          <w:i/>
          <w:iCs/>
          <w:szCs w:val="24"/>
        </w:rPr>
        <w:t>,</w:t>
      </w:r>
      <w:r w:rsidR="008265F0" w:rsidRPr="008265F0">
        <w:rPr>
          <w:i/>
          <w:iCs/>
          <w:szCs w:val="24"/>
        </w:rPr>
        <w:t xml:space="preserve"> β</w:t>
      </w:r>
      <w:r w:rsidR="008265F0">
        <w:rPr>
          <w:i/>
          <w:iCs/>
          <w:szCs w:val="24"/>
          <w:vertAlign w:val="subscript"/>
        </w:rPr>
        <w:t>5</w:t>
      </w:r>
      <w:r w:rsidR="00842E27">
        <w:rPr>
          <w:i/>
          <w:iCs/>
          <w:szCs w:val="24"/>
        </w:rPr>
        <w:t xml:space="preserve"> </w:t>
      </w:r>
      <w:r w:rsidRPr="007D7FC0">
        <w:rPr>
          <w:szCs w:val="24"/>
        </w:rPr>
        <w:t xml:space="preserve">and </w:t>
      </w:r>
      <w:r w:rsidR="00842E27" w:rsidRPr="00A33A33">
        <w:rPr>
          <w:i/>
          <w:iCs/>
          <w:szCs w:val="24"/>
        </w:rPr>
        <w:t>β</w:t>
      </w:r>
      <w:r w:rsidR="008265F0">
        <w:rPr>
          <w:i/>
          <w:iCs/>
          <w:szCs w:val="24"/>
          <w:vertAlign w:val="subscript"/>
        </w:rPr>
        <w:t>6</w:t>
      </w:r>
      <w:r w:rsidR="00842E27">
        <w:rPr>
          <w:i/>
          <w:iCs/>
          <w:szCs w:val="24"/>
          <w:vertAlign w:val="subscript"/>
        </w:rPr>
        <w:t xml:space="preserve"> </w:t>
      </w:r>
      <w:r w:rsidR="00842E27" w:rsidRPr="00842E27">
        <w:rPr>
          <w:iCs/>
          <w:szCs w:val="24"/>
        </w:rPr>
        <w:t>refer</w:t>
      </w:r>
      <w:r w:rsidRPr="007D7FC0">
        <w:rPr>
          <w:szCs w:val="24"/>
        </w:rPr>
        <w:t xml:space="preserve"> to parameters to be estimated for the determinants of financial performance.</w:t>
      </w:r>
    </w:p>
    <w:p w14:paraId="5C501333" w14:textId="6BB05A85" w:rsidR="00781760" w:rsidRDefault="00781760" w:rsidP="002D0BAE">
      <w:pPr>
        <w:spacing w:line="480" w:lineRule="auto"/>
        <w:rPr>
          <w:szCs w:val="24"/>
        </w:rPr>
      </w:pPr>
      <w:r w:rsidRPr="007D7FC0">
        <w:rPr>
          <w:i/>
          <w:iCs/>
          <w:szCs w:val="24"/>
        </w:rPr>
        <w:t xml:space="preserve">ε </w:t>
      </w:r>
      <w:r w:rsidRPr="007D7FC0">
        <w:rPr>
          <w:szCs w:val="24"/>
        </w:rPr>
        <w:t>is the error term.</w:t>
      </w:r>
    </w:p>
    <w:p w14:paraId="678D8817" w14:textId="398CC30E" w:rsidR="00AF6EB7" w:rsidRDefault="00AF6EB7" w:rsidP="00781760">
      <w:pPr>
        <w:rPr>
          <w:szCs w:val="24"/>
        </w:rPr>
      </w:pPr>
    </w:p>
    <w:p w14:paraId="6823C19B" w14:textId="5B91189A" w:rsidR="00AF6EB7" w:rsidRDefault="00AF6EB7" w:rsidP="00781760">
      <w:pPr>
        <w:rPr>
          <w:szCs w:val="24"/>
        </w:rPr>
      </w:pPr>
    </w:p>
    <w:p w14:paraId="6869AAF4" w14:textId="77777777" w:rsidR="002D0BAE" w:rsidRDefault="002D0BAE" w:rsidP="00781760">
      <w:pPr>
        <w:rPr>
          <w:szCs w:val="24"/>
        </w:rPr>
      </w:pPr>
    </w:p>
    <w:p w14:paraId="3CFC41BD" w14:textId="3472B4D2" w:rsidR="00936680" w:rsidRDefault="00936680" w:rsidP="00781760">
      <w:pPr>
        <w:rPr>
          <w:szCs w:val="24"/>
        </w:rPr>
      </w:pPr>
    </w:p>
    <w:p w14:paraId="2F8FA8DE" w14:textId="354E188D" w:rsidR="00936680" w:rsidRDefault="00936680" w:rsidP="00781760">
      <w:pPr>
        <w:rPr>
          <w:szCs w:val="24"/>
        </w:rPr>
      </w:pPr>
    </w:p>
    <w:p w14:paraId="1010B324" w14:textId="6BB51E5A" w:rsidR="00936680" w:rsidRDefault="00936680" w:rsidP="00781760">
      <w:pPr>
        <w:rPr>
          <w:szCs w:val="24"/>
        </w:rPr>
      </w:pPr>
    </w:p>
    <w:p w14:paraId="1E5A5E54" w14:textId="74F75D9A" w:rsidR="00936680" w:rsidRDefault="00936680" w:rsidP="00781760">
      <w:pPr>
        <w:rPr>
          <w:szCs w:val="24"/>
        </w:rPr>
      </w:pPr>
    </w:p>
    <w:p w14:paraId="50CED641" w14:textId="29FE5873" w:rsidR="00B55DB2" w:rsidRDefault="00B55DB2" w:rsidP="00781760">
      <w:pPr>
        <w:rPr>
          <w:szCs w:val="24"/>
        </w:rPr>
      </w:pPr>
    </w:p>
    <w:p w14:paraId="1D940FA4" w14:textId="77777777" w:rsidR="00B55DB2" w:rsidRDefault="00B55DB2" w:rsidP="00781760">
      <w:pPr>
        <w:rPr>
          <w:szCs w:val="24"/>
        </w:rPr>
      </w:pPr>
    </w:p>
    <w:p w14:paraId="2AE77373" w14:textId="69CC0088" w:rsidR="00FE7957" w:rsidRDefault="00AF6EB7" w:rsidP="00936680">
      <w:pPr>
        <w:pStyle w:val="Heading1"/>
        <w:numPr>
          <w:ilvl w:val="0"/>
          <w:numId w:val="0"/>
        </w:numPr>
        <w:ind w:left="432"/>
        <w:jc w:val="center"/>
      </w:pPr>
      <w:bookmarkStart w:id="125" w:name="_Toc22734910"/>
      <w:r w:rsidRPr="00AF6EB7">
        <w:lastRenderedPageBreak/>
        <w:t xml:space="preserve">CHAPTER </w:t>
      </w:r>
      <w:r w:rsidR="00FE7957">
        <w:t>FOUR</w:t>
      </w:r>
      <w:bookmarkEnd w:id="125"/>
    </w:p>
    <w:p w14:paraId="22CD5973" w14:textId="464D9F5C" w:rsidR="00AF6EB7" w:rsidRPr="00AF6EB7" w:rsidRDefault="00AF6EB7" w:rsidP="00936680">
      <w:pPr>
        <w:pStyle w:val="Heading1"/>
        <w:numPr>
          <w:ilvl w:val="0"/>
          <w:numId w:val="0"/>
        </w:numPr>
        <w:ind w:left="432"/>
        <w:jc w:val="center"/>
      </w:pPr>
      <w:bookmarkStart w:id="126" w:name="_Toc22734911"/>
      <w:r w:rsidRPr="00AF6EB7">
        <w:t>DATA ANALYSIS, RESULTS AND DISCUSSIONS</w:t>
      </w:r>
      <w:bookmarkEnd w:id="126"/>
    </w:p>
    <w:p w14:paraId="0D13C56E" w14:textId="77777777" w:rsidR="00936680" w:rsidRPr="00936680" w:rsidRDefault="00936680" w:rsidP="00936680">
      <w:pPr>
        <w:pStyle w:val="ListParagraph"/>
        <w:keepNext/>
        <w:numPr>
          <w:ilvl w:val="0"/>
          <w:numId w:val="17"/>
        </w:numPr>
        <w:pBdr>
          <w:top w:val="nil"/>
          <w:left w:val="nil"/>
          <w:bottom w:val="nil"/>
          <w:right w:val="nil"/>
          <w:between w:val="nil"/>
          <w:bar w:val="nil"/>
        </w:pBdr>
        <w:spacing w:before="240" w:after="240" w:line="288" w:lineRule="auto"/>
        <w:contextualSpacing w:val="0"/>
        <w:jc w:val="left"/>
        <w:outlineLvl w:val="0"/>
        <w:rPr>
          <w:rFonts w:eastAsia="Arial Unicode MS" w:cs="Arial Unicode MS"/>
          <w:b/>
          <w:bCs/>
          <w:vanish/>
          <w:bdr w:val="nil"/>
        </w:rPr>
      </w:pPr>
      <w:bookmarkStart w:id="127" w:name="_Toc21259961"/>
      <w:bookmarkStart w:id="128" w:name="_Toc21292058"/>
      <w:bookmarkStart w:id="129" w:name="_Toc21292139"/>
      <w:bookmarkStart w:id="130" w:name="_Toc21356225"/>
      <w:bookmarkStart w:id="131" w:name="_Toc21356294"/>
      <w:bookmarkStart w:id="132" w:name="_Toc21356363"/>
      <w:bookmarkStart w:id="133" w:name="_Toc21435776"/>
      <w:bookmarkStart w:id="134" w:name="_Toc21435941"/>
      <w:bookmarkStart w:id="135" w:name="_Toc22734912"/>
      <w:bookmarkEnd w:id="127"/>
      <w:bookmarkEnd w:id="128"/>
      <w:bookmarkEnd w:id="129"/>
      <w:bookmarkEnd w:id="130"/>
      <w:bookmarkEnd w:id="131"/>
      <w:bookmarkEnd w:id="132"/>
      <w:bookmarkEnd w:id="133"/>
      <w:bookmarkEnd w:id="134"/>
      <w:bookmarkEnd w:id="135"/>
    </w:p>
    <w:p w14:paraId="3AED544A" w14:textId="681F1FCC" w:rsidR="00AF6EB7" w:rsidRPr="00936680" w:rsidRDefault="00AF6EB7" w:rsidP="00936680">
      <w:pPr>
        <w:pStyle w:val="Heading2"/>
      </w:pPr>
      <w:bookmarkStart w:id="136" w:name="_Toc22734913"/>
      <w:r w:rsidRPr="00936680">
        <w:t>Introduction</w:t>
      </w:r>
      <w:bookmarkEnd w:id="136"/>
    </w:p>
    <w:p w14:paraId="3DC7679C" w14:textId="77777777" w:rsidR="00AF6EB7" w:rsidRPr="00AF6EB7" w:rsidRDefault="00AF6EB7" w:rsidP="002D0BAE">
      <w:pPr>
        <w:spacing w:line="480" w:lineRule="auto"/>
        <w:rPr>
          <w:color w:val="auto"/>
          <w:szCs w:val="24"/>
        </w:rPr>
      </w:pPr>
      <w:r w:rsidRPr="00AF6EB7">
        <w:rPr>
          <w:color w:val="auto"/>
          <w:szCs w:val="24"/>
        </w:rPr>
        <w:t xml:space="preserve">Secondary data was collected by the researcher using data collection forms. The data was entered into Excel and coded as appropriate. The Excel file was imported into SPSS where analysis took place. Descriptive and inferential analysis was done. The results are as presented in the subsequent sections. </w:t>
      </w:r>
    </w:p>
    <w:p w14:paraId="25DEA583" w14:textId="77777777" w:rsidR="00AF6EB7" w:rsidRPr="00AF6EB7" w:rsidRDefault="00AF6EB7" w:rsidP="002D0BAE">
      <w:pPr>
        <w:pStyle w:val="Heading2"/>
        <w:spacing w:line="480" w:lineRule="auto"/>
      </w:pPr>
      <w:bookmarkStart w:id="137" w:name="_Toc22734914"/>
      <w:r w:rsidRPr="00AF6EB7">
        <w:t>Response Rate</w:t>
      </w:r>
      <w:bookmarkEnd w:id="137"/>
      <w:r w:rsidRPr="00AF6EB7">
        <w:t xml:space="preserve"> </w:t>
      </w:r>
    </w:p>
    <w:p w14:paraId="69806442" w14:textId="58537696" w:rsidR="00AF6EB7" w:rsidRDefault="00AF6EB7" w:rsidP="002D0BAE">
      <w:pPr>
        <w:spacing w:line="480" w:lineRule="auto"/>
        <w:rPr>
          <w:color w:val="auto"/>
          <w:szCs w:val="24"/>
        </w:rPr>
      </w:pPr>
      <w:r w:rsidRPr="00AF6EB7">
        <w:rPr>
          <w:color w:val="auto"/>
          <w:szCs w:val="24"/>
        </w:rPr>
        <w:t>The researcher targeted 75 active Unit Trust Schemes in Kenya as at 31</w:t>
      </w:r>
      <w:r w:rsidRPr="00AF6EB7">
        <w:rPr>
          <w:color w:val="auto"/>
          <w:szCs w:val="24"/>
          <w:vertAlign w:val="superscript"/>
        </w:rPr>
        <w:t>st</w:t>
      </w:r>
      <w:r w:rsidRPr="00AF6EB7">
        <w:rPr>
          <w:color w:val="auto"/>
          <w:szCs w:val="24"/>
        </w:rPr>
        <w:t xml:space="preserve"> December 2018. Data was collected over a 5-year period, 2014 to 2018. Therefore, N was equivalent to 375, 75*5. However, the researcher was able to collect data for 50 funds over a 5-year period and one fund over a 2-year period. This gives a response rate of 252. This represents a response rate of 67% and a non-response rate of 33% as represented in the pie chart below.</w:t>
      </w:r>
    </w:p>
    <w:p w14:paraId="14F933FC" w14:textId="54411D0F" w:rsidR="008B759B" w:rsidRPr="008B759B" w:rsidRDefault="008B759B" w:rsidP="002D0BAE">
      <w:pPr>
        <w:spacing w:line="480" w:lineRule="auto"/>
        <w:rPr>
          <w:b/>
          <w:color w:val="auto"/>
          <w:szCs w:val="24"/>
        </w:rPr>
      </w:pPr>
      <w:r w:rsidRPr="008B759B">
        <w:rPr>
          <w:b/>
          <w:color w:val="auto"/>
          <w:szCs w:val="24"/>
        </w:rPr>
        <w:t xml:space="preserve">Graph 1: Response rate </w:t>
      </w:r>
    </w:p>
    <w:p w14:paraId="7D9337BA" w14:textId="77777777" w:rsidR="00AF6EB7" w:rsidRPr="00AF6EB7" w:rsidRDefault="00AF6EB7" w:rsidP="002D0BAE">
      <w:pPr>
        <w:spacing w:line="480" w:lineRule="auto"/>
        <w:jc w:val="left"/>
        <w:rPr>
          <w:color w:val="auto"/>
          <w:szCs w:val="24"/>
        </w:rPr>
      </w:pPr>
      <w:r w:rsidRPr="00AF6EB7">
        <w:rPr>
          <w:rFonts w:ascii="Calibri" w:hAnsi="Calibri"/>
          <w:noProof/>
          <w:color w:val="auto"/>
          <w:sz w:val="22"/>
          <w:lang w:val="en-US"/>
        </w:rPr>
        <w:drawing>
          <wp:inline distT="0" distB="0" distL="0" distR="0" wp14:anchorId="51E8377F" wp14:editId="54A5E990">
            <wp:extent cx="4705350" cy="216217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3A9ACF2" w14:textId="557D6996" w:rsidR="00FE7957" w:rsidRPr="00AF6EB7" w:rsidRDefault="00AF6EB7" w:rsidP="002D0BAE">
      <w:pPr>
        <w:spacing w:line="480" w:lineRule="auto"/>
        <w:jc w:val="left"/>
        <w:rPr>
          <w:color w:val="auto"/>
          <w:szCs w:val="24"/>
        </w:rPr>
      </w:pPr>
      <w:r w:rsidRPr="00AF6EB7">
        <w:rPr>
          <w:color w:val="auto"/>
          <w:szCs w:val="24"/>
        </w:rPr>
        <w:lastRenderedPageBreak/>
        <w:t xml:space="preserve">Fincham (2008) in his research on response rates and responsiveness for surveys, standards and the journal </w:t>
      </w:r>
      <w:r w:rsidR="00FE7957" w:rsidRPr="00AF6EB7">
        <w:rPr>
          <w:color w:val="auto"/>
          <w:szCs w:val="24"/>
        </w:rPr>
        <w:t>note</w:t>
      </w:r>
      <w:r w:rsidRPr="00AF6EB7">
        <w:rPr>
          <w:color w:val="auto"/>
          <w:szCs w:val="24"/>
        </w:rPr>
        <w:t xml:space="preserve"> that response rates of approximately 60% should be the goal of most researchers and certainly the expectation of most editors of journals. With a response rate of 67%, the researcher was satisfied that it was representative of the population under study. </w:t>
      </w:r>
    </w:p>
    <w:p w14:paraId="599123A5" w14:textId="77777777" w:rsidR="00AF6EB7" w:rsidRPr="00AF6EB7" w:rsidRDefault="00AF6EB7" w:rsidP="002D0BAE">
      <w:pPr>
        <w:pStyle w:val="Heading2"/>
        <w:spacing w:line="480" w:lineRule="auto"/>
      </w:pPr>
      <w:bookmarkStart w:id="138" w:name="_Toc22734915"/>
      <w:r w:rsidRPr="00AF6EB7">
        <w:t>Descriptive Statistics</w:t>
      </w:r>
      <w:bookmarkEnd w:id="138"/>
      <w:r w:rsidRPr="00AF6EB7">
        <w:t xml:space="preserve"> </w:t>
      </w:r>
    </w:p>
    <w:p w14:paraId="30116349" w14:textId="77777777" w:rsidR="00AF6EB7" w:rsidRPr="00AF6EB7" w:rsidRDefault="00AF6EB7" w:rsidP="002D0BAE">
      <w:pPr>
        <w:spacing w:line="480" w:lineRule="auto"/>
        <w:rPr>
          <w:color w:val="auto"/>
          <w:szCs w:val="24"/>
        </w:rPr>
      </w:pPr>
      <w:r w:rsidRPr="00AF6EB7">
        <w:rPr>
          <w:color w:val="auto"/>
          <w:szCs w:val="24"/>
        </w:rPr>
        <w:t>Mean, standard deviation, skewness and kurtosis were used to bring out the descriptive elements of the data under study. The results are as presented in the table below;</w:t>
      </w:r>
    </w:p>
    <w:tbl>
      <w:tblPr>
        <w:tblW w:w="9620" w:type="dxa"/>
        <w:tblLook w:val="04A0" w:firstRow="1" w:lastRow="0" w:firstColumn="1" w:lastColumn="0" w:noHBand="0" w:noVBand="1"/>
      </w:tblPr>
      <w:tblGrid>
        <w:gridCol w:w="1600"/>
        <w:gridCol w:w="1280"/>
        <w:gridCol w:w="1200"/>
        <w:gridCol w:w="1240"/>
        <w:gridCol w:w="1120"/>
        <w:gridCol w:w="1080"/>
        <w:gridCol w:w="1040"/>
        <w:gridCol w:w="1060"/>
      </w:tblGrid>
      <w:tr w:rsidR="00AF6EB7" w:rsidRPr="00AF6EB7" w14:paraId="47FBEDA4" w14:textId="77777777" w:rsidTr="00FE7957">
        <w:trPr>
          <w:trHeight w:val="300"/>
        </w:trPr>
        <w:tc>
          <w:tcPr>
            <w:tcW w:w="9620" w:type="dxa"/>
            <w:gridSpan w:val="8"/>
            <w:tcBorders>
              <w:top w:val="nil"/>
              <w:left w:val="nil"/>
              <w:bottom w:val="nil"/>
              <w:right w:val="nil"/>
            </w:tcBorders>
            <w:shd w:val="clear" w:color="auto" w:fill="auto"/>
            <w:vAlign w:val="center"/>
            <w:hideMark/>
          </w:tcPr>
          <w:p w14:paraId="024263D1" w14:textId="0EBFA1D5" w:rsidR="00AF6EB7" w:rsidRPr="007E45C4" w:rsidRDefault="007E45C4" w:rsidP="007E45C4">
            <w:pPr>
              <w:spacing w:after="0" w:line="240" w:lineRule="auto"/>
              <w:jc w:val="center"/>
              <w:rPr>
                <w:rFonts w:eastAsia="Times New Roman"/>
                <w:b/>
                <w:bCs/>
                <w:sz w:val="20"/>
                <w:szCs w:val="20"/>
              </w:rPr>
            </w:pPr>
            <w:r w:rsidRPr="007E45C4">
              <w:rPr>
                <w:rFonts w:eastAsia="Times New Roman"/>
                <w:b/>
                <w:bCs/>
                <w:sz w:val="20"/>
                <w:szCs w:val="20"/>
              </w:rPr>
              <w:t>Table 4.1: Descriptive statistics</w:t>
            </w:r>
          </w:p>
        </w:tc>
      </w:tr>
      <w:tr w:rsidR="00AF6EB7" w:rsidRPr="00AF6EB7" w14:paraId="34D83F2D" w14:textId="77777777" w:rsidTr="00FE7957">
        <w:trPr>
          <w:trHeight w:val="300"/>
        </w:trPr>
        <w:tc>
          <w:tcPr>
            <w:tcW w:w="1600" w:type="dxa"/>
            <w:vMerge w:val="restart"/>
            <w:tcBorders>
              <w:top w:val="single" w:sz="4" w:space="0" w:color="auto"/>
              <w:left w:val="nil"/>
              <w:bottom w:val="single" w:sz="4" w:space="0" w:color="auto"/>
              <w:right w:val="single" w:sz="4" w:space="0" w:color="auto"/>
            </w:tcBorders>
            <w:shd w:val="clear" w:color="auto" w:fill="auto"/>
            <w:vAlign w:val="bottom"/>
            <w:hideMark/>
          </w:tcPr>
          <w:p w14:paraId="26D88692" w14:textId="77777777" w:rsidR="00AF6EB7" w:rsidRPr="00AF6EB7" w:rsidRDefault="00AF6EB7" w:rsidP="00AF6EB7">
            <w:pPr>
              <w:spacing w:after="0" w:line="240" w:lineRule="auto"/>
              <w:jc w:val="left"/>
              <w:rPr>
                <w:rFonts w:eastAsia="Times New Roman"/>
                <w:sz w:val="20"/>
                <w:szCs w:val="20"/>
                <w:lang w:val="en-US"/>
              </w:rPr>
            </w:pPr>
            <w:r w:rsidRPr="00AF6EB7">
              <w:rPr>
                <w:rFonts w:eastAsia="Times New Roman"/>
                <w:sz w:val="20"/>
                <w:szCs w:val="20"/>
                <w:lang w:val="en-US"/>
              </w:rPr>
              <w:t> </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14:paraId="5BAF5F49" w14:textId="77777777" w:rsidR="00AF6EB7" w:rsidRPr="00AF6EB7" w:rsidRDefault="00AF6EB7" w:rsidP="00AF6EB7">
            <w:pPr>
              <w:spacing w:after="0" w:line="240" w:lineRule="auto"/>
              <w:jc w:val="center"/>
              <w:rPr>
                <w:rFonts w:eastAsia="Times New Roman"/>
                <w:sz w:val="20"/>
                <w:szCs w:val="20"/>
                <w:lang w:val="en-US"/>
              </w:rPr>
            </w:pPr>
            <w:r w:rsidRPr="00AF6EB7">
              <w:rPr>
                <w:rFonts w:eastAsia="Times New Roman"/>
                <w:sz w:val="20"/>
                <w:szCs w:val="20"/>
                <w:lang w:val="en-US"/>
              </w:rPr>
              <w:t>N</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71E761F6" w14:textId="77777777" w:rsidR="00AF6EB7" w:rsidRPr="00AF6EB7" w:rsidRDefault="00AF6EB7" w:rsidP="00AF6EB7">
            <w:pPr>
              <w:spacing w:after="0" w:line="240" w:lineRule="auto"/>
              <w:jc w:val="center"/>
              <w:rPr>
                <w:rFonts w:eastAsia="Times New Roman"/>
                <w:sz w:val="20"/>
                <w:szCs w:val="20"/>
                <w:lang w:val="en-US"/>
              </w:rPr>
            </w:pPr>
            <w:r w:rsidRPr="00AF6EB7">
              <w:rPr>
                <w:rFonts w:eastAsia="Times New Roman"/>
                <w:sz w:val="20"/>
                <w:szCs w:val="20"/>
                <w:lang w:val="en-US"/>
              </w:rPr>
              <w:t>Mean</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14:paraId="54A61087" w14:textId="77777777" w:rsidR="00AF6EB7" w:rsidRPr="00AF6EB7" w:rsidRDefault="00AF6EB7" w:rsidP="00AF6EB7">
            <w:pPr>
              <w:spacing w:after="0" w:line="240" w:lineRule="auto"/>
              <w:jc w:val="center"/>
              <w:rPr>
                <w:rFonts w:eastAsia="Times New Roman"/>
                <w:sz w:val="20"/>
                <w:szCs w:val="20"/>
                <w:lang w:val="en-US"/>
              </w:rPr>
            </w:pPr>
            <w:r w:rsidRPr="00AF6EB7">
              <w:rPr>
                <w:rFonts w:eastAsia="Times New Roman"/>
                <w:sz w:val="20"/>
                <w:szCs w:val="20"/>
                <w:lang w:val="en-US"/>
              </w:rPr>
              <w:t>Std. Deviation</w:t>
            </w:r>
          </w:p>
        </w:tc>
        <w:tc>
          <w:tcPr>
            <w:tcW w:w="2200" w:type="dxa"/>
            <w:gridSpan w:val="2"/>
            <w:tcBorders>
              <w:top w:val="single" w:sz="4" w:space="0" w:color="auto"/>
              <w:left w:val="nil"/>
              <w:bottom w:val="single" w:sz="4" w:space="0" w:color="auto"/>
              <w:right w:val="single" w:sz="4" w:space="0" w:color="auto"/>
            </w:tcBorders>
            <w:shd w:val="clear" w:color="auto" w:fill="auto"/>
            <w:vAlign w:val="bottom"/>
            <w:hideMark/>
          </w:tcPr>
          <w:p w14:paraId="01D4F61F" w14:textId="77777777" w:rsidR="00AF6EB7" w:rsidRPr="00AF6EB7" w:rsidRDefault="00AF6EB7" w:rsidP="00AF6EB7">
            <w:pPr>
              <w:spacing w:after="0" w:line="240" w:lineRule="auto"/>
              <w:jc w:val="center"/>
              <w:rPr>
                <w:rFonts w:eastAsia="Times New Roman"/>
                <w:sz w:val="20"/>
                <w:szCs w:val="20"/>
                <w:lang w:val="en-US"/>
              </w:rPr>
            </w:pPr>
            <w:r w:rsidRPr="00AF6EB7">
              <w:rPr>
                <w:rFonts w:eastAsia="Times New Roman"/>
                <w:sz w:val="20"/>
                <w:szCs w:val="20"/>
                <w:lang w:val="en-US"/>
              </w:rPr>
              <w:t>Skewness</w:t>
            </w:r>
          </w:p>
        </w:tc>
        <w:tc>
          <w:tcPr>
            <w:tcW w:w="2100" w:type="dxa"/>
            <w:gridSpan w:val="2"/>
            <w:tcBorders>
              <w:top w:val="single" w:sz="4" w:space="0" w:color="auto"/>
              <w:left w:val="nil"/>
              <w:bottom w:val="single" w:sz="4" w:space="0" w:color="auto"/>
              <w:right w:val="single" w:sz="4" w:space="0" w:color="auto"/>
            </w:tcBorders>
            <w:shd w:val="clear" w:color="auto" w:fill="auto"/>
            <w:vAlign w:val="bottom"/>
            <w:hideMark/>
          </w:tcPr>
          <w:p w14:paraId="61F2A607" w14:textId="77777777" w:rsidR="00AF6EB7" w:rsidRPr="00AF6EB7" w:rsidRDefault="00AF6EB7" w:rsidP="00AF6EB7">
            <w:pPr>
              <w:spacing w:after="0" w:line="240" w:lineRule="auto"/>
              <w:jc w:val="center"/>
              <w:rPr>
                <w:rFonts w:eastAsia="Times New Roman"/>
                <w:sz w:val="20"/>
                <w:szCs w:val="20"/>
                <w:lang w:val="en-US"/>
              </w:rPr>
            </w:pPr>
            <w:r w:rsidRPr="00AF6EB7">
              <w:rPr>
                <w:rFonts w:eastAsia="Times New Roman"/>
                <w:sz w:val="20"/>
                <w:szCs w:val="20"/>
                <w:lang w:val="en-US"/>
              </w:rPr>
              <w:t>Kurtosis</w:t>
            </w:r>
          </w:p>
        </w:tc>
      </w:tr>
      <w:tr w:rsidR="00AF6EB7" w:rsidRPr="00AF6EB7" w14:paraId="61F0F3D3" w14:textId="77777777" w:rsidTr="00FE7957">
        <w:trPr>
          <w:trHeight w:val="300"/>
        </w:trPr>
        <w:tc>
          <w:tcPr>
            <w:tcW w:w="1600" w:type="dxa"/>
            <w:vMerge/>
            <w:tcBorders>
              <w:top w:val="single" w:sz="4" w:space="0" w:color="auto"/>
              <w:left w:val="nil"/>
              <w:bottom w:val="single" w:sz="4" w:space="0" w:color="auto"/>
              <w:right w:val="single" w:sz="4" w:space="0" w:color="auto"/>
            </w:tcBorders>
            <w:vAlign w:val="center"/>
            <w:hideMark/>
          </w:tcPr>
          <w:p w14:paraId="66FC69A7" w14:textId="77777777" w:rsidR="00AF6EB7" w:rsidRPr="00AF6EB7" w:rsidRDefault="00AF6EB7" w:rsidP="00AF6EB7">
            <w:pPr>
              <w:spacing w:after="0" w:line="240" w:lineRule="auto"/>
              <w:jc w:val="left"/>
              <w:rPr>
                <w:rFonts w:eastAsia="Times New Roman"/>
                <w:sz w:val="20"/>
                <w:szCs w:val="20"/>
                <w:lang w:val="en-US"/>
              </w:rPr>
            </w:pPr>
          </w:p>
        </w:tc>
        <w:tc>
          <w:tcPr>
            <w:tcW w:w="1280" w:type="dxa"/>
            <w:tcBorders>
              <w:top w:val="nil"/>
              <w:left w:val="nil"/>
              <w:bottom w:val="single" w:sz="4" w:space="0" w:color="auto"/>
              <w:right w:val="single" w:sz="4" w:space="0" w:color="auto"/>
            </w:tcBorders>
            <w:shd w:val="clear" w:color="auto" w:fill="auto"/>
            <w:vAlign w:val="bottom"/>
            <w:hideMark/>
          </w:tcPr>
          <w:p w14:paraId="7C6E105E" w14:textId="77777777" w:rsidR="00AF6EB7" w:rsidRPr="00AF6EB7" w:rsidRDefault="00AF6EB7" w:rsidP="00AF6EB7">
            <w:pPr>
              <w:spacing w:after="0" w:line="240" w:lineRule="auto"/>
              <w:jc w:val="center"/>
              <w:rPr>
                <w:rFonts w:eastAsia="Times New Roman"/>
                <w:sz w:val="20"/>
                <w:szCs w:val="20"/>
                <w:lang w:val="en-US"/>
              </w:rPr>
            </w:pPr>
            <w:r w:rsidRPr="00AF6EB7">
              <w:rPr>
                <w:rFonts w:eastAsia="Times New Roman"/>
                <w:sz w:val="20"/>
                <w:szCs w:val="20"/>
                <w:lang w:val="en-US"/>
              </w:rPr>
              <w:t>Statistic</w:t>
            </w:r>
          </w:p>
        </w:tc>
        <w:tc>
          <w:tcPr>
            <w:tcW w:w="1200" w:type="dxa"/>
            <w:tcBorders>
              <w:top w:val="nil"/>
              <w:left w:val="nil"/>
              <w:bottom w:val="single" w:sz="4" w:space="0" w:color="auto"/>
              <w:right w:val="single" w:sz="4" w:space="0" w:color="auto"/>
            </w:tcBorders>
            <w:shd w:val="clear" w:color="auto" w:fill="auto"/>
            <w:vAlign w:val="bottom"/>
            <w:hideMark/>
          </w:tcPr>
          <w:p w14:paraId="2576EB26" w14:textId="77777777" w:rsidR="00AF6EB7" w:rsidRPr="00AF6EB7" w:rsidRDefault="00AF6EB7" w:rsidP="00AF6EB7">
            <w:pPr>
              <w:spacing w:after="0" w:line="240" w:lineRule="auto"/>
              <w:jc w:val="center"/>
              <w:rPr>
                <w:rFonts w:eastAsia="Times New Roman"/>
                <w:sz w:val="20"/>
                <w:szCs w:val="20"/>
                <w:lang w:val="en-US"/>
              </w:rPr>
            </w:pPr>
            <w:r w:rsidRPr="00AF6EB7">
              <w:rPr>
                <w:rFonts w:eastAsia="Times New Roman"/>
                <w:sz w:val="20"/>
                <w:szCs w:val="20"/>
                <w:lang w:val="en-US"/>
              </w:rPr>
              <w:t>Statistic</w:t>
            </w:r>
          </w:p>
        </w:tc>
        <w:tc>
          <w:tcPr>
            <w:tcW w:w="1240" w:type="dxa"/>
            <w:tcBorders>
              <w:top w:val="nil"/>
              <w:left w:val="nil"/>
              <w:bottom w:val="single" w:sz="4" w:space="0" w:color="auto"/>
              <w:right w:val="single" w:sz="4" w:space="0" w:color="auto"/>
            </w:tcBorders>
            <w:shd w:val="clear" w:color="auto" w:fill="auto"/>
            <w:vAlign w:val="bottom"/>
            <w:hideMark/>
          </w:tcPr>
          <w:p w14:paraId="5E27D42A" w14:textId="77777777" w:rsidR="00AF6EB7" w:rsidRPr="00AF6EB7" w:rsidRDefault="00AF6EB7" w:rsidP="00AF6EB7">
            <w:pPr>
              <w:spacing w:after="0" w:line="240" w:lineRule="auto"/>
              <w:jc w:val="center"/>
              <w:rPr>
                <w:rFonts w:eastAsia="Times New Roman"/>
                <w:sz w:val="20"/>
                <w:szCs w:val="20"/>
                <w:lang w:val="en-US"/>
              </w:rPr>
            </w:pPr>
            <w:r w:rsidRPr="00AF6EB7">
              <w:rPr>
                <w:rFonts w:eastAsia="Times New Roman"/>
                <w:sz w:val="20"/>
                <w:szCs w:val="20"/>
                <w:lang w:val="en-US"/>
              </w:rPr>
              <w:t>Statistic</w:t>
            </w:r>
          </w:p>
        </w:tc>
        <w:tc>
          <w:tcPr>
            <w:tcW w:w="1120" w:type="dxa"/>
            <w:tcBorders>
              <w:top w:val="nil"/>
              <w:left w:val="nil"/>
              <w:bottom w:val="single" w:sz="4" w:space="0" w:color="auto"/>
              <w:right w:val="single" w:sz="4" w:space="0" w:color="auto"/>
            </w:tcBorders>
            <w:shd w:val="clear" w:color="auto" w:fill="auto"/>
            <w:vAlign w:val="bottom"/>
            <w:hideMark/>
          </w:tcPr>
          <w:p w14:paraId="39033469" w14:textId="77777777" w:rsidR="00AF6EB7" w:rsidRPr="00AF6EB7" w:rsidRDefault="00AF6EB7" w:rsidP="00AF6EB7">
            <w:pPr>
              <w:spacing w:after="0" w:line="240" w:lineRule="auto"/>
              <w:jc w:val="center"/>
              <w:rPr>
                <w:rFonts w:eastAsia="Times New Roman"/>
                <w:sz w:val="20"/>
                <w:szCs w:val="20"/>
                <w:lang w:val="en-US"/>
              </w:rPr>
            </w:pPr>
            <w:r w:rsidRPr="00AF6EB7">
              <w:rPr>
                <w:rFonts w:eastAsia="Times New Roman"/>
                <w:sz w:val="20"/>
                <w:szCs w:val="20"/>
                <w:lang w:val="en-US"/>
              </w:rPr>
              <w:t>Statistic</w:t>
            </w:r>
          </w:p>
        </w:tc>
        <w:tc>
          <w:tcPr>
            <w:tcW w:w="1080" w:type="dxa"/>
            <w:tcBorders>
              <w:top w:val="nil"/>
              <w:left w:val="nil"/>
              <w:bottom w:val="single" w:sz="4" w:space="0" w:color="auto"/>
              <w:right w:val="single" w:sz="4" w:space="0" w:color="auto"/>
            </w:tcBorders>
            <w:shd w:val="clear" w:color="auto" w:fill="auto"/>
            <w:vAlign w:val="bottom"/>
            <w:hideMark/>
          </w:tcPr>
          <w:p w14:paraId="4AFE823A" w14:textId="77777777" w:rsidR="00AF6EB7" w:rsidRPr="00AF6EB7" w:rsidRDefault="00AF6EB7" w:rsidP="00AF6EB7">
            <w:pPr>
              <w:spacing w:after="0" w:line="240" w:lineRule="auto"/>
              <w:jc w:val="center"/>
              <w:rPr>
                <w:rFonts w:eastAsia="Times New Roman"/>
                <w:sz w:val="20"/>
                <w:szCs w:val="20"/>
                <w:lang w:val="en-US"/>
              </w:rPr>
            </w:pPr>
            <w:r w:rsidRPr="00AF6EB7">
              <w:rPr>
                <w:rFonts w:eastAsia="Times New Roman"/>
                <w:sz w:val="20"/>
                <w:szCs w:val="20"/>
                <w:lang w:val="en-US"/>
              </w:rPr>
              <w:t>Std. Error</w:t>
            </w:r>
          </w:p>
        </w:tc>
        <w:tc>
          <w:tcPr>
            <w:tcW w:w="1040" w:type="dxa"/>
            <w:tcBorders>
              <w:top w:val="nil"/>
              <w:left w:val="nil"/>
              <w:bottom w:val="single" w:sz="4" w:space="0" w:color="auto"/>
              <w:right w:val="single" w:sz="4" w:space="0" w:color="auto"/>
            </w:tcBorders>
            <w:shd w:val="clear" w:color="auto" w:fill="auto"/>
            <w:vAlign w:val="bottom"/>
            <w:hideMark/>
          </w:tcPr>
          <w:p w14:paraId="20D6BBFF" w14:textId="77777777" w:rsidR="00AF6EB7" w:rsidRPr="00AF6EB7" w:rsidRDefault="00AF6EB7" w:rsidP="00AF6EB7">
            <w:pPr>
              <w:spacing w:after="0" w:line="240" w:lineRule="auto"/>
              <w:jc w:val="center"/>
              <w:rPr>
                <w:rFonts w:eastAsia="Times New Roman"/>
                <w:sz w:val="20"/>
                <w:szCs w:val="20"/>
                <w:lang w:val="en-US"/>
              </w:rPr>
            </w:pPr>
            <w:r w:rsidRPr="00AF6EB7">
              <w:rPr>
                <w:rFonts w:eastAsia="Times New Roman"/>
                <w:sz w:val="20"/>
                <w:szCs w:val="20"/>
                <w:lang w:val="en-US"/>
              </w:rPr>
              <w:t>Statistic</w:t>
            </w:r>
          </w:p>
        </w:tc>
        <w:tc>
          <w:tcPr>
            <w:tcW w:w="1060" w:type="dxa"/>
            <w:tcBorders>
              <w:top w:val="nil"/>
              <w:left w:val="nil"/>
              <w:bottom w:val="single" w:sz="4" w:space="0" w:color="auto"/>
              <w:right w:val="nil"/>
            </w:tcBorders>
            <w:shd w:val="clear" w:color="auto" w:fill="auto"/>
            <w:vAlign w:val="bottom"/>
            <w:hideMark/>
          </w:tcPr>
          <w:p w14:paraId="68F6DFB4" w14:textId="77777777" w:rsidR="00AF6EB7" w:rsidRPr="00AF6EB7" w:rsidRDefault="00AF6EB7" w:rsidP="00AF6EB7">
            <w:pPr>
              <w:spacing w:after="0" w:line="240" w:lineRule="auto"/>
              <w:jc w:val="center"/>
              <w:rPr>
                <w:rFonts w:eastAsia="Times New Roman"/>
                <w:sz w:val="20"/>
                <w:szCs w:val="20"/>
                <w:lang w:val="en-US"/>
              </w:rPr>
            </w:pPr>
            <w:r w:rsidRPr="00AF6EB7">
              <w:rPr>
                <w:rFonts w:eastAsia="Times New Roman"/>
                <w:sz w:val="20"/>
                <w:szCs w:val="20"/>
                <w:lang w:val="en-US"/>
              </w:rPr>
              <w:t>Std. Error</w:t>
            </w:r>
          </w:p>
        </w:tc>
      </w:tr>
      <w:tr w:rsidR="00AF6EB7" w:rsidRPr="00AF6EB7" w14:paraId="57D77745" w14:textId="77777777" w:rsidTr="00FE7957">
        <w:trPr>
          <w:trHeight w:val="300"/>
        </w:trPr>
        <w:tc>
          <w:tcPr>
            <w:tcW w:w="1600" w:type="dxa"/>
            <w:tcBorders>
              <w:top w:val="nil"/>
              <w:left w:val="nil"/>
              <w:bottom w:val="single" w:sz="4" w:space="0" w:color="auto"/>
              <w:right w:val="single" w:sz="4" w:space="0" w:color="auto"/>
            </w:tcBorders>
            <w:shd w:val="clear" w:color="auto" w:fill="auto"/>
            <w:hideMark/>
          </w:tcPr>
          <w:p w14:paraId="73C6D405" w14:textId="77777777" w:rsidR="00AF6EB7" w:rsidRPr="00AF6EB7" w:rsidRDefault="00AF6EB7" w:rsidP="00AF6EB7">
            <w:pPr>
              <w:spacing w:after="0" w:line="240" w:lineRule="auto"/>
              <w:jc w:val="left"/>
              <w:rPr>
                <w:rFonts w:eastAsia="Times New Roman"/>
                <w:sz w:val="20"/>
                <w:szCs w:val="20"/>
                <w:lang w:val="en-US"/>
              </w:rPr>
            </w:pPr>
            <w:r w:rsidRPr="00AF6EB7">
              <w:rPr>
                <w:rFonts w:eastAsia="Times New Roman"/>
                <w:sz w:val="20"/>
                <w:szCs w:val="20"/>
                <w:lang w:val="en-US"/>
              </w:rPr>
              <w:t>Money Market</w:t>
            </w:r>
          </w:p>
        </w:tc>
        <w:tc>
          <w:tcPr>
            <w:tcW w:w="1280" w:type="dxa"/>
            <w:tcBorders>
              <w:top w:val="nil"/>
              <w:left w:val="nil"/>
              <w:bottom w:val="single" w:sz="4" w:space="0" w:color="auto"/>
              <w:right w:val="nil"/>
            </w:tcBorders>
            <w:shd w:val="clear" w:color="auto" w:fill="auto"/>
            <w:noWrap/>
            <w:vAlign w:val="center"/>
            <w:hideMark/>
          </w:tcPr>
          <w:p w14:paraId="2DC0B303"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252.00</w:t>
            </w:r>
          </w:p>
        </w:tc>
        <w:tc>
          <w:tcPr>
            <w:tcW w:w="1200" w:type="dxa"/>
            <w:tcBorders>
              <w:top w:val="nil"/>
              <w:left w:val="nil"/>
              <w:bottom w:val="single" w:sz="4" w:space="0" w:color="auto"/>
              <w:right w:val="nil"/>
            </w:tcBorders>
            <w:shd w:val="clear" w:color="auto" w:fill="auto"/>
            <w:noWrap/>
            <w:vAlign w:val="center"/>
            <w:hideMark/>
          </w:tcPr>
          <w:p w14:paraId="54A042D8"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0.19</w:t>
            </w:r>
          </w:p>
        </w:tc>
        <w:tc>
          <w:tcPr>
            <w:tcW w:w="1240" w:type="dxa"/>
            <w:tcBorders>
              <w:top w:val="nil"/>
              <w:left w:val="nil"/>
              <w:bottom w:val="single" w:sz="4" w:space="0" w:color="auto"/>
              <w:right w:val="nil"/>
            </w:tcBorders>
            <w:shd w:val="clear" w:color="auto" w:fill="auto"/>
            <w:noWrap/>
            <w:vAlign w:val="center"/>
            <w:hideMark/>
          </w:tcPr>
          <w:p w14:paraId="2331409F"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0.15</w:t>
            </w:r>
          </w:p>
        </w:tc>
        <w:tc>
          <w:tcPr>
            <w:tcW w:w="1120" w:type="dxa"/>
            <w:tcBorders>
              <w:top w:val="nil"/>
              <w:left w:val="nil"/>
              <w:bottom w:val="single" w:sz="4" w:space="0" w:color="auto"/>
              <w:right w:val="nil"/>
            </w:tcBorders>
            <w:shd w:val="clear" w:color="auto" w:fill="auto"/>
            <w:noWrap/>
            <w:vAlign w:val="center"/>
            <w:hideMark/>
          </w:tcPr>
          <w:p w14:paraId="3388D9AC"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0.68</w:t>
            </w:r>
          </w:p>
        </w:tc>
        <w:tc>
          <w:tcPr>
            <w:tcW w:w="1080" w:type="dxa"/>
            <w:tcBorders>
              <w:top w:val="nil"/>
              <w:left w:val="nil"/>
              <w:bottom w:val="single" w:sz="4" w:space="0" w:color="auto"/>
              <w:right w:val="nil"/>
            </w:tcBorders>
            <w:shd w:val="clear" w:color="auto" w:fill="auto"/>
            <w:noWrap/>
            <w:vAlign w:val="center"/>
            <w:hideMark/>
          </w:tcPr>
          <w:p w14:paraId="24136105"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0.15</w:t>
            </w:r>
          </w:p>
        </w:tc>
        <w:tc>
          <w:tcPr>
            <w:tcW w:w="1040" w:type="dxa"/>
            <w:tcBorders>
              <w:top w:val="nil"/>
              <w:left w:val="nil"/>
              <w:bottom w:val="single" w:sz="4" w:space="0" w:color="auto"/>
              <w:right w:val="nil"/>
            </w:tcBorders>
            <w:shd w:val="clear" w:color="auto" w:fill="auto"/>
            <w:noWrap/>
            <w:vAlign w:val="center"/>
            <w:hideMark/>
          </w:tcPr>
          <w:p w14:paraId="167DC5E0"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-0.48</w:t>
            </w:r>
          </w:p>
        </w:tc>
        <w:tc>
          <w:tcPr>
            <w:tcW w:w="1060" w:type="dxa"/>
            <w:tcBorders>
              <w:top w:val="nil"/>
              <w:left w:val="nil"/>
              <w:bottom w:val="single" w:sz="4" w:space="0" w:color="auto"/>
              <w:right w:val="nil"/>
            </w:tcBorders>
            <w:shd w:val="clear" w:color="auto" w:fill="auto"/>
            <w:noWrap/>
            <w:vAlign w:val="center"/>
            <w:hideMark/>
          </w:tcPr>
          <w:p w14:paraId="721CD9AB"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0.31</w:t>
            </w:r>
          </w:p>
        </w:tc>
      </w:tr>
      <w:tr w:rsidR="00AF6EB7" w:rsidRPr="00AF6EB7" w14:paraId="39302156" w14:textId="77777777" w:rsidTr="00FE7957">
        <w:trPr>
          <w:trHeight w:val="300"/>
        </w:trPr>
        <w:tc>
          <w:tcPr>
            <w:tcW w:w="1600" w:type="dxa"/>
            <w:tcBorders>
              <w:top w:val="nil"/>
              <w:left w:val="nil"/>
              <w:bottom w:val="single" w:sz="4" w:space="0" w:color="auto"/>
              <w:right w:val="single" w:sz="4" w:space="0" w:color="auto"/>
            </w:tcBorders>
            <w:shd w:val="clear" w:color="auto" w:fill="auto"/>
            <w:hideMark/>
          </w:tcPr>
          <w:p w14:paraId="00077F8A" w14:textId="77777777" w:rsidR="00AF6EB7" w:rsidRPr="00AF6EB7" w:rsidRDefault="00AF6EB7" w:rsidP="00AF6EB7">
            <w:pPr>
              <w:spacing w:after="0" w:line="240" w:lineRule="auto"/>
              <w:jc w:val="left"/>
              <w:rPr>
                <w:rFonts w:eastAsia="Times New Roman"/>
                <w:sz w:val="20"/>
                <w:szCs w:val="20"/>
                <w:lang w:val="en-US"/>
              </w:rPr>
            </w:pPr>
            <w:r w:rsidRPr="00AF6EB7">
              <w:rPr>
                <w:rFonts w:eastAsia="Times New Roman"/>
                <w:sz w:val="20"/>
                <w:szCs w:val="20"/>
                <w:lang w:val="en-US"/>
              </w:rPr>
              <w:t>Corporate Bonds</w:t>
            </w:r>
          </w:p>
        </w:tc>
        <w:tc>
          <w:tcPr>
            <w:tcW w:w="1280" w:type="dxa"/>
            <w:tcBorders>
              <w:top w:val="nil"/>
              <w:left w:val="nil"/>
              <w:bottom w:val="single" w:sz="4" w:space="0" w:color="auto"/>
              <w:right w:val="nil"/>
            </w:tcBorders>
            <w:shd w:val="clear" w:color="auto" w:fill="auto"/>
            <w:noWrap/>
            <w:vAlign w:val="center"/>
            <w:hideMark/>
          </w:tcPr>
          <w:p w14:paraId="3AB49312"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252.00</w:t>
            </w:r>
          </w:p>
        </w:tc>
        <w:tc>
          <w:tcPr>
            <w:tcW w:w="1200" w:type="dxa"/>
            <w:tcBorders>
              <w:top w:val="nil"/>
              <w:left w:val="nil"/>
              <w:bottom w:val="single" w:sz="4" w:space="0" w:color="auto"/>
              <w:right w:val="nil"/>
            </w:tcBorders>
            <w:shd w:val="clear" w:color="auto" w:fill="auto"/>
            <w:noWrap/>
            <w:vAlign w:val="center"/>
            <w:hideMark/>
          </w:tcPr>
          <w:p w14:paraId="3C7AED63"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0.12</w:t>
            </w:r>
          </w:p>
        </w:tc>
        <w:tc>
          <w:tcPr>
            <w:tcW w:w="1240" w:type="dxa"/>
            <w:tcBorders>
              <w:top w:val="nil"/>
              <w:left w:val="nil"/>
              <w:bottom w:val="single" w:sz="4" w:space="0" w:color="auto"/>
              <w:right w:val="nil"/>
            </w:tcBorders>
            <w:shd w:val="clear" w:color="auto" w:fill="auto"/>
            <w:noWrap/>
            <w:vAlign w:val="center"/>
            <w:hideMark/>
          </w:tcPr>
          <w:p w14:paraId="52F1B9E4"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0.14</w:t>
            </w:r>
          </w:p>
        </w:tc>
        <w:tc>
          <w:tcPr>
            <w:tcW w:w="1120" w:type="dxa"/>
            <w:tcBorders>
              <w:top w:val="nil"/>
              <w:left w:val="nil"/>
              <w:bottom w:val="single" w:sz="4" w:space="0" w:color="auto"/>
              <w:right w:val="nil"/>
            </w:tcBorders>
            <w:shd w:val="clear" w:color="auto" w:fill="auto"/>
            <w:noWrap/>
            <w:vAlign w:val="center"/>
            <w:hideMark/>
          </w:tcPr>
          <w:p w14:paraId="1E75523F"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0.67</w:t>
            </w:r>
          </w:p>
        </w:tc>
        <w:tc>
          <w:tcPr>
            <w:tcW w:w="1080" w:type="dxa"/>
            <w:tcBorders>
              <w:top w:val="nil"/>
              <w:left w:val="nil"/>
              <w:bottom w:val="single" w:sz="4" w:space="0" w:color="auto"/>
              <w:right w:val="nil"/>
            </w:tcBorders>
            <w:shd w:val="clear" w:color="auto" w:fill="auto"/>
            <w:noWrap/>
            <w:vAlign w:val="center"/>
            <w:hideMark/>
          </w:tcPr>
          <w:p w14:paraId="15E0FC60"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0.15</w:t>
            </w:r>
          </w:p>
        </w:tc>
        <w:tc>
          <w:tcPr>
            <w:tcW w:w="1040" w:type="dxa"/>
            <w:tcBorders>
              <w:top w:val="nil"/>
              <w:left w:val="nil"/>
              <w:bottom w:val="single" w:sz="4" w:space="0" w:color="auto"/>
              <w:right w:val="nil"/>
            </w:tcBorders>
            <w:shd w:val="clear" w:color="auto" w:fill="auto"/>
            <w:noWrap/>
            <w:vAlign w:val="center"/>
            <w:hideMark/>
          </w:tcPr>
          <w:p w14:paraId="733EBF45"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-1.00</w:t>
            </w:r>
          </w:p>
        </w:tc>
        <w:tc>
          <w:tcPr>
            <w:tcW w:w="1060" w:type="dxa"/>
            <w:tcBorders>
              <w:top w:val="nil"/>
              <w:left w:val="nil"/>
              <w:bottom w:val="single" w:sz="4" w:space="0" w:color="auto"/>
              <w:right w:val="nil"/>
            </w:tcBorders>
            <w:shd w:val="clear" w:color="auto" w:fill="auto"/>
            <w:noWrap/>
            <w:vAlign w:val="center"/>
            <w:hideMark/>
          </w:tcPr>
          <w:p w14:paraId="493CB672"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0.31</w:t>
            </w:r>
          </w:p>
        </w:tc>
      </w:tr>
      <w:tr w:rsidR="00AF6EB7" w:rsidRPr="00AF6EB7" w14:paraId="32059C79" w14:textId="77777777" w:rsidTr="00FE7957">
        <w:trPr>
          <w:trHeight w:val="300"/>
        </w:trPr>
        <w:tc>
          <w:tcPr>
            <w:tcW w:w="1600" w:type="dxa"/>
            <w:tcBorders>
              <w:top w:val="nil"/>
              <w:left w:val="nil"/>
              <w:bottom w:val="single" w:sz="4" w:space="0" w:color="auto"/>
              <w:right w:val="single" w:sz="4" w:space="0" w:color="auto"/>
            </w:tcBorders>
            <w:shd w:val="clear" w:color="auto" w:fill="auto"/>
            <w:hideMark/>
          </w:tcPr>
          <w:p w14:paraId="067BA5A1" w14:textId="77777777" w:rsidR="00AF6EB7" w:rsidRPr="00AF6EB7" w:rsidRDefault="00AF6EB7" w:rsidP="00AF6EB7">
            <w:pPr>
              <w:spacing w:after="0" w:line="240" w:lineRule="auto"/>
              <w:jc w:val="left"/>
              <w:rPr>
                <w:rFonts w:eastAsia="Times New Roman"/>
                <w:sz w:val="20"/>
                <w:szCs w:val="20"/>
                <w:lang w:val="en-US"/>
              </w:rPr>
            </w:pPr>
            <w:r w:rsidRPr="00AF6EB7">
              <w:rPr>
                <w:rFonts w:eastAsia="Times New Roman"/>
                <w:sz w:val="20"/>
                <w:szCs w:val="20"/>
                <w:lang w:val="en-US"/>
              </w:rPr>
              <w:t>Property</w:t>
            </w:r>
          </w:p>
        </w:tc>
        <w:tc>
          <w:tcPr>
            <w:tcW w:w="1280" w:type="dxa"/>
            <w:tcBorders>
              <w:top w:val="nil"/>
              <w:left w:val="nil"/>
              <w:bottom w:val="single" w:sz="4" w:space="0" w:color="auto"/>
              <w:right w:val="nil"/>
            </w:tcBorders>
            <w:shd w:val="clear" w:color="auto" w:fill="auto"/>
            <w:noWrap/>
            <w:vAlign w:val="center"/>
            <w:hideMark/>
          </w:tcPr>
          <w:p w14:paraId="508DCC9B"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252.00</w:t>
            </w:r>
          </w:p>
        </w:tc>
        <w:tc>
          <w:tcPr>
            <w:tcW w:w="1200" w:type="dxa"/>
            <w:tcBorders>
              <w:top w:val="nil"/>
              <w:left w:val="nil"/>
              <w:bottom w:val="single" w:sz="4" w:space="0" w:color="auto"/>
              <w:right w:val="nil"/>
            </w:tcBorders>
            <w:shd w:val="clear" w:color="auto" w:fill="auto"/>
            <w:noWrap/>
            <w:vAlign w:val="center"/>
            <w:hideMark/>
          </w:tcPr>
          <w:p w14:paraId="6AEF3C35"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0.00</w:t>
            </w:r>
          </w:p>
        </w:tc>
        <w:tc>
          <w:tcPr>
            <w:tcW w:w="1240" w:type="dxa"/>
            <w:tcBorders>
              <w:top w:val="nil"/>
              <w:left w:val="nil"/>
              <w:bottom w:val="single" w:sz="4" w:space="0" w:color="auto"/>
              <w:right w:val="nil"/>
            </w:tcBorders>
            <w:shd w:val="clear" w:color="auto" w:fill="auto"/>
            <w:noWrap/>
            <w:vAlign w:val="center"/>
            <w:hideMark/>
          </w:tcPr>
          <w:p w14:paraId="76E5BEA7"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0.03</w:t>
            </w:r>
          </w:p>
        </w:tc>
        <w:tc>
          <w:tcPr>
            <w:tcW w:w="1120" w:type="dxa"/>
            <w:tcBorders>
              <w:top w:val="nil"/>
              <w:left w:val="nil"/>
              <w:bottom w:val="single" w:sz="4" w:space="0" w:color="auto"/>
              <w:right w:val="nil"/>
            </w:tcBorders>
            <w:shd w:val="clear" w:color="auto" w:fill="auto"/>
            <w:noWrap/>
            <w:vAlign w:val="center"/>
            <w:hideMark/>
          </w:tcPr>
          <w:p w14:paraId="66D0012E"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7.86</w:t>
            </w:r>
          </w:p>
        </w:tc>
        <w:tc>
          <w:tcPr>
            <w:tcW w:w="1080" w:type="dxa"/>
            <w:tcBorders>
              <w:top w:val="nil"/>
              <w:left w:val="nil"/>
              <w:bottom w:val="single" w:sz="4" w:space="0" w:color="auto"/>
              <w:right w:val="nil"/>
            </w:tcBorders>
            <w:shd w:val="clear" w:color="auto" w:fill="auto"/>
            <w:noWrap/>
            <w:vAlign w:val="center"/>
            <w:hideMark/>
          </w:tcPr>
          <w:p w14:paraId="54CA2CEF"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0.15</w:t>
            </w:r>
          </w:p>
        </w:tc>
        <w:tc>
          <w:tcPr>
            <w:tcW w:w="1040" w:type="dxa"/>
            <w:tcBorders>
              <w:top w:val="nil"/>
              <w:left w:val="nil"/>
              <w:bottom w:val="single" w:sz="4" w:space="0" w:color="auto"/>
              <w:right w:val="nil"/>
            </w:tcBorders>
            <w:shd w:val="clear" w:color="auto" w:fill="auto"/>
            <w:noWrap/>
            <w:vAlign w:val="center"/>
            <w:hideMark/>
          </w:tcPr>
          <w:p w14:paraId="6B2AA3E3"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64.52</w:t>
            </w:r>
          </w:p>
        </w:tc>
        <w:tc>
          <w:tcPr>
            <w:tcW w:w="1060" w:type="dxa"/>
            <w:tcBorders>
              <w:top w:val="nil"/>
              <w:left w:val="nil"/>
              <w:bottom w:val="single" w:sz="4" w:space="0" w:color="auto"/>
              <w:right w:val="nil"/>
            </w:tcBorders>
            <w:shd w:val="clear" w:color="auto" w:fill="auto"/>
            <w:noWrap/>
            <w:vAlign w:val="center"/>
            <w:hideMark/>
          </w:tcPr>
          <w:p w14:paraId="5DDE3E37"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0.31</w:t>
            </w:r>
          </w:p>
        </w:tc>
      </w:tr>
      <w:tr w:rsidR="00AF6EB7" w:rsidRPr="00AF6EB7" w14:paraId="52A2B3BB" w14:textId="77777777" w:rsidTr="00FE7957">
        <w:trPr>
          <w:trHeight w:val="300"/>
        </w:trPr>
        <w:tc>
          <w:tcPr>
            <w:tcW w:w="1600" w:type="dxa"/>
            <w:tcBorders>
              <w:top w:val="nil"/>
              <w:left w:val="nil"/>
              <w:bottom w:val="single" w:sz="4" w:space="0" w:color="auto"/>
              <w:right w:val="single" w:sz="4" w:space="0" w:color="auto"/>
            </w:tcBorders>
            <w:shd w:val="clear" w:color="auto" w:fill="auto"/>
            <w:hideMark/>
          </w:tcPr>
          <w:p w14:paraId="1C50954B" w14:textId="77777777" w:rsidR="00AF6EB7" w:rsidRPr="00AF6EB7" w:rsidRDefault="00AF6EB7" w:rsidP="00AF6EB7">
            <w:pPr>
              <w:spacing w:after="0" w:line="240" w:lineRule="auto"/>
              <w:jc w:val="left"/>
              <w:rPr>
                <w:rFonts w:eastAsia="Times New Roman"/>
                <w:sz w:val="20"/>
                <w:szCs w:val="20"/>
                <w:lang w:val="en-US"/>
              </w:rPr>
            </w:pPr>
            <w:r w:rsidRPr="00AF6EB7">
              <w:rPr>
                <w:rFonts w:eastAsia="Times New Roman"/>
                <w:sz w:val="20"/>
                <w:szCs w:val="20"/>
                <w:lang w:val="en-US"/>
              </w:rPr>
              <w:t>Treasury Bonds</w:t>
            </w:r>
          </w:p>
        </w:tc>
        <w:tc>
          <w:tcPr>
            <w:tcW w:w="1280" w:type="dxa"/>
            <w:tcBorders>
              <w:top w:val="nil"/>
              <w:left w:val="nil"/>
              <w:bottom w:val="single" w:sz="4" w:space="0" w:color="auto"/>
              <w:right w:val="nil"/>
            </w:tcBorders>
            <w:shd w:val="clear" w:color="auto" w:fill="auto"/>
            <w:noWrap/>
            <w:vAlign w:val="center"/>
            <w:hideMark/>
          </w:tcPr>
          <w:p w14:paraId="5A7C0EB9"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252.00</w:t>
            </w:r>
          </w:p>
        </w:tc>
        <w:tc>
          <w:tcPr>
            <w:tcW w:w="1200" w:type="dxa"/>
            <w:tcBorders>
              <w:top w:val="nil"/>
              <w:left w:val="nil"/>
              <w:bottom w:val="single" w:sz="4" w:space="0" w:color="auto"/>
              <w:right w:val="nil"/>
            </w:tcBorders>
            <w:shd w:val="clear" w:color="auto" w:fill="auto"/>
            <w:noWrap/>
            <w:vAlign w:val="center"/>
            <w:hideMark/>
          </w:tcPr>
          <w:p w14:paraId="644DBD0D"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0.43</w:t>
            </w:r>
          </w:p>
        </w:tc>
        <w:tc>
          <w:tcPr>
            <w:tcW w:w="1240" w:type="dxa"/>
            <w:tcBorders>
              <w:top w:val="nil"/>
              <w:left w:val="nil"/>
              <w:bottom w:val="single" w:sz="4" w:space="0" w:color="auto"/>
              <w:right w:val="nil"/>
            </w:tcBorders>
            <w:shd w:val="clear" w:color="auto" w:fill="auto"/>
            <w:noWrap/>
            <w:vAlign w:val="center"/>
            <w:hideMark/>
          </w:tcPr>
          <w:p w14:paraId="155A8081"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0.16</w:t>
            </w:r>
          </w:p>
        </w:tc>
        <w:tc>
          <w:tcPr>
            <w:tcW w:w="1120" w:type="dxa"/>
            <w:tcBorders>
              <w:top w:val="nil"/>
              <w:left w:val="nil"/>
              <w:bottom w:val="single" w:sz="4" w:space="0" w:color="auto"/>
              <w:right w:val="nil"/>
            </w:tcBorders>
            <w:shd w:val="clear" w:color="auto" w:fill="auto"/>
            <w:noWrap/>
            <w:vAlign w:val="center"/>
            <w:hideMark/>
          </w:tcPr>
          <w:p w14:paraId="4C00941A"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-0.57</w:t>
            </w:r>
          </w:p>
        </w:tc>
        <w:tc>
          <w:tcPr>
            <w:tcW w:w="1080" w:type="dxa"/>
            <w:tcBorders>
              <w:top w:val="nil"/>
              <w:left w:val="nil"/>
              <w:bottom w:val="single" w:sz="4" w:space="0" w:color="auto"/>
              <w:right w:val="nil"/>
            </w:tcBorders>
            <w:shd w:val="clear" w:color="auto" w:fill="auto"/>
            <w:noWrap/>
            <w:vAlign w:val="center"/>
            <w:hideMark/>
          </w:tcPr>
          <w:p w14:paraId="4D3E8EF9"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0.15</w:t>
            </w:r>
          </w:p>
        </w:tc>
        <w:tc>
          <w:tcPr>
            <w:tcW w:w="1040" w:type="dxa"/>
            <w:tcBorders>
              <w:top w:val="nil"/>
              <w:left w:val="nil"/>
              <w:bottom w:val="single" w:sz="4" w:space="0" w:color="auto"/>
              <w:right w:val="nil"/>
            </w:tcBorders>
            <w:shd w:val="clear" w:color="auto" w:fill="auto"/>
            <w:noWrap/>
            <w:vAlign w:val="center"/>
            <w:hideMark/>
          </w:tcPr>
          <w:p w14:paraId="73FFC504"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1.18</w:t>
            </w:r>
          </w:p>
        </w:tc>
        <w:tc>
          <w:tcPr>
            <w:tcW w:w="1060" w:type="dxa"/>
            <w:tcBorders>
              <w:top w:val="nil"/>
              <w:left w:val="nil"/>
              <w:bottom w:val="single" w:sz="4" w:space="0" w:color="auto"/>
              <w:right w:val="nil"/>
            </w:tcBorders>
            <w:shd w:val="clear" w:color="auto" w:fill="auto"/>
            <w:noWrap/>
            <w:vAlign w:val="center"/>
            <w:hideMark/>
          </w:tcPr>
          <w:p w14:paraId="36360D22"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0.31</w:t>
            </w:r>
          </w:p>
        </w:tc>
      </w:tr>
      <w:tr w:rsidR="00AF6EB7" w:rsidRPr="00AF6EB7" w14:paraId="3DED11CD" w14:textId="77777777" w:rsidTr="00FE7957">
        <w:trPr>
          <w:trHeight w:val="300"/>
        </w:trPr>
        <w:tc>
          <w:tcPr>
            <w:tcW w:w="1600" w:type="dxa"/>
            <w:tcBorders>
              <w:top w:val="nil"/>
              <w:left w:val="nil"/>
              <w:bottom w:val="single" w:sz="4" w:space="0" w:color="auto"/>
              <w:right w:val="single" w:sz="4" w:space="0" w:color="auto"/>
            </w:tcBorders>
            <w:shd w:val="clear" w:color="auto" w:fill="auto"/>
            <w:hideMark/>
          </w:tcPr>
          <w:p w14:paraId="46D5F9BB" w14:textId="77777777" w:rsidR="00AF6EB7" w:rsidRPr="00AF6EB7" w:rsidRDefault="00AF6EB7" w:rsidP="00AF6EB7">
            <w:pPr>
              <w:spacing w:after="0" w:line="240" w:lineRule="auto"/>
              <w:jc w:val="left"/>
              <w:rPr>
                <w:rFonts w:eastAsia="Times New Roman"/>
                <w:sz w:val="20"/>
                <w:szCs w:val="20"/>
                <w:lang w:val="en-US"/>
              </w:rPr>
            </w:pPr>
            <w:r w:rsidRPr="00AF6EB7">
              <w:rPr>
                <w:rFonts w:eastAsia="Times New Roman"/>
                <w:sz w:val="20"/>
                <w:szCs w:val="20"/>
                <w:lang w:val="en-US"/>
              </w:rPr>
              <w:t>Equity</w:t>
            </w:r>
          </w:p>
        </w:tc>
        <w:tc>
          <w:tcPr>
            <w:tcW w:w="1280" w:type="dxa"/>
            <w:tcBorders>
              <w:top w:val="nil"/>
              <w:left w:val="nil"/>
              <w:bottom w:val="single" w:sz="4" w:space="0" w:color="auto"/>
              <w:right w:val="nil"/>
            </w:tcBorders>
            <w:shd w:val="clear" w:color="auto" w:fill="auto"/>
            <w:noWrap/>
            <w:vAlign w:val="center"/>
            <w:hideMark/>
          </w:tcPr>
          <w:p w14:paraId="19DA4AE2"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252.00</w:t>
            </w:r>
          </w:p>
        </w:tc>
        <w:tc>
          <w:tcPr>
            <w:tcW w:w="1200" w:type="dxa"/>
            <w:tcBorders>
              <w:top w:val="nil"/>
              <w:left w:val="nil"/>
              <w:bottom w:val="single" w:sz="4" w:space="0" w:color="auto"/>
              <w:right w:val="nil"/>
            </w:tcBorders>
            <w:shd w:val="clear" w:color="auto" w:fill="auto"/>
            <w:noWrap/>
            <w:vAlign w:val="center"/>
            <w:hideMark/>
          </w:tcPr>
          <w:p w14:paraId="667792AC"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0.25</w:t>
            </w:r>
          </w:p>
        </w:tc>
        <w:tc>
          <w:tcPr>
            <w:tcW w:w="1240" w:type="dxa"/>
            <w:tcBorders>
              <w:top w:val="nil"/>
              <w:left w:val="nil"/>
              <w:bottom w:val="single" w:sz="4" w:space="0" w:color="auto"/>
              <w:right w:val="nil"/>
            </w:tcBorders>
            <w:shd w:val="clear" w:color="auto" w:fill="auto"/>
            <w:noWrap/>
            <w:vAlign w:val="center"/>
            <w:hideMark/>
          </w:tcPr>
          <w:p w14:paraId="1442B0C5"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0.22</w:t>
            </w:r>
          </w:p>
        </w:tc>
        <w:tc>
          <w:tcPr>
            <w:tcW w:w="1120" w:type="dxa"/>
            <w:tcBorders>
              <w:top w:val="nil"/>
              <w:left w:val="nil"/>
              <w:bottom w:val="single" w:sz="4" w:space="0" w:color="auto"/>
              <w:right w:val="nil"/>
            </w:tcBorders>
            <w:shd w:val="clear" w:color="auto" w:fill="auto"/>
            <w:noWrap/>
            <w:vAlign w:val="center"/>
            <w:hideMark/>
          </w:tcPr>
          <w:p w14:paraId="5D8438B3"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0.26</w:t>
            </w:r>
          </w:p>
        </w:tc>
        <w:tc>
          <w:tcPr>
            <w:tcW w:w="1080" w:type="dxa"/>
            <w:tcBorders>
              <w:top w:val="nil"/>
              <w:left w:val="nil"/>
              <w:bottom w:val="single" w:sz="4" w:space="0" w:color="auto"/>
              <w:right w:val="nil"/>
            </w:tcBorders>
            <w:shd w:val="clear" w:color="auto" w:fill="auto"/>
            <w:noWrap/>
            <w:vAlign w:val="center"/>
            <w:hideMark/>
          </w:tcPr>
          <w:p w14:paraId="348021A4"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0.15</w:t>
            </w:r>
          </w:p>
        </w:tc>
        <w:tc>
          <w:tcPr>
            <w:tcW w:w="1040" w:type="dxa"/>
            <w:tcBorders>
              <w:top w:val="nil"/>
              <w:left w:val="nil"/>
              <w:bottom w:val="single" w:sz="4" w:space="0" w:color="auto"/>
              <w:right w:val="nil"/>
            </w:tcBorders>
            <w:shd w:val="clear" w:color="auto" w:fill="auto"/>
            <w:noWrap/>
            <w:vAlign w:val="center"/>
            <w:hideMark/>
          </w:tcPr>
          <w:p w14:paraId="329758A9"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-1.16</w:t>
            </w:r>
          </w:p>
        </w:tc>
        <w:tc>
          <w:tcPr>
            <w:tcW w:w="1060" w:type="dxa"/>
            <w:tcBorders>
              <w:top w:val="nil"/>
              <w:left w:val="nil"/>
              <w:bottom w:val="single" w:sz="4" w:space="0" w:color="auto"/>
              <w:right w:val="nil"/>
            </w:tcBorders>
            <w:shd w:val="clear" w:color="auto" w:fill="auto"/>
            <w:noWrap/>
            <w:vAlign w:val="center"/>
            <w:hideMark/>
          </w:tcPr>
          <w:p w14:paraId="73311B31"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0.31</w:t>
            </w:r>
          </w:p>
        </w:tc>
      </w:tr>
      <w:tr w:rsidR="00AF6EB7" w:rsidRPr="00AF6EB7" w14:paraId="3CE2EDA0" w14:textId="77777777" w:rsidTr="00FE7957">
        <w:trPr>
          <w:trHeight w:val="300"/>
        </w:trPr>
        <w:tc>
          <w:tcPr>
            <w:tcW w:w="1600" w:type="dxa"/>
            <w:tcBorders>
              <w:top w:val="nil"/>
              <w:left w:val="nil"/>
              <w:bottom w:val="single" w:sz="4" w:space="0" w:color="auto"/>
              <w:right w:val="single" w:sz="4" w:space="0" w:color="auto"/>
            </w:tcBorders>
            <w:shd w:val="clear" w:color="auto" w:fill="auto"/>
            <w:hideMark/>
          </w:tcPr>
          <w:p w14:paraId="4AD0A7A2" w14:textId="77777777" w:rsidR="00AF6EB7" w:rsidRPr="00AF6EB7" w:rsidRDefault="00AF6EB7" w:rsidP="00AF6EB7">
            <w:pPr>
              <w:spacing w:after="0" w:line="240" w:lineRule="auto"/>
              <w:jc w:val="left"/>
              <w:rPr>
                <w:rFonts w:eastAsia="Times New Roman"/>
                <w:sz w:val="20"/>
                <w:szCs w:val="20"/>
                <w:lang w:val="en-US"/>
              </w:rPr>
            </w:pPr>
            <w:r w:rsidRPr="00AF6EB7">
              <w:rPr>
                <w:rFonts w:eastAsia="Times New Roman"/>
                <w:sz w:val="20"/>
                <w:szCs w:val="20"/>
                <w:lang w:val="en-US"/>
              </w:rPr>
              <w:t>Fund Age</w:t>
            </w:r>
          </w:p>
        </w:tc>
        <w:tc>
          <w:tcPr>
            <w:tcW w:w="1280" w:type="dxa"/>
            <w:tcBorders>
              <w:top w:val="nil"/>
              <w:left w:val="nil"/>
              <w:bottom w:val="single" w:sz="4" w:space="0" w:color="auto"/>
              <w:right w:val="nil"/>
            </w:tcBorders>
            <w:shd w:val="clear" w:color="auto" w:fill="auto"/>
            <w:noWrap/>
            <w:vAlign w:val="center"/>
            <w:hideMark/>
          </w:tcPr>
          <w:p w14:paraId="41BBDA9A"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252.00</w:t>
            </w:r>
          </w:p>
        </w:tc>
        <w:tc>
          <w:tcPr>
            <w:tcW w:w="1200" w:type="dxa"/>
            <w:tcBorders>
              <w:top w:val="nil"/>
              <w:left w:val="nil"/>
              <w:bottom w:val="single" w:sz="4" w:space="0" w:color="auto"/>
              <w:right w:val="nil"/>
            </w:tcBorders>
            <w:shd w:val="clear" w:color="auto" w:fill="auto"/>
            <w:noWrap/>
            <w:vAlign w:val="center"/>
            <w:hideMark/>
          </w:tcPr>
          <w:p w14:paraId="5EBE1D3C"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0.68</w:t>
            </w:r>
          </w:p>
        </w:tc>
        <w:tc>
          <w:tcPr>
            <w:tcW w:w="1240" w:type="dxa"/>
            <w:tcBorders>
              <w:top w:val="nil"/>
              <w:left w:val="nil"/>
              <w:bottom w:val="single" w:sz="4" w:space="0" w:color="auto"/>
              <w:right w:val="nil"/>
            </w:tcBorders>
            <w:shd w:val="clear" w:color="auto" w:fill="auto"/>
            <w:noWrap/>
            <w:vAlign w:val="center"/>
            <w:hideMark/>
          </w:tcPr>
          <w:p w14:paraId="3E747817"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0.37</w:t>
            </w:r>
          </w:p>
        </w:tc>
        <w:tc>
          <w:tcPr>
            <w:tcW w:w="1120" w:type="dxa"/>
            <w:tcBorders>
              <w:top w:val="nil"/>
              <w:left w:val="nil"/>
              <w:bottom w:val="single" w:sz="4" w:space="0" w:color="auto"/>
              <w:right w:val="nil"/>
            </w:tcBorders>
            <w:shd w:val="clear" w:color="auto" w:fill="auto"/>
            <w:noWrap/>
            <w:vAlign w:val="center"/>
            <w:hideMark/>
          </w:tcPr>
          <w:p w14:paraId="152FD669"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-1.12</w:t>
            </w:r>
          </w:p>
        </w:tc>
        <w:tc>
          <w:tcPr>
            <w:tcW w:w="1080" w:type="dxa"/>
            <w:tcBorders>
              <w:top w:val="nil"/>
              <w:left w:val="nil"/>
              <w:bottom w:val="single" w:sz="4" w:space="0" w:color="auto"/>
              <w:right w:val="nil"/>
            </w:tcBorders>
            <w:shd w:val="clear" w:color="auto" w:fill="auto"/>
            <w:noWrap/>
            <w:vAlign w:val="center"/>
            <w:hideMark/>
          </w:tcPr>
          <w:p w14:paraId="67413BA1"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0.15</w:t>
            </w:r>
          </w:p>
        </w:tc>
        <w:tc>
          <w:tcPr>
            <w:tcW w:w="1040" w:type="dxa"/>
            <w:tcBorders>
              <w:top w:val="nil"/>
              <w:left w:val="nil"/>
              <w:bottom w:val="single" w:sz="4" w:space="0" w:color="auto"/>
              <w:right w:val="nil"/>
            </w:tcBorders>
            <w:shd w:val="clear" w:color="auto" w:fill="auto"/>
            <w:noWrap/>
            <w:vAlign w:val="center"/>
            <w:hideMark/>
          </w:tcPr>
          <w:p w14:paraId="4C998640"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0.91</w:t>
            </w:r>
          </w:p>
        </w:tc>
        <w:tc>
          <w:tcPr>
            <w:tcW w:w="1060" w:type="dxa"/>
            <w:tcBorders>
              <w:top w:val="nil"/>
              <w:left w:val="nil"/>
              <w:bottom w:val="single" w:sz="4" w:space="0" w:color="auto"/>
              <w:right w:val="nil"/>
            </w:tcBorders>
            <w:shd w:val="clear" w:color="auto" w:fill="auto"/>
            <w:noWrap/>
            <w:vAlign w:val="center"/>
            <w:hideMark/>
          </w:tcPr>
          <w:p w14:paraId="38C01B45"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0.31</w:t>
            </w:r>
          </w:p>
        </w:tc>
      </w:tr>
      <w:tr w:rsidR="00AF6EB7" w:rsidRPr="00AF6EB7" w14:paraId="18602509" w14:textId="77777777" w:rsidTr="00FE7957">
        <w:trPr>
          <w:trHeight w:val="300"/>
        </w:trPr>
        <w:tc>
          <w:tcPr>
            <w:tcW w:w="1600" w:type="dxa"/>
            <w:tcBorders>
              <w:top w:val="nil"/>
              <w:left w:val="nil"/>
              <w:bottom w:val="single" w:sz="4" w:space="0" w:color="auto"/>
              <w:right w:val="single" w:sz="4" w:space="0" w:color="auto"/>
            </w:tcBorders>
            <w:shd w:val="clear" w:color="auto" w:fill="auto"/>
            <w:hideMark/>
          </w:tcPr>
          <w:p w14:paraId="68C2D882" w14:textId="77777777" w:rsidR="00AF6EB7" w:rsidRPr="00AF6EB7" w:rsidRDefault="00AF6EB7" w:rsidP="00AF6EB7">
            <w:pPr>
              <w:spacing w:after="0" w:line="240" w:lineRule="auto"/>
              <w:jc w:val="left"/>
              <w:rPr>
                <w:rFonts w:eastAsia="Times New Roman"/>
                <w:sz w:val="20"/>
                <w:szCs w:val="20"/>
                <w:lang w:val="en-US"/>
              </w:rPr>
            </w:pPr>
            <w:r w:rsidRPr="00AF6EB7">
              <w:rPr>
                <w:rFonts w:eastAsia="Times New Roman"/>
                <w:sz w:val="20"/>
                <w:szCs w:val="20"/>
                <w:lang w:val="en-US"/>
              </w:rPr>
              <w:t>Fund Returns</w:t>
            </w:r>
          </w:p>
        </w:tc>
        <w:tc>
          <w:tcPr>
            <w:tcW w:w="1280" w:type="dxa"/>
            <w:tcBorders>
              <w:top w:val="nil"/>
              <w:left w:val="nil"/>
              <w:bottom w:val="single" w:sz="4" w:space="0" w:color="auto"/>
              <w:right w:val="nil"/>
            </w:tcBorders>
            <w:shd w:val="clear" w:color="auto" w:fill="auto"/>
            <w:noWrap/>
            <w:vAlign w:val="center"/>
            <w:hideMark/>
          </w:tcPr>
          <w:p w14:paraId="15F8D4B6"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252.00</w:t>
            </w:r>
          </w:p>
        </w:tc>
        <w:tc>
          <w:tcPr>
            <w:tcW w:w="1200" w:type="dxa"/>
            <w:tcBorders>
              <w:top w:val="nil"/>
              <w:left w:val="nil"/>
              <w:bottom w:val="single" w:sz="4" w:space="0" w:color="auto"/>
              <w:right w:val="nil"/>
            </w:tcBorders>
            <w:shd w:val="clear" w:color="auto" w:fill="auto"/>
            <w:noWrap/>
            <w:vAlign w:val="center"/>
            <w:hideMark/>
          </w:tcPr>
          <w:p w14:paraId="060509A9"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-0.15</w:t>
            </w:r>
          </w:p>
        </w:tc>
        <w:tc>
          <w:tcPr>
            <w:tcW w:w="1240" w:type="dxa"/>
            <w:tcBorders>
              <w:top w:val="nil"/>
              <w:left w:val="nil"/>
              <w:bottom w:val="single" w:sz="4" w:space="0" w:color="auto"/>
              <w:right w:val="nil"/>
            </w:tcBorders>
            <w:shd w:val="clear" w:color="auto" w:fill="auto"/>
            <w:noWrap/>
            <w:vAlign w:val="center"/>
            <w:hideMark/>
          </w:tcPr>
          <w:p w14:paraId="0A504D13"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1.00</w:t>
            </w:r>
          </w:p>
        </w:tc>
        <w:tc>
          <w:tcPr>
            <w:tcW w:w="1120" w:type="dxa"/>
            <w:tcBorders>
              <w:top w:val="nil"/>
              <w:left w:val="nil"/>
              <w:bottom w:val="single" w:sz="4" w:space="0" w:color="auto"/>
              <w:right w:val="nil"/>
            </w:tcBorders>
            <w:shd w:val="clear" w:color="auto" w:fill="auto"/>
            <w:noWrap/>
            <w:vAlign w:val="center"/>
            <w:hideMark/>
          </w:tcPr>
          <w:p w14:paraId="45A9799D"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-0.30</w:t>
            </w:r>
          </w:p>
        </w:tc>
        <w:tc>
          <w:tcPr>
            <w:tcW w:w="1080" w:type="dxa"/>
            <w:tcBorders>
              <w:top w:val="nil"/>
              <w:left w:val="nil"/>
              <w:bottom w:val="single" w:sz="4" w:space="0" w:color="auto"/>
              <w:right w:val="nil"/>
            </w:tcBorders>
            <w:shd w:val="clear" w:color="auto" w:fill="auto"/>
            <w:noWrap/>
            <w:vAlign w:val="center"/>
            <w:hideMark/>
          </w:tcPr>
          <w:p w14:paraId="11AB6038"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0.15</w:t>
            </w:r>
          </w:p>
        </w:tc>
        <w:tc>
          <w:tcPr>
            <w:tcW w:w="1040" w:type="dxa"/>
            <w:tcBorders>
              <w:top w:val="nil"/>
              <w:left w:val="nil"/>
              <w:bottom w:val="single" w:sz="4" w:space="0" w:color="auto"/>
              <w:right w:val="nil"/>
            </w:tcBorders>
            <w:shd w:val="clear" w:color="auto" w:fill="auto"/>
            <w:noWrap/>
            <w:vAlign w:val="center"/>
            <w:hideMark/>
          </w:tcPr>
          <w:p w14:paraId="7696F232"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0.22</w:t>
            </w:r>
          </w:p>
        </w:tc>
        <w:tc>
          <w:tcPr>
            <w:tcW w:w="1060" w:type="dxa"/>
            <w:tcBorders>
              <w:top w:val="nil"/>
              <w:left w:val="nil"/>
              <w:bottom w:val="single" w:sz="4" w:space="0" w:color="auto"/>
              <w:right w:val="nil"/>
            </w:tcBorders>
            <w:shd w:val="clear" w:color="auto" w:fill="auto"/>
            <w:noWrap/>
            <w:vAlign w:val="center"/>
            <w:hideMark/>
          </w:tcPr>
          <w:p w14:paraId="17D66EAA"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0.31</w:t>
            </w:r>
          </w:p>
        </w:tc>
      </w:tr>
    </w:tbl>
    <w:p w14:paraId="16CDD4B5" w14:textId="77777777" w:rsidR="007E45C4" w:rsidRDefault="007E45C4" w:rsidP="00AF6EB7">
      <w:pPr>
        <w:spacing w:after="0"/>
        <w:rPr>
          <w:color w:val="auto"/>
          <w:szCs w:val="24"/>
        </w:rPr>
      </w:pPr>
    </w:p>
    <w:p w14:paraId="3FB1705C" w14:textId="71D1C05E" w:rsidR="00AF6EB7" w:rsidRPr="00AF6EB7" w:rsidRDefault="00AF6EB7" w:rsidP="002D0BAE">
      <w:pPr>
        <w:spacing w:after="0" w:line="480" w:lineRule="auto"/>
        <w:rPr>
          <w:color w:val="auto"/>
          <w:szCs w:val="24"/>
        </w:rPr>
      </w:pPr>
      <w:r w:rsidRPr="00AF6EB7">
        <w:rPr>
          <w:color w:val="auto"/>
          <w:szCs w:val="24"/>
        </w:rPr>
        <w:t xml:space="preserve">From the table 4.1 above, the weight of the money market instruments had a mean of 0.19, a standard deviation of 0.15, skewness of 0.68 and a kurtosis of -0.48. The weight of corporate bonds had a mean of 0.12, a standard deviation of 0.14, skewness of 0.67 and a kurtosis of -1.00. The weight of immovable property had a standard deviation of 0.03, skewness of 7.86 and a kurtosis of 64.52. The weight of treasury bonds had a mean of 0.43, a standard deviation of 0.16, skewness of -0.57 and a kurtosis of 1.18. The weight of equity had a mean of 0.25, a standard deviation of 0.22, skewness of 0.26 and a kurtosis of -1.16. The age of the fund expressed as a logarithm of the fund age had a mean of 0.68, a standard deviation of 0.37, skewness of -1.12 </w:t>
      </w:r>
      <w:r w:rsidRPr="00AF6EB7">
        <w:rPr>
          <w:color w:val="auto"/>
          <w:szCs w:val="24"/>
        </w:rPr>
        <w:lastRenderedPageBreak/>
        <w:t xml:space="preserve">and a kurtosis of 0.91. Fund returns which was expressed as a Sharpe ratio had a mean of -0.15, a standard deviation of 1.00, skewness of -0.30 and a kurtosis of 0.22. </w:t>
      </w:r>
    </w:p>
    <w:p w14:paraId="153050A4" w14:textId="77777777" w:rsidR="00AF6EB7" w:rsidRPr="00AF6EB7" w:rsidRDefault="00AF6EB7" w:rsidP="00AF6EB7">
      <w:pPr>
        <w:spacing w:after="0"/>
        <w:rPr>
          <w:rFonts w:eastAsia="Times New Roman"/>
          <w:szCs w:val="24"/>
        </w:rPr>
      </w:pPr>
    </w:p>
    <w:p w14:paraId="490FA65C" w14:textId="5F4F9EBA" w:rsidR="00FE7957" w:rsidRDefault="00AF6EB7" w:rsidP="002D0BAE">
      <w:pPr>
        <w:spacing w:after="0" w:line="480" w:lineRule="auto"/>
        <w:rPr>
          <w:rFonts w:eastAsia="Times New Roman"/>
          <w:szCs w:val="24"/>
        </w:rPr>
      </w:pPr>
      <w:r w:rsidRPr="00AF6EB7">
        <w:rPr>
          <w:rFonts w:eastAsia="Times New Roman"/>
          <w:szCs w:val="24"/>
        </w:rPr>
        <w:t>The results of the analysis show that the age of the fund had the largest mean and the fund returns had the smallest mean. Fund returns had the largest standard deviation and the weight of property had the least standard deviation. Property had the largest skewness whereas fund age showed the least. Property had the largest kurtosis and the weight of equity had the least.</w:t>
      </w:r>
    </w:p>
    <w:p w14:paraId="2E0F5A87" w14:textId="23077597" w:rsidR="00FE7957" w:rsidRPr="000E6E7D" w:rsidRDefault="00240BD0" w:rsidP="002D0BAE">
      <w:pPr>
        <w:pStyle w:val="Heading2"/>
        <w:spacing w:line="480" w:lineRule="auto"/>
      </w:pPr>
      <w:bookmarkStart w:id="139" w:name="_Toc22734916"/>
      <w:r w:rsidRPr="000E6E7D">
        <w:t>Diagnostic Tests</w:t>
      </w:r>
      <w:bookmarkEnd w:id="139"/>
      <w:r w:rsidRPr="000E6E7D">
        <w:t xml:space="preserve"> </w:t>
      </w:r>
    </w:p>
    <w:p w14:paraId="7036F121" w14:textId="154D2CE9" w:rsidR="00240BD0" w:rsidRDefault="00240BD0" w:rsidP="002D0BAE">
      <w:pPr>
        <w:spacing w:after="0" w:line="480" w:lineRule="auto"/>
        <w:rPr>
          <w:rFonts w:eastAsia="Times New Roman"/>
          <w:szCs w:val="24"/>
        </w:rPr>
      </w:pPr>
      <w:r>
        <w:rPr>
          <w:rFonts w:eastAsia="Times New Roman"/>
          <w:szCs w:val="24"/>
        </w:rPr>
        <w:t>Diagnostic tests for normality, multi-collinearity and autocorrelation were run on the data and the results are as presented below;</w:t>
      </w:r>
    </w:p>
    <w:p w14:paraId="06124157" w14:textId="77777777" w:rsidR="00240BD0" w:rsidRPr="0025338D" w:rsidRDefault="00240BD0" w:rsidP="002D0BAE">
      <w:pPr>
        <w:pStyle w:val="Heading3"/>
        <w:spacing w:line="480" w:lineRule="auto"/>
        <w:ind w:left="630" w:hanging="630"/>
      </w:pPr>
      <w:bookmarkStart w:id="140" w:name="_Toc22734917"/>
      <w:r w:rsidRPr="0025338D">
        <w:t>Normality Test</w:t>
      </w:r>
      <w:bookmarkEnd w:id="140"/>
      <w:r w:rsidRPr="0025338D">
        <w:t xml:space="preserve"> </w:t>
      </w:r>
    </w:p>
    <w:p w14:paraId="570A0754" w14:textId="24048CE5" w:rsidR="00240BD0" w:rsidRPr="00240BD0" w:rsidRDefault="00240BD0" w:rsidP="002D0BAE">
      <w:pPr>
        <w:spacing w:line="480" w:lineRule="auto"/>
        <w:rPr>
          <w:szCs w:val="24"/>
        </w:rPr>
      </w:pPr>
      <w:r w:rsidRPr="00240BD0">
        <w:rPr>
          <w:szCs w:val="24"/>
        </w:rPr>
        <w:t>Plotting a normal probability histogram of the standardized regression residuals was run as shown in the diagram below. This showed that the normality assumption is satisfied in the above regression equation.</w:t>
      </w:r>
    </w:p>
    <w:p w14:paraId="36C7F37D" w14:textId="485F6315" w:rsidR="00240BD0" w:rsidRPr="00085400" w:rsidRDefault="008B759B" w:rsidP="002D0BAE">
      <w:pPr>
        <w:spacing w:line="480" w:lineRule="auto"/>
        <w:rPr>
          <w:b/>
          <w:bCs/>
          <w:szCs w:val="24"/>
        </w:rPr>
      </w:pPr>
      <w:r>
        <w:rPr>
          <w:b/>
          <w:bCs/>
          <w:szCs w:val="24"/>
        </w:rPr>
        <w:t>Graph 2</w:t>
      </w:r>
      <w:r w:rsidR="00240BD0" w:rsidRPr="00085400">
        <w:rPr>
          <w:b/>
          <w:bCs/>
          <w:szCs w:val="24"/>
        </w:rPr>
        <w:t xml:space="preserve">: Standardized Residuals </w:t>
      </w:r>
      <w:r w:rsidR="000E6E7D">
        <w:rPr>
          <w:b/>
          <w:bCs/>
          <w:szCs w:val="24"/>
        </w:rPr>
        <w:t>Histogram</w:t>
      </w:r>
    </w:p>
    <w:p w14:paraId="2FD4D150" w14:textId="77777777" w:rsidR="00240BD0" w:rsidRPr="00AF6EB7" w:rsidRDefault="00240BD0" w:rsidP="00240BD0">
      <w:pPr>
        <w:autoSpaceDE w:val="0"/>
        <w:autoSpaceDN w:val="0"/>
        <w:adjustRightInd w:val="0"/>
        <w:spacing w:after="0" w:line="240" w:lineRule="auto"/>
        <w:jc w:val="left"/>
        <w:rPr>
          <w:color w:val="auto"/>
          <w:szCs w:val="24"/>
          <w:lang w:val="en-US"/>
        </w:rPr>
      </w:pPr>
      <w:r>
        <w:rPr>
          <w:noProof/>
          <w:szCs w:val="24"/>
          <w:lang w:val="en-US"/>
        </w:rPr>
        <w:lastRenderedPageBreak/>
        <w:drawing>
          <wp:inline distT="0" distB="0" distL="0" distR="0" wp14:anchorId="72D834E1" wp14:editId="6B71A395">
            <wp:extent cx="5438775" cy="37623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l="2197" t="2405" r="10048" b="2805"/>
                    <a:stretch/>
                  </pic:blipFill>
                  <pic:spPr bwMode="auto">
                    <a:xfrm>
                      <a:off x="0" y="0"/>
                      <a:ext cx="5438775" cy="3762375"/>
                    </a:xfrm>
                    <a:prstGeom prst="rect">
                      <a:avLst/>
                    </a:prstGeom>
                    <a:noFill/>
                    <a:ln>
                      <a:noFill/>
                    </a:ln>
                    <a:extLst>
                      <a:ext uri="{53640926-AAD7-44D8-BBD7-CCE9431645EC}">
                        <a14:shadowObscured xmlns:a14="http://schemas.microsoft.com/office/drawing/2010/main"/>
                      </a:ext>
                    </a:extLst>
                  </pic:spPr>
                </pic:pic>
              </a:graphicData>
            </a:graphic>
          </wp:inline>
        </w:drawing>
      </w:r>
    </w:p>
    <w:p w14:paraId="126EA7CE" w14:textId="01880D7D" w:rsidR="00240BD0" w:rsidRDefault="00240BD0" w:rsidP="00240BD0">
      <w:pPr>
        <w:autoSpaceDE w:val="0"/>
        <w:autoSpaceDN w:val="0"/>
        <w:adjustRightInd w:val="0"/>
        <w:spacing w:after="0" w:line="240" w:lineRule="auto"/>
        <w:jc w:val="left"/>
        <w:rPr>
          <w:color w:val="auto"/>
          <w:szCs w:val="24"/>
          <w:lang w:val="en-US"/>
        </w:rPr>
      </w:pPr>
    </w:p>
    <w:p w14:paraId="0AA6FB5F" w14:textId="3A5B05A1" w:rsidR="00E5241D" w:rsidRPr="00293FBD" w:rsidRDefault="00E5241D" w:rsidP="00293FBD">
      <w:pPr>
        <w:pStyle w:val="Heading3"/>
        <w:ind w:left="720"/>
      </w:pPr>
      <w:bookmarkStart w:id="141" w:name="_Toc22734918"/>
      <w:r w:rsidRPr="00293FBD">
        <w:t>Autocorrelation</w:t>
      </w:r>
      <w:bookmarkEnd w:id="141"/>
      <w:r w:rsidRPr="00293FBD">
        <w:t xml:space="preserve"> </w:t>
      </w:r>
    </w:p>
    <w:p w14:paraId="50F3D06C" w14:textId="77777777" w:rsidR="00E5241D" w:rsidRPr="00E5241D" w:rsidRDefault="00E5241D" w:rsidP="00E5241D"/>
    <w:tbl>
      <w:tblPr>
        <w:tblW w:w="8820" w:type="dxa"/>
        <w:tblInd w:w="90" w:type="dxa"/>
        <w:tblLook w:val="04A0" w:firstRow="1" w:lastRow="0" w:firstColumn="1" w:lastColumn="0" w:noHBand="0" w:noVBand="1"/>
      </w:tblPr>
      <w:tblGrid>
        <w:gridCol w:w="1890"/>
        <w:gridCol w:w="1620"/>
        <w:gridCol w:w="1530"/>
        <w:gridCol w:w="1440"/>
        <w:gridCol w:w="2340"/>
      </w:tblGrid>
      <w:tr w:rsidR="00E5241D" w:rsidRPr="00AF6EB7" w14:paraId="5C2D6999" w14:textId="77777777" w:rsidTr="00957220">
        <w:trPr>
          <w:trHeight w:val="300"/>
        </w:trPr>
        <w:tc>
          <w:tcPr>
            <w:tcW w:w="8820" w:type="dxa"/>
            <w:gridSpan w:val="5"/>
            <w:tcBorders>
              <w:left w:val="nil"/>
              <w:bottom w:val="single" w:sz="4" w:space="0" w:color="auto"/>
              <w:right w:val="nil"/>
            </w:tcBorders>
            <w:shd w:val="clear" w:color="auto" w:fill="auto"/>
            <w:vAlign w:val="center"/>
            <w:hideMark/>
          </w:tcPr>
          <w:p w14:paraId="43061A58" w14:textId="2A1690D3" w:rsidR="00E5241D" w:rsidRPr="00AF6EB7" w:rsidRDefault="003F294A" w:rsidP="00957220">
            <w:pPr>
              <w:spacing w:after="0" w:line="240" w:lineRule="auto"/>
              <w:jc w:val="center"/>
              <w:rPr>
                <w:rFonts w:eastAsia="Times New Roman"/>
                <w:b/>
                <w:bCs/>
                <w:sz w:val="22"/>
                <w:lang w:val="en-US"/>
              </w:rPr>
            </w:pPr>
            <w:r>
              <w:rPr>
                <w:rFonts w:eastAsia="Times New Roman"/>
                <w:b/>
                <w:bCs/>
                <w:sz w:val="22"/>
                <w:lang w:val="en-US"/>
              </w:rPr>
              <w:t>Table 4.2</w:t>
            </w:r>
            <w:r w:rsidR="00E5241D">
              <w:rPr>
                <w:rFonts w:eastAsia="Times New Roman"/>
                <w:b/>
                <w:bCs/>
                <w:sz w:val="22"/>
                <w:lang w:val="en-US"/>
              </w:rPr>
              <w:t xml:space="preserve">: </w:t>
            </w:r>
            <w:r w:rsidR="008B759B">
              <w:rPr>
                <w:rFonts w:eastAsia="Times New Roman"/>
                <w:b/>
                <w:bCs/>
                <w:sz w:val="22"/>
                <w:lang w:val="en-US"/>
              </w:rPr>
              <w:t xml:space="preserve">Autocorrelation Table </w:t>
            </w:r>
          </w:p>
        </w:tc>
      </w:tr>
      <w:tr w:rsidR="00E5241D" w:rsidRPr="00AF6EB7" w14:paraId="12B4E9EE" w14:textId="77777777" w:rsidTr="00957220">
        <w:trPr>
          <w:trHeight w:val="735"/>
        </w:trPr>
        <w:tc>
          <w:tcPr>
            <w:tcW w:w="1890" w:type="dxa"/>
            <w:tcBorders>
              <w:top w:val="nil"/>
              <w:left w:val="nil"/>
              <w:bottom w:val="single" w:sz="4" w:space="0" w:color="auto"/>
              <w:right w:val="nil"/>
            </w:tcBorders>
            <w:shd w:val="clear" w:color="auto" w:fill="auto"/>
            <w:vAlign w:val="bottom"/>
            <w:hideMark/>
          </w:tcPr>
          <w:p w14:paraId="5539054C" w14:textId="77777777" w:rsidR="00E5241D" w:rsidRPr="00AF6EB7" w:rsidRDefault="00E5241D" w:rsidP="00957220">
            <w:pPr>
              <w:spacing w:after="0" w:line="240" w:lineRule="auto"/>
              <w:jc w:val="left"/>
              <w:rPr>
                <w:rFonts w:eastAsia="Times New Roman"/>
                <w:sz w:val="22"/>
                <w:lang w:val="en-US"/>
              </w:rPr>
            </w:pPr>
            <w:r w:rsidRPr="00AF6EB7">
              <w:rPr>
                <w:rFonts w:eastAsia="Times New Roman"/>
                <w:sz w:val="22"/>
                <w:lang w:val="en-US"/>
              </w:rPr>
              <w:t>Model</w:t>
            </w:r>
          </w:p>
        </w:tc>
        <w:tc>
          <w:tcPr>
            <w:tcW w:w="1620" w:type="dxa"/>
            <w:tcBorders>
              <w:top w:val="nil"/>
              <w:left w:val="nil"/>
              <w:bottom w:val="single" w:sz="4" w:space="0" w:color="auto"/>
              <w:right w:val="nil"/>
            </w:tcBorders>
            <w:shd w:val="clear" w:color="auto" w:fill="auto"/>
            <w:vAlign w:val="bottom"/>
            <w:hideMark/>
          </w:tcPr>
          <w:p w14:paraId="078D11F9" w14:textId="77777777" w:rsidR="00E5241D" w:rsidRPr="00AF6EB7" w:rsidRDefault="00E5241D" w:rsidP="00957220">
            <w:pPr>
              <w:spacing w:after="0" w:line="240" w:lineRule="auto"/>
              <w:jc w:val="center"/>
              <w:rPr>
                <w:rFonts w:eastAsia="Times New Roman"/>
                <w:sz w:val="22"/>
                <w:lang w:val="en-US"/>
              </w:rPr>
            </w:pPr>
            <w:r w:rsidRPr="00AF6EB7">
              <w:rPr>
                <w:rFonts w:eastAsia="Times New Roman"/>
                <w:sz w:val="22"/>
                <w:lang w:val="en-US"/>
              </w:rPr>
              <w:t>R</w:t>
            </w:r>
          </w:p>
        </w:tc>
        <w:tc>
          <w:tcPr>
            <w:tcW w:w="1530" w:type="dxa"/>
            <w:tcBorders>
              <w:top w:val="nil"/>
              <w:left w:val="nil"/>
              <w:bottom w:val="single" w:sz="4" w:space="0" w:color="auto"/>
              <w:right w:val="nil"/>
            </w:tcBorders>
            <w:shd w:val="clear" w:color="auto" w:fill="auto"/>
            <w:vAlign w:val="bottom"/>
            <w:hideMark/>
          </w:tcPr>
          <w:p w14:paraId="49F73D5F" w14:textId="77777777" w:rsidR="00E5241D" w:rsidRPr="00AF6EB7" w:rsidRDefault="00E5241D" w:rsidP="00957220">
            <w:pPr>
              <w:spacing w:after="0" w:line="240" w:lineRule="auto"/>
              <w:jc w:val="center"/>
              <w:rPr>
                <w:rFonts w:eastAsia="Times New Roman"/>
                <w:sz w:val="22"/>
                <w:lang w:val="en-US"/>
              </w:rPr>
            </w:pPr>
            <w:r w:rsidRPr="00AF6EB7">
              <w:rPr>
                <w:rFonts w:eastAsia="Times New Roman"/>
                <w:sz w:val="22"/>
                <w:lang w:val="en-US"/>
              </w:rPr>
              <w:t>R Square</w:t>
            </w:r>
          </w:p>
        </w:tc>
        <w:tc>
          <w:tcPr>
            <w:tcW w:w="1440" w:type="dxa"/>
            <w:tcBorders>
              <w:top w:val="nil"/>
              <w:left w:val="nil"/>
              <w:bottom w:val="single" w:sz="4" w:space="0" w:color="auto"/>
              <w:right w:val="nil"/>
            </w:tcBorders>
            <w:shd w:val="clear" w:color="auto" w:fill="auto"/>
            <w:vAlign w:val="bottom"/>
            <w:hideMark/>
          </w:tcPr>
          <w:p w14:paraId="2CFA3D08" w14:textId="77777777" w:rsidR="00E5241D" w:rsidRPr="00AF6EB7" w:rsidRDefault="00E5241D" w:rsidP="00957220">
            <w:pPr>
              <w:spacing w:after="0" w:line="240" w:lineRule="auto"/>
              <w:jc w:val="center"/>
              <w:rPr>
                <w:rFonts w:eastAsia="Times New Roman"/>
                <w:sz w:val="22"/>
                <w:lang w:val="en-US"/>
              </w:rPr>
            </w:pPr>
            <w:r w:rsidRPr="00AF6EB7">
              <w:rPr>
                <w:rFonts w:eastAsia="Times New Roman"/>
                <w:sz w:val="22"/>
                <w:lang w:val="en-US"/>
              </w:rPr>
              <w:t>Adjusted R Square</w:t>
            </w:r>
          </w:p>
        </w:tc>
        <w:tc>
          <w:tcPr>
            <w:tcW w:w="2340" w:type="dxa"/>
            <w:tcBorders>
              <w:top w:val="nil"/>
              <w:left w:val="nil"/>
              <w:bottom w:val="single" w:sz="4" w:space="0" w:color="auto"/>
              <w:right w:val="nil"/>
            </w:tcBorders>
            <w:shd w:val="clear" w:color="auto" w:fill="auto"/>
            <w:vAlign w:val="bottom"/>
            <w:hideMark/>
          </w:tcPr>
          <w:p w14:paraId="17041561" w14:textId="77777777" w:rsidR="00E5241D" w:rsidRPr="00AF6EB7" w:rsidRDefault="00E5241D" w:rsidP="00957220">
            <w:pPr>
              <w:spacing w:after="0" w:line="240" w:lineRule="auto"/>
              <w:jc w:val="center"/>
              <w:rPr>
                <w:rFonts w:eastAsia="Times New Roman"/>
                <w:sz w:val="22"/>
                <w:lang w:val="en-US"/>
              </w:rPr>
            </w:pPr>
            <w:r w:rsidRPr="00AF6EB7">
              <w:rPr>
                <w:rFonts w:eastAsia="Times New Roman"/>
                <w:sz w:val="22"/>
                <w:lang w:val="en-US"/>
              </w:rPr>
              <w:t>Std. Error of the Estimate</w:t>
            </w:r>
          </w:p>
        </w:tc>
      </w:tr>
      <w:tr w:rsidR="00E5241D" w:rsidRPr="00AF6EB7" w14:paraId="55F07809" w14:textId="77777777" w:rsidTr="00957220">
        <w:trPr>
          <w:trHeight w:val="300"/>
        </w:trPr>
        <w:tc>
          <w:tcPr>
            <w:tcW w:w="1890" w:type="dxa"/>
            <w:tcBorders>
              <w:top w:val="nil"/>
              <w:left w:val="nil"/>
              <w:bottom w:val="single" w:sz="4" w:space="0" w:color="auto"/>
              <w:right w:val="nil"/>
            </w:tcBorders>
            <w:shd w:val="clear" w:color="auto" w:fill="auto"/>
            <w:noWrap/>
            <w:hideMark/>
          </w:tcPr>
          <w:p w14:paraId="417F1213" w14:textId="77777777" w:rsidR="00E5241D" w:rsidRPr="00AF6EB7" w:rsidRDefault="00E5241D" w:rsidP="00957220">
            <w:pPr>
              <w:spacing w:after="0" w:line="240" w:lineRule="auto"/>
              <w:jc w:val="left"/>
              <w:rPr>
                <w:rFonts w:eastAsia="Times New Roman"/>
                <w:sz w:val="22"/>
                <w:lang w:val="en-US"/>
              </w:rPr>
            </w:pPr>
            <w:r w:rsidRPr="00AF6EB7">
              <w:rPr>
                <w:rFonts w:eastAsia="Times New Roman"/>
                <w:sz w:val="22"/>
                <w:lang w:val="en-US"/>
              </w:rPr>
              <w:t>1</w:t>
            </w:r>
          </w:p>
        </w:tc>
        <w:tc>
          <w:tcPr>
            <w:tcW w:w="1620" w:type="dxa"/>
            <w:tcBorders>
              <w:top w:val="nil"/>
              <w:left w:val="nil"/>
              <w:bottom w:val="single" w:sz="4" w:space="0" w:color="auto"/>
              <w:right w:val="nil"/>
            </w:tcBorders>
            <w:shd w:val="clear" w:color="auto" w:fill="auto"/>
            <w:noWrap/>
            <w:vAlign w:val="center"/>
            <w:hideMark/>
          </w:tcPr>
          <w:p w14:paraId="42E528BC" w14:textId="77777777" w:rsidR="00E5241D" w:rsidRPr="00AF6EB7" w:rsidRDefault="00E5241D" w:rsidP="00957220">
            <w:pPr>
              <w:spacing w:after="0" w:line="240" w:lineRule="auto"/>
              <w:jc w:val="center"/>
              <w:rPr>
                <w:rFonts w:eastAsia="Times New Roman"/>
                <w:sz w:val="22"/>
                <w:lang w:val="en-US"/>
              </w:rPr>
            </w:pPr>
            <w:r w:rsidRPr="00AF6EB7">
              <w:rPr>
                <w:rFonts w:eastAsia="Times New Roman"/>
                <w:sz w:val="22"/>
                <w:lang w:val="en-US"/>
              </w:rPr>
              <w:t>.692</w:t>
            </w:r>
            <w:r w:rsidRPr="00AF6EB7">
              <w:rPr>
                <w:rFonts w:eastAsia="Times New Roman"/>
                <w:sz w:val="22"/>
                <w:vertAlign w:val="superscript"/>
                <w:lang w:val="en-US"/>
              </w:rPr>
              <w:t>a</w:t>
            </w:r>
          </w:p>
        </w:tc>
        <w:tc>
          <w:tcPr>
            <w:tcW w:w="1530" w:type="dxa"/>
            <w:tcBorders>
              <w:top w:val="nil"/>
              <w:left w:val="nil"/>
              <w:bottom w:val="single" w:sz="4" w:space="0" w:color="auto"/>
              <w:right w:val="nil"/>
            </w:tcBorders>
            <w:shd w:val="clear" w:color="auto" w:fill="auto"/>
            <w:noWrap/>
            <w:vAlign w:val="center"/>
            <w:hideMark/>
          </w:tcPr>
          <w:p w14:paraId="6C589939" w14:textId="77777777" w:rsidR="00E5241D" w:rsidRPr="00AF6EB7" w:rsidRDefault="00E5241D" w:rsidP="00957220">
            <w:pPr>
              <w:spacing w:after="0" w:line="240" w:lineRule="auto"/>
              <w:jc w:val="center"/>
              <w:rPr>
                <w:rFonts w:eastAsia="Times New Roman"/>
                <w:sz w:val="22"/>
                <w:lang w:val="en-US"/>
              </w:rPr>
            </w:pPr>
            <w:r w:rsidRPr="00AF6EB7">
              <w:rPr>
                <w:rFonts w:eastAsia="Times New Roman"/>
                <w:sz w:val="22"/>
                <w:lang w:val="en-US"/>
              </w:rPr>
              <w:t>.479</w:t>
            </w:r>
          </w:p>
        </w:tc>
        <w:tc>
          <w:tcPr>
            <w:tcW w:w="1440" w:type="dxa"/>
            <w:tcBorders>
              <w:top w:val="nil"/>
              <w:left w:val="nil"/>
              <w:bottom w:val="single" w:sz="4" w:space="0" w:color="auto"/>
              <w:right w:val="nil"/>
            </w:tcBorders>
            <w:shd w:val="clear" w:color="auto" w:fill="auto"/>
            <w:noWrap/>
            <w:vAlign w:val="center"/>
            <w:hideMark/>
          </w:tcPr>
          <w:p w14:paraId="1DFB1340" w14:textId="77777777" w:rsidR="00E5241D" w:rsidRPr="00AF6EB7" w:rsidRDefault="00E5241D" w:rsidP="00957220">
            <w:pPr>
              <w:spacing w:after="0" w:line="240" w:lineRule="auto"/>
              <w:jc w:val="center"/>
              <w:rPr>
                <w:rFonts w:eastAsia="Times New Roman"/>
                <w:sz w:val="22"/>
                <w:lang w:val="en-US"/>
              </w:rPr>
            </w:pPr>
            <w:r w:rsidRPr="00AF6EB7">
              <w:rPr>
                <w:rFonts w:eastAsia="Times New Roman"/>
                <w:sz w:val="22"/>
                <w:lang w:val="en-US"/>
              </w:rPr>
              <w:t>.466</w:t>
            </w:r>
          </w:p>
        </w:tc>
        <w:tc>
          <w:tcPr>
            <w:tcW w:w="2340" w:type="dxa"/>
            <w:tcBorders>
              <w:top w:val="nil"/>
              <w:left w:val="nil"/>
              <w:bottom w:val="single" w:sz="4" w:space="0" w:color="auto"/>
              <w:right w:val="nil"/>
            </w:tcBorders>
            <w:shd w:val="clear" w:color="auto" w:fill="auto"/>
            <w:noWrap/>
            <w:vAlign w:val="center"/>
            <w:hideMark/>
          </w:tcPr>
          <w:p w14:paraId="441E3553" w14:textId="77777777" w:rsidR="00E5241D" w:rsidRPr="00AF6EB7" w:rsidRDefault="00E5241D" w:rsidP="00957220">
            <w:pPr>
              <w:spacing w:after="0" w:line="240" w:lineRule="auto"/>
              <w:jc w:val="center"/>
              <w:rPr>
                <w:rFonts w:eastAsia="Times New Roman"/>
                <w:sz w:val="22"/>
                <w:lang w:val="en-US"/>
              </w:rPr>
            </w:pPr>
            <w:r w:rsidRPr="00AF6EB7">
              <w:rPr>
                <w:rFonts w:eastAsia="Times New Roman"/>
                <w:sz w:val="22"/>
                <w:lang w:val="en-US"/>
              </w:rPr>
              <w:t>.73078</w:t>
            </w:r>
          </w:p>
        </w:tc>
      </w:tr>
      <w:tr w:rsidR="00E5241D" w:rsidRPr="00AF6EB7" w14:paraId="143A8DF8" w14:textId="77777777" w:rsidTr="00957220">
        <w:trPr>
          <w:trHeight w:val="300"/>
        </w:trPr>
        <w:tc>
          <w:tcPr>
            <w:tcW w:w="8820" w:type="dxa"/>
            <w:gridSpan w:val="5"/>
            <w:tcBorders>
              <w:top w:val="nil"/>
              <w:left w:val="nil"/>
              <w:bottom w:val="nil"/>
              <w:right w:val="nil"/>
            </w:tcBorders>
            <w:shd w:val="clear" w:color="auto" w:fill="auto"/>
            <w:hideMark/>
          </w:tcPr>
          <w:p w14:paraId="0539C4AB" w14:textId="77777777" w:rsidR="00E5241D" w:rsidRPr="00AF6EB7" w:rsidRDefault="00E5241D" w:rsidP="00957220">
            <w:pPr>
              <w:spacing w:after="0" w:line="240" w:lineRule="auto"/>
              <w:jc w:val="left"/>
              <w:rPr>
                <w:rFonts w:eastAsia="Times New Roman"/>
                <w:sz w:val="22"/>
                <w:lang w:val="en-US"/>
              </w:rPr>
            </w:pPr>
            <w:r w:rsidRPr="00AF6EB7">
              <w:rPr>
                <w:rFonts w:eastAsia="Times New Roman"/>
                <w:sz w:val="22"/>
                <w:lang w:val="en-US"/>
              </w:rPr>
              <w:t>a. Predictors: (Constant), Fund Age, Corporate Bonds, Property, Treasury Bonds, Money Market, Equity</w:t>
            </w:r>
          </w:p>
        </w:tc>
      </w:tr>
    </w:tbl>
    <w:p w14:paraId="25651F43" w14:textId="77777777" w:rsidR="00E5241D" w:rsidRDefault="00E5241D" w:rsidP="00E5241D">
      <w:pPr>
        <w:rPr>
          <w:b/>
          <w:color w:val="auto"/>
          <w:szCs w:val="24"/>
        </w:rPr>
      </w:pPr>
    </w:p>
    <w:p w14:paraId="3A285716" w14:textId="72D47333" w:rsidR="00240BD0" w:rsidRPr="00E5241D" w:rsidRDefault="00E5241D" w:rsidP="002D0BAE">
      <w:pPr>
        <w:spacing w:line="480" w:lineRule="auto"/>
        <w:rPr>
          <w:color w:val="auto"/>
          <w:szCs w:val="24"/>
        </w:rPr>
      </w:pPr>
      <w:r w:rsidRPr="00AF6EB7">
        <w:rPr>
          <w:color w:val="auto"/>
          <w:szCs w:val="24"/>
        </w:rPr>
        <w:t xml:space="preserve">Table 4.3 showed that the model had a correlation coefficient, R of 0.692. This signifies existence of a strong positive association between the variables of the study. The model also had a coefficient of determination, R Square of 0.479. This was interpreted to imply that 47.9% of the fund returns for </w:t>
      </w:r>
      <w:r w:rsidRPr="00DB5212">
        <w:rPr>
          <w:color w:val="auto"/>
          <w:szCs w:val="24"/>
        </w:rPr>
        <w:t>Unit Trust Scheme funds in Kenya can be explained by the independent</w:t>
      </w:r>
      <w:r>
        <w:rPr>
          <w:color w:val="auto"/>
          <w:szCs w:val="24"/>
        </w:rPr>
        <w:t xml:space="preserve"> variables of this study. </w:t>
      </w:r>
    </w:p>
    <w:p w14:paraId="38A1CB3F" w14:textId="77777777" w:rsidR="00240BD0" w:rsidRPr="007313CF" w:rsidRDefault="00240BD0" w:rsidP="00293FBD">
      <w:pPr>
        <w:pStyle w:val="Heading3"/>
        <w:ind w:left="810" w:hanging="810"/>
        <w:rPr>
          <w:lang w:val="en-US"/>
        </w:rPr>
      </w:pPr>
      <w:bookmarkStart w:id="142" w:name="_Toc22734919"/>
      <w:r w:rsidRPr="0025338D">
        <w:rPr>
          <w:lang w:val="en-US"/>
        </w:rPr>
        <w:lastRenderedPageBreak/>
        <w:t>Multicollinearity Test</w:t>
      </w:r>
      <w:bookmarkEnd w:id="142"/>
      <w:r w:rsidRPr="0025338D">
        <w:rPr>
          <w:lang w:val="en-US"/>
        </w:rPr>
        <w:t xml:space="preserve"> </w:t>
      </w:r>
    </w:p>
    <w:p w14:paraId="31FF0B13" w14:textId="4CE0FB76" w:rsidR="00240BD0" w:rsidRPr="009B1930" w:rsidRDefault="00240BD0" w:rsidP="002D0BAE">
      <w:pPr>
        <w:spacing w:line="480" w:lineRule="auto"/>
        <w:rPr>
          <w:szCs w:val="24"/>
        </w:rPr>
      </w:pPr>
      <w:r w:rsidRPr="009B1930">
        <w:rPr>
          <w:szCs w:val="24"/>
        </w:rPr>
        <w:t>Collinearity diagnostic tests were run on the data to test for multi</w:t>
      </w:r>
      <w:r w:rsidR="00E5241D">
        <w:rPr>
          <w:szCs w:val="24"/>
        </w:rPr>
        <w:t>-</w:t>
      </w:r>
      <w:r w:rsidRPr="009B1930">
        <w:rPr>
          <w:szCs w:val="24"/>
        </w:rPr>
        <w:t xml:space="preserve">collinearity. Tolerance probability </w:t>
      </w:r>
      <w:r w:rsidR="00B55DB2">
        <w:rPr>
          <w:szCs w:val="24"/>
        </w:rPr>
        <w:t xml:space="preserve">was </w:t>
      </w:r>
      <w:r w:rsidR="00B55DB2" w:rsidRPr="009B1930">
        <w:rPr>
          <w:szCs w:val="24"/>
        </w:rPr>
        <w:t>obtained,</w:t>
      </w:r>
      <w:r w:rsidR="00B55DB2">
        <w:rPr>
          <w:szCs w:val="24"/>
        </w:rPr>
        <w:t xml:space="preserve"> </w:t>
      </w:r>
      <w:r w:rsidRPr="009B1930">
        <w:rPr>
          <w:szCs w:val="24"/>
        </w:rPr>
        <w:t xml:space="preserve">and the Variance Inflation factors (VIF) were used to evaluate existence and non-existence of multicollinearity among the </w:t>
      </w:r>
      <w:r w:rsidR="00FC3538">
        <w:rPr>
          <w:szCs w:val="24"/>
        </w:rPr>
        <w:t>in</w:t>
      </w:r>
      <w:r w:rsidRPr="009B1930">
        <w:rPr>
          <w:szCs w:val="24"/>
        </w:rPr>
        <w:t>dependent variables.</w:t>
      </w:r>
    </w:p>
    <w:p w14:paraId="2058B3EB" w14:textId="67BD61C3" w:rsidR="00240BD0" w:rsidRPr="009B1930" w:rsidRDefault="00240BD0" w:rsidP="002D0BAE">
      <w:pPr>
        <w:spacing w:line="480" w:lineRule="auto"/>
        <w:rPr>
          <w:szCs w:val="24"/>
        </w:rPr>
      </w:pPr>
      <w:r w:rsidRPr="009B1930">
        <w:rPr>
          <w:szCs w:val="24"/>
        </w:rPr>
        <w:t xml:space="preserve">When VIF ranges from 0 to 2.99, it shows non-existence of multi collinearity among the independent variables. A VIF value of 3 to 4.99 shows that we probably have multi collinearity. A value of 5 to 9.99 shows that we most likely have multi collinearity among the independent variables. A VIF value of 10 or more shows that we definitely do have multi-collinearity among the </w:t>
      </w:r>
      <w:r w:rsidR="003C55F8">
        <w:rPr>
          <w:szCs w:val="24"/>
        </w:rPr>
        <w:t>in</w:t>
      </w:r>
      <w:r w:rsidRPr="009B1930">
        <w:rPr>
          <w:szCs w:val="24"/>
        </w:rPr>
        <w:t>dependent variables.</w:t>
      </w:r>
    </w:p>
    <w:p w14:paraId="4023E2CE" w14:textId="2F1D739E" w:rsidR="00876766" w:rsidRDefault="00240BD0" w:rsidP="002D0BAE">
      <w:pPr>
        <w:spacing w:line="480" w:lineRule="auto"/>
        <w:rPr>
          <w:szCs w:val="24"/>
        </w:rPr>
      </w:pPr>
      <w:r w:rsidRPr="009B1930">
        <w:rPr>
          <w:szCs w:val="24"/>
        </w:rPr>
        <w:t>Iterative diagnostic tests were run on the data and the results are as</w:t>
      </w:r>
      <w:r>
        <w:rPr>
          <w:szCs w:val="24"/>
        </w:rPr>
        <w:t xml:space="preserve"> summarized in the table below;</w:t>
      </w:r>
    </w:p>
    <w:p w14:paraId="17E945D9" w14:textId="6B295A50" w:rsidR="002D0BAE" w:rsidRDefault="002D0BAE" w:rsidP="002D0BAE">
      <w:pPr>
        <w:spacing w:line="480" w:lineRule="auto"/>
        <w:rPr>
          <w:szCs w:val="24"/>
        </w:rPr>
      </w:pPr>
    </w:p>
    <w:p w14:paraId="2C7AB004" w14:textId="79BF5427" w:rsidR="002D0BAE" w:rsidRDefault="002D0BAE" w:rsidP="002D0BAE">
      <w:pPr>
        <w:spacing w:line="480" w:lineRule="auto"/>
        <w:rPr>
          <w:szCs w:val="24"/>
        </w:rPr>
      </w:pPr>
    </w:p>
    <w:p w14:paraId="3C0C600B" w14:textId="77777777" w:rsidR="002D0BAE" w:rsidRPr="00876766" w:rsidRDefault="002D0BAE" w:rsidP="002D0BAE">
      <w:pPr>
        <w:spacing w:line="480" w:lineRule="auto"/>
        <w:rPr>
          <w:szCs w:val="24"/>
        </w:rPr>
      </w:pPr>
    </w:p>
    <w:p w14:paraId="3385C91A" w14:textId="2FBC2E9D" w:rsidR="00876766" w:rsidRPr="007313CF" w:rsidRDefault="00240BD0" w:rsidP="00240BD0">
      <w:pPr>
        <w:rPr>
          <w:b/>
          <w:szCs w:val="24"/>
        </w:rPr>
      </w:pPr>
      <w:r w:rsidRPr="007313CF">
        <w:rPr>
          <w:b/>
          <w:szCs w:val="24"/>
        </w:rPr>
        <w:t xml:space="preserve">Table </w:t>
      </w:r>
      <w:r w:rsidR="003F294A">
        <w:rPr>
          <w:b/>
          <w:szCs w:val="24"/>
        </w:rPr>
        <w:t>4.3</w:t>
      </w:r>
      <w:r w:rsidRPr="007313CF">
        <w:rPr>
          <w:b/>
          <w:szCs w:val="24"/>
        </w:rPr>
        <w:t xml:space="preserve">: Collinearity Diagnostics </w:t>
      </w:r>
    </w:p>
    <w:tbl>
      <w:tblPr>
        <w:tblW w:w="9009" w:type="dxa"/>
        <w:tblInd w:w="108" w:type="dxa"/>
        <w:tblLook w:val="04A0" w:firstRow="1" w:lastRow="0" w:firstColumn="1" w:lastColumn="0" w:noHBand="0" w:noVBand="1"/>
      </w:tblPr>
      <w:tblGrid>
        <w:gridCol w:w="316"/>
        <w:gridCol w:w="1675"/>
        <w:gridCol w:w="1040"/>
        <w:gridCol w:w="994"/>
        <w:gridCol w:w="960"/>
        <w:gridCol w:w="316"/>
        <w:gridCol w:w="1674"/>
        <w:gridCol w:w="1040"/>
        <w:gridCol w:w="994"/>
      </w:tblGrid>
      <w:tr w:rsidR="00240BD0" w:rsidRPr="00EF12AE" w14:paraId="15F68848" w14:textId="77777777" w:rsidTr="00E5241D">
        <w:trPr>
          <w:trHeight w:val="315"/>
        </w:trPr>
        <w:tc>
          <w:tcPr>
            <w:tcW w:w="4025" w:type="dxa"/>
            <w:gridSpan w:val="4"/>
            <w:tcBorders>
              <w:top w:val="nil"/>
              <w:left w:val="nil"/>
              <w:bottom w:val="nil"/>
              <w:right w:val="nil"/>
            </w:tcBorders>
            <w:shd w:val="clear" w:color="auto" w:fill="auto"/>
            <w:vAlign w:val="center"/>
            <w:hideMark/>
          </w:tcPr>
          <w:p w14:paraId="0A043A32" w14:textId="77777777" w:rsidR="00240BD0" w:rsidRPr="00EF12AE" w:rsidRDefault="00240BD0" w:rsidP="00957220">
            <w:pPr>
              <w:spacing w:after="0" w:line="240" w:lineRule="auto"/>
              <w:jc w:val="center"/>
              <w:rPr>
                <w:rFonts w:eastAsia="Times New Roman"/>
                <w:b/>
                <w:bCs/>
                <w:sz w:val="20"/>
                <w:szCs w:val="20"/>
                <w:lang w:eastAsia="en-GB"/>
              </w:rPr>
            </w:pPr>
            <w:proofErr w:type="spellStart"/>
            <w:r w:rsidRPr="00EF12AE">
              <w:rPr>
                <w:rFonts w:eastAsia="Times New Roman"/>
                <w:b/>
                <w:bCs/>
                <w:sz w:val="20"/>
                <w:szCs w:val="20"/>
                <w:lang w:eastAsia="en-GB"/>
              </w:rPr>
              <w:t>Coefficients</w:t>
            </w:r>
            <w:r w:rsidRPr="00EF12AE">
              <w:rPr>
                <w:rFonts w:eastAsia="Times New Roman"/>
                <w:b/>
                <w:bCs/>
                <w:sz w:val="20"/>
                <w:szCs w:val="20"/>
                <w:vertAlign w:val="superscript"/>
                <w:lang w:eastAsia="en-GB"/>
              </w:rPr>
              <w:t>a</w:t>
            </w:r>
            <w:proofErr w:type="spellEnd"/>
          </w:p>
        </w:tc>
        <w:tc>
          <w:tcPr>
            <w:tcW w:w="960" w:type="dxa"/>
            <w:tcBorders>
              <w:top w:val="nil"/>
              <w:left w:val="nil"/>
              <w:bottom w:val="nil"/>
              <w:right w:val="nil"/>
            </w:tcBorders>
            <w:shd w:val="clear" w:color="auto" w:fill="auto"/>
            <w:noWrap/>
            <w:vAlign w:val="bottom"/>
            <w:hideMark/>
          </w:tcPr>
          <w:p w14:paraId="5F394284" w14:textId="77777777" w:rsidR="00240BD0" w:rsidRPr="00EF12AE" w:rsidRDefault="00240BD0" w:rsidP="00957220">
            <w:pPr>
              <w:spacing w:after="0" w:line="240" w:lineRule="auto"/>
              <w:jc w:val="center"/>
              <w:rPr>
                <w:rFonts w:eastAsia="Times New Roman"/>
                <w:b/>
                <w:bCs/>
                <w:sz w:val="20"/>
                <w:szCs w:val="20"/>
                <w:lang w:eastAsia="en-GB"/>
              </w:rPr>
            </w:pPr>
          </w:p>
        </w:tc>
        <w:tc>
          <w:tcPr>
            <w:tcW w:w="4024" w:type="dxa"/>
            <w:gridSpan w:val="4"/>
            <w:tcBorders>
              <w:top w:val="nil"/>
              <w:left w:val="nil"/>
              <w:bottom w:val="nil"/>
              <w:right w:val="nil"/>
            </w:tcBorders>
            <w:shd w:val="clear" w:color="auto" w:fill="auto"/>
            <w:vAlign w:val="center"/>
            <w:hideMark/>
          </w:tcPr>
          <w:p w14:paraId="32B99E31" w14:textId="77777777" w:rsidR="00240BD0" w:rsidRPr="00EF12AE" w:rsidRDefault="00240BD0" w:rsidP="00957220">
            <w:pPr>
              <w:spacing w:after="0" w:line="240" w:lineRule="auto"/>
              <w:jc w:val="center"/>
              <w:rPr>
                <w:rFonts w:eastAsia="Times New Roman"/>
                <w:b/>
                <w:bCs/>
                <w:sz w:val="20"/>
                <w:szCs w:val="20"/>
                <w:lang w:eastAsia="en-GB"/>
              </w:rPr>
            </w:pPr>
            <w:proofErr w:type="spellStart"/>
            <w:r w:rsidRPr="00EF12AE">
              <w:rPr>
                <w:rFonts w:eastAsia="Times New Roman"/>
                <w:b/>
                <w:bCs/>
                <w:sz w:val="20"/>
                <w:szCs w:val="20"/>
                <w:lang w:eastAsia="en-GB"/>
              </w:rPr>
              <w:t>Coefficients</w:t>
            </w:r>
            <w:r w:rsidRPr="00EF12AE">
              <w:rPr>
                <w:rFonts w:eastAsia="Times New Roman"/>
                <w:b/>
                <w:bCs/>
                <w:sz w:val="20"/>
                <w:szCs w:val="20"/>
                <w:vertAlign w:val="superscript"/>
                <w:lang w:eastAsia="en-GB"/>
              </w:rPr>
              <w:t>a</w:t>
            </w:r>
            <w:proofErr w:type="spellEnd"/>
          </w:p>
        </w:tc>
      </w:tr>
      <w:tr w:rsidR="00240BD0" w:rsidRPr="00EF12AE" w14:paraId="14B8F758" w14:textId="77777777" w:rsidTr="00E5241D">
        <w:trPr>
          <w:trHeight w:val="315"/>
        </w:trPr>
        <w:tc>
          <w:tcPr>
            <w:tcW w:w="1991"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14:paraId="2DD6FAC3" w14:textId="77777777" w:rsidR="00240BD0" w:rsidRPr="00EF12AE" w:rsidRDefault="00240BD0" w:rsidP="00957220">
            <w:pPr>
              <w:spacing w:after="0" w:line="240" w:lineRule="auto"/>
              <w:jc w:val="left"/>
              <w:rPr>
                <w:rFonts w:eastAsia="Times New Roman"/>
                <w:sz w:val="20"/>
                <w:szCs w:val="20"/>
                <w:lang w:eastAsia="en-GB"/>
              </w:rPr>
            </w:pPr>
            <w:r w:rsidRPr="00EF12AE">
              <w:rPr>
                <w:rFonts w:eastAsia="Times New Roman"/>
                <w:sz w:val="20"/>
                <w:szCs w:val="20"/>
                <w:lang w:eastAsia="en-GB"/>
              </w:rPr>
              <w:t>Model</w:t>
            </w:r>
          </w:p>
        </w:tc>
        <w:tc>
          <w:tcPr>
            <w:tcW w:w="2034" w:type="dxa"/>
            <w:gridSpan w:val="2"/>
            <w:tcBorders>
              <w:top w:val="single" w:sz="12" w:space="0" w:color="000000"/>
              <w:left w:val="nil"/>
              <w:bottom w:val="single" w:sz="4" w:space="0" w:color="000000"/>
              <w:right w:val="single" w:sz="12" w:space="0" w:color="000000"/>
            </w:tcBorders>
            <w:shd w:val="clear" w:color="auto" w:fill="auto"/>
            <w:vAlign w:val="bottom"/>
            <w:hideMark/>
          </w:tcPr>
          <w:p w14:paraId="2B5EE50E" w14:textId="77777777" w:rsidR="00240BD0" w:rsidRPr="00EF12AE" w:rsidRDefault="00240BD0" w:rsidP="00957220">
            <w:pPr>
              <w:spacing w:after="0" w:line="240" w:lineRule="auto"/>
              <w:jc w:val="center"/>
              <w:rPr>
                <w:rFonts w:eastAsia="Times New Roman"/>
                <w:sz w:val="20"/>
                <w:szCs w:val="20"/>
                <w:lang w:eastAsia="en-GB"/>
              </w:rPr>
            </w:pPr>
            <w:r w:rsidRPr="00EF12AE">
              <w:rPr>
                <w:rFonts w:eastAsia="Times New Roman"/>
                <w:sz w:val="20"/>
                <w:szCs w:val="20"/>
                <w:lang w:eastAsia="en-GB"/>
              </w:rPr>
              <w:t>Collinearity Statistics</w:t>
            </w:r>
          </w:p>
        </w:tc>
        <w:tc>
          <w:tcPr>
            <w:tcW w:w="960" w:type="dxa"/>
            <w:tcBorders>
              <w:top w:val="nil"/>
              <w:left w:val="nil"/>
              <w:bottom w:val="nil"/>
              <w:right w:val="nil"/>
            </w:tcBorders>
            <w:shd w:val="clear" w:color="auto" w:fill="auto"/>
            <w:noWrap/>
            <w:vAlign w:val="bottom"/>
            <w:hideMark/>
          </w:tcPr>
          <w:p w14:paraId="7286183C" w14:textId="77777777" w:rsidR="00240BD0" w:rsidRPr="00EF12AE" w:rsidRDefault="00240BD0" w:rsidP="00957220">
            <w:pPr>
              <w:spacing w:after="0" w:line="240" w:lineRule="auto"/>
              <w:jc w:val="center"/>
              <w:rPr>
                <w:rFonts w:eastAsia="Times New Roman"/>
                <w:sz w:val="20"/>
                <w:szCs w:val="20"/>
                <w:lang w:eastAsia="en-GB"/>
              </w:rPr>
            </w:pPr>
          </w:p>
        </w:tc>
        <w:tc>
          <w:tcPr>
            <w:tcW w:w="1990"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14:paraId="1D5CA0F2" w14:textId="77777777" w:rsidR="00240BD0" w:rsidRPr="00EF12AE" w:rsidRDefault="00240BD0" w:rsidP="00957220">
            <w:pPr>
              <w:spacing w:after="0" w:line="240" w:lineRule="auto"/>
              <w:jc w:val="left"/>
              <w:rPr>
                <w:rFonts w:eastAsia="Times New Roman"/>
                <w:sz w:val="20"/>
                <w:szCs w:val="20"/>
                <w:lang w:eastAsia="en-GB"/>
              </w:rPr>
            </w:pPr>
            <w:r w:rsidRPr="00EF12AE">
              <w:rPr>
                <w:rFonts w:eastAsia="Times New Roman"/>
                <w:sz w:val="20"/>
                <w:szCs w:val="20"/>
                <w:lang w:eastAsia="en-GB"/>
              </w:rPr>
              <w:t>Model</w:t>
            </w:r>
          </w:p>
        </w:tc>
        <w:tc>
          <w:tcPr>
            <w:tcW w:w="2034" w:type="dxa"/>
            <w:gridSpan w:val="2"/>
            <w:tcBorders>
              <w:top w:val="single" w:sz="12" w:space="0" w:color="000000"/>
              <w:left w:val="nil"/>
              <w:bottom w:val="single" w:sz="4" w:space="0" w:color="000000"/>
              <w:right w:val="single" w:sz="12" w:space="0" w:color="000000"/>
            </w:tcBorders>
            <w:shd w:val="clear" w:color="auto" w:fill="auto"/>
            <w:vAlign w:val="bottom"/>
            <w:hideMark/>
          </w:tcPr>
          <w:p w14:paraId="0597342B" w14:textId="77777777" w:rsidR="00240BD0" w:rsidRPr="00EF12AE" w:rsidRDefault="00240BD0" w:rsidP="00957220">
            <w:pPr>
              <w:spacing w:after="0" w:line="240" w:lineRule="auto"/>
              <w:jc w:val="center"/>
              <w:rPr>
                <w:rFonts w:eastAsia="Times New Roman"/>
                <w:sz w:val="20"/>
                <w:szCs w:val="20"/>
                <w:lang w:eastAsia="en-GB"/>
              </w:rPr>
            </w:pPr>
            <w:r w:rsidRPr="00EF12AE">
              <w:rPr>
                <w:rFonts w:eastAsia="Times New Roman"/>
                <w:sz w:val="20"/>
                <w:szCs w:val="20"/>
                <w:lang w:eastAsia="en-GB"/>
              </w:rPr>
              <w:t>Collinearity Statistics</w:t>
            </w:r>
          </w:p>
        </w:tc>
      </w:tr>
      <w:tr w:rsidR="00240BD0" w:rsidRPr="00EF12AE" w14:paraId="3F653735" w14:textId="77777777" w:rsidTr="00E5241D">
        <w:trPr>
          <w:trHeight w:val="315"/>
        </w:trPr>
        <w:tc>
          <w:tcPr>
            <w:tcW w:w="1991" w:type="dxa"/>
            <w:gridSpan w:val="2"/>
            <w:vMerge/>
            <w:tcBorders>
              <w:top w:val="single" w:sz="12" w:space="0" w:color="000000"/>
              <w:left w:val="single" w:sz="12" w:space="0" w:color="000000"/>
              <w:bottom w:val="single" w:sz="12" w:space="0" w:color="000000"/>
              <w:right w:val="single" w:sz="12" w:space="0" w:color="000000"/>
            </w:tcBorders>
            <w:vAlign w:val="center"/>
            <w:hideMark/>
          </w:tcPr>
          <w:p w14:paraId="16F59468" w14:textId="77777777" w:rsidR="00240BD0" w:rsidRPr="00EF12AE" w:rsidRDefault="00240BD0" w:rsidP="00957220">
            <w:pPr>
              <w:spacing w:after="0" w:line="240" w:lineRule="auto"/>
              <w:jc w:val="left"/>
              <w:rPr>
                <w:rFonts w:eastAsia="Times New Roman"/>
                <w:sz w:val="20"/>
                <w:szCs w:val="20"/>
                <w:lang w:eastAsia="en-GB"/>
              </w:rPr>
            </w:pPr>
          </w:p>
        </w:tc>
        <w:tc>
          <w:tcPr>
            <w:tcW w:w="1040" w:type="dxa"/>
            <w:tcBorders>
              <w:top w:val="nil"/>
              <w:left w:val="nil"/>
              <w:bottom w:val="single" w:sz="12" w:space="0" w:color="000000"/>
              <w:right w:val="single" w:sz="4" w:space="0" w:color="000000"/>
            </w:tcBorders>
            <w:shd w:val="clear" w:color="auto" w:fill="auto"/>
            <w:vAlign w:val="bottom"/>
            <w:hideMark/>
          </w:tcPr>
          <w:p w14:paraId="664B1E6A" w14:textId="77777777" w:rsidR="00240BD0" w:rsidRPr="00EF12AE" w:rsidRDefault="00240BD0" w:rsidP="00957220">
            <w:pPr>
              <w:spacing w:after="0" w:line="240" w:lineRule="auto"/>
              <w:jc w:val="center"/>
              <w:rPr>
                <w:rFonts w:eastAsia="Times New Roman"/>
                <w:sz w:val="20"/>
                <w:szCs w:val="20"/>
                <w:lang w:eastAsia="en-GB"/>
              </w:rPr>
            </w:pPr>
            <w:r w:rsidRPr="00EF12AE">
              <w:rPr>
                <w:rFonts w:eastAsia="Times New Roman"/>
                <w:sz w:val="20"/>
                <w:szCs w:val="20"/>
                <w:lang w:eastAsia="en-GB"/>
              </w:rPr>
              <w:t>Tolerance</w:t>
            </w:r>
          </w:p>
        </w:tc>
        <w:tc>
          <w:tcPr>
            <w:tcW w:w="994" w:type="dxa"/>
            <w:tcBorders>
              <w:top w:val="nil"/>
              <w:left w:val="nil"/>
              <w:bottom w:val="single" w:sz="12" w:space="0" w:color="000000"/>
              <w:right w:val="single" w:sz="12" w:space="0" w:color="000000"/>
            </w:tcBorders>
            <w:shd w:val="clear" w:color="auto" w:fill="auto"/>
            <w:vAlign w:val="bottom"/>
            <w:hideMark/>
          </w:tcPr>
          <w:p w14:paraId="6ADAB108" w14:textId="77777777" w:rsidR="00240BD0" w:rsidRPr="00EF12AE" w:rsidRDefault="00240BD0" w:rsidP="00957220">
            <w:pPr>
              <w:spacing w:after="0" w:line="240" w:lineRule="auto"/>
              <w:jc w:val="center"/>
              <w:rPr>
                <w:rFonts w:eastAsia="Times New Roman"/>
                <w:sz w:val="20"/>
                <w:szCs w:val="20"/>
                <w:lang w:eastAsia="en-GB"/>
              </w:rPr>
            </w:pPr>
            <w:r w:rsidRPr="00EF12AE">
              <w:rPr>
                <w:rFonts w:eastAsia="Times New Roman"/>
                <w:sz w:val="20"/>
                <w:szCs w:val="20"/>
                <w:lang w:eastAsia="en-GB"/>
              </w:rPr>
              <w:t>VIF</w:t>
            </w:r>
          </w:p>
        </w:tc>
        <w:tc>
          <w:tcPr>
            <w:tcW w:w="960" w:type="dxa"/>
            <w:tcBorders>
              <w:top w:val="nil"/>
              <w:left w:val="nil"/>
              <w:bottom w:val="nil"/>
              <w:right w:val="nil"/>
            </w:tcBorders>
            <w:shd w:val="clear" w:color="auto" w:fill="auto"/>
            <w:noWrap/>
            <w:vAlign w:val="bottom"/>
            <w:hideMark/>
          </w:tcPr>
          <w:p w14:paraId="62C668A7" w14:textId="77777777" w:rsidR="00240BD0" w:rsidRPr="00EF12AE" w:rsidRDefault="00240BD0" w:rsidP="00957220">
            <w:pPr>
              <w:spacing w:after="0" w:line="240" w:lineRule="auto"/>
              <w:jc w:val="center"/>
              <w:rPr>
                <w:rFonts w:eastAsia="Times New Roman"/>
                <w:sz w:val="20"/>
                <w:szCs w:val="20"/>
                <w:lang w:eastAsia="en-GB"/>
              </w:rPr>
            </w:pPr>
          </w:p>
        </w:tc>
        <w:tc>
          <w:tcPr>
            <w:tcW w:w="1990" w:type="dxa"/>
            <w:gridSpan w:val="2"/>
            <w:vMerge/>
            <w:tcBorders>
              <w:top w:val="nil"/>
              <w:left w:val="nil"/>
              <w:bottom w:val="nil"/>
              <w:right w:val="nil"/>
            </w:tcBorders>
            <w:vAlign w:val="center"/>
            <w:hideMark/>
          </w:tcPr>
          <w:p w14:paraId="70A9CC78" w14:textId="77777777" w:rsidR="00240BD0" w:rsidRPr="00EF12AE" w:rsidRDefault="00240BD0" w:rsidP="00957220">
            <w:pPr>
              <w:spacing w:after="0" w:line="240" w:lineRule="auto"/>
              <w:jc w:val="left"/>
              <w:rPr>
                <w:rFonts w:eastAsia="Times New Roman"/>
                <w:sz w:val="20"/>
                <w:szCs w:val="20"/>
                <w:lang w:eastAsia="en-GB"/>
              </w:rPr>
            </w:pPr>
          </w:p>
        </w:tc>
        <w:tc>
          <w:tcPr>
            <w:tcW w:w="1040" w:type="dxa"/>
            <w:tcBorders>
              <w:top w:val="nil"/>
              <w:left w:val="nil"/>
              <w:bottom w:val="single" w:sz="12" w:space="0" w:color="000000"/>
              <w:right w:val="single" w:sz="4" w:space="0" w:color="000000"/>
            </w:tcBorders>
            <w:shd w:val="clear" w:color="auto" w:fill="auto"/>
            <w:vAlign w:val="bottom"/>
            <w:hideMark/>
          </w:tcPr>
          <w:p w14:paraId="3D1616D3" w14:textId="77777777" w:rsidR="00240BD0" w:rsidRPr="00EF12AE" w:rsidRDefault="00240BD0" w:rsidP="00957220">
            <w:pPr>
              <w:spacing w:after="0" w:line="240" w:lineRule="auto"/>
              <w:jc w:val="center"/>
              <w:rPr>
                <w:rFonts w:eastAsia="Times New Roman"/>
                <w:sz w:val="20"/>
                <w:szCs w:val="20"/>
                <w:lang w:eastAsia="en-GB"/>
              </w:rPr>
            </w:pPr>
            <w:r w:rsidRPr="00EF12AE">
              <w:rPr>
                <w:rFonts w:eastAsia="Times New Roman"/>
                <w:sz w:val="20"/>
                <w:szCs w:val="20"/>
                <w:lang w:eastAsia="en-GB"/>
              </w:rPr>
              <w:t>Tolerance</w:t>
            </w:r>
          </w:p>
        </w:tc>
        <w:tc>
          <w:tcPr>
            <w:tcW w:w="994" w:type="dxa"/>
            <w:tcBorders>
              <w:top w:val="nil"/>
              <w:left w:val="nil"/>
              <w:bottom w:val="single" w:sz="12" w:space="0" w:color="000000"/>
              <w:right w:val="single" w:sz="12" w:space="0" w:color="000000"/>
            </w:tcBorders>
            <w:shd w:val="clear" w:color="auto" w:fill="auto"/>
            <w:vAlign w:val="bottom"/>
            <w:hideMark/>
          </w:tcPr>
          <w:p w14:paraId="1376609E" w14:textId="77777777" w:rsidR="00240BD0" w:rsidRPr="00EF12AE" w:rsidRDefault="00240BD0" w:rsidP="00957220">
            <w:pPr>
              <w:spacing w:after="0" w:line="240" w:lineRule="auto"/>
              <w:jc w:val="center"/>
              <w:rPr>
                <w:rFonts w:eastAsia="Times New Roman"/>
                <w:sz w:val="20"/>
                <w:szCs w:val="20"/>
                <w:lang w:eastAsia="en-GB"/>
              </w:rPr>
            </w:pPr>
            <w:r w:rsidRPr="00EF12AE">
              <w:rPr>
                <w:rFonts w:eastAsia="Times New Roman"/>
                <w:sz w:val="20"/>
                <w:szCs w:val="20"/>
                <w:lang w:eastAsia="en-GB"/>
              </w:rPr>
              <w:t>VIF</w:t>
            </w:r>
          </w:p>
        </w:tc>
      </w:tr>
      <w:tr w:rsidR="00240BD0" w:rsidRPr="00EF12AE" w14:paraId="6EAC32BB" w14:textId="77777777" w:rsidTr="00E5241D">
        <w:trPr>
          <w:trHeight w:val="495"/>
        </w:trPr>
        <w:tc>
          <w:tcPr>
            <w:tcW w:w="316" w:type="dxa"/>
            <w:vMerge w:val="restart"/>
            <w:tcBorders>
              <w:top w:val="nil"/>
              <w:left w:val="single" w:sz="12" w:space="0" w:color="000000"/>
              <w:bottom w:val="single" w:sz="12" w:space="0" w:color="000000"/>
              <w:right w:val="nil"/>
            </w:tcBorders>
            <w:shd w:val="clear" w:color="auto" w:fill="auto"/>
            <w:noWrap/>
            <w:hideMark/>
          </w:tcPr>
          <w:p w14:paraId="2903D3BB" w14:textId="77777777" w:rsidR="00240BD0" w:rsidRPr="00EF12AE" w:rsidRDefault="00240BD0" w:rsidP="00957220">
            <w:pPr>
              <w:spacing w:after="0" w:line="240" w:lineRule="auto"/>
              <w:jc w:val="left"/>
              <w:rPr>
                <w:rFonts w:eastAsia="Times New Roman"/>
                <w:sz w:val="20"/>
                <w:szCs w:val="20"/>
                <w:lang w:eastAsia="en-GB"/>
              </w:rPr>
            </w:pPr>
            <w:r w:rsidRPr="00EF12AE">
              <w:rPr>
                <w:rFonts w:eastAsia="Times New Roman"/>
                <w:sz w:val="20"/>
                <w:szCs w:val="20"/>
                <w:lang w:eastAsia="en-GB"/>
              </w:rPr>
              <w:t>1</w:t>
            </w:r>
          </w:p>
        </w:tc>
        <w:tc>
          <w:tcPr>
            <w:tcW w:w="1675" w:type="dxa"/>
            <w:tcBorders>
              <w:top w:val="nil"/>
              <w:left w:val="nil"/>
              <w:bottom w:val="nil"/>
              <w:right w:val="single" w:sz="12" w:space="0" w:color="000000"/>
            </w:tcBorders>
            <w:shd w:val="clear" w:color="auto" w:fill="auto"/>
            <w:hideMark/>
          </w:tcPr>
          <w:p w14:paraId="12DE80DB" w14:textId="77777777" w:rsidR="00240BD0" w:rsidRPr="00EF12AE" w:rsidRDefault="00240BD0" w:rsidP="00957220">
            <w:pPr>
              <w:spacing w:after="0" w:line="240" w:lineRule="auto"/>
              <w:jc w:val="left"/>
              <w:rPr>
                <w:rFonts w:eastAsia="Times New Roman"/>
                <w:sz w:val="20"/>
                <w:szCs w:val="20"/>
                <w:lang w:eastAsia="en-GB"/>
              </w:rPr>
            </w:pPr>
            <w:r w:rsidRPr="00EF12AE">
              <w:rPr>
                <w:rFonts w:eastAsia="Times New Roman"/>
                <w:sz w:val="20"/>
                <w:szCs w:val="20"/>
                <w:lang w:eastAsia="en-GB"/>
              </w:rPr>
              <w:t>Corporate</w:t>
            </w:r>
            <w:r w:rsidRPr="007313CF">
              <w:rPr>
                <w:rFonts w:eastAsia="Times New Roman"/>
                <w:sz w:val="20"/>
                <w:szCs w:val="20"/>
                <w:lang w:eastAsia="en-GB"/>
              </w:rPr>
              <w:t xml:space="preserve"> </w:t>
            </w:r>
            <w:r w:rsidRPr="00EF12AE">
              <w:rPr>
                <w:rFonts w:eastAsia="Times New Roman"/>
                <w:sz w:val="20"/>
                <w:szCs w:val="20"/>
                <w:lang w:eastAsia="en-GB"/>
              </w:rPr>
              <w:t>Bonds</w:t>
            </w:r>
          </w:p>
        </w:tc>
        <w:tc>
          <w:tcPr>
            <w:tcW w:w="1040" w:type="dxa"/>
            <w:tcBorders>
              <w:top w:val="nil"/>
              <w:left w:val="nil"/>
              <w:bottom w:val="nil"/>
              <w:right w:val="single" w:sz="4" w:space="0" w:color="000000"/>
            </w:tcBorders>
            <w:shd w:val="clear" w:color="auto" w:fill="auto"/>
            <w:noWrap/>
            <w:vAlign w:val="center"/>
            <w:hideMark/>
          </w:tcPr>
          <w:p w14:paraId="7D0215D1" w14:textId="77777777" w:rsidR="00240BD0" w:rsidRPr="00EF12AE" w:rsidRDefault="00240BD0" w:rsidP="00957220">
            <w:pPr>
              <w:spacing w:after="0" w:line="240" w:lineRule="auto"/>
              <w:jc w:val="right"/>
              <w:rPr>
                <w:rFonts w:eastAsia="Times New Roman"/>
                <w:sz w:val="20"/>
                <w:szCs w:val="20"/>
                <w:lang w:eastAsia="en-GB"/>
              </w:rPr>
            </w:pPr>
            <w:r w:rsidRPr="00EF12AE">
              <w:rPr>
                <w:rFonts w:eastAsia="Times New Roman"/>
                <w:sz w:val="20"/>
                <w:szCs w:val="20"/>
                <w:lang w:eastAsia="en-GB"/>
              </w:rPr>
              <w:t>.512</w:t>
            </w:r>
          </w:p>
        </w:tc>
        <w:tc>
          <w:tcPr>
            <w:tcW w:w="994" w:type="dxa"/>
            <w:tcBorders>
              <w:top w:val="nil"/>
              <w:left w:val="nil"/>
              <w:bottom w:val="nil"/>
              <w:right w:val="single" w:sz="12" w:space="0" w:color="000000"/>
            </w:tcBorders>
            <w:shd w:val="clear" w:color="auto" w:fill="auto"/>
            <w:noWrap/>
            <w:vAlign w:val="center"/>
            <w:hideMark/>
          </w:tcPr>
          <w:p w14:paraId="540BDEF9" w14:textId="77777777" w:rsidR="00240BD0" w:rsidRPr="00EF12AE" w:rsidRDefault="00240BD0" w:rsidP="00957220">
            <w:pPr>
              <w:spacing w:after="0" w:line="240" w:lineRule="auto"/>
              <w:jc w:val="right"/>
              <w:rPr>
                <w:rFonts w:eastAsia="Times New Roman"/>
                <w:sz w:val="20"/>
                <w:szCs w:val="20"/>
                <w:lang w:eastAsia="en-GB"/>
              </w:rPr>
            </w:pPr>
            <w:r w:rsidRPr="00EF12AE">
              <w:rPr>
                <w:rFonts w:eastAsia="Times New Roman"/>
                <w:sz w:val="20"/>
                <w:szCs w:val="20"/>
                <w:lang w:eastAsia="en-GB"/>
              </w:rPr>
              <w:t>1.952</w:t>
            </w:r>
          </w:p>
        </w:tc>
        <w:tc>
          <w:tcPr>
            <w:tcW w:w="960" w:type="dxa"/>
            <w:tcBorders>
              <w:top w:val="nil"/>
              <w:left w:val="nil"/>
              <w:bottom w:val="nil"/>
              <w:right w:val="nil"/>
            </w:tcBorders>
            <w:shd w:val="clear" w:color="auto" w:fill="auto"/>
            <w:noWrap/>
            <w:vAlign w:val="bottom"/>
            <w:hideMark/>
          </w:tcPr>
          <w:p w14:paraId="6675CD99" w14:textId="77777777" w:rsidR="00240BD0" w:rsidRPr="00EF12AE" w:rsidRDefault="00240BD0" w:rsidP="00957220">
            <w:pPr>
              <w:spacing w:after="0" w:line="240" w:lineRule="auto"/>
              <w:jc w:val="right"/>
              <w:rPr>
                <w:rFonts w:eastAsia="Times New Roman"/>
                <w:sz w:val="20"/>
                <w:szCs w:val="20"/>
                <w:lang w:eastAsia="en-GB"/>
              </w:rPr>
            </w:pPr>
          </w:p>
        </w:tc>
        <w:tc>
          <w:tcPr>
            <w:tcW w:w="316" w:type="dxa"/>
            <w:vMerge w:val="restart"/>
            <w:tcBorders>
              <w:top w:val="nil"/>
              <w:left w:val="single" w:sz="12" w:space="0" w:color="000000"/>
              <w:bottom w:val="single" w:sz="12" w:space="0" w:color="000000"/>
              <w:right w:val="nil"/>
            </w:tcBorders>
            <w:shd w:val="clear" w:color="auto" w:fill="auto"/>
            <w:noWrap/>
            <w:hideMark/>
          </w:tcPr>
          <w:p w14:paraId="505D49F0" w14:textId="77777777" w:rsidR="00240BD0" w:rsidRPr="00EF12AE" w:rsidRDefault="00240BD0" w:rsidP="00957220">
            <w:pPr>
              <w:spacing w:after="0" w:line="240" w:lineRule="auto"/>
              <w:jc w:val="left"/>
              <w:rPr>
                <w:rFonts w:eastAsia="Times New Roman"/>
                <w:sz w:val="20"/>
                <w:szCs w:val="20"/>
                <w:lang w:eastAsia="en-GB"/>
              </w:rPr>
            </w:pPr>
            <w:r w:rsidRPr="00EF12AE">
              <w:rPr>
                <w:rFonts w:eastAsia="Times New Roman"/>
                <w:sz w:val="20"/>
                <w:szCs w:val="20"/>
                <w:lang w:eastAsia="en-GB"/>
              </w:rPr>
              <w:t>1</w:t>
            </w:r>
          </w:p>
        </w:tc>
        <w:tc>
          <w:tcPr>
            <w:tcW w:w="1674" w:type="dxa"/>
            <w:tcBorders>
              <w:top w:val="nil"/>
              <w:left w:val="nil"/>
              <w:bottom w:val="nil"/>
              <w:right w:val="single" w:sz="12" w:space="0" w:color="000000"/>
            </w:tcBorders>
            <w:shd w:val="clear" w:color="auto" w:fill="auto"/>
            <w:hideMark/>
          </w:tcPr>
          <w:p w14:paraId="25EA507C" w14:textId="77777777" w:rsidR="00240BD0" w:rsidRPr="00EF12AE" w:rsidRDefault="00240BD0" w:rsidP="00957220">
            <w:pPr>
              <w:spacing w:after="0" w:line="240" w:lineRule="auto"/>
              <w:jc w:val="left"/>
              <w:rPr>
                <w:rFonts w:eastAsia="Times New Roman"/>
                <w:sz w:val="20"/>
                <w:szCs w:val="20"/>
                <w:lang w:eastAsia="en-GB"/>
              </w:rPr>
            </w:pPr>
            <w:r w:rsidRPr="00EF12AE">
              <w:rPr>
                <w:rFonts w:eastAsia="Times New Roman"/>
                <w:sz w:val="20"/>
                <w:szCs w:val="20"/>
                <w:lang w:eastAsia="en-GB"/>
              </w:rPr>
              <w:t>Property</w:t>
            </w:r>
          </w:p>
        </w:tc>
        <w:tc>
          <w:tcPr>
            <w:tcW w:w="1040" w:type="dxa"/>
            <w:tcBorders>
              <w:top w:val="nil"/>
              <w:left w:val="nil"/>
              <w:bottom w:val="nil"/>
              <w:right w:val="single" w:sz="4" w:space="0" w:color="000000"/>
            </w:tcBorders>
            <w:shd w:val="clear" w:color="auto" w:fill="auto"/>
            <w:noWrap/>
            <w:vAlign w:val="center"/>
            <w:hideMark/>
          </w:tcPr>
          <w:p w14:paraId="291E65C9" w14:textId="77777777" w:rsidR="00240BD0" w:rsidRPr="00EF12AE" w:rsidRDefault="00240BD0" w:rsidP="00957220">
            <w:pPr>
              <w:spacing w:after="0" w:line="240" w:lineRule="auto"/>
              <w:jc w:val="right"/>
              <w:rPr>
                <w:rFonts w:eastAsia="Times New Roman"/>
                <w:sz w:val="20"/>
                <w:szCs w:val="20"/>
                <w:lang w:eastAsia="en-GB"/>
              </w:rPr>
            </w:pPr>
            <w:r w:rsidRPr="00EF12AE">
              <w:rPr>
                <w:rFonts w:eastAsia="Times New Roman"/>
                <w:sz w:val="20"/>
                <w:szCs w:val="20"/>
                <w:lang w:eastAsia="en-GB"/>
              </w:rPr>
              <w:t>.934</w:t>
            </w:r>
          </w:p>
        </w:tc>
        <w:tc>
          <w:tcPr>
            <w:tcW w:w="994" w:type="dxa"/>
            <w:tcBorders>
              <w:top w:val="nil"/>
              <w:left w:val="nil"/>
              <w:bottom w:val="nil"/>
              <w:right w:val="single" w:sz="12" w:space="0" w:color="000000"/>
            </w:tcBorders>
            <w:shd w:val="clear" w:color="auto" w:fill="auto"/>
            <w:noWrap/>
            <w:vAlign w:val="center"/>
            <w:hideMark/>
          </w:tcPr>
          <w:p w14:paraId="0E33A777" w14:textId="77777777" w:rsidR="00240BD0" w:rsidRPr="00EF12AE" w:rsidRDefault="00240BD0" w:rsidP="00957220">
            <w:pPr>
              <w:spacing w:after="0" w:line="240" w:lineRule="auto"/>
              <w:jc w:val="right"/>
              <w:rPr>
                <w:rFonts w:eastAsia="Times New Roman"/>
                <w:sz w:val="20"/>
                <w:szCs w:val="20"/>
                <w:lang w:eastAsia="en-GB"/>
              </w:rPr>
            </w:pPr>
            <w:r w:rsidRPr="00EF12AE">
              <w:rPr>
                <w:rFonts w:eastAsia="Times New Roman"/>
                <w:sz w:val="20"/>
                <w:szCs w:val="20"/>
                <w:lang w:eastAsia="en-GB"/>
              </w:rPr>
              <w:t>1.071</w:t>
            </w:r>
          </w:p>
        </w:tc>
      </w:tr>
      <w:tr w:rsidR="00240BD0" w:rsidRPr="00EF12AE" w14:paraId="2FF8F2C7" w14:textId="77777777" w:rsidTr="00E5241D">
        <w:trPr>
          <w:trHeight w:val="480"/>
        </w:trPr>
        <w:tc>
          <w:tcPr>
            <w:tcW w:w="316" w:type="dxa"/>
            <w:vMerge/>
            <w:tcBorders>
              <w:top w:val="nil"/>
              <w:left w:val="single" w:sz="12" w:space="0" w:color="000000"/>
              <w:bottom w:val="single" w:sz="12" w:space="0" w:color="000000"/>
              <w:right w:val="nil"/>
            </w:tcBorders>
            <w:vAlign w:val="center"/>
            <w:hideMark/>
          </w:tcPr>
          <w:p w14:paraId="5F231A1B" w14:textId="77777777" w:rsidR="00240BD0" w:rsidRPr="00EF12AE" w:rsidRDefault="00240BD0" w:rsidP="00957220">
            <w:pPr>
              <w:spacing w:after="0" w:line="240" w:lineRule="auto"/>
              <w:jc w:val="left"/>
              <w:rPr>
                <w:rFonts w:eastAsia="Times New Roman"/>
                <w:sz w:val="20"/>
                <w:szCs w:val="20"/>
                <w:lang w:eastAsia="en-GB"/>
              </w:rPr>
            </w:pPr>
          </w:p>
        </w:tc>
        <w:tc>
          <w:tcPr>
            <w:tcW w:w="1675" w:type="dxa"/>
            <w:tcBorders>
              <w:top w:val="nil"/>
              <w:left w:val="nil"/>
              <w:bottom w:val="nil"/>
              <w:right w:val="single" w:sz="12" w:space="0" w:color="000000"/>
            </w:tcBorders>
            <w:shd w:val="clear" w:color="auto" w:fill="auto"/>
            <w:hideMark/>
          </w:tcPr>
          <w:p w14:paraId="60AD667B" w14:textId="77777777" w:rsidR="00240BD0" w:rsidRPr="00EF12AE" w:rsidRDefault="00240BD0" w:rsidP="00957220">
            <w:pPr>
              <w:spacing w:after="0" w:line="240" w:lineRule="auto"/>
              <w:jc w:val="left"/>
              <w:rPr>
                <w:rFonts w:eastAsia="Times New Roman"/>
                <w:sz w:val="20"/>
                <w:szCs w:val="20"/>
                <w:lang w:eastAsia="en-GB"/>
              </w:rPr>
            </w:pPr>
            <w:r w:rsidRPr="00EF12AE">
              <w:rPr>
                <w:rFonts w:eastAsia="Times New Roman"/>
                <w:sz w:val="20"/>
                <w:szCs w:val="20"/>
                <w:lang w:eastAsia="en-GB"/>
              </w:rPr>
              <w:t>Property</w:t>
            </w:r>
          </w:p>
        </w:tc>
        <w:tc>
          <w:tcPr>
            <w:tcW w:w="1040" w:type="dxa"/>
            <w:tcBorders>
              <w:top w:val="nil"/>
              <w:left w:val="nil"/>
              <w:bottom w:val="nil"/>
              <w:right w:val="single" w:sz="4" w:space="0" w:color="000000"/>
            </w:tcBorders>
            <w:shd w:val="clear" w:color="auto" w:fill="auto"/>
            <w:noWrap/>
            <w:vAlign w:val="center"/>
            <w:hideMark/>
          </w:tcPr>
          <w:p w14:paraId="7741735E" w14:textId="77777777" w:rsidR="00240BD0" w:rsidRPr="00EF12AE" w:rsidRDefault="00240BD0" w:rsidP="00957220">
            <w:pPr>
              <w:spacing w:after="0" w:line="240" w:lineRule="auto"/>
              <w:jc w:val="right"/>
              <w:rPr>
                <w:rFonts w:eastAsia="Times New Roman"/>
                <w:sz w:val="20"/>
                <w:szCs w:val="20"/>
                <w:lang w:eastAsia="en-GB"/>
              </w:rPr>
            </w:pPr>
            <w:r w:rsidRPr="00EF12AE">
              <w:rPr>
                <w:rFonts w:eastAsia="Times New Roman"/>
                <w:sz w:val="20"/>
                <w:szCs w:val="20"/>
                <w:lang w:eastAsia="en-GB"/>
              </w:rPr>
              <w:t>.966</w:t>
            </w:r>
          </w:p>
        </w:tc>
        <w:tc>
          <w:tcPr>
            <w:tcW w:w="994" w:type="dxa"/>
            <w:tcBorders>
              <w:top w:val="nil"/>
              <w:left w:val="nil"/>
              <w:bottom w:val="nil"/>
              <w:right w:val="single" w:sz="12" w:space="0" w:color="000000"/>
            </w:tcBorders>
            <w:shd w:val="clear" w:color="auto" w:fill="auto"/>
            <w:noWrap/>
            <w:vAlign w:val="center"/>
            <w:hideMark/>
          </w:tcPr>
          <w:p w14:paraId="24F3D290" w14:textId="77777777" w:rsidR="00240BD0" w:rsidRPr="00EF12AE" w:rsidRDefault="00240BD0" w:rsidP="00957220">
            <w:pPr>
              <w:spacing w:after="0" w:line="240" w:lineRule="auto"/>
              <w:jc w:val="right"/>
              <w:rPr>
                <w:rFonts w:eastAsia="Times New Roman"/>
                <w:sz w:val="20"/>
                <w:szCs w:val="20"/>
                <w:lang w:eastAsia="en-GB"/>
              </w:rPr>
            </w:pPr>
            <w:r w:rsidRPr="00EF12AE">
              <w:rPr>
                <w:rFonts w:eastAsia="Times New Roman"/>
                <w:sz w:val="20"/>
                <w:szCs w:val="20"/>
                <w:lang w:eastAsia="en-GB"/>
              </w:rPr>
              <w:t>1.035</w:t>
            </w:r>
          </w:p>
        </w:tc>
        <w:tc>
          <w:tcPr>
            <w:tcW w:w="960" w:type="dxa"/>
            <w:tcBorders>
              <w:top w:val="nil"/>
              <w:left w:val="nil"/>
              <w:bottom w:val="nil"/>
              <w:right w:val="nil"/>
            </w:tcBorders>
            <w:shd w:val="clear" w:color="auto" w:fill="auto"/>
            <w:noWrap/>
            <w:vAlign w:val="bottom"/>
            <w:hideMark/>
          </w:tcPr>
          <w:p w14:paraId="38E1AA11" w14:textId="77777777" w:rsidR="00240BD0" w:rsidRPr="00EF12AE" w:rsidRDefault="00240BD0" w:rsidP="00957220">
            <w:pPr>
              <w:spacing w:after="0" w:line="240" w:lineRule="auto"/>
              <w:jc w:val="right"/>
              <w:rPr>
                <w:rFonts w:eastAsia="Times New Roman"/>
                <w:sz w:val="20"/>
                <w:szCs w:val="20"/>
                <w:lang w:eastAsia="en-GB"/>
              </w:rPr>
            </w:pPr>
          </w:p>
        </w:tc>
        <w:tc>
          <w:tcPr>
            <w:tcW w:w="316" w:type="dxa"/>
            <w:vMerge/>
            <w:tcBorders>
              <w:top w:val="nil"/>
              <w:left w:val="single" w:sz="12" w:space="0" w:color="000000"/>
              <w:bottom w:val="single" w:sz="12" w:space="0" w:color="000000"/>
              <w:right w:val="nil"/>
            </w:tcBorders>
            <w:vAlign w:val="center"/>
            <w:hideMark/>
          </w:tcPr>
          <w:p w14:paraId="44461A27" w14:textId="77777777" w:rsidR="00240BD0" w:rsidRPr="00EF12AE" w:rsidRDefault="00240BD0" w:rsidP="00957220">
            <w:pPr>
              <w:spacing w:after="0" w:line="240" w:lineRule="auto"/>
              <w:jc w:val="left"/>
              <w:rPr>
                <w:rFonts w:eastAsia="Times New Roman"/>
                <w:sz w:val="20"/>
                <w:szCs w:val="20"/>
                <w:lang w:eastAsia="en-GB"/>
              </w:rPr>
            </w:pPr>
          </w:p>
        </w:tc>
        <w:tc>
          <w:tcPr>
            <w:tcW w:w="1674" w:type="dxa"/>
            <w:tcBorders>
              <w:top w:val="nil"/>
              <w:left w:val="nil"/>
              <w:bottom w:val="nil"/>
              <w:right w:val="single" w:sz="12" w:space="0" w:color="000000"/>
            </w:tcBorders>
            <w:shd w:val="clear" w:color="auto" w:fill="auto"/>
            <w:hideMark/>
          </w:tcPr>
          <w:p w14:paraId="50662B0D" w14:textId="77777777" w:rsidR="00240BD0" w:rsidRPr="00EF12AE" w:rsidRDefault="00240BD0" w:rsidP="00957220">
            <w:pPr>
              <w:spacing w:after="0" w:line="240" w:lineRule="auto"/>
              <w:jc w:val="left"/>
              <w:rPr>
                <w:rFonts w:eastAsia="Times New Roman"/>
                <w:sz w:val="20"/>
                <w:szCs w:val="20"/>
                <w:lang w:eastAsia="en-GB"/>
              </w:rPr>
            </w:pPr>
            <w:r w:rsidRPr="00EF12AE">
              <w:rPr>
                <w:rFonts w:eastAsia="Times New Roman"/>
                <w:sz w:val="20"/>
                <w:szCs w:val="20"/>
                <w:lang w:eastAsia="en-GB"/>
              </w:rPr>
              <w:t>Treasury Bonds</w:t>
            </w:r>
          </w:p>
        </w:tc>
        <w:tc>
          <w:tcPr>
            <w:tcW w:w="1040" w:type="dxa"/>
            <w:tcBorders>
              <w:top w:val="nil"/>
              <w:left w:val="nil"/>
              <w:bottom w:val="nil"/>
              <w:right w:val="single" w:sz="4" w:space="0" w:color="000000"/>
            </w:tcBorders>
            <w:shd w:val="clear" w:color="auto" w:fill="auto"/>
            <w:noWrap/>
            <w:vAlign w:val="center"/>
            <w:hideMark/>
          </w:tcPr>
          <w:p w14:paraId="7A8E663D" w14:textId="77777777" w:rsidR="00240BD0" w:rsidRPr="00EF12AE" w:rsidRDefault="00240BD0" w:rsidP="00957220">
            <w:pPr>
              <w:spacing w:after="0" w:line="240" w:lineRule="auto"/>
              <w:jc w:val="right"/>
              <w:rPr>
                <w:rFonts w:eastAsia="Times New Roman"/>
                <w:sz w:val="20"/>
                <w:szCs w:val="20"/>
                <w:lang w:eastAsia="en-GB"/>
              </w:rPr>
            </w:pPr>
            <w:r w:rsidRPr="00EF12AE">
              <w:rPr>
                <w:rFonts w:eastAsia="Times New Roman"/>
                <w:sz w:val="20"/>
                <w:szCs w:val="20"/>
                <w:lang w:eastAsia="en-GB"/>
              </w:rPr>
              <w:t>.483</w:t>
            </w:r>
          </w:p>
        </w:tc>
        <w:tc>
          <w:tcPr>
            <w:tcW w:w="994" w:type="dxa"/>
            <w:tcBorders>
              <w:top w:val="nil"/>
              <w:left w:val="nil"/>
              <w:bottom w:val="nil"/>
              <w:right w:val="single" w:sz="12" w:space="0" w:color="000000"/>
            </w:tcBorders>
            <w:shd w:val="clear" w:color="auto" w:fill="auto"/>
            <w:noWrap/>
            <w:vAlign w:val="center"/>
            <w:hideMark/>
          </w:tcPr>
          <w:p w14:paraId="43F52E2B" w14:textId="77777777" w:rsidR="00240BD0" w:rsidRPr="00EF12AE" w:rsidRDefault="00240BD0" w:rsidP="00957220">
            <w:pPr>
              <w:spacing w:after="0" w:line="240" w:lineRule="auto"/>
              <w:jc w:val="right"/>
              <w:rPr>
                <w:rFonts w:eastAsia="Times New Roman"/>
                <w:sz w:val="20"/>
                <w:szCs w:val="20"/>
                <w:lang w:eastAsia="en-GB"/>
              </w:rPr>
            </w:pPr>
            <w:r w:rsidRPr="00EF12AE">
              <w:rPr>
                <w:rFonts w:eastAsia="Times New Roman"/>
                <w:sz w:val="20"/>
                <w:szCs w:val="20"/>
                <w:lang w:eastAsia="en-GB"/>
              </w:rPr>
              <w:t>2.072</w:t>
            </w:r>
          </w:p>
        </w:tc>
      </w:tr>
      <w:tr w:rsidR="00240BD0" w:rsidRPr="00EF12AE" w14:paraId="65F76DF4" w14:textId="77777777" w:rsidTr="00E5241D">
        <w:trPr>
          <w:trHeight w:val="480"/>
        </w:trPr>
        <w:tc>
          <w:tcPr>
            <w:tcW w:w="316" w:type="dxa"/>
            <w:vMerge/>
            <w:tcBorders>
              <w:top w:val="nil"/>
              <w:left w:val="single" w:sz="12" w:space="0" w:color="000000"/>
              <w:bottom w:val="single" w:sz="12" w:space="0" w:color="000000"/>
              <w:right w:val="nil"/>
            </w:tcBorders>
            <w:vAlign w:val="center"/>
            <w:hideMark/>
          </w:tcPr>
          <w:p w14:paraId="7C8676E2" w14:textId="77777777" w:rsidR="00240BD0" w:rsidRPr="00EF12AE" w:rsidRDefault="00240BD0" w:rsidP="00957220">
            <w:pPr>
              <w:spacing w:after="0" w:line="240" w:lineRule="auto"/>
              <w:jc w:val="left"/>
              <w:rPr>
                <w:rFonts w:eastAsia="Times New Roman"/>
                <w:sz w:val="20"/>
                <w:szCs w:val="20"/>
                <w:lang w:eastAsia="en-GB"/>
              </w:rPr>
            </w:pPr>
          </w:p>
        </w:tc>
        <w:tc>
          <w:tcPr>
            <w:tcW w:w="1675" w:type="dxa"/>
            <w:tcBorders>
              <w:top w:val="nil"/>
              <w:left w:val="nil"/>
              <w:bottom w:val="nil"/>
              <w:right w:val="single" w:sz="12" w:space="0" w:color="000000"/>
            </w:tcBorders>
            <w:shd w:val="clear" w:color="auto" w:fill="auto"/>
            <w:hideMark/>
          </w:tcPr>
          <w:p w14:paraId="4D8BBDF4" w14:textId="77777777" w:rsidR="00240BD0" w:rsidRPr="00EF12AE" w:rsidRDefault="00240BD0" w:rsidP="00957220">
            <w:pPr>
              <w:spacing w:after="0" w:line="240" w:lineRule="auto"/>
              <w:jc w:val="left"/>
              <w:rPr>
                <w:rFonts w:eastAsia="Times New Roman"/>
                <w:sz w:val="20"/>
                <w:szCs w:val="20"/>
                <w:lang w:eastAsia="en-GB"/>
              </w:rPr>
            </w:pPr>
            <w:r w:rsidRPr="00EF12AE">
              <w:rPr>
                <w:rFonts w:eastAsia="Times New Roman"/>
                <w:sz w:val="20"/>
                <w:szCs w:val="20"/>
                <w:lang w:eastAsia="en-GB"/>
              </w:rPr>
              <w:t>Treasury Bonds</w:t>
            </w:r>
          </w:p>
        </w:tc>
        <w:tc>
          <w:tcPr>
            <w:tcW w:w="1040" w:type="dxa"/>
            <w:tcBorders>
              <w:top w:val="nil"/>
              <w:left w:val="nil"/>
              <w:bottom w:val="nil"/>
              <w:right w:val="single" w:sz="4" w:space="0" w:color="000000"/>
            </w:tcBorders>
            <w:shd w:val="clear" w:color="auto" w:fill="auto"/>
            <w:noWrap/>
            <w:vAlign w:val="center"/>
            <w:hideMark/>
          </w:tcPr>
          <w:p w14:paraId="05030B3E" w14:textId="77777777" w:rsidR="00240BD0" w:rsidRPr="00EF12AE" w:rsidRDefault="00240BD0" w:rsidP="00957220">
            <w:pPr>
              <w:spacing w:after="0" w:line="240" w:lineRule="auto"/>
              <w:jc w:val="right"/>
              <w:rPr>
                <w:rFonts w:eastAsia="Times New Roman"/>
                <w:sz w:val="20"/>
                <w:szCs w:val="20"/>
                <w:lang w:eastAsia="en-GB"/>
              </w:rPr>
            </w:pPr>
            <w:r w:rsidRPr="00EF12AE">
              <w:rPr>
                <w:rFonts w:eastAsia="Times New Roman"/>
                <w:sz w:val="20"/>
                <w:szCs w:val="20"/>
                <w:lang w:eastAsia="en-GB"/>
              </w:rPr>
              <w:t>.509</w:t>
            </w:r>
          </w:p>
        </w:tc>
        <w:tc>
          <w:tcPr>
            <w:tcW w:w="994" w:type="dxa"/>
            <w:tcBorders>
              <w:top w:val="nil"/>
              <w:left w:val="nil"/>
              <w:bottom w:val="nil"/>
              <w:right w:val="single" w:sz="12" w:space="0" w:color="000000"/>
            </w:tcBorders>
            <w:shd w:val="clear" w:color="auto" w:fill="auto"/>
            <w:noWrap/>
            <w:vAlign w:val="center"/>
            <w:hideMark/>
          </w:tcPr>
          <w:p w14:paraId="60D2F594" w14:textId="77777777" w:rsidR="00240BD0" w:rsidRPr="00EF12AE" w:rsidRDefault="00240BD0" w:rsidP="00957220">
            <w:pPr>
              <w:spacing w:after="0" w:line="240" w:lineRule="auto"/>
              <w:jc w:val="right"/>
              <w:rPr>
                <w:rFonts w:eastAsia="Times New Roman"/>
                <w:sz w:val="20"/>
                <w:szCs w:val="20"/>
                <w:lang w:eastAsia="en-GB"/>
              </w:rPr>
            </w:pPr>
            <w:r w:rsidRPr="00EF12AE">
              <w:rPr>
                <w:rFonts w:eastAsia="Times New Roman"/>
                <w:sz w:val="20"/>
                <w:szCs w:val="20"/>
                <w:lang w:eastAsia="en-GB"/>
              </w:rPr>
              <w:t>1.965</w:t>
            </w:r>
          </w:p>
        </w:tc>
        <w:tc>
          <w:tcPr>
            <w:tcW w:w="960" w:type="dxa"/>
            <w:tcBorders>
              <w:top w:val="nil"/>
              <w:left w:val="nil"/>
              <w:bottom w:val="nil"/>
              <w:right w:val="nil"/>
            </w:tcBorders>
            <w:shd w:val="clear" w:color="auto" w:fill="auto"/>
            <w:noWrap/>
            <w:vAlign w:val="bottom"/>
            <w:hideMark/>
          </w:tcPr>
          <w:p w14:paraId="1824277A" w14:textId="77777777" w:rsidR="00240BD0" w:rsidRPr="00EF12AE" w:rsidRDefault="00240BD0" w:rsidP="00957220">
            <w:pPr>
              <w:spacing w:after="0" w:line="240" w:lineRule="auto"/>
              <w:jc w:val="right"/>
              <w:rPr>
                <w:rFonts w:eastAsia="Times New Roman"/>
                <w:sz w:val="20"/>
                <w:szCs w:val="20"/>
                <w:lang w:eastAsia="en-GB"/>
              </w:rPr>
            </w:pPr>
          </w:p>
        </w:tc>
        <w:tc>
          <w:tcPr>
            <w:tcW w:w="316" w:type="dxa"/>
            <w:vMerge/>
            <w:tcBorders>
              <w:top w:val="nil"/>
              <w:left w:val="single" w:sz="12" w:space="0" w:color="000000"/>
              <w:bottom w:val="single" w:sz="12" w:space="0" w:color="000000"/>
              <w:right w:val="nil"/>
            </w:tcBorders>
            <w:vAlign w:val="center"/>
            <w:hideMark/>
          </w:tcPr>
          <w:p w14:paraId="3E0B3EB3" w14:textId="77777777" w:rsidR="00240BD0" w:rsidRPr="00EF12AE" w:rsidRDefault="00240BD0" w:rsidP="00957220">
            <w:pPr>
              <w:spacing w:after="0" w:line="240" w:lineRule="auto"/>
              <w:jc w:val="left"/>
              <w:rPr>
                <w:rFonts w:eastAsia="Times New Roman"/>
                <w:sz w:val="20"/>
                <w:szCs w:val="20"/>
                <w:lang w:eastAsia="en-GB"/>
              </w:rPr>
            </w:pPr>
          </w:p>
        </w:tc>
        <w:tc>
          <w:tcPr>
            <w:tcW w:w="1674" w:type="dxa"/>
            <w:tcBorders>
              <w:top w:val="nil"/>
              <w:left w:val="nil"/>
              <w:bottom w:val="nil"/>
              <w:right w:val="single" w:sz="12" w:space="0" w:color="000000"/>
            </w:tcBorders>
            <w:shd w:val="clear" w:color="auto" w:fill="auto"/>
            <w:hideMark/>
          </w:tcPr>
          <w:p w14:paraId="50712887" w14:textId="77777777" w:rsidR="00240BD0" w:rsidRPr="00EF12AE" w:rsidRDefault="00240BD0" w:rsidP="00957220">
            <w:pPr>
              <w:spacing w:after="0" w:line="240" w:lineRule="auto"/>
              <w:jc w:val="left"/>
              <w:rPr>
                <w:rFonts w:eastAsia="Times New Roman"/>
                <w:sz w:val="20"/>
                <w:szCs w:val="20"/>
                <w:lang w:eastAsia="en-GB"/>
              </w:rPr>
            </w:pPr>
            <w:r w:rsidRPr="00EF12AE">
              <w:rPr>
                <w:rFonts w:eastAsia="Times New Roman"/>
                <w:sz w:val="20"/>
                <w:szCs w:val="20"/>
                <w:lang w:eastAsia="en-GB"/>
              </w:rPr>
              <w:t>Equity</w:t>
            </w:r>
          </w:p>
        </w:tc>
        <w:tc>
          <w:tcPr>
            <w:tcW w:w="1040" w:type="dxa"/>
            <w:tcBorders>
              <w:top w:val="nil"/>
              <w:left w:val="nil"/>
              <w:bottom w:val="nil"/>
              <w:right w:val="single" w:sz="4" w:space="0" w:color="000000"/>
            </w:tcBorders>
            <w:shd w:val="clear" w:color="auto" w:fill="auto"/>
            <w:noWrap/>
            <w:vAlign w:val="center"/>
            <w:hideMark/>
          </w:tcPr>
          <w:p w14:paraId="202C922B" w14:textId="77777777" w:rsidR="00240BD0" w:rsidRPr="00EF12AE" w:rsidRDefault="00240BD0" w:rsidP="00957220">
            <w:pPr>
              <w:spacing w:after="0" w:line="240" w:lineRule="auto"/>
              <w:jc w:val="right"/>
              <w:rPr>
                <w:rFonts w:eastAsia="Times New Roman"/>
                <w:sz w:val="20"/>
                <w:szCs w:val="20"/>
                <w:lang w:eastAsia="en-GB"/>
              </w:rPr>
            </w:pPr>
            <w:r w:rsidRPr="00EF12AE">
              <w:rPr>
                <w:rFonts w:eastAsia="Times New Roman"/>
                <w:sz w:val="20"/>
                <w:szCs w:val="20"/>
                <w:lang w:eastAsia="en-GB"/>
              </w:rPr>
              <w:t>.384</w:t>
            </w:r>
          </w:p>
        </w:tc>
        <w:tc>
          <w:tcPr>
            <w:tcW w:w="994" w:type="dxa"/>
            <w:tcBorders>
              <w:top w:val="nil"/>
              <w:left w:val="nil"/>
              <w:bottom w:val="nil"/>
              <w:right w:val="single" w:sz="12" w:space="0" w:color="000000"/>
            </w:tcBorders>
            <w:shd w:val="clear" w:color="auto" w:fill="auto"/>
            <w:noWrap/>
            <w:vAlign w:val="center"/>
            <w:hideMark/>
          </w:tcPr>
          <w:p w14:paraId="68F04E44" w14:textId="77777777" w:rsidR="00240BD0" w:rsidRPr="00EF12AE" w:rsidRDefault="00240BD0" w:rsidP="00957220">
            <w:pPr>
              <w:spacing w:after="0" w:line="240" w:lineRule="auto"/>
              <w:jc w:val="right"/>
              <w:rPr>
                <w:rFonts w:eastAsia="Times New Roman"/>
                <w:sz w:val="20"/>
                <w:szCs w:val="20"/>
                <w:lang w:eastAsia="en-GB"/>
              </w:rPr>
            </w:pPr>
            <w:r w:rsidRPr="00EF12AE">
              <w:rPr>
                <w:rFonts w:eastAsia="Times New Roman"/>
                <w:sz w:val="20"/>
                <w:szCs w:val="20"/>
                <w:lang w:eastAsia="en-GB"/>
              </w:rPr>
              <w:t>2.602</w:t>
            </w:r>
          </w:p>
        </w:tc>
      </w:tr>
      <w:tr w:rsidR="00240BD0" w:rsidRPr="00EF12AE" w14:paraId="2F97F6E9" w14:textId="77777777" w:rsidTr="00E5241D">
        <w:trPr>
          <w:trHeight w:val="300"/>
        </w:trPr>
        <w:tc>
          <w:tcPr>
            <w:tcW w:w="316" w:type="dxa"/>
            <w:vMerge/>
            <w:tcBorders>
              <w:top w:val="nil"/>
              <w:left w:val="single" w:sz="12" w:space="0" w:color="000000"/>
              <w:bottom w:val="single" w:sz="12" w:space="0" w:color="000000"/>
              <w:right w:val="nil"/>
            </w:tcBorders>
            <w:vAlign w:val="center"/>
            <w:hideMark/>
          </w:tcPr>
          <w:p w14:paraId="60420F04" w14:textId="77777777" w:rsidR="00240BD0" w:rsidRPr="00EF12AE" w:rsidRDefault="00240BD0" w:rsidP="00957220">
            <w:pPr>
              <w:spacing w:after="0" w:line="240" w:lineRule="auto"/>
              <w:jc w:val="left"/>
              <w:rPr>
                <w:rFonts w:eastAsia="Times New Roman"/>
                <w:sz w:val="20"/>
                <w:szCs w:val="20"/>
                <w:lang w:eastAsia="en-GB"/>
              </w:rPr>
            </w:pPr>
          </w:p>
        </w:tc>
        <w:tc>
          <w:tcPr>
            <w:tcW w:w="1675" w:type="dxa"/>
            <w:tcBorders>
              <w:top w:val="nil"/>
              <w:left w:val="nil"/>
              <w:bottom w:val="nil"/>
              <w:right w:val="single" w:sz="12" w:space="0" w:color="000000"/>
            </w:tcBorders>
            <w:shd w:val="clear" w:color="auto" w:fill="auto"/>
            <w:hideMark/>
          </w:tcPr>
          <w:p w14:paraId="61470370" w14:textId="77777777" w:rsidR="00240BD0" w:rsidRPr="00EF12AE" w:rsidRDefault="00240BD0" w:rsidP="00957220">
            <w:pPr>
              <w:spacing w:after="0" w:line="240" w:lineRule="auto"/>
              <w:jc w:val="left"/>
              <w:rPr>
                <w:rFonts w:eastAsia="Times New Roman"/>
                <w:sz w:val="20"/>
                <w:szCs w:val="20"/>
                <w:lang w:eastAsia="en-GB"/>
              </w:rPr>
            </w:pPr>
            <w:r w:rsidRPr="00EF12AE">
              <w:rPr>
                <w:rFonts w:eastAsia="Times New Roman"/>
                <w:sz w:val="20"/>
                <w:szCs w:val="20"/>
                <w:lang w:eastAsia="en-GB"/>
              </w:rPr>
              <w:t>Equity</w:t>
            </w:r>
          </w:p>
        </w:tc>
        <w:tc>
          <w:tcPr>
            <w:tcW w:w="1040" w:type="dxa"/>
            <w:tcBorders>
              <w:top w:val="nil"/>
              <w:left w:val="nil"/>
              <w:bottom w:val="nil"/>
              <w:right w:val="single" w:sz="4" w:space="0" w:color="000000"/>
            </w:tcBorders>
            <w:shd w:val="clear" w:color="auto" w:fill="auto"/>
            <w:noWrap/>
            <w:vAlign w:val="center"/>
            <w:hideMark/>
          </w:tcPr>
          <w:p w14:paraId="7C5BCA9B" w14:textId="77777777" w:rsidR="00240BD0" w:rsidRPr="00EF12AE" w:rsidRDefault="00240BD0" w:rsidP="00957220">
            <w:pPr>
              <w:spacing w:after="0" w:line="240" w:lineRule="auto"/>
              <w:jc w:val="right"/>
              <w:rPr>
                <w:rFonts w:eastAsia="Times New Roman"/>
                <w:sz w:val="20"/>
                <w:szCs w:val="20"/>
                <w:lang w:eastAsia="en-GB"/>
              </w:rPr>
            </w:pPr>
            <w:r w:rsidRPr="00EF12AE">
              <w:rPr>
                <w:rFonts w:eastAsia="Times New Roman"/>
                <w:sz w:val="20"/>
                <w:szCs w:val="20"/>
                <w:lang w:eastAsia="en-GB"/>
              </w:rPr>
              <w:t>.392</w:t>
            </w:r>
          </w:p>
        </w:tc>
        <w:tc>
          <w:tcPr>
            <w:tcW w:w="994" w:type="dxa"/>
            <w:tcBorders>
              <w:top w:val="nil"/>
              <w:left w:val="nil"/>
              <w:bottom w:val="nil"/>
              <w:right w:val="single" w:sz="12" w:space="0" w:color="000000"/>
            </w:tcBorders>
            <w:shd w:val="clear" w:color="auto" w:fill="auto"/>
            <w:noWrap/>
            <w:vAlign w:val="center"/>
            <w:hideMark/>
          </w:tcPr>
          <w:p w14:paraId="6878A43A" w14:textId="77777777" w:rsidR="00240BD0" w:rsidRPr="00EF12AE" w:rsidRDefault="00240BD0" w:rsidP="00957220">
            <w:pPr>
              <w:spacing w:after="0" w:line="240" w:lineRule="auto"/>
              <w:jc w:val="right"/>
              <w:rPr>
                <w:rFonts w:eastAsia="Times New Roman"/>
                <w:sz w:val="20"/>
                <w:szCs w:val="20"/>
                <w:lang w:eastAsia="en-GB"/>
              </w:rPr>
            </w:pPr>
            <w:r w:rsidRPr="00EF12AE">
              <w:rPr>
                <w:rFonts w:eastAsia="Times New Roman"/>
                <w:sz w:val="20"/>
                <w:szCs w:val="20"/>
                <w:lang w:eastAsia="en-GB"/>
              </w:rPr>
              <w:t>2.551</w:t>
            </w:r>
          </w:p>
        </w:tc>
        <w:tc>
          <w:tcPr>
            <w:tcW w:w="960" w:type="dxa"/>
            <w:tcBorders>
              <w:top w:val="nil"/>
              <w:left w:val="nil"/>
              <w:bottom w:val="nil"/>
              <w:right w:val="nil"/>
            </w:tcBorders>
            <w:shd w:val="clear" w:color="auto" w:fill="auto"/>
            <w:noWrap/>
            <w:vAlign w:val="bottom"/>
            <w:hideMark/>
          </w:tcPr>
          <w:p w14:paraId="77413217" w14:textId="77777777" w:rsidR="00240BD0" w:rsidRPr="00EF12AE" w:rsidRDefault="00240BD0" w:rsidP="00957220">
            <w:pPr>
              <w:spacing w:after="0" w:line="240" w:lineRule="auto"/>
              <w:jc w:val="right"/>
              <w:rPr>
                <w:rFonts w:eastAsia="Times New Roman"/>
                <w:sz w:val="20"/>
                <w:szCs w:val="20"/>
                <w:lang w:eastAsia="en-GB"/>
              </w:rPr>
            </w:pPr>
          </w:p>
        </w:tc>
        <w:tc>
          <w:tcPr>
            <w:tcW w:w="316" w:type="dxa"/>
            <w:vMerge/>
            <w:tcBorders>
              <w:top w:val="nil"/>
              <w:left w:val="single" w:sz="12" w:space="0" w:color="000000"/>
              <w:bottom w:val="single" w:sz="12" w:space="0" w:color="000000"/>
              <w:right w:val="nil"/>
            </w:tcBorders>
            <w:vAlign w:val="center"/>
            <w:hideMark/>
          </w:tcPr>
          <w:p w14:paraId="1B2B8136" w14:textId="77777777" w:rsidR="00240BD0" w:rsidRPr="00EF12AE" w:rsidRDefault="00240BD0" w:rsidP="00957220">
            <w:pPr>
              <w:spacing w:after="0" w:line="240" w:lineRule="auto"/>
              <w:jc w:val="left"/>
              <w:rPr>
                <w:rFonts w:eastAsia="Times New Roman"/>
                <w:sz w:val="20"/>
                <w:szCs w:val="20"/>
                <w:lang w:eastAsia="en-GB"/>
              </w:rPr>
            </w:pPr>
          </w:p>
        </w:tc>
        <w:tc>
          <w:tcPr>
            <w:tcW w:w="1674" w:type="dxa"/>
            <w:tcBorders>
              <w:top w:val="nil"/>
              <w:left w:val="nil"/>
              <w:bottom w:val="nil"/>
              <w:right w:val="single" w:sz="12" w:space="0" w:color="000000"/>
            </w:tcBorders>
            <w:shd w:val="clear" w:color="auto" w:fill="auto"/>
            <w:hideMark/>
          </w:tcPr>
          <w:p w14:paraId="6F08BAF9" w14:textId="77777777" w:rsidR="00240BD0" w:rsidRPr="00EF12AE" w:rsidRDefault="00240BD0" w:rsidP="00957220">
            <w:pPr>
              <w:spacing w:after="0" w:line="240" w:lineRule="auto"/>
              <w:jc w:val="left"/>
              <w:rPr>
                <w:rFonts w:eastAsia="Times New Roman"/>
                <w:sz w:val="20"/>
                <w:szCs w:val="20"/>
                <w:lang w:eastAsia="en-GB"/>
              </w:rPr>
            </w:pPr>
            <w:r w:rsidRPr="00EF12AE">
              <w:rPr>
                <w:rFonts w:eastAsia="Times New Roman"/>
                <w:sz w:val="20"/>
                <w:szCs w:val="20"/>
                <w:lang w:eastAsia="en-GB"/>
              </w:rPr>
              <w:t>Fund Age</w:t>
            </w:r>
          </w:p>
        </w:tc>
        <w:tc>
          <w:tcPr>
            <w:tcW w:w="1040" w:type="dxa"/>
            <w:tcBorders>
              <w:top w:val="nil"/>
              <w:left w:val="nil"/>
              <w:bottom w:val="nil"/>
              <w:right w:val="single" w:sz="4" w:space="0" w:color="000000"/>
            </w:tcBorders>
            <w:shd w:val="clear" w:color="auto" w:fill="auto"/>
            <w:noWrap/>
            <w:vAlign w:val="center"/>
            <w:hideMark/>
          </w:tcPr>
          <w:p w14:paraId="3CF9D1CD" w14:textId="77777777" w:rsidR="00240BD0" w:rsidRPr="00EF12AE" w:rsidRDefault="00240BD0" w:rsidP="00957220">
            <w:pPr>
              <w:spacing w:after="0" w:line="240" w:lineRule="auto"/>
              <w:jc w:val="right"/>
              <w:rPr>
                <w:rFonts w:eastAsia="Times New Roman"/>
                <w:sz w:val="20"/>
                <w:szCs w:val="20"/>
                <w:lang w:eastAsia="en-GB"/>
              </w:rPr>
            </w:pPr>
            <w:r w:rsidRPr="00EF12AE">
              <w:rPr>
                <w:rFonts w:eastAsia="Times New Roman"/>
                <w:sz w:val="20"/>
                <w:szCs w:val="20"/>
                <w:lang w:eastAsia="en-GB"/>
              </w:rPr>
              <w:t>.930</w:t>
            </w:r>
          </w:p>
        </w:tc>
        <w:tc>
          <w:tcPr>
            <w:tcW w:w="994" w:type="dxa"/>
            <w:tcBorders>
              <w:top w:val="nil"/>
              <w:left w:val="nil"/>
              <w:bottom w:val="nil"/>
              <w:right w:val="single" w:sz="12" w:space="0" w:color="000000"/>
            </w:tcBorders>
            <w:shd w:val="clear" w:color="auto" w:fill="auto"/>
            <w:noWrap/>
            <w:vAlign w:val="center"/>
            <w:hideMark/>
          </w:tcPr>
          <w:p w14:paraId="56F27C50" w14:textId="77777777" w:rsidR="00240BD0" w:rsidRPr="00EF12AE" w:rsidRDefault="00240BD0" w:rsidP="00957220">
            <w:pPr>
              <w:spacing w:after="0" w:line="240" w:lineRule="auto"/>
              <w:jc w:val="right"/>
              <w:rPr>
                <w:rFonts w:eastAsia="Times New Roman"/>
                <w:sz w:val="20"/>
                <w:szCs w:val="20"/>
                <w:lang w:eastAsia="en-GB"/>
              </w:rPr>
            </w:pPr>
            <w:r w:rsidRPr="00EF12AE">
              <w:rPr>
                <w:rFonts w:eastAsia="Times New Roman"/>
                <w:sz w:val="20"/>
                <w:szCs w:val="20"/>
                <w:lang w:eastAsia="en-GB"/>
              </w:rPr>
              <w:t>1.075</w:t>
            </w:r>
          </w:p>
        </w:tc>
      </w:tr>
      <w:tr w:rsidR="00240BD0" w:rsidRPr="00EF12AE" w14:paraId="51A74C97" w14:textId="77777777" w:rsidTr="00E5241D">
        <w:trPr>
          <w:trHeight w:val="495"/>
        </w:trPr>
        <w:tc>
          <w:tcPr>
            <w:tcW w:w="316" w:type="dxa"/>
            <w:vMerge/>
            <w:tcBorders>
              <w:top w:val="nil"/>
              <w:left w:val="single" w:sz="12" w:space="0" w:color="000000"/>
              <w:bottom w:val="single" w:sz="12" w:space="0" w:color="000000"/>
              <w:right w:val="nil"/>
            </w:tcBorders>
            <w:vAlign w:val="center"/>
            <w:hideMark/>
          </w:tcPr>
          <w:p w14:paraId="73E8070F" w14:textId="77777777" w:rsidR="00240BD0" w:rsidRPr="00EF12AE" w:rsidRDefault="00240BD0" w:rsidP="00957220">
            <w:pPr>
              <w:spacing w:after="0" w:line="240" w:lineRule="auto"/>
              <w:jc w:val="left"/>
              <w:rPr>
                <w:rFonts w:eastAsia="Times New Roman"/>
                <w:sz w:val="20"/>
                <w:szCs w:val="20"/>
                <w:lang w:eastAsia="en-GB"/>
              </w:rPr>
            </w:pPr>
          </w:p>
        </w:tc>
        <w:tc>
          <w:tcPr>
            <w:tcW w:w="1675" w:type="dxa"/>
            <w:tcBorders>
              <w:top w:val="nil"/>
              <w:left w:val="nil"/>
              <w:bottom w:val="single" w:sz="12" w:space="0" w:color="000000"/>
              <w:right w:val="single" w:sz="12" w:space="0" w:color="000000"/>
            </w:tcBorders>
            <w:shd w:val="clear" w:color="auto" w:fill="auto"/>
            <w:hideMark/>
          </w:tcPr>
          <w:p w14:paraId="2763B00E" w14:textId="77777777" w:rsidR="00240BD0" w:rsidRPr="00EF12AE" w:rsidRDefault="00240BD0" w:rsidP="00957220">
            <w:pPr>
              <w:spacing w:after="0" w:line="240" w:lineRule="auto"/>
              <w:jc w:val="left"/>
              <w:rPr>
                <w:rFonts w:eastAsia="Times New Roman"/>
                <w:sz w:val="20"/>
                <w:szCs w:val="20"/>
                <w:lang w:eastAsia="en-GB"/>
              </w:rPr>
            </w:pPr>
            <w:r w:rsidRPr="00EF12AE">
              <w:rPr>
                <w:rFonts w:eastAsia="Times New Roman"/>
                <w:sz w:val="20"/>
                <w:szCs w:val="20"/>
                <w:lang w:eastAsia="en-GB"/>
              </w:rPr>
              <w:t>Fund Age</w:t>
            </w:r>
          </w:p>
        </w:tc>
        <w:tc>
          <w:tcPr>
            <w:tcW w:w="1040" w:type="dxa"/>
            <w:tcBorders>
              <w:top w:val="nil"/>
              <w:left w:val="nil"/>
              <w:bottom w:val="single" w:sz="12" w:space="0" w:color="000000"/>
              <w:right w:val="single" w:sz="4" w:space="0" w:color="000000"/>
            </w:tcBorders>
            <w:shd w:val="clear" w:color="auto" w:fill="auto"/>
            <w:noWrap/>
            <w:vAlign w:val="center"/>
            <w:hideMark/>
          </w:tcPr>
          <w:p w14:paraId="3665C840" w14:textId="77777777" w:rsidR="00240BD0" w:rsidRPr="00EF12AE" w:rsidRDefault="00240BD0" w:rsidP="00957220">
            <w:pPr>
              <w:spacing w:after="0" w:line="240" w:lineRule="auto"/>
              <w:jc w:val="right"/>
              <w:rPr>
                <w:rFonts w:eastAsia="Times New Roman"/>
                <w:sz w:val="20"/>
                <w:szCs w:val="20"/>
                <w:lang w:eastAsia="en-GB"/>
              </w:rPr>
            </w:pPr>
            <w:r w:rsidRPr="00EF12AE">
              <w:rPr>
                <w:rFonts w:eastAsia="Times New Roman"/>
                <w:sz w:val="20"/>
                <w:szCs w:val="20"/>
                <w:lang w:eastAsia="en-GB"/>
              </w:rPr>
              <w:t>.927</w:t>
            </w:r>
          </w:p>
        </w:tc>
        <w:tc>
          <w:tcPr>
            <w:tcW w:w="994" w:type="dxa"/>
            <w:tcBorders>
              <w:top w:val="nil"/>
              <w:left w:val="nil"/>
              <w:bottom w:val="single" w:sz="12" w:space="0" w:color="000000"/>
              <w:right w:val="single" w:sz="12" w:space="0" w:color="000000"/>
            </w:tcBorders>
            <w:shd w:val="clear" w:color="auto" w:fill="auto"/>
            <w:noWrap/>
            <w:vAlign w:val="center"/>
            <w:hideMark/>
          </w:tcPr>
          <w:p w14:paraId="79C01DCE" w14:textId="77777777" w:rsidR="00240BD0" w:rsidRPr="00EF12AE" w:rsidRDefault="00240BD0" w:rsidP="00957220">
            <w:pPr>
              <w:spacing w:after="0" w:line="240" w:lineRule="auto"/>
              <w:jc w:val="right"/>
              <w:rPr>
                <w:rFonts w:eastAsia="Times New Roman"/>
                <w:sz w:val="20"/>
                <w:szCs w:val="20"/>
                <w:lang w:eastAsia="en-GB"/>
              </w:rPr>
            </w:pPr>
            <w:r w:rsidRPr="00EF12AE">
              <w:rPr>
                <w:rFonts w:eastAsia="Times New Roman"/>
                <w:sz w:val="20"/>
                <w:szCs w:val="20"/>
                <w:lang w:eastAsia="en-GB"/>
              </w:rPr>
              <w:t>1.078</w:t>
            </w:r>
          </w:p>
        </w:tc>
        <w:tc>
          <w:tcPr>
            <w:tcW w:w="960" w:type="dxa"/>
            <w:tcBorders>
              <w:top w:val="nil"/>
              <w:left w:val="nil"/>
              <w:bottom w:val="nil"/>
              <w:right w:val="nil"/>
            </w:tcBorders>
            <w:shd w:val="clear" w:color="auto" w:fill="auto"/>
            <w:noWrap/>
            <w:vAlign w:val="bottom"/>
            <w:hideMark/>
          </w:tcPr>
          <w:p w14:paraId="5A4470E1" w14:textId="77777777" w:rsidR="00240BD0" w:rsidRPr="00EF12AE" w:rsidRDefault="00240BD0" w:rsidP="00957220">
            <w:pPr>
              <w:spacing w:after="0" w:line="240" w:lineRule="auto"/>
              <w:jc w:val="right"/>
              <w:rPr>
                <w:rFonts w:eastAsia="Times New Roman"/>
                <w:sz w:val="20"/>
                <w:szCs w:val="20"/>
                <w:lang w:eastAsia="en-GB"/>
              </w:rPr>
            </w:pPr>
          </w:p>
        </w:tc>
        <w:tc>
          <w:tcPr>
            <w:tcW w:w="316" w:type="dxa"/>
            <w:vMerge/>
            <w:tcBorders>
              <w:top w:val="nil"/>
              <w:left w:val="single" w:sz="12" w:space="0" w:color="000000"/>
              <w:bottom w:val="single" w:sz="12" w:space="0" w:color="000000"/>
              <w:right w:val="nil"/>
            </w:tcBorders>
            <w:vAlign w:val="center"/>
            <w:hideMark/>
          </w:tcPr>
          <w:p w14:paraId="0EAB4A1F" w14:textId="77777777" w:rsidR="00240BD0" w:rsidRPr="00EF12AE" w:rsidRDefault="00240BD0" w:rsidP="00957220">
            <w:pPr>
              <w:spacing w:after="0" w:line="240" w:lineRule="auto"/>
              <w:jc w:val="left"/>
              <w:rPr>
                <w:rFonts w:eastAsia="Times New Roman"/>
                <w:sz w:val="20"/>
                <w:szCs w:val="20"/>
                <w:lang w:eastAsia="en-GB"/>
              </w:rPr>
            </w:pPr>
          </w:p>
        </w:tc>
        <w:tc>
          <w:tcPr>
            <w:tcW w:w="1674" w:type="dxa"/>
            <w:tcBorders>
              <w:top w:val="nil"/>
              <w:left w:val="nil"/>
              <w:bottom w:val="single" w:sz="12" w:space="0" w:color="000000"/>
              <w:right w:val="single" w:sz="12" w:space="0" w:color="000000"/>
            </w:tcBorders>
            <w:shd w:val="clear" w:color="auto" w:fill="auto"/>
            <w:hideMark/>
          </w:tcPr>
          <w:p w14:paraId="5C474DB1" w14:textId="77777777" w:rsidR="00240BD0" w:rsidRPr="00EF12AE" w:rsidRDefault="00240BD0" w:rsidP="00957220">
            <w:pPr>
              <w:spacing w:after="0" w:line="240" w:lineRule="auto"/>
              <w:jc w:val="left"/>
              <w:rPr>
                <w:rFonts w:eastAsia="Times New Roman"/>
                <w:sz w:val="20"/>
                <w:szCs w:val="20"/>
                <w:lang w:eastAsia="en-GB"/>
              </w:rPr>
            </w:pPr>
            <w:r w:rsidRPr="00EF12AE">
              <w:rPr>
                <w:rFonts w:eastAsia="Times New Roman"/>
                <w:sz w:val="20"/>
                <w:szCs w:val="20"/>
                <w:lang w:eastAsia="en-GB"/>
              </w:rPr>
              <w:t>Money Market</w:t>
            </w:r>
          </w:p>
        </w:tc>
        <w:tc>
          <w:tcPr>
            <w:tcW w:w="1040" w:type="dxa"/>
            <w:tcBorders>
              <w:top w:val="nil"/>
              <w:left w:val="nil"/>
              <w:bottom w:val="single" w:sz="12" w:space="0" w:color="000000"/>
              <w:right w:val="single" w:sz="4" w:space="0" w:color="000000"/>
            </w:tcBorders>
            <w:shd w:val="clear" w:color="auto" w:fill="auto"/>
            <w:noWrap/>
            <w:vAlign w:val="center"/>
            <w:hideMark/>
          </w:tcPr>
          <w:p w14:paraId="367C759D" w14:textId="77777777" w:rsidR="00240BD0" w:rsidRPr="00EF12AE" w:rsidRDefault="00240BD0" w:rsidP="00957220">
            <w:pPr>
              <w:spacing w:after="0" w:line="240" w:lineRule="auto"/>
              <w:jc w:val="right"/>
              <w:rPr>
                <w:rFonts w:eastAsia="Times New Roman"/>
                <w:sz w:val="20"/>
                <w:szCs w:val="20"/>
                <w:lang w:eastAsia="en-GB"/>
              </w:rPr>
            </w:pPr>
            <w:r w:rsidRPr="00EF12AE">
              <w:rPr>
                <w:rFonts w:eastAsia="Times New Roman"/>
                <w:sz w:val="20"/>
                <w:szCs w:val="20"/>
                <w:lang w:eastAsia="en-GB"/>
              </w:rPr>
              <w:t>.468</w:t>
            </w:r>
          </w:p>
        </w:tc>
        <w:tc>
          <w:tcPr>
            <w:tcW w:w="994" w:type="dxa"/>
            <w:tcBorders>
              <w:top w:val="nil"/>
              <w:left w:val="nil"/>
              <w:bottom w:val="single" w:sz="12" w:space="0" w:color="000000"/>
              <w:right w:val="single" w:sz="12" w:space="0" w:color="000000"/>
            </w:tcBorders>
            <w:shd w:val="clear" w:color="auto" w:fill="auto"/>
            <w:noWrap/>
            <w:vAlign w:val="center"/>
            <w:hideMark/>
          </w:tcPr>
          <w:p w14:paraId="5FB8DA9B" w14:textId="77777777" w:rsidR="00240BD0" w:rsidRPr="00EF12AE" w:rsidRDefault="00240BD0" w:rsidP="00957220">
            <w:pPr>
              <w:spacing w:after="0" w:line="240" w:lineRule="auto"/>
              <w:jc w:val="right"/>
              <w:rPr>
                <w:rFonts w:eastAsia="Times New Roman"/>
                <w:sz w:val="20"/>
                <w:szCs w:val="20"/>
                <w:lang w:eastAsia="en-GB"/>
              </w:rPr>
            </w:pPr>
            <w:r w:rsidRPr="00EF12AE">
              <w:rPr>
                <w:rFonts w:eastAsia="Times New Roman"/>
                <w:sz w:val="20"/>
                <w:szCs w:val="20"/>
                <w:lang w:eastAsia="en-GB"/>
              </w:rPr>
              <w:t>2.138</w:t>
            </w:r>
          </w:p>
        </w:tc>
      </w:tr>
      <w:tr w:rsidR="00240BD0" w:rsidRPr="00EF12AE" w14:paraId="38E63775" w14:textId="77777777" w:rsidTr="00E5241D">
        <w:trPr>
          <w:trHeight w:val="315"/>
        </w:trPr>
        <w:tc>
          <w:tcPr>
            <w:tcW w:w="4025" w:type="dxa"/>
            <w:gridSpan w:val="4"/>
            <w:tcBorders>
              <w:top w:val="nil"/>
              <w:left w:val="nil"/>
              <w:bottom w:val="nil"/>
              <w:right w:val="nil"/>
            </w:tcBorders>
            <w:shd w:val="clear" w:color="auto" w:fill="auto"/>
            <w:hideMark/>
          </w:tcPr>
          <w:p w14:paraId="1A32265B" w14:textId="77777777" w:rsidR="00240BD0" w:rsidRPr="00EF12AE" w:rsidRDefault="00240BD0" w:rsidP="00957220">
            <w:pPr>
              <w:spacing w:after="0" w:line="240" w:lineRule="auto"/>
              <w:jc w:val="left"/>
              <w:rPr>
                <w:rFonts w:eastAsia="Times New Roman"/>
                <w:sz w:val="20"/>
                <w:szCs w:val="20"/>
                <w:lang w:eastAsia="en-GB"/>
              </w:rPr>
            </w:pPr>
            <w:r w:rsidRPr="00EF12AE">
              <w:rPr>
                <w:rFonts w:eastAsia="Times New Roman"/>
                <w:sz w:val="20"/>
                <w:szCs w:val="20"/>
                <w:lang w:eastAsia="en-GB"/>
              </w:rPr>
              <w:t>a. Dependent Variable: Money Market</w:t>
            </w:r>
          </w:p>
        </w:tc>
        <w:tc>
          <w:tcPr>
            <w:tcW w:w="960" w:type="dxa"/>
            <w:tcBorders>
              <w:top w:val="nil"/>
              <w:left w:val="nil"/>
              <w:bottom w:val="nil"/>
              <w:right w:val="nil"/>
            </w:tcBorders>
            <w:shd w:val="clear" w:color="auto" w:fill="auto"/>
            <w:noWrap/>
            <w:vAlign w:val="bottom"/>
            <w:hideMark/>
          </w:tcPr>
          <w:p w14:paraId="10F6414F" w14:textId="77777777" w:rsidR="00240BD0" w:rsidRPr="00EF12AE" w:rsidRDefault="00240BD0" w:rsidP="00957220">
            <w:pPr>
              <w:spacing w:after="0" w:line="240" w:lineRule="auto"/>
              <w:jc w:val="left"/>
              <w:rPr>
                <w:rFonts w:eastAsia="Times New Roman"/>
                <w:sz w:val="20"/>
                <w:szCs w:val="20"/>
                <w:lang w:eastAsia="en-GB"/>
              </w:rPr>
            </w:pPr>
          </w:p>
        </w:tc>
        <w:tc>
          <w:tcPr>
            <w:tcW w:w="4024" w:type="dxa"/>
            <w:gridSpan w:val="4"/>
            <w:tcBorders>
              <w:top w:val="nil"/>
              <w:left w:val="nil"/>
              <w:bottom w:val="nil"/>
              <w:right w:val="nil"/>
            </w:tcBorders>
            <w:shd w:val="clear" w:color="auto" w:fill="auto"/>
            <w:hideMark/>
          </w:tcPr>
          <w:p w14:paraId="52343BC8" w14:textId="77777777" w:rsidR="00240BD0" w:rsidRPr="00EF12AE" w:rsidRDefault="00240BD0" w:rsidP="00957220">
            <w:pPr>
              <w:spacing w:after="0" w:line="240" w:lineRule="auto"/>
              <w:jc w:val="left"/>
              <w:rPr>
                <w:rFonts w:eastAsia="Times New Roman"/>
                <w:sz w:val="20"/>
                <w:szCs w:val="20"/>
                <w:lang w:eastAsia="en-GB"/>
              </w:rPr>
            </w:pPr>
            <w:r w:rsidRPr="00EF12AE">
              <w:rPr>
                <w:rFonts w:eastAsia="Times New Roman"/>
                <w:sz w:val="20"/>
                <w:szCs w:val="20"/>
                <w:lang w:eastAsia="en-GB"/>
              </w:rPr>
              <w:t>a. Dependent Variable: Corporate Bonds</w:t>
            </w:r>
          </w:p>
        </w:tc>
      </w:tr>
      <w:tr w:rsidR="00240BD0" w:rsidRPr="00EF12AE" w14:paraId="35D6CB07" w14:textId="77777777" w:rsidTr="00E5241D">
        <w:trPr>
          <w:trHeight w:val="300"/>
        </w:trPr>
        <w:tc>
          <w:tcPr>
            <w:tcW w:w="316" w:type="dxa"/>
            <w:tcBorders>
              <w:top w:val="nil"/>
              <w:left w:val="nil"/>
              <w:bottom w:val="nil"/>
              <w:right w:val="nil"/>
            </w:tcBorders>
            <w:shd w:val="clear" w:color="auto" w:fill="auto"/>
            <w:noWrap/>
            <w:vAlign w:val="bottom"/>
            <w:hideMark/>
          </w:tcPr>
          <w:p w14:paraId="5F9EF027" w14:textId="77777777" w:rsidR="00240BD0" w:rsidRDefault="00240BD0" w:rsidP="00957220">
            <w:pPr>
              <w:spacing w:after="0" w:line="240" w:lineRule="auto"/>
              <w:jc w:val="left"/>
              <w:rPr>
                <w:rFonts w:eastAsia="Times New Roman"/>
                <w:sz w:val="20"/>
                <w:szCs w:val="20"/>
                <w:lang w:eastAsia="en-GB"/>
              </w:rPr>
            </w:pPr>
          </w:p>
          <w:p w14:paraId="72EA4823" w14:textId="4398FFED" w:rsidR="00E5241D" w:rsidRPr="00EF12AE" w:rsidRDefault="00E5241D" w:rsidP="00957220">
            <w:pPr>
              <w:spacing w:after="0" w:line="240" w:lineRule="auto"/>
              <w:jc w:val="left"/>
              <w:rPr>
                <w:rFonts w:eastAsia="Times New Roman"/>
                <w:sz w:val="20"/>
                <w:szCs w:val="20"/>
                <w:lang w:eastAsia="en-GB"/>
              </w:rPr>
            </w:pPr>
          </w:p>
        </w:tc>
        <w:tc>
          <w:tcPr>
            <w:tcW w:w="1675" w:type="dxa"/>
            <w:tcBorders>
              <w:top w:val="nil"/>
              <w:left w:val="nil"/>
              <w:bottom w:val="nil"/>
              <w:right w:val="nil"/>
            </w:tcBorders>
            <w:shd w:val="clear" w:color="auto" w:fill="auto"/>
            <w:noWrap/>
            <w:vAlign w:val="bottom"/>
            <w:hideMark/>
          </w:tcPr>
          <w:p w14:paraId="20DE4F3E" w14:textId="77777777" w:rsidR="00240BD0" w:rsidRPr="00EF12AE" w:rsidRDefault="00240BD0" w:rsidP="00957220">
            <w:pPr>
              <w:spacing w:after="0" w:line="240" w:lineRule="auto"/>
              <w:jc w:val="left"/>
              <w:rPr>
                <w:rFonts w:eastAsia="Times New Roman"/>
                <w:color w:val="auto"/>
                <w:sz w:val="20"/>
                <w:szCs w:val="20"/>
                <w:lang w:eastAsia="en-GB"/>
              </w:rPr>
            </w:pPr>
          </w:p>
        </w:tc>
        <w:tc>
          <w:tcPr>
            <w:tcW w:w="1040" w:type="dxa"/>
            <w:tcBorders>
              <w:top w:val="nil"/>
              <w:left w:val="nil"/>
              <w:bottom w:val="nil"/>
              <w:right w:val="nil"/>
            </w:tcBorders>
            <w:shd w:val="clear" w:color="auto" w:fill="auto"/>
            <w:noWrap/>
            <w:vAlign w:val="bottom"/>
            <w:hideMark/>
          </w:tcPr>
          <w:p w14:paraId="0B92BFFD" w14:textId="77777777" w:rsidR="00240BD0" w:rsidRPr="00EF12AE" w:rsidRDefault="00240BD0" w:rsidP="00957220">
            <w:pPr>
              <w:spacing w:after="0" w:line="240" w:lineRule="auto"/>
              <w:jc w:val="left"/>
              <w:rPr>
                <w:rFonts w:eastAsia="Times New Roman"/>
                <w:color w:val="auto"/>
                <w:sz w:val="20"/>
                <w:szCs w:val="20"/>
                <w:lang w:eastAsia="en-GB"/>
              </w:rPr>
            </w:pPr>
          </w:p>
        </w:tc>
        <w:tc>
          <w:tcPr>
            <w:tcW w:w="994" w:type="dxa"/>
            <w:tcBorders>
              <w:top w:val="nil"/>
              <w:left w:val="nil"/>
              <w:bottom w:val="nil"/>
              <w:right w:val="nil"/>
            </w:tcBorders>
            <w:shd w:val="clear" w:color="auto" w:fill="auto"/>
            <w:noWrap/>
            <w:vAlign w:val="bottom"/>
            <w:hideMark/>
          </w:tcPr>
          <w:p w14:paraId="6BC91597" w14:textId="77777777" w:rsidR="00240BD0" w:rsidRDefault="00240BD0" w:rsidP="00957220">
            <w:pPr>
              <w:spacing w:after="0" w:line="240" w:lineRule="auto"/>
              <w:jc w:val="left"/>
              <w:rPr>
                <w:rFonts w:eastAsia="Times New Roman"/>
                <w:color w:val="auto"/>
                <w:sz w:val="20"/>
                <w:szCs w:val="20"/>
                <w:lang w:eastAsia="en-GB"/>
              </w:rPr>
            </w:pPr>
          </w:p>
          <w:p w14:paraId="45CFA1FF" w14:textId="77777777" w:rsidR="003F294A" w:rsidRDefault="003F294A" w:rsidP="00957220">
            <w:pPr>
              <w:spacing w:after="0" w:line="240" w:lineRule="auto"/>
              <w:jc w:val="left"/>
              <w:rPr>
                <w:rFonts w:eastAsia="Times New Roman"/>
                <w:color w:val="auto"/>
                <w:sz w:val="20"/>
                <w:szCs w:val="20"/>
                <w:lang w:eastAsia="en-GB"/>
              </w:rPr>
            </w:pPr>
          </w:p>
          <w:p w14:paraId="17DC04CF" w14:textId="0B8343E0" w:rsidR="003F294A" w:rsidRPr="00EF12AE" w:rsidRDefault="003F294A" w:rsidP="00957220">
            <w:pPr>
              <w:spacing w:after="0" w:line="240" w:lineRule="auto"/>
              <w:jc w:val="left"/>
              <w:rPr>
                <w:rFonts w:eastAsia="Times New Roman"/>
                <w:color w:val="auto"/>
                <w:sz w:val="20"/>
                <w:szCs w:val="20"/>
                <w:lang w:eastAsia="en-GB"/>
              </w:rPr>
            </w:pPr>
          </w:p>
        </w:tc>
        <w:tc>
          <w:tcPr>
            <w:tcW w:w="960" w:type="dxa"/>
            <w:tcBorders>
              <w:top w:val="nil"/>
              <w:left w:val="nil"/>
              <w:bottom w:val="nil"/>
              <w:right w:val="nil"/>
            </w:tcBorders>
            <w:shd w:val="clear" w:color="auto" w:fill="auto"/>
            <w:noWrap/>
            <w:vAlign w:val="bottom"/>
            <w:hideMark/>
          </w:tcPr>
          <w:p w14:paraId="6EB14001" w14:textId="77777777" w:rsidR="00240BD0" w:rsidRPr="00EF12AE" w:rsidRDefault="00240BD0" w:rsidP="00957220">
            <w:pPr>
              <w:spacing w:after="0" w:line="240" w:lineRule="auto"/>
              <w:jc w:val="left"/>
              <w:rPr>
                <w:rFonts w:eastAsia="Times New Roman"/>
                <w:color w:val="auto"/>
                <w:sz w:val="20"/>
                <w:szCs w:val="20"/>
                <w:lang w:eastAsia="en-GB"/>
              </w:rPr>
            </w:pPr>
          </w:p>
        </w:tc>
        <w:tc>
          <w:tcPr>
            <w:tcW w:w="316" w:type="dxa"/>
            <w:tcBorders>
              <w:top w:val="nil"/>
              <w:left w:val="nil"/>
              <w:bottom w:val="nil"/>
              <w:right w:val="nil"/>
            </w:tcBorders>
            <w:shd w:val="clear" w:color="auto" w:fill="auto"/>
            <w:noWrap/>
            <w:vAlign w:val="bottom"/>
            <w:hideMark/>
          </w:tcPr>
          <w:p w14:paraId="20F15928" w14:textId="77777777" w:rsidR="00240BD0" w:rsidRPr="00EF12AE" w:rsidRDefault="00240BD0" w:rsidP="00957220">
            <w:pPr>
              <w:spacing w:after="0" w:line="240" w:lineRule="auto"/>
              <w:jc w:val="left"/>
              <w:rPr>
                <w:rFonts w:eastAsia="Times New Roman"/>
                <w:color w:val="auto"/>
                <w:sz w:val="20"/>
                <w:szCs w:val="20"/>
                <w:lang w:eastAsia="en-GB"/>
              </w:rPr>
            </w:pPr>
          </w:p>
        </w:tc>
        <w:tc>
          <w:tcPr>
            <w:tcW w:w="1674" w:type="dxa"/>
            <w:tcBorders>
              <w:top w:val="nil"/>
              <w:left w:val="nil"/>
              <w:bottom w:val="nil"/>
              <w:right w:val="nil"/>
            </w:tcBorders>
            <w:shd w:val="clear" w:color="auto" w:fill="auto"/>
            <w:noWrap/>
            <w:vAlign w:val="bottom"/>
            <w:hideMark/>
          </w:tcPr>
          <w:p w14:paraId="65F6117F" w14:textId="77777777" w:rsidR="00240BD0" w:rsidRPr="00EF12AE" w:rsidRDefault="00240BD0" w:rsidP="00957220">
            <w:pPr>
              <w:spacing w:after="0" w:line="240" w:lineRule="auto"/>
              <w:jc w:val="left"/>
              <w:rPr>
                <w:rFonts w:eastAsia="Times New Roman"/>
                <w:color w:val="auto"/>
                <w:sz w:val="20"/>
                <w:szCs w:val="20"/>
                <w:lang w:eastAsia="en-GB"/>
              </w:rPr>
            </w:pPr>
          </w:p>
        </w:tc>
        <w:tc>
          <w:tcPr>
            <w:tcW w:w="1040" w:type="dxa"/>
            <w:tcBorders>
              <w:top w:val="nil"/>
              <w:left w:val="nil"/>
              <w:bottom w:val="nil"/>
              <w:right w:val="nil"/>
            </w:tcBorders>
            <w:shd w:val="clear" w:color="auto" w:fill="auto"/>
            <w:noWrap/>
            <w:vAlign w:val="bottom"/>
            <w:hideMark/>
          </w:tcPr>
          <w:p w14:paraId="2C0A174B" w14:textId="77777777" w:rsidR="00240BD0" w:rsidRPr="00EF12AE" w:rsidRDefault="00240BD0" w:rsidP="00957220">
            <w:pPr>
              <w:spacing w:after="0" w:line="240" w:lineRule="auto"/>
              <w:jc w:val="left"/>
              <w:rPr>
                <w:rFonts w:eastAsia="Times New Roman"/>
                <w:color w:val="auto"/>
                <w:sz w:val="20"/>
                <w:szCs w:val="20"/>
                <w:lang w:eastAsia="en-GB"/>
              </w:rPr>
            </w:pPr>
          </w:p>
        </w:tc>
        <w:tc>
          <w:tcPr>
            <w:tcW w:w="994" w:type="dxa"/>
            <w:tcBorders>
              <w:top w:val="nil"/>
              <w:left w:val="nil"/>
              <w:bottom w:val="nil"/>
              <w:right w:val="nil"/>
            </w:tcBorders>
            <w:shd w:val="clear" w:color="auto" w:fill="auto"/>
            <w:noWrap/>
            <w:vAlign w:val="bottom"/>
            <w:hideMark/>
          </w:tcPr>
          <w:p w14:paraId="1A2C7024" w14:textId="77777777" w:rsidR="00240BD0" w:rsidRPr="00EF12AE" w:rsidRDefault="00240BD0" w:rsidP="00957220">
            <w:pPr>
              <w:spacing w:after="0" w:line="240" w:lineRule="auto"/>
              <w:jc w:val="left"/>
              <w:rPr>
                <w:rFonts w:eastAsia="Times New Roman"/>
                <w:color w:val="auto"/>
                <w:sz w:val="20"/>
                <w:szCs w:val="20"/>
                <w:lang w:eastAsia="en-GB"/>
              </w:rPr>
            </w:pPr>
          </w:p>
        </w:tc>
      </w:tr>
      <w:tr w:rsidR="00240BD0" w:rsidRPr="00EF12AE" w14:paraId="02DAEFCF" w14:textId="77777777" w:rsidTr="00E5241D">
        <w:trPr>
          <w:trHeight w:val="315"/>
        </w:trPr>
        <w:tc>
          <w:tcPr>
            <w:tcW w:w="4025" w:type="dxa"/>
            <w:gridSpan w:val="4"/>
            <w:tcBorders>
              <w:top w:val="nil"/>
              <w:left w:val="nil"/>
              <w:bottom w:val="nil"/>
              <w:right w:val="nil"/>
            </w:tcBorders>
            <w:shd w:val="clear" w:color="auto" w:fill="auto"/>
            <w:vAlign w:val="center"/>
            <w:hideMark/>
          </w:tcPr>
          <w:p w14:paraId="0C379CFE" w14:textId="77777777" w:rsidR="00240BD0" w:rsidRPr="00EF12AE" w:rsidRDefault="00240BD0" w:rsidP="00957220">
            <w:pPr>
              <w:spacing w:after="0" w:line="240" w:lineRule="auto"/>
              <w:jc w:val="center"/>
              <w:rPr>
                <w:rFonts w:eastAsia="Times New Roman"/>
                <w:b/>
                <w:bCs/>
                <w:sz w:val="20"/>
                <w:szCs w:val="20"/>
                <w:lang w:eastAsia="en-GB"/>
              </w:rPr>
            </w:pPr>
            <w:proofErr w:type="spellStart"/>
            <w:r w:rsidRPr="00EF12AE">
              <w:rPr>
                <w:rFonts w:eastAsia="Times New Roman"/>
                <w:b/>
                <w:bCs/>
                <w:sz w:val="20"/>
                <w:szCs w:val="20"/>
                <w:lang w:eastAsia="en-GB"/>
              </w:rPr>
              <w:t>Coefficients</w:t>
            </w:r>
            <w:r w:rsidRPr="00EF12AE">
              <w:rPr>
                <w:rFonts w:eastAsia="Times New Roman"/>
                <w:b/>
                <w:bCs/>
                <w:sz w:val="20"/>
                <w:szCs w:val="20"/>
                <w:vertAlign w:val="superscript"/>
                <w:lang w:eastAsia="en-GB"/>
              </w:rPr>
              <w:t>a</w:t>
            </w:r>
            <w:proofErr w:type="spellEnd"/>
          </w:p>
        </w:tc>
        <w:tc>
          <w:tcPr>
            <w:tcW w:w="960" w:type="dxa"/>
            <w:tcBorders>
              <w:top w:val="nil"/>
              <w:left w:val="nil"/>
              <w:bottom w:val="nil"/>
              <w:right w:val="nil"/>
            </w:tcBorders>
            <w:shd w:val="clear" w:color="auto" w:fill="auto"/>
            <w:noWrap/>
            <w:vAlign w:val="bottom"/>
            <w:hideMark/>
          </w:tcPr>
          <w:p w14:paraId="4C8E80C2" w14:textId="77777777" w:rsidR="00240BD0" w:rsidRPr="00EF12AE" w:rsidRDefault="00240BD0" w:rsidP="00957220">
            <w:pPr>
              <w:spacing w:after="0" w:line="240" w:lineRule="auto"/>
              <w:jc w:val="center"/>
              <w:rPr>
                <w:rFonts w:eastAsia="Times New Roman"/>
                <w:b/>
                <w:bCs/>
                <w:sz w:val="20"/>
                <w:szCs w:val="20"/>
                <w:lang w:eastAsia="en-GB"/>
              </w:rPr>
            </w:pPr>
          </w:p>
        </w:tc>
        <w:tc>
          <w:tcPr>
            <w:tcW w:w="4024" w:type="dxa"/>
            <w:gridSpan w:val="4"/>
            <w:tcBorders>
              <w:top w:val="nil"/>
              <w:left w:val="nil"/>
              <w:bottom w:val="nil"/>
              <w:right w:val="nil"/>
            </w:tcBorders>
            <w:shd w:val="clear" w:color="auto" w:fill="auto"/>
            <w:vAlign w:val="center"/>
            <w:hideMark/>
          </w:tcPr>
          <w:p w14:paraId="11EE6D11" w14:textId="77777777" w:rsidR="00240BD0" w:rsidRPr="00EF12AE" w:rsidRDefault="00240BD0" w:rsidP="00957220">
            <w:pPr>
              <w:spacing w:after="0" w:line="240" w:lineRule="auto"/>
              <w:jc w:val="center"/>
              <w:rPr>
                <w:rFonts w:eastAsia="Times New Roman"/>
                <w:b/>
                <w:bCs/>
                <w:sz w:val="20"/>
                <w:szCs w:val="20"/>
                <w:lang w:eastAsia="en-GB"/>
              </w:rPr>
            </w:pPr>
            <w:proofErr w:type="spellStart"/>
            <w:r w:rsidRPr="00EF12AE">
              <w:rPr>
                <w:rFonts w:eastAsia="Times New Roman"/>
                <w:b/>
                <w:bCs/>
                <w:sz w:val="20"/>
                <w:szCs w:val="20"/>
                <w:lang w:eastAsia="en-GB"/>
              </w:rPr>
              <w:t>Coefficients</w:t>
            </w:r>
            <w:r w:rsidRPr="00EF12AE">
              <w:rPr>
                <w:rFonts w:eastAsia="Times New Roman"/>
                <w:b/>
                <w:bCs/>
                <w:sz w:val="20"/>
                <w:szCs w:val="20"/>
                <w:vertAlign w:val="superscript"/>
                <w:lang w:eastAsia="en-GB"/>
              </w:rPr>
              <w:t>a</w:t>
            </w:r>
            <w:proofErr w:type="spellEnd"/>
          </w:p>
        </w:tc>
      </w:tr>
      <w:tr w:rsidR="00240BD0" w:rsidRPr="00EF12AE" w14:paraId="6A8CFE87" w14:textId="77777777" w:rsidTr="00E5241D">
        <w:trPr>
          <w:trHeight w:val="315"/>
        </w:trPr>
        <w:tc>
          <w:tcPr>
            <w:tcW w:w="1991"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14:paraId="242E8861" w14:textId="77777777" w:rsidR="00240BD0" w:rsidRPr="00EF12AE" w:rsidRDefault="00240BD0" w:rsidP="00957220">
            <w:pPr>
              <w:spacing w:after="0" w:line="240" w:lineRule="auto"/>
              <w:jc w:val="left"/>
              <w:rPr>
                <w:rFonts w:eastAsia="Times New Roman"/>
                <w:sz w:val="20"/>
                <w:szCs w:val="20"/>
                <w:lang w:eastAsia="en-GB"/>
              </w:rPr>
            </w:pPr>
            <w:r w:rsidRPr="00EF12AE">
              <w:rPr>
                <w:rFonts w:eastAsia="Times New Roman"/>
                <w:sz w:val="20"/>
                <w:szCs w:val="20"/>
                <w:lang w:eastAsia="en-GB"/>
              </w:rPr>
              <w:t>Model</w:t>
            </w:r>
          </w:p>
        </w:tc>
        <w:tc>
          <w:tcPr>
            <w:tcW w:w="2034" w:type="dxa"/>
            <w:gridSpan w:val="2"/>
            <w:tcBorders>
              <w:top w:val="single" w:sz="12" w:space="0" w:color="000000"/>
              <w:left w:val="nil"/>
              <w:bottom w:val="single" w:sz="4" w:space="0" w:color="000000"/>
              <w:right w:val="single" w:sz="12" w:space="0" w:color="000000"/>
            </w:tcBorders>
            <w:shd w:val="clear" w:color="auto" w:fill="auto"/>
            <w:vAlign w:val="bottom"/>
            <w:hideMark/>
          </w:tcPr>
          <w:p w14:paraId="2832C337" w14:textId="77777777" w:rsidR="00240BD0" w:rsidRPr="00EF12AE" w:rsidRDefault="00240BD0" w:rsidP="00957220">
            <w:pPr>
              <w:spacing w:after="0" w:line="240" w:lineRule="auto"/>
              <w:jc w:val="center"/>
              <w:rPr>
                <w:rFonts w:eastAsia="Times New Roman"/>
                <w:sz w:val="20"/>
                <w:szCs w:val="20"/>
                <w:lang w:eastAsia="en-GB"/>
              </w:rPr>
            </w:pPr>
            <w:r w:rsidRPr="00EF12AE">
              <w:rPr>
                <w:rFonts w:eastAsia="Times New Roman"/>
                <w:sz w:val="20"/>
                <w:szCs w:val="20"/>
                <w:lang w:eastAsia="en-GB"/>
              </w:rPr>
              <w:t>Collinearity Statistics</w:t>
            </w:r>
          </w:p>
        </w:tc>
        <w:tc>
          <w:tcPr>
            <w:tcW w:w="960" w:type="dxa"/>
            <w:tcBorders>
              <w:top w:val="nil"/>
              <w:left w:val="nil"/>
              <w:bottom w:val="nil"/>
              <w:right w:val="nil"/>
            </w:tcBorders>
            <w:shd w:val="clear" w:color="auto" w:fill="auto"/>
            <w:noWrap/>
            <w:vAlign w:val="bottom"/>
            <w:hideMark/>
          </w:tcPr>
          <w:p w14:paraId="3E77D485" w14:textId="77777777" w:rsidR="00240BD0" w:rsidRPr="00EF12AE" w:rsidRDefault="00240BD0" w:rsidP="00957220">
            <w:pPr>
              <w:spacing w:after="0" w:line="240" w:lineRule="auto"/>
              <w:jc w:val="center"/>
              <w:rPr>
                <w:rFonts w:eastAsia="Times New Roman"/>
                <w:sz w:val="20"/>
                <w:szCs w:val="20"/>
                <w:lang w:eastAsia="en-GB"/>
              </w:rPr>
            </w:pPr>
          </w:p>
        </w:tc>
        <w:tc>
          <w:tcPr>
            <w:tcW w:w="1990"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14:paraId="1620CD5B" w14:textId="77777777" w:rsidR="00240BD0" w:rsidRPr="00EF12AE" w:rsidRDefault="00240BD0" w:rsidP="00957220">
            <w:pPr>
              <w:spacing w:after="0" w:line="240" w:lineRule="auto"/>
              <w:jc w:val="left"/>
              <w:rPr>
                <w:rFonts w:eastAsia="Times New Roman"/>
                <w:sz w:val="20"/>
                <w:szCs w:val="20"/>
                <w:lang w:eastAsia="en-GB"/>
              </w:rPr>
            </w:pPr>
            <w:r w:rsidRPr="00EF12AE">
              <w:rPr>
                <w:rFonts w:eastAsia="Times New Roman"/>
                <w:sz w:val="20"/>
                <w:szCs w:val="20"/>
                <w:lang w:eastAsia="en-GB"/>
              </w:rPr>
              <w:t>Model</w:t>
            </w:r>
          </w:p>
        </w:tc>
        <w:tc>
          <w:tcPr>
            <w:tcW w:w="2034" w:type="dxa"/>
            <w:gridSpan w:val="2"/>
            <w:tcBorders>
              <w:top w:val="single" w:sz="12" w:space="0" w:color="000000"/>
              <w:left w:val="nil"/>
              <w:bottom w:val="single" w:sz="4" w:space="0" w:color="000000"/>
              <w:right w:val="single" w:sz="12" w:space="0" w:color="000000"/>
            </w:tcBorders>
            <w:shd w:val="clear" w:color="auto" w:fill="auto"/>
            <w:vAlign w:val="bottom"/>
            <w:hideMark/>
          </w:tcPr>
          <w:p w14:paraId="0372EA23" w14:textId="77777777" w:rsidR="00240BD0" w:rsidRPr="00EF12AE" w:rsidRDefault="00240BD0" w:rsidP="00957220">
            <w:pPr>
              <w:spacing w:after="0" w:line="240" w:lineRule="auto"/>
              <w:jc w:val="center"/>
              <w:rPr>
                <w:rFonts w:eastAsia="Times New Roman"/>
                <w:sz w:val="20"/>
                <w:szCs w:val="20"/>
                <w:lang w:eastAsia="en-GB"/>
              </w:rPr>
            </w:pPr>
            <w:r w:rsidRPr="00EF12AE">
              <w:rPr>
                <w:rFonts w:eastAsia="Times New Roman"/>
                <w:sz w:val="20"/>
                <w:szCs w:val="20"/>
                <w:lang w:eastAsia="en-GB"/>
              </w:rPr>
              <w:t>Collinearity Statistics</w:t>
            </w:r>
          </w:p>
        </w:tc>
      </w:tr>
      <w:tr w:rsidR="00240BD0" w:rsidRPr="00EF12AE" w14:paraId="54D96F36" w14:textId="77777777" w:rsidTr="00E5241D">
        <w:trPr>
          <w:trHeight w:val="315"/>
        </w:trPr>
        <w:tc>
          <w:tcPr>
            <w:tcW w:w="1991" w:type="dxa"/>
            <w:gridSpan w:val="2"/>
            <w:vMerge/>
            <w:tcBorders>
              <w:top w:val="single" w:sz="12" w:space="0" w:color="000000"/>
              <w:left w:val="single" w:sz="12" w:space="0" w:color="000000"/>
              <w:bottom w:val="single" w:sz="12" w:space="0" w:color="000000"/>
              <w:right w:val="single" w:sz="12" w:space="0" w:color="000000"/>
            </w:tcBorders>
            <w:vAlign w:val="center"/>
            <w:hideMark/>
          </w:tcPr>
          <w:p w14:paraId="3E0D7BA0" w14:textId="77777777" w:rsidR="00240BD0" w:rsidRPr="00EF12AE" w:rsidRDefault="00240BD0" w:rsidP="00957220">
            <w:pPr>
              <w:spacing w:after="0" w:line="240" w:lineRule="auto"/>
              <w:jc w:val="left"/>
              <w:rPr>
                <w:rFonts w:eastAsia="Times New Roman"/>
                <w:sz w:val="20"/>
                <w:szCs w:val="20"/>
                <w:lang w:eastAsia="en-GB"/>
              </w:rPr>
            </w:pPr>
          </w:p>
        </w:tc>
        <w:tc>
          <w:tcPr>
            <w:tcW w:w="1040" w:type="dxa"/>
            <w:tcBorders>
              <w:top w:val="nil"/>
              <w:left w:val="nil"/>
              <w:bottom w:val="single" w:sz="12" w:space="0" w:color="000000"/>
              <w:right w:val="single" w:sz="4" w:space="0" w:color="000000"/>
            </w:tcBorders>
            <w:shd w:val="clear" w:color="auto" w:fill="auto"/>
            <w:vAlign w:val="bottom"/>
            <w:hideMark/>
          </w:tcPr>
          <w:p w14:paraId="264C8943" w14:textId="77777777" w:rsidR="00240BD0" w:rsidRPr="00EF12AE" w:rsidRDefault="00240BD0" w:rsidP="00957220">
            <w:pPr>
              <w:spacing w:after="0" w:line="240" w:lineRule="auto"/>
              <w:jc w:val="center"/>
              <w:rPr>
                <w:rFonts w:eastAsia="Times New Roman"/>
                <w:sz w:val="20"/>
                <w:szCs w:val="20"/>
                <w:lang w:eastAsia="en-GB"/>
              </w:rPr>
            </w:pPr>
            <w:r w:rsidRPr="00EF12AE">
              <w:rPr>
                <w:rFonts w:eastAsia="Times New Roman"/>
                <w:sz w:val="20"/>
                <w:szCs w:val="20"/>
                <w:lang w:eastAsia="en-GB"/>
              </w:rPr>
              <w:t>Tolerance</w:t>
            </w:r>
          </w:p>
        </w:tc>
        <w:tc>
          <w:tcPr>
            <w:tcW w:w="994" w:type="dxa"/>
            <w:tcBorders>
              <w:top w:val="nil"/>
              <w:left w:val="nil"/>
              <w:bottom w:val="single" w:sz="12" w:space="0" w:color="000000"/>
              <w:right w:val="single" w:sz="12" w:space="0" w:color="000000"/>
            </w:tcBorders>
            <w:shd w:val="clear" w:color="auto" w:fill="auto"/>
            <w:vAlign w:val="bottom"/>
            <w:hideMark/>
          </w:tcPr>
          <w:p w14:paraId="613A848A" w14:textId="77777777" w:rsidR="00240BD0" w:rsidRPr="00EF12AE" w:rsidRDefault="00240BD0" w:rsidP="00957220">
            <w:pPr>
              <w:spacing w:after="0" w:line="240" w:lineRule="auto"/>
              <w:jc w:val="center"/>
              <w:rPr>
                <w:rFonts w:eastAsia="Times New Roman"/>
                <w:sz w:val="20"/>
                <w:szCs w:val="20"/>
                <w:lang w:eastAsia="en-GB"/>
              </w:rPr>
            </w:pPr>
            <w:r w:rsidRPr="00EF12AE">
              <w:rPr>
                <w:rFonts w:eastAsia="Times New Roman"/>
                <w:sz w:val="20"/>
                <w:szCs w:val="20"/>
                <w:lang w:eastAsia="en-GB"/>
              </w:rPr>
              <w:t>VIF</w:t>
            </w:r>
          </w:p>
        </w:tc>
        <w:tc>
          <w:tcPr>
            <w:tcW w:w="960" w:type="dxa"/>
            <w:tcBorders>
              <w:top w:val="nil"/>
              <w:left w:val="nil"/>
              <w:bottom w:val="nil"/>
              <w:right w:val="nil"/>
            </w:tcBorders>
            <w:shd w:val="clear" w:color="auto" w:fill="auto"/>
            <w:noWrap/>
            <w:vAlign w:val="bottom"/>
            <w:hideMark/>
          </w:tcPr>
          <w:p w14:paraId="1CFB7AA0" w14:textId="77777777" w:rsidR="00240BD0" w:rsidRPr="00EF12AE" w:rsidRDefault="00240BD0" w:rsidP="00957220">
            <w:pPr>
              <w:spacing w:after="0" w:line="240" w:lineRule="auto"/>
              <w:jc w:val="center"/>
              <w:rPr>
                <w:rFonts w:eastAsia="Times New Roman"/>
                <w:sz w:val="20"/>
                <w:szCs w:val="20"/>
                <w:lang w:eastAsia="en-GB"/>
              </w:rPr>
            </w:pPr>
          </w:p>
        </w:tc>
        <w:tc>
          <w:tcPr>
            <w:tcW w:w="1990" w:type="dxa"/>
            <w:gridSpan w:val="2"/>
            <w:vMerge/>
            <w:tcBorders>
              <w:top w:val="nil"/>
              <w:left w:val="nil"/>
              <w:bottom w:val="nil"/>
              <w:right w:val="nil"/>
            </w:tcBorders>
            <w:vAlign w:val="center"/>
            <w:hideMark/>
          </w:tcPr>
          <w:p w14:paraId="769C1374" w14:textId="77777777" w:rsidR="00240BD0" w:rsidRPr="00EF12AE" w:rsidRDefault="00240BD0" w:rsidP="00957220">
            <w:pPr>
              <w:spacing w:after="0" w:line="240" w:lineRule="auto"/>
              <w:jc w:val="left"/>
              <w:rPr>
                <w:rFonts w:eastAsia="Times New Roman"/>
                <w:sz w:val="20"/>
                <w:szCs w:val="20"/>
                <w:lang w:eastAsia="en-GB"/>
              </w:rPr>
            </w:pPr>
          </w:p>
        </w:tc>
        <w:tc>
          <w:tcPr>
            <w:tcW w:w="1040" w:type="dxa"/>
            <w:tcBorders>
              <w:top w:val="nil"/>
              <w:left w:val="nil"/>
              <w:bottom w:val="single" w:sz="12" w:space="0" w:color="000000"/>
              <w:right w:val="single" w:sz="4" w:space="0" w:color="000000"/>
            </w:tcBorders>
            <w:shd w:val="clear" w:color="auto" w:fill="auto"/>
            <w:vAlign w:val="bottom"/>
            <w:hideMark/>
          </w:tcPr>
          <w:p w14:paraId="5CA34658" w14:textId="77777777" w:rsidR="00240BD0" w:rsidRPr="00EF12AE" w:rsidRDefault="00240BD0" w:rsidP="00957220">
            <w:pPr>
              <w:spacing w:after="0" w:line="240" w:lineRule="auto"/>
              <w:jc w:val="center"/>
              <w:rPr>
                <w:rFonts w:eastAsia="Times New Roman"/>
                <w:sz w:val="20"/>
                <w:szCs w:val="20"/>
                <w:lang w:eastAsia="en-GB"/>
              </w:rPr>
            </w:pPr>
            <w:r w:rsidRPr="00EF12AE">
              <w:rPr>
                <w:rFonts w:eastAsia="Times New Roman"/>
                <w:sz w:val="20"/>
                <w:szCs w:val="20"/>
                <w:lang w:eastAsia="en-GB"/>
              </w:rPr>
              <w:t>Tolerance</w:t>
            </w:r>
          </w:p>
        </w:tc>
        <w:tc>
          <w:tcPr>
            <w:tcW w:w="994" w:type="dxa"/>
            <w:tcBorders>
              <w:top w:val="nil"/>
              <w:left w:val="nil"/>
              <w:bottom w:val="single" w:sz="12" w:space="0" w:color="000000"/>
              <w:right w:val="single" w:sz="12" w:space="0" w:color="000000"/>
            </w:tcBorders>
            <w:shd w:val="clear" w:color="auto" w:fill="auto"/>
            <w:vAlign w:val="bottom"/>
            <w:hideMark/>
          </w:tcPr>
          <w:p w14:paraId="7ECE8BE3" w14:textId="77777777" w:rsidR="00240BD0" w:rsidRPr="00EF12AE" w:rsidRDefault="00240BD0" w:rsidP="00957220">
            <w:pPr>
              <w:spacing w:after="0" w:line="240" w:lineRule="auto"/>
              <w:jc w:val="center"/>
              <w:rPr>
                <w:rFonts w:eastAsia="Times New Roman"/>
                <w:sz w:val="20"/>
                <w:szCs w:val="20"/>
                <w:lang w:eastAsia="en-GB"/>
              </w:rPr>
            </w:pPr>
            <w:r w:rsidRPr="00EF12AE">
              <w:rPr>
                <w:rFonts w:eastAsia="Times New Roman"/>
                <w:sz w:val="20"/>
                <w:szCs w:val="20"/>
                <w:lang w:eastAsia="en-GB"/>
              </w:rPr>
              <w:t>VIF</w:t>
            </w:r>
          </w:p>
        </w:tc>
      </w:tr>
      <w:tr w:rsidR="00240BD0" w:rsidRPr="00EF12AE" w14:paraId="06534B40" w14:textId="77777777" w:rsidTr="00E5241D">
        <w:trPr>
          <w:trHeight w:val="315"/>
        </w:trPr>
        <w:tc>
          <w:tcPr>
            <w:tcW w:w="316" w:type="dxa"/>
            <w:vMerge w:val="restart"/>
            <w:tcBorders>
              <w:top w:val="nil"/>
              <w:left w:val="single" w:sz="12" w:space="0" w:color="000000"/>
              <w:bottom w:val="single" w:sz="12" w:space="0" w:color="000000"/>
              <w:right w:val="nil"/>
            </w:tcBorders>
            <w:shd w:val="clear" w:color="auto" w:fill="auto"/>
            <w:noWrap/>
            <w:hideMark/>
          </w:tcPr>
          <w:p w14:paraId="348C4C40" w14:textId="77777777" w:rsidR="00240BD0" w:rsidRPr="00EF12AE" w:rsidRDefault="00240BD0" w:rsidP="00957220">
            <w:pPr>
              <w:spacing w:after="0" w:line="240" w:lineRule="auto"/>
              <w:jc w:val="left"/>
              <w:rPr>
                <w:rFonts w:eastAsia="Times New Roman"/>
                <w:sz w:val="20"/>
                <w:szCs w:val="20"/>
                <w:lang w:eastAsia="en-GB"/>
              </w:rPr>
            </w:pPr>
            <w:r w:rsidRPr="00EF12AE">
              <w:rPr>
                <w:rFonts w:eastAsia="Times New Roman"/>
                <w:sz w:val="20"/>
                <w:szCs w:val="20"/>
                <w:lang w:eastAsia="en-GB"/>
              </w:rPr>
              <w:t>1</w:t>
            </w:r>
          </w:p>
        </w:tc>
        <w:tc>
          <w:tcPr>
            <w:tcW w:w="1675" w:type="dxa"/>
            <w:tcBorders>
              <w:top w:val="nil"/>
              <w:left w:val="nil"/>
              <w:bottom w:val="nil"/>
              <w:right w:val="single" w:sz="12" w:space="0" w:color="000000"/>
            </w:tcBorders>
            <w:shd w:val="clear" w:color="auto" w:fill="auto"/>
            <w:hideMark/>
          </w:tcPr>
          <w:p w14:paraId="055600BB" w14:textId="77777777" w:rsidR="00240BD0" w:rsidRPr="00EF12AE" w:rsidRDefault="00240BD0" w:rsidP="00957220">
            <w:pPr>
              <w:spacing w:after="0" w:line="240" w:lineRule="auto"/>
              <w:jc w:val="left"/>
              <w:rPr>
                <w:rFonts w:eastAsia="Times New Roman"/>
                <w:sz w:val="20"/>
                <w:szCs w:val="20"/>
                <w:lang w:eastAsia="en-GB"/>
              </w:rPr>
            </w:pPr>
            <w:r w:rsidRPr="00EF12AE">
              <w:rPr>
                <w:rFonts w:eastAsia="Times New Roman"/>
                <w:sz w:val="20"/>
                <w:szCs w:val="20"/>
                <w:lang w:eastAsia="en-GB"/>
              </w:rPr>
              <w:t>Equity</w:t>
            </w:r>
          </w:p>
        </w:tc>
        <w:tc>
          <w:tcPr>
            <w:tcW w:w="1040" w:type="dxa"/>
            <w:tcBorders>
              <w:top w:val="nil"/>
              <w:left w:val="nil"/>
              <w:bottom w:val="nil"/>
              <w:right w:val="single" w:sz="4" w:space="0" w:color="000000"/>
            </w:tcBorders>
            <w:shd w:val="clear" w:color="auto" w:fill="auto"/>
            <w:noWrap/>
            <w:vAlign w:val="center"/>
            <w:hideMark/>
          </w:tcPr>
          <w:p w14:paraId="4F66B25E" w14:textId="77777777" w:rsidR="00240BD0" w:rsidRPr="00EF12AE" w:rsidRDefault="00240BD0" w:rsidP="00957220">
            <w:pPr>
              <w:spacing w:after="0" w:line="240" w:lineRule="auto"/>
              <w:jc w:val="right"/>
              <w:rPr>
                <w:rFonts w:eastAsia="Times New Roman"/>
                <w:sz w:val="20"/>
                <w:szCs w:val="20"/>
                <w:lang w:eastAsia="en-GB"/>
              </w:rPr>
            </w:pPr>
            <w:r w:rsidRPr="00EF12AE">
              <w:rPr>
                <w:rFonts w:eastAsia="Times New Roman"/>
                <w:sz w:val="20"/>
                <w:szCs w:val="20"/>
                <w:lang w:eastAsia="en-GB"/>
              </w:rPr>
              <w:t>.528</w:t>
            </w:r>
          </w:p>
        </w:tc>
        <w:tc>
          <w:tcPr>
            <w:tcW w:w="994" w:type="dxa"/>
            <w:tcBorders>
              <w:top w:val="nil"/>
              <w:left w:val="nil"/>
              <w:bottom w:val="nil"/>
              <w:right w:val="single" w:sz="12" w:space="0" w:color="000000"/>
            </w:tcBorders>
            <w:shd w:val="clear" w:color="auto" w:fill="auto"/>
            <w:noWrap/>
            <w:vAlign w:val="center"/>
            <w:hideMark/>
          </w:tcPr>
          <w:p w14:paraId="31D58EF9" w14:textId="77777777" w:rsidR="00240BD0" w:rsidRPr="00EF12AE" w:rsidRDefault="00240BD0" w:rsidP="00957220">
            <w:pPr>
              <w:spacing w:after="0" w:line="240" w:lineRule="auto"/>
              <w:jc w:val="right"/>
              <w:rPr>
                <w:rFonts w:eastAsia="Times New Roman"/>
                <w:sz w:val="20"/>
                <w:szCs w:val="20"/>
                <w:lang w:eastAsia="en-GB"/>
              </w:rPr>
            </w:pPr>
            <w:r w:rsidRPr="00EF12AE">
              <w:rPr>
                <w:rFonts w:eastAsia="Times New Roman"/>
                <w:sz w:val="20"/>
                <w:szCs w:val="20"/>
                <w:lang w:eastAsia="en-GB"/>
              </w:rPr>
              <w:t>1.893</w:t>
            </w:r>
          </w:p>
        </w:tc>
        <w:tc>
          <w:tcPr>
            <w:tcW w:w="960" w:type="dxa"/>
            <w:tcBorders>
              <w:top w:val="nil"/>
              <w:left w:val="nil"/>
              <w:bottom w:val="nil"/>
              <w:right w:val="nil"/>
            </w:tcBorders>
            <w:shd w:val="clear" w:color="auto" w:fill="auto"/>
            <w:noWrap/>
            <w:vAlign w:val="bottom"/>
            <w:hideMark/>
          </w:tcPr>
          <w:p w14:paraId="68DAC397" w14:textId="77777777" w:rsidR="00240BD0" w:rsidRPr="00EF12AE" w:rsidRDefault="00240BD0" w:rsidP="00957220">
            <w:pPr>
              <w:spacing w:after="0" w:line="240" w:lineRule="auto"/>
              <w:jc w:val="right"/>
              <w:rPr>
                <w:rFonts w:eastAsia="Times New Roman"/>
                <w:sz w:val="20"/>
                <w:szCs w:val="20"/>
                <w:lang w:eastAsia="en-GB"/>
              </w:rPr>
            </w:pPr>
          </w:p>
        </w:tc>
        <w:tc>
          <w:tcPr>
            <w:tcW w:w="316" w:type="dxa"/>
            <w:vMerge w:val="restart"/>
            <w:tcBorders>
              <w:top w:val="nil"/>
              <w:left w:val="single" w:sz="12" w:space="0" w:color="000000"/>
              <w:bottom w:val="single" w:sz="12" w:space="0" w:color="000000"/>
              <w:right w:val="nil"/>
            </w:tcBorders>
            <w:shd w:val="clear" w:color="auto" w:fill="auto"/>
            <w:noWrap/>
            <w:hideMark/>
          </w:tcPr>
          <w:p w14:paraId="2B8E6F98" w14:textId="77777777" w:rsidR="00240BD0" w:rsidRPr="00EF12AE" w:rsidRDefault="00240BD0" w:rsidP="00957220">
            <w:pPr>
              <w:spacing w:after="0" w:line="240" w:lineRule="auto"/>
              <w:jc w:val="left"/>
              <w:rPr>
                <w:rFonts w:eastAsia="Times New Roman"/>
                <w:sz w:val="20"/>
                <w:szCs w:val="20"/>
                <w:lang w:eastAsia="en-GB"/>
              </w:rPr>
            </w:pPr>
            <w:r w:rsidRPr="00EF12AE">
              <w:rPr>
                <w:rFonts w:eastAsia="Times New Roman"/>
                <w:sz w:val="20"/>
                <w:szCs w:val="20"/>
                <w:lang w:eastAsia="en-GB"/>
              </w:rPr>
              <w:t>1</w:t>
            </w:r>
          </w:p>
        </w:tc>
        <w:tc>
          <w:tcPr>
            <w:tcW w:w="1674" w:type="dxa"/>
            <w:tcBorders>
              <w:top w:val="nil"/>
              <w:left w:val="nil"/>
              <w:bottom w:val="nil"/>
              <w:right w:val="single" w:sz="12" w:space="0" w:color="000000"/>
            </w:tcBorders>
            <w:shd w:val="clear" w:color="auto" w:fill="auto"/>
            <w:hideMark/>
          </w:tcPr>
          <w:p w14:paraId="125BD7BD" w14:textId="77777777" w:rsidR="00240BD0" w:rsidRPr="00EF12AE" w:rsidRDefault="00240BD0" w:rsidP="00957220">
            <w:pPr>
              <w:spacing w:after="0" w:line="240" w:lineRule="auto"/>
              <w:jc w:val="left"/>
              <w:rPr>
                <w:rFonts w:eastAsia="Times New Roman"/>
                <w:sz w:val="20"/>
                <w:szCs w:val="20"/>
                <w:lang w:eastAsia="en-GB"/>
              </w:rPr>
            </w:pPr>
            <w:r w:rsidRPr="00EF12AE">
              <w:rPr>
                <w:rFonts w:eastAsia="Times New Roman"/>
                <w:sz w:val="20"/>
                <w:szCs w:val="20"/>
                <w:lang w:eastAsia="en-GB"/>
              </w:rPr>
              <w:t>Fund</w:t>
            </w:r>
            <w:r w:rsidRPr="007313CF">
              <w:rPr>
                <w:rFonts w:eastAsia="Times New Roman"/>
                <w:sz w:val="20"/>
                <w:szCs w:val="20"/>
                <w:lang w:eastAsia="en-GB"/>
              </w:rPr>
              <w:t xml:space="preserve"> </w:t>
            </w:r>
            <w:r w:rsidRPr="00EF12AE">
              <w:rPr>
                <w:rFonts w:eastAsia="Times New Roman"/>
                <w:sz w:val="20"/>
                <w:szCs w:val="20"/>
                <w:lang w:eastAsia="en-GB"/>
              </w:rPr>
              <w:t>Age</w:t>
            </w:r>
          </w:p>
        </w:tc>
        <w:tc>
          <w:tcPr>
            <w:tcW w:w="1040" w:type="dxa"/>
            <w:tcBorders>
              <w:top w:val="nil"/>
              <w:left w:val="nil"/>
              <w:bottom w:val="nil"/>
              <w:right w:val="single" w:sz="4" w:space="0" w:color="000000"/>
            </w:tcBorders>
            <w:shd w:val="clear" w:color="auto" w:fill="auto"/>
            <w:noWrap/>
            <w:vAlign w:val="center"/>
            <w:hideMark/>
          </w:tcPr>
          <w:p w14:paraId="68702601" w14:textId="77777777" w:rsidR="00240BD0" w:rsidRPr="00EF12AE" w:rsidRDefault="00240BD0" w:rsidP="00957220">
            <w:pPr>
              <w:spacing w:after="0" w:line="240" w:lineRule="auto"/>
              <w:jc w:val="right"/>
              <w:rPr>
                <w:rFonts w:eastAsia="Times New Roman"/>
                <w:sz w:val="20"/>
                <w:szCs w:val="20"/>
                <w:lang w:eastAsia="en-GB"/>
              </w:rPr>
            </w:pPr>
            <w:r w:rsidRPr="00EF12AE">
              <w:rPr>
                <w:rFonts w:eastAsia="Times New Roman"/>
                <w:sz w:val="20"/>
                <w:szCs w:val="20"/>
                <w:lang w:eastAsia="en-GB"/>
              </w:rPr>
              <w:t>.931</w:t>
            </w:r>
          </w:p>
        </w:tc>
        <w:tc>
          <w:tcPr>
            <w:tcW w:w="994" w:type="dxa"/>
            <w:tcBorders>
              <w:top w:val="nil"/>
              <w:left w:val="nil"/>
              <w:bottom w:val="nil"/>
              <w:right w:val="single" w:sz="12" w:space="0" w:color="000000"/>
            </w:tcBorders>
            <w:shd w:val="clear" w:color="auto" w:fill="auto"/>
            <w:noWrap/>
            <w:vAlign w:val="center"/>
            <w:hideMark/>
          </w:tcPr>
          <w:p w14:paraId="316EE4FB" w14:textId="77777777" w:rsidR="00240BD0" w:rsidRPr="00EF12AE" w:rsidRDefault="00240BD0" w:rsidP="00957220">
            <w:pPr>
              <w:spacing w:after="0" w:line="240" w:lineRule="auto"/>
              <w:jc w:val="right"/>
              <w:rPr>
                <w:rFonts w:eastAsia="Times New Roman"/>
                <w:sz w:val="20"/>
                <w:szCs w:val="20"/>
                <w:lang w:eastAsia="en-GB"/>
              </w:rPr>
            </w:pPr>
            <w:r w:rsidRPr="00EF12AE">
              <w:rPr>
                <w:rFonts w:eastAsia="Times New Roman"/>
                <w:sz w:val="20"/>
                <w:szCs w:val="20"/>
                <w:lang w:eastAsia="en-GB"/>
              </w:rPr>
              <w:t>1.074</w:t>
            </w:r>
          </w:p>
        </w:tc>
      </w:tr>
      <w:tr w:rsidR="00240BD0" w:rsidRPr="00EF12AE" w14:paraId="50338D0E" w14:textId="77777777" w:rsidTr="00E5241D">
        <w:trPr>
          <w:trHeight w:val="480"/>
        </w:trPr>
        <w:tc>
          <w:tcPr>
            <w:tcW w:w="316" w:type="dxa"/>
            <w:vMerge/>
            <w:tcBorders>
              <w:top w:val="nil"/>
              <w:left w:val="single" w:sz="12" w:space="0" w:color="000000"/>
              <w:bottom w:val="single" w:sz="12" w:space="0" w:color="000000"/>
              <w:right w:val="nil"/>
            </w:tcBorders>
            <w:vAlign w:val="center"/>
            <w:hideMark/>
          </w:tcPr>
          <w:p w14:paraId="447A9677" w14:textId="77777777" w:rsidR="00240BD0" w:rsidRPr="00EF12AE" w:rsidRDefault="00240BD0" w:rsidP="00957220">
            <w:pPr>
              <w:spacing w:after="0" w:line="240" w:lineRule="auto"/>
              <w:jc w:val="left"/>
              <w:rPr>
                <w:rFonts w:eastAsia="Times New Roman"/>
                <w:sz w:val="20"/>
                <w:szCs w:val="20"/>
                <w:lang w:eastAsia="en-GB"/>
              </w:rPr>
            </w:pPr>
          </w:p>
        </w:tc>
        <w:tc>
          <w:tcPr>
            <w:tcW w:w="1675" w:type="dxa"/>
            <w:tcBorders>
              <w:top w:val="nil"/>
              <w:left w:val="nil"/>
              <w:bottom w:val="nil"/>
              <w:right w:val="single" w:sz="12" w:space="0" w:color="000000"/>
            </w:tcBorders>
            <w:shd w:val="clear" w:color="auto" w:fill="auto"/>
            <w:hideMark/>
          </w:tcPr>
          <w:p w14:paraId="2DEB2042" w14:textId="77777777" w:rsidR="00240BD0" w:rsidRPr="00EF12AE" w:rsidRDefault="00240BD0" w:rsidP="00957220">
            <w:pPr>
              <w:spacing w:after="0" w:line="240" w:lineRule="auto"/>
              <w:jc w:val="left"/>
              <w:rPr>
                <w:rFonts w:eastAsia="Times New Roman"/>
                <w:sz w:val="20"/>
                <w:szCs w:val="20"/>
                <w:lang w:eastAsia="en-GB"/>
              </w:rPr>
            </w:pPr>
            <w:r w:rsidRPr="00EF12AE">
              <w:rPr>
                <w:rFonts w:eastAsia="Times New Roman"/>
                <w:sz w:val="20"/>
                <w:szCs w:val="20"/>
                <w:lang w:eastAsia="en-GB"/>
              </w:rPr>
              <w:t>Fund Age</w:t>
            </w:r>
          </w:p>
        </w:tc>
        <w:tc>
          <w:tcPr>
            <w:tcW w:w="1040" w:type="dxa"/>
            <w:tcBorders>
              <w:top w:val="nil"/>
              <w:left w:val="nil"/>
              <w:bottom w:val="nil"/>
              <w:right w:val="single" w:sz="4" w:space="0" w:color="000000"/>
            </w:tcBorders>
            <w:shd w:val="clear" w:color="auto" w:fill="auto"/>
            <w:noWrap/>
            <w:vAlign w:val="center"/>
            <w:hideMark/>
          </w:tcPr>
          <w:p w14:paraId="30415354" w14:textId="77777777" w:rsidR="00240BD0" w:rsidRPr="00EF12AE" w:rsidRDefault="00240BD0" w:rsidP="00957220">
            <w:pPr>
              <w:spacing w:after="0" w:line="240" w:lineRule="auto"/>
              <w:jc w:val="right"/>
              <w:rPr>
                <w:rFonts w:eastAsia="Times New Roman"/>
                <w:sz w:val="20"/>
                <w:szCs w:val="20"/>
                <w:lang w:eastAsia="en-GB"/>
              </w:rPr>
            </w:pPr>
            <w:r w:rsidRPr="00EF12AE">
              <w:rPr>
                <w:rFonts w:eastAsia="Times New Roman"/>
                <w:sz w:val="20"/>
                <w:szCs w:val="20"/>
                <w:lang w:eastAsia="en-GB"/>
              </w:rPr>
              <w:t>.929</w:t>
            </w:r>
          </w:p>
        </w:tc>
        <w:tc>
          <w:tcPr>
            <w:tcW w:w="994" w:type="dxa"/>
            <w:tcBorders>
              <w:top w:val="nil"/>
              <w:left w:val="nil"/>
              <w:bottom w:val="nil"/>
              <w:right w:val="single" w:sz="12" w:space="0" w:color="000000"/>
            </w:tcBorders>
            <w:shd w:val="clear" w:color="auto" w:fill="auto"/>
            <w:noWrap/>
            <w:vAlign w:val="center"/>
            <w:hideMark/>
          </w:tcPr>
          <w:p w14:paraId="55267EB4" w14:textId="77777777" w:rsidR="00240BD0" w:rsidRPr="00EF12AE" w:rsidRDefault="00240BD0" w:rsidP="00957220">
            <w:pPr>
              <w:spacing w:after="0" w:line="240" w:lineRule="auto"/>
              <w:jc w:val="right"/>
              <w:rPr>
                <w:rFonts w:eastAsia="Times New Roman"/>
                <w:sz w:val="20"/>
                <w:szCs w:val="20"/>
                <w:lang w:eastAsia="en-GB"/>
              </w:rPr>
            </w:pPr>
            <w:r w:rsidRPr="00EF12AE">
              <w:rPr>
                <w:rFonts w:eastAsia="Times New Roman"/>
                <w:sz w:val="20"/>
                <w:szCs w:val="20"/>
                <w:lang w:eastAsia="en-GB"/>
              </w:rPr>
              <w:t>1.077</w:t>
            </w:r>
          </w:p>
        </w:tc>
        <w:tc>
          <w:tcPr>
            <w:tcW w:w="960" w:type="dxa"/>
            <w:tcBorders>
              <w:top w:val="nil"/>
              <w:left w:val="nil"/>
              <w:bottom w:val="nil"/>
              <w:right w:val="nil"/>
            </w:tcBorders>
            <w:shd w:val="clear" w:color="auto" w:fill="auto"/>
            <w:noWrap/>
            <w:vAlign w:val="bottom"/>
            <w:hideMark/>
          </w:tcPr>
          <w:p w14:paraId="40D79A47" w14:textId="77777777" w:rsidR="00240BD0" w:rsidRPr="00EF12AE" w:rsidRDefault="00240BD0" w:rsidP="00957220">
            <w:pPr>
              <w:spacing w:after="0" w:line="240" w:lineRule="auto"/>
              <w:jc w:val="right"/>
              <w:rPr>
                <w:rFonts w:eastAsia="Times New Roman"/>
                <w:sz w:val="20"/>
                <w:szCs w:val="20"/>
                <w:lang w:eastAsia="en-GB"/>
              </w:rPr>
            </w:pPr>
          </w:p>
        </w:tc>
        <w:tc>
          <w:tcPr>
            <w:tcW w:w="316" w:type="dxa"/>
            <w:vMerge/>
            <w:tcBorders>
              <w:top w:val="nil"/>
              <w:left w:val="single" w:sz="12" w:space="0" w:color="000000"/>
              <w:bottom w:val="single" w:sz="12" w:space="0" w:color="000000"/>
              <w:right w:val="nil"/>
            </w:tcBorders>
            <w:vAlign w:val="center"/>
            <w:hideMark/>
          </w:tcPr>
          <w:p w14:paraId="2A467C4C" w14:textId="77777777" w:rsidR="00240BD0" w:rsidRPr="00EF12AE" w:rsidRDefault="00240BD0" w:rsidP="00957220">
            <w:pPr>
              <w:spacing w:after="0" w:line="240" w:lineRule="auto"/>
              <w:jc w:val="left"/>
              <w:rPr>
                <w:rFonts w:eastAsia="Times New Roman"/>
                <w:sz w:val="20"/>
                <w:szCs w:val="20"/>
                <w:lang w:eastAsia="en-GB"/>
              </w:rPr>
            </w:pPr>
          </w:p>
        </w:tc>
        <w:tc>
          <w:tcPr>
            <w:tcW w:w="1674" w:type="dxa"/>
            <w:tcBorders>
              <w:top w:val="nil"/>
              <w:left w:val="nil"/>
              <w:bottom w:val="nil"/>
              <w:right w:val="single" w:sz="12" w:space="0" w:color="000000"/>
            </w:tcBorders>
            <w:shd w:val="clear" w:color="auto" w:fill="auto"/>
            <w:hideMark/>
          </w:tcPr>
          <w:p w14:paraId="6D1B35AA" w14:textId="77777777" w:rsidR="00240BD0" w:rsidRPr="00EF12AE" w:rsidRDefault="00240BD0" w:rsidP="00957220">
            <w:pPr>
              <w:spacing w:after="0" w:line="240" w:lineRule="auto"/>
              <w:jc w:val="left"/>
              <w:rPr>
                <w:rFonts w:eastAsia="Times New Roman"/>
                <w:sz w:val="20"/>
                <w:szCs w:val="20"/>
                <w:lang w:eastAsia="en-GB"/>
              </w:rPr>
            </w:pPr>
            <w:r w:rsidRPr="00EF12AE">
              <w:rPr>
                <w:rFonts w:eastAsia="Times New Roman"/>
                <w:sz w:val="20"/>
                <w:szCs w:val="20"/>
                <w:lang w:eastAsia="en-GB"/>
              </w:rPr>
              <w:t>Money Market</w:t>
            </w:r>
          </w:p>
        </w:tc>
        <w:tc>
          <w:tcPr>
            <w:tcW w:w="1040" w:type="dxa"/>
            <w:tcBorders>
              <w:top w:val="nil"/>
              <w:left w:val="nil"/>
              <w:bottom w:val="nil"/>
              <w:right w:val="single" w:sz="4" w:space="0" w:color="000000"/>
            </w:tcBorders>
            <w:shd w:val="clear" w:color="auto" w:fill="auto"/>
            <w:noWrap/>
            <w:vAlign w:val="center"/>
            <w:hideMark/>
          </w:tcPr>
          <w:p w14:paraId="47E6B497" w14:textId="77777777" w:rsidR="00240BD0" w:rsidRPr="00EF12AE" w:rsidRDefault="00240BD0" w:rsidP="00957220">
            <w:pPr>
              <w:spacing w:after="0" w:line="240" w:lineRule="auto"/>
              <w:jc w:val="right"/>
              <w:rPr>
                <w:rFonts w:eastAsia="Times New Roman"/>
                <w:sz w:val="20"/>
                <w:szCs w:val="20"/>
                <w:lang w:eastAsia="en-GB"/>
              </w:rPr>
            </w:pPr>
            <w:r w:rsidRPr="00EF12AE">
              <w:rPr>
                <w:rFonts w:eastAsia="Times New Roman"/>
                <w:sz w:val="20"/>
                <w:szCs w:val="20"/>
                <w:lang w:eastAsia="en-GB"/>
              </w:rPr>
              <w:t>.889</w:t>
            </w:r>
          </w:p>
        </w:tc>
        <w:tc>
          <w:tcPr>
            <w:tcW w:w="994" w:type="dxa"/>
            <w:tcBorders>
              <w:top w:val="nil"/>
              <w:left w:val="nil"/>
              <w:bottom w:val="nil"/>
              <w:right w:val="single" w:sz="12" w:space="0" w:color="000000"/>
            </w:tcBorders>
            <w:shd w:val="clear" w:color="auto" w:fill="auto"/>
            <w:noWrap/>
            <w:vAlign w:val="center"/>
            <w:hideMark/>
          </w:tcPr>
          <w:p w14:paraId="78AAEC2E" w14:textId="77777777" w:rsidR="00240BD0" w:rsidRPr="00EF12AE" w:rsidRDefault="00240BD0" w:rsidP="00957220">
            <w:pPr>
              <w:spacing w:after="0" w:line="240" w:lineRule="auto"/>
              <w:jc w:val="right"/>
              <w:rPr>
                <w:rFonts w:eastAsia="Times New Roman"/>
                <w:sz w:val="20"/>
                <w:szCs w:val="20"/>
                <w:lang w:eastAsia="en-GB"/>
              </w:rPr>
            </w:pPr>
            <w:r w:rsidRPr="00EF12AE">
              <w:rPr>
                <w:rFonts w:eastAsia="Times New Roman"/>
                <w:sz w:val="20"/>
                <w:szCs w:val="20"/>
                <w:lang w:eastAsia="en-GB"/>
              </w:rPr>
              <w:t>1.125</w:t>
            </w:r>
          </w:p>
        </w:tc>
      </w:tr>
      <w:tr w:rsidR="00240BD0" w:rsidRPr="00EF12AE" w14:paraId="4EA77F8B" w14:textId="77777777" w:rsidTr="00E5241D">
        <w:trPr>
          <w:trHeight w:val="480"/>
        </w:trPr>
        <w:tc>
          <w:tcPr>
            <w:tcW w:w="316" w:type="dxa"/>
            <w:vMerge/>
            <w:tcBorders>
              <w:top w:val="nil"/>
              <w:left w:val="single" w:sz="12" w:space="0" w:color="000000"/>
              <w:bottom w:val="single" w:sz="12" w:space="0" w:color="000000"/>
              <w:right w:val="nil"/>
            </w:tcBorders>
            <w:vAlign w:val="center"/>
            <w:hideMark/>
          </w:tcPr>
          <w:p w14:paraId="64B74519" w14:textId="77777777" w:rsidR="00240BD0" w:rsidRPr="00EF12AE" w:rsidRDefault="00240BD0" w:rsidP="00957220">
            <w:pPr>
              <w:spacing w:after="0" w:line="240" w:lineRule="auto"/>
              <w:jc w:val="left"/>
              <w:rPr>
                <w:rFonts w:eastAsia="Times New Roman"/>
                <w:sz w:val="20"/>
                <w:szCs w:val="20"/>
                <w:lang w:eastAsia="en-GB"/>
              </w:rPr>
            </w:pPr>
          </w:p>
        </w:tc>
        <w:tc>
          <w:tcPr>
            <w:tcW w:w="1675" w:type="dxa"/>
            <w:tcBorders>
              <w:top w:val="nil"/>
              <w:left w:val="nil"/>
              <w:bottom w:val="nil"/>
              <w:right w:val="single" w:sz="12" w:space="0" w:color="000000"/>
            </w:tcBorders>
            <w:shd w:val="clear" w:color="auto" w:fill="auto"/>
            <w:hideMark/>
          </w:tcPr>
          <w:p w14:paraId="65E2C950" w14:textId="77777777" w:rsidR="00240BD0" w:rsidRPr="00EF12AE" w:rsidRDefault="00240BD0" w:rsidP="00957220">
            <w:pPr>
              <w:spacing w:after="0" w:line="240" w:lineRule="auto"/>
              <w:jc w:val="left"/>
              <w:rPr>
                <w:rFonts w:eastAsia="Times New Roman"/>
                <w:sz w:val="20"/>
                <w:szCs w:val="20"/>
                <w:lang w:eastAsia="en-GB"/>
              </w:rPr>
            </w:pPr>
            <w:r w:rsidRPr="00EF12AE">
              <w:rPr>
                <w:rFonts w:eastAsia="Times New Roman"/>
                <w:sz w:val="20"/>
                <w:szCs w:val="20"/>
                <w:lang w:eastAsia="en-GB"/>
              </w:rPr>
              <w:t>Money Market</w:t>
            </w:r>
          </w:p>
        </w:tc>
        <w:tc>
          <w:tcPr>
            <w:tcW w:w="1040" w:type="dxa"/>
            <w:tcBorders>
              <w:top w:val="nil"/>
              <w:left w:val="nil"/>
              <w:bottom w:val="nil"/>
              <w:right w:val="single" w:sz="4" w:space="0" w:color="000000"/>
            </w:tcBorders>
            <w:shd w:val="clear" w:color="auto" w:fill="auto"/>
            <w:noWrap/>
            <w:vAlign w:val="center"/>
            <w:hideMark/>
          </w:tcPr>
          <w:p w14:paraId="4851FE38" w14:textId="77777777" w:rsidR="00240BD0" w:rsidRPr="00EF12AE" w:rsidRDefault="00240BD0" w:rsidP="00957220">
            <w:pPr>
              <w:spacing w:after="0" w:line="240" w:lineRule="auto"/>
              <w:jc w:val="right"/>
              <w:rPr>
                <w:rFonts w:eastAsia="Times New Roman"/>
                <w:sz w:val="20"/>
                <w:szCs w:val="20"/>
                <w:lang w:eastAsia="en-GB"/>
              </w:rPr>
            </w:pPr>
            <w:r w:rsidRPr="00EF12AE">
              <w:rPr>
                <w:rFonts w:eastAsia="Times New Roman"/>
                <w:sz w:val="20"/>
                <w:szCs w:val="20"/>
                <w:lang w:eastAsia="en-GB"/>
              </w:rPr>
              <w:t>.681</w:t>
            </w:r>
          </w:p>
        </w:tc>
        <w:tc>
          <w:tcPr>
            <w:tcW w:w="994" w:type="dxa"/>
            <w:tcBorders>
              <w:top w:val="nil"/>
              <w:left w:val="nil"/>
              <w:bottom w:val="nil"/>
              <w:right w:val="single" w:sz="12" w:space="0" w:color="000000"/>
            </w:tcBorders>
            <w:shd w:val="clear" w:color="auto" w:fill="auto"/>
            <w:noWrap/>
            <w:vAlign w:val="center"/>
            <w:hideMark/>
          </w:tcPr>
          <w:p w14:paraId="0C92835D" w14:textId="77777777" w:rsidR="00240BD0" w:rsidRPr="00EF12AE" w:rsidRDefault="00240BD0" w:rsidP="00957220">
            <w:pPr>
              <w:spacing w:after="0" w:line="240" w:lineRule="auto"/>
              <w:jc w:val="right"/>
              <w:rPr>
                <w:rFonts w:eastAsia="Times New Roman"/>
                <w:sz w:val="20"/>
                <w:szCs w:val="20"/>
                <w:lang w:eastAsia="en-GB"/>
              </w:rPr>
            </w:pPr>
            <w:r w:rsidRPr="00EF12AE">
              <w:rPr>
                <w:rFonts w:eastAsia="Times New Roman"/>
                <w:sz w:val="20"/>
                <w:szCs w:val="20"/>
                <w:lang w:eastAsia="en-GB"/>
              </w:rPr>
              <w:t>1.468</w:t>
            </w:r>
          </w:p>
        </w:tc>
        <w:tc>
          <w:tcPr>
            <w:tcW w:w="960" w:type="dxa"/>
            <w:tcBorders>
              <w:top w:val="nil"/>
              <w:left w:val="nil"/>
              <w:bottom w:val="nil"/>
              <w:right w:val="nil"/>
            </w:tcBorders>
            <w:shd w:val="clear" w:color="auto" w:fill="auto"/>
            <w:noWrap/>
            <w:vAlign w:val="bottom"/>
            <w:hideMark/>
          </w:tcPr>
          <w:p w14:paraId="6BC6322B" w14:textId="77777777" w:rsidR="00240BD0" w:rsidRPr="00EF12AE" w:rsidRDefault="00240BD0" w:rsidP="00957220">
            <w:pPr>
              <w:spacing w:after="0" w:line="240" w:lineRule="auto"/>
              <w:jc w:val="right"/>
              <w:rPr>
                <w:rFonts w:eastAsia="Times New Roman"/>
                <w:sz w:val="20"/>
                <w:szCs w:val="20"/>
                <w:lang w:eastAsia="en-GB"/>
              </w:rPr>
            </w:pPr>
          </w:p>
        </w:tc>
        <w:tc>
          <w:tcPr>
            <w:tcW w:w="316" w:type="dxa"/>
            <w:vMerge/>
            <w:tcBorders>
              <w:top w:val="nil"/>
              <w:left w:val="single" w:sz="12" w:space="0" w:color="000000"/>
              <w:bottom w:val="single" w:sz="12" w:space="0" w:color="000000"/>
              <w:right w:val="nil"/>
            </w:tcBorders>
            <w:vAlign w:val="center"/>
            <w:hideMark/>
          </w:tcPr>
          <w:p w14:paraId="2D7F7BFB" w14:textId="77777777" w:rsidR="00240BD0" w:rsidRPr="00EF12AE" w:rsidRDefault="00240BD0" w:rsidP="00957220">
            <w:pPr>
              <w:spacing w:after="0" w:line="240" w:lineRule="auto"/>
              <w:jc w:val="left"/>
              <w:rPr>
                <w:rFonts w:eastAsia="Times New Roman"/>
                <w:sz w:val="20"/>
                <w:szCs w:val="20"/>
                <w:lang w:eastAsia="en-GB"/>
              </w:rPr>
            </w:pPr>
          </w:p>
        </w:tc>
        <w:tc>
          <w:tcPr>
            <w:tcW w:w="1674" w:type="dxa"/>
            <w:tcBorders>
              <w:top w:val="nil"/>
              <w:left w:val="nil"/>
              <w:bottom w:val="nil"/>
              <w:right w:val="single" w:sz="12" w:space="0" w:color="000000"/>
            </w:tcBorders>
            <w:shd w:val="clear" w:color="auto" w:fill="auto"/>
            <w:hideMark/>
          </w:tcPr>
          <w:p w14:paraId="0EC41671" w14:textId="77777777" w:rsidR="00240BD0" w:rsidRPr="00EF12AE" w:rsidRDefault="00240BD0" w:rsidP="00957220">
            <w:pPr>
              <w:spacing w:after="0" w:line="240" w:lineRule="auto"/>
              <w:jc w:val="left"/>
              <w:rPr>
                <w:rFonts w:eastAsia="Times New Roman"/>
                <w:sz w:val="20"/>
                <w:szCs w:val="20"/>
                <w:lang w:eastAsia="en-GB"/>
              </w:rPr>
            </w:pPr>
            <w:r w:rsidRPr="00EF12AE">
              <w:rPr>
                <w:rFonts w:eastAsia="Times New Roman"/>
                <w:sz w:val="20"/>
                <w:szCs w:val="20"/>
                <w:lang w:eastAsia="en-GB"/>
              </w:rPr>
              <w:t>Corporate</w:t>
            </w:r>
            <w:r w:rsidRPr="007313CF">
              <w:rPr>
                <w:rFonts w:eastAsia="Times New Roman"/>
                <w:sz w:val="20"/>
                <w:szCs w:val="20"/>
                <w:lang w:eastAsia="en-GB"/>
              </w:rPr>
              <w:t xml:space="preserve"> </w:t>
            </w:r>
            <w:r w:rsidRPr="00EF12AE">
              <w:rPr>
                <w:rFonts w:eastAsia="Times New Roman"/>
                <w:sz w:val="20"/>
                <w:szCs w:val="20"/>
                <w:lang w:eastAsia="en-GB"/>
              </w:rPr>
              <w:t>Bonds</w:t>
            </w:r>
          </w:p>
        </w:tc>
        <w:tc>
          <w:tcPr>
            <w:tcW w:w="1040" w:type="dxa"/>
            <w:tcBorders>
              <w:top w:val="nil"/>
              <w:left w:val="nil"/>
              <w:bottom w:val="nil"/>
              <w:right w:val="single" w:sz="4" w:space="0" w:color="000000"/>
            </w:tcBorders>
            <w:shd w:val="clear" w:color="auto" w:fill="auto"/>
            <w:noWrap/>
            <w:vAlign w:val="center"/>
            <w:hideMark/>
          </w:tcPr>
          <w:p w14:paraId="139DA0C1" w14:textId="77777777" w:rsidR="00240BD0" w:rsidRPr="00EF12AE" w:rsidRDefault="00240BD0" w:rsidP="00957220">
            <w:pPr>
              <w:spacing w:after="0" w:line="240" w:lineRule="auto"/>
              <w:jc w:val="right"/>
              <w:rPr>
                <w:rFonts w:eastAsia="Times New Roman"/>
                <w:sz w:val="20"/>
                <w:szCs w:val="20"/>
                <w:lang w:eastAsia="en-GB"/>
              </w:rPr>
            </w:pPr>
            <w:r w:rsidRPr="00EF12AE">
              <w:rPr>
                <w:rFonts w:eastAsia="Times New Roman"/>
                <w:sz w:val="20"/>
                <w:szCs w:val="20"/>
                <w:lang w:eastAsia="en-GB"/>
              </w:rPr>
              <w:t>.955</w:t>
            </w:r>
          </w:p>
        </w:tc>
        <w:tc>
          <w:tcPr>
            <w:tcW w:w="994" w:type="dxa"/>
            <w:tcBorders>
              <w:top w:val="nil"/>
              <w:left w:val="nil"/>
              <w:bottom w:val="nil"/>
              <w:right w:val="single" w:sz="12" w:space="0" w:color="000000"/>
            </w:tcBorders>
            <w:shd w:val="clear" w:color="auto" w:fill="auto"/>
            <w:noWrap/>
            <w:vAlign w:val="center"/>
            <w:hideMark/>
          </w:tcPr>
          <w:p w14:paraId="212CCC54" w14:textId="77777777" w:rsidR="00240BD0" w:rsidRPr="00EF12AE" w:rsidRDefault="00240BD0" w:rsidP="00957220">
            <w:pPr>
              <w:spacing w:after="0" w:line="240" w:lineRule="auto"/>
              <w:jc w:val="right"/>
              <w:rPr>
                <w:rFonts w:eastAsia="Times New Roman"/>
                <w:sz w:val="20"/>
                <w:szCs w:val="20"/>
                <w:lang w:eastAsia="en-GB"/>
              </w:rPr>
            </w:pPr>
            <w:r w:rsidRPr="00EF12AE">
              <w:rPr>
                <w:rFonts w:eastAsia="Times New Roman"/>
                <w:sz w:val="20"/>
                <w:szCs w:val="20"/>
                <w:lang w:eastAsia="en-GB"/>
              </w:rPr>
              <w:t>1.047</w:t>
            </w:r>
          </w:p>
        </w:tc>
      </w:tr>
      <w:tr w:rsidR="00240BD0" w:rsidRPr="00EF12AE" w14:paraId="5D51C91C" w14:textId="77777777" w:rsidTr="00E5241D">
        <w:trPr>
          <w:trHeight w:val="480"/>
        </w:trPr>
        <w:tc>
          <w:tcPr>
            <w:tcW w:w="316" w:type="dxa"/>
            <w:vMerge/>
            <w:tcBorders>
              <w:top w:val="nil"/>
              <w:left w:val="single" w:sz="12" w:space="0" w:color="000000"/>
              <w:bottom w:val="single" w:sz="12" w:space="0" w:color="000000"/>
              <w:right w:val="nil"/>
            </w:tcBorders>
            <w:vAlign w:val="center"/>
            <w:hideMark/>
          </w:tcPr>
          <w:p w14:paraId="0AD4C6D9" w14:textId="77777777" w:rsidR="00240BD0" w:rsidRPr="00EF12AE" w:rsidRDefault="00240BD0" w:rsidP="00957220">
            <w:pPr>
              <w:spacing w:after="0" w:line="240" w:lineRule="auto"/>
              <w:jc w:val="left"/>
              <w:rPr>
                <w:rFonts w:eastAsia="Times New Roman"/>
                <w:sz w:val="20"/>
                <w:szCs w:val="20"/>
                <w:lang w:eastAsia="en-GB"/>
              </w:rPr>
            </w:pPr>
          </w:p>
        </w:tc>
        <w:tc>
          <w:tcPr>
            <w:tcW w:w="1675" w:type="dxa"/>
            <w:tcBorders>
              <w:top w:val="nil"/>
              <w:left w:val="nil"/>
              <w:bottom w:val="nil"/>
              <w:right w:val="single" w:sz="12" w:space="0" w:color="000000"/>
            </w:tcBorders>
            <w:shd w:val="clear" w:color="auto" w:fill="auto"/>
            <w:hideMark/>
          </w:tcPr>
          <w:p w14:paraId="1FDD3406" w14:textId="77777777" w:rsidR="00240BD0" w:rsidRPr="00EF12AE" w:rsidRDefault="00240BD0" w:rsidP="00957220">
            <w:pPr>
              <w:spacing w:after="0" w:line="240" w:lineRule="auto"/>
              <w:jc w:val="left"/>
              <w:rPr>
                <w:rFonts w:eastAsia="Times New Roman"/>
                <w:sz w:val="20"/>
                <w:szCs w:val="20"/>
                <w:lang w:eastAsia="en-GB"/>
              </w:rPr>
            </w:pPr>
            <w:r w:rsidRPr="00EF12AE">
              <w:rPr>
                <w:rFonts w:eastAsia="Times New Roman"/>
                <w:sz w:val="20"/>
                <w:szCs w:val="20"/>
                <w:lang w:eastAsia="en-GB"/>
              </w:rPr>
              <w:t>Corporate</w:t>
            </w:r>
            <w:r w:rsidRPr="007313CF">
              <w:rPr>
                <w:rFonts w:eastAsia="Times New Roman"/>
                <w:sz w:val="20"/>
                <w:szCs w:val="20"/>
                <w:lang w:eastAsia="en-GB"/>
              </w:rPr>
              <w:t xml:space="preserve"> </w:t>
            </w:r>
            <w:r w:rsidRPr="00EF12AE">
              <w:rPr>
                <w:rFonts w:eastAsia="Times New Roman"/>
                <w:sz w:val="20"/>
                <w:szCs w:val="20"/>
                <w:lang w:eastAsia="en-GB"/>
              </w:rPr>
              <w:t>Bonds</w:t>
            </w:r>
          </w:p>
        </w:tc>
        <w:tc>
          <w:tcPr>
            <w:tcW w:w="1040" w:type="dxa"/>
            <w:tcBorders>
              <w:top w:val="nil"/>
              <w:left w:val="nil"/>
              <w:bottom w:val="nil"/>
              <w:right w:val="single" w:sz="4" w:space="0" w:color="000000"/>
            </w:tcBorders>
            <w:shd w:val="clear" w:color="auto" w:fill="auto"/>
            <w:noWrap/>
            <w:vAlign w:val="center"/>
            <w:hideMark/>
          </w:tcPr>
          <w:p w14:paraId="04217EB5" w14:textId="77777777" w:rsidR="00240BD0" w:rsidRPr="00EF12AE" w:rsidRDefault="00240BD0" w:rsidP="00957220">
            <w:pPr>
              <w:spacing w:after="0" w:line="240" w:lineRule="auto"/>
              <w:jc w:val="right"/>
              <w:rPr>
                <w:rFonts w:eastAsia="Times New Roman"/>
                <w:sz w:val="20"/>
                <w:szCs w:val="20"/>
                <w:lang w:eastAsia="en-GB"/>
              </w:rPr>
            </w:pPr>
            <w:r w:rsidRPr="00EF12AE">
              <w:rPr>
                <w:rFonts w:eastAsia="Times New Roman"/>
                <w:sz w:val="20"/>
                <w:szCs w:val="20"/>
                <w:lang w:eastAsia="en-GB"/>
              </w:rPr>
              <w:t>.707</w:t>
            </w:r>
          </w:p>
        </w:tc>
        <w:tc>
          <w:tcPr>
            <w:tcW w:w="994" w:type="dxa"/>
            <w:tcBorders>
              <w:top w:val="nil"/>
              <w:left w:val="nil"/>
              <w:bottom w:val="nil"/>
              <w:right w:val="single" w:sz="12" w:space="0" w:color="000000"/>
            </w:tcBorders>
            <w:shd w:val="clear" w:color="auto" w:fill="auto"/>
            <w:noWrap/>
            <w:vAlign w:val="center"/>
            <w:hideMark/>
          </w:tcPr>
          <w:p w14:paraId="1406A5E5" w14:textId="77777777" w:rsidR="00240BD0" w:rsidRPr="00EF12AE" w:rsidRDefault="00240BD0" w:rsidP="00957220">
            <w:pPr>
              <w:spacing w:after="0" w:line="240" w:lineRule="auto"/>
              <w:jc w:val="right"/>
              <w:rPr>
                <w:rFonts w:eastAsia="Times New Roman"/>
                <w:sz w:val="20"/>
                <w:szCs w:val="20"/>
                <w:lang w:eastAsia="en-GB"/>
              </w:rPr>
            </w:pPr>
            <w:r w:rsidRPr="00EF12AE">
              <w:rPr>
                <w:rFonts w:eastAsia="Times New Roman"/>
                <w:sz w:val="20"/>
                <w:szCs w:val="20"/>
                <w:lang w:eastAsia="en-GB"/>
              </w:rPr>
              <w:t>1.414</w:t>
            </w:r>
          </w:p>
        </w:tc>
        <w:tc>
          <w:tcPr>
            <w:tcW w:w="960" w:type="dxa"/>
            <w:tcBorders>
              <w:top w:val="nil"/>
              <w:left w:val="nil"/>
              <w:bottom w:val="nil"/>
              <w:right w:val="nil"/>
            </w:tcBorders>
            <w:shd w:val="clear" w:color="auto" w:fill="auto"/>
            <w:noWrap/>
            <w:vAlign w:val="bottom"/>
            <w:hideMark/>
          </w:tcPr>
          <w:p w14:paraId="5E17083F" w14:textId="77777777" w:rsidR="00240BD0" w:rsidRPr="00EF12AE" w:rsidRDefault="00240BD0" w:rsidP="00957220">
            <w:pPr>
              <w:spacing w:after="0" w:line="240" w:lineRule="auto"/>
              <w:jc w:val="right"/>
              <w:rPr>
                <w:rFonts w:eastAsia="Times New Roman"/>
                <w:sz w:val="20"/>
                <w:szCs w:val="20"/>
                <w:lang w:eastAsia="en-GB"/>
              </w:rPr>
            </w:pPr>
          </w:p>
        </w:tc>
        <w:tc>
          <w:tcPr>
            <w:tcW w:w="316" w:type="dxa"/>
            <w:vMerge/>
            <w:tcBorders>
              <w:top w:val="nil"/>
              <w:left w:val="single" w:sz="12" w:space="0" w:color="000000"/>
              <w:bottom w:val="single" w:sz="12" w:space="0" w:color="000000"/>
              <w:right w:val="nil"/>
            </w:tcBorders>
            <w:vAlign w:val="center"/>
            <w:hideMark/>
          </w:tcPr>
          <w:p w14:paraId="34A452B9" w14:textId="77777777" w:rsidR="00240BD0" w:rsidRPr="00EF12AE" w:rsidRDefault="00240BD0" w:rsidP="00957220">
            <w:pPr>
              <w:spacing w:after="0" w:line="240" w:lineRule="auto"/>
              <w:jc w:val="left"/>
              <w:rPr>
                <w:rFonts w:eastAsia="Times New Roman"/>
                <w:sz w:val="20"/>
                <w:szCs w:val="20"/>
                <w:lang w:eastAsia="en-GB"/>
              </w:rPr>
            </w:pPr>
          </w:p>
        </w:tc>
        <w:tc>
          <w:tcPr>
            <w:tcW w:w="1674" w:type="dxa"/>
            <w:tcBorders>
              <w:top w:val="nil"/>
              <w:left w:val="nil"/>
              <w:bottom w:val="nil"/>
              <w:right w:val="single" w:sz="12" w:space="0" w:color="000000"/>
            </w:tcBorders>
            <w:shd w:val="clear" w:color="auto" w:fill="auto"/>
            <w:hideMark/>
          </w:tcPr>
          <w:p w14:paraId="1F064406" w14:textId="77777777" w:rsidR="00240BD0" w:rsidRPr="00EF12AE" w:rsidRDefault="00240BD0" w:rsidP="00957220">
            <w:pPr>
              <w:spacing w:after="0" w:line="240" w:lineRule="auto"/>
              <w:jc w:val="left"/>
              <w:rPr>
                <w:rFonts w:eastAsia="Times New Roman"/>
                <w:sz w:val="20"/>
                <w:szCs w:val="20"/>
                <w:lang w:eastAsia="en-GB"/>
              </w:rPr>
            </w:pPr>
            <w:r w:rsidRPr="00EF12AE">
              <w:rPr>
                <w:rFonts w:eastAsia="Times New Roman"/>
                <w:sz w:val="20"/>
                <w:szCs w:val="20"/>
                <w:lang w:eastAsia="en-GB"/>
              </w:rPr>
              <w:t>Property</w:t>
            </w:r>
          </w:p>
        </w:tc>
        <w:tc>
          <w:tcPr>
            <w:tcW w:w="1040" w:type="dxa"/>
            <w:tcBorders>
              <w:top w:val="nil"/>
              <w:left w:val="nil"/>
              <w:bottom w:val="nil"/>
              <w:right w:val="single" w:sz="4" w:space="0" w:color="000000"/>
            </w:tcBorders>
            <w:shd w:val="clear" w:color="auto" w:fill="auto"/>
            <w:noWrap/>
            <w:vAlign w:val="center"/>
            <w:hideMark/>
          </w:tcPr>
          <w:p w14:paraId="4E6C523A" w14:textId="77777777" w:rsidR="00240BD0" w:rsidRPr="00EF12AE" w:rsidRDefault="00240BD0" w:rsidP="00957220">
            <w:pPr>
              <w:spacing w:after="0" w:line="240" w:lineRule="auto"/>
              <w:jc w:val="right"/>
              <w:rPr>
                <w:rFonts w:eastAsia="Times New Roman"/>
                <w:sz w:val="20"/>
                <w:szCs w:val="20"/>
                <w:lang w:eastAsia="en-GB"/>
              </w:rPr>
            </w:pPr>
            <w:r w:rsidRPr="00EF12AE">
              <w:rPr>
                <w:rFonts w:eastAsia="Times New Roman"/>
                <w:sz w:val="20"/>
                <w:szCs w:val="20"/>
                <w:lang w:eastAsia="en-GB"/>
              </w:rPr>
              <w:t>.977</w:t>
            </w:r>
          </w:p>
        </w:tc>
        <w:tc>
          <w:tcPr>
            <w:tcW w:w="994" w:type="dxa"/>
            <w:tcBorders>
              <w:top w:val="nil"/>
              <w:left w:val="nil"/>
              <w:bottom w:val="nil"/>
              <w:right w:val="single" w:sz="12" w:space="0" w:color="000000"/>
            </w:tcBorders>
            <w:shd w:val="clear" w:color="auto" w:fill="auto"/>
            <w:noWrap/>
            <w:vAlign w:val="center"/>
            <w:hideMark/>
          </w:tcPr>
          <w:p w14:paraId="2C9B4FD1" w14:textId="77777777" w:rsidR="00240BD0" w:rsidRPr="00EF12AE" w:rsidRDefault="00240BD0" w:rsidP="00957220">
            <w:pPr>
              <w:spacing w:after="0" w:line="240" w:lineRule="auto"/>
              <w:jc w:val="right"/>
              <w:rPr>
                <w:rFonts w:eastAsia="Times New Roman"/>
                <w:sz w:val="20"/>
                <w:szCs w:val="20"/>
                <w:lang w:eastAsia="en-GB"/>
              </w:rPr>
            </w:pPr>
            <w:r w:rsidRPr="00EF12AE">
              <w:rPr>
                <w:rFonts w:eastAsia="Times New Roman"/>
                <w:sz w:val="20"/>
                <w:szCs w:val="20"/>
                <w:lang w:eastAsia="en-GB"/>
              </w:rPr>
              <w:t>1.023</w:t>
            </w:r>
          </w:p>
        </w:tc>
      </w:tr>
      <w:tr w:rsidR="00240BD0" w:rsidRPr="00EF12AE" w14:paraId="79143A73" w14:textId="77777777" w:rsidTr="00E5241D">
        <w:trPr>
          <w:trHeight w:val="495"/>
        </w:trPr>
        <w:tc>
          <w:tcPr>
            <w:tcW w:w="316" w:type="dxa"/>
            <w:vMerge/>
            <w:tcBorders>
              <w:top w:val="nil"/>
              <w:left w:val="single" w:sz="12" w:space="0" w:color="000000"/>
              <w:bottom w:val="single" w:sz="12" w:space="0" w:color="000000"/>
              <w:right w:val="nil"/>
            </w:tcBorders>
            <w:vAlign w:val="center"/>
            <w:hideMark/>
          </w:tcPr>
          <w:p w14:paraId="259D1C41" w14:textId="77777777" w:rsidR="00240BD0" w:rsidRPr="00EF12AE" w:rsidRDefault="00240BD0" w:rsidP="00957220">
            <w:pPr>
              <w:spacing w:after="0" w:line="240" w:lineRule="auto"/>
              <w:jc w:val="left"/>
              <w:rPr>
                <w:rFonts w:eastAsia="Times New Roman"/>
                <w:sz w:val="20"/>
                <w:szCs w:val="20"/>
                <w:lang w:eastAsia="en-GB"/>
              </w:rPr>
            </w:pPr>
          </w:p>
        </w:tc>
        <w:tc>
          <w:tcPr>
            <w:tcW w:w="1675" w:type="dxa"/>
            <w:tcBorders>
              <w:top w:val="nil"/>
              <w:left w:val="nil"/>
              <w:bottom w:val="single" w:sz="12" w:space="0" w:color="000000"/>
              <w:right w:val="single" w:sz="12" w:space="0" w:color="000000"/>
            </w:tcBorders>
            <w:shd w:val="clear" w:color="auto" w:fill="auto"/>
            <w:hideMark/>
          </w:tcPr>
          <w:p w14:paraId="17519E5E" w14:textId="77777777" w:rsidR="00240BD0" w:rsidRPr="00EF12AE" w:rsidRDefault="00240BD0" w:rsidP="00957220">
            <w:pPr>
              <w:spacing w:after="0" w:line="240" w:lineRule="auto"/>
              <w:jc w:val="left"/>
              <w:rPr>
                <w:rFonts w:eastAsia="Times New Roman"/>
                <w:sz w:val="20"/>
                <w:szCs w:val="20"/>
                <w:lang w:eastAsia="en-GB"/>
              </w:rPr>
            </w:pPr>
            <w:r w:rsidRPr="00EF12AE">
              <w:rPr>
                <w:rFonts w:eastAsia="Times New Roman"/>
                <w:sz w:val="20"/>
                <w:szCs w:val="20"/>
                <w:lang w:eastAsia="en-GB"/>
              </w:rPr>
              <w:t>Property</w:t>
            </w:r>
          </w:p>
        </w:tc>
        <w:tc>
          <w:tcPr>
            <w:tcW w:w="1040" w:type="dxa"/>
            <w:tcBorders>
              <w:top w:val="nil"/>
              <w:left w:val="nil"/>
              <w:bottom w:val="single" w:sz="12" w:space="0" w:color="000000"/>
              <w:right w:val="single" w:sz="4" w:space="0" w:color="000000"/>
            </w:tcBorders>
            <w:shd w:val="clear" w:color="auto" w:fill="auto"/>
            <w:noWrap/>
            <w:vAlign w:val="center"/>
            <w:hideMark/>
          </w:tcPr>
          <w:p w14:paraId="31352AD4" w14:textId="77777777" w:rsidR="00240BD0" w:rsidRPr="00EF12AE" w:rsidRDefault="00240BD0" w:rsidP="00957220">
            <w:pPr>
              <w:spacing w:after="0" w:line="240" w:lineRule="auto"/>
              <w:jc w:val="right"/>
              <w:rPr>
                <w:rFonts w:eastAsia="Times New Roman"/>
                <w:sz w:val="20"/>
                <w:szCs w:val="20"/>
                <w:lang w:eastAsia="en-GB"/>
              </w:rPr>
            </w:pPr>
            <w:r w:rsidRPr="00EF12AE">
              <w:rPr>
                <w:rFonts w:eastAsia="Times New Roman"/>
                <w:sz w:val="20"/>
                <w:szCs w:val="20"/>
                <w:lang w:eastAsia="en-GB"/>
              </w:rPr>
              <w:t>.940</w:t>
            </w:r>
          </w:p>
        </w:tc>
        <w:tc>
          <w:tcPr>
            <w:tcW w:w="994" w:type="dxa"/>
            <w:tcBorders>
              <w:top w:val="nil"/>
              <w:left w:val="nil"/>
              <w:bottom w:val="single" w:sz="12" w:space="0" w:color="000000"/>
              <w:right w:val="single" w:sz="12" w:space="0" w:color="000000"/>
            </w:tcBorders>
            <w:shd w:val="clear" w:color="auto" w:fill="auto"/>
            <w:noWrap/>
            <w:vAlign w:val="center"/>
            <w:hideMark/>
          </w:tcPr>
          <w:p w14:paraId="5FB8E712" w14:textId="77777777" w:rsidR="00240BD0" w:rsidRPr="00EF12AE" w:rsidRDefault="00240BD0" w:rsidP="00957220">
            <w:pPr>
              <w:spacing w:after="0" w:line="240" w:lineRule="auto"/>
              <w:jc w:val="right"/>
              <w:rPr>
                <w:rFonts w:eastAsia="Times New Roman"/>
                <w:sz w:val="20"/>
                <w:szCs w:val="20"/>
                <w:lang w:eastAsia="en-GB"/>
              </w:rPr>
            </w:pPr>
            <w:r w:rsidRPr="00EF12AE">
              <w:rPr>
                <w:rFonts w:eastAsia="Times New Roman"/>
                <w:sz w:val="20"/>
                <w:szCs w:val="20"/>
                <w:lang w:eastAsia="en-GB"/>
              </w:rPr>
              <w:t>1.063</w:t>
            </w:r>
          </w:p>
        </w:tc>
        <w:tc>
          <w:tcPr>
            <w:tcW w:w="960" w:type="dxa"/>
            <w:tcBorders>
              <w:top w:val="nil"/>
              <w:left w:val="nil"/>
              <w:bottom w:val="nil"/>
              <w:right w:val="nil"/>
            </w:tcBorders>
            <w:shd w:val="clear" w:color="auto" w:fill="auto"/>
            <w:noWrap/>
            <w:vAlign w:val="bottom"/>
            <w:hideMark/>
          </w:tcPr>
          <w:p w14:paraId="5385987F" w14:textId="77777777" w:rsidR="00240BD0" w:rsidRPr="00EF12AE" w:rsidRDefault="00240BD0" w:rsidP="00957220">
            <w:pPr>
              <w:spacing w:after="0" w:line="240" w:lineRule="auto"/>
              <w:jc w:val="right"/>
              <w:rPr>
                <w:rFonts w:eastAsia="Times New Roman"/>
                <w:sz w:val="20"/>
                <w:szCs w:val="20"/>
                <w:lang w:eastAsia="en-GB"/>
              </w:rPr>
            </w:pPr>
          </w:p>
        </w:tc>
        <w:tc>
          <w:tcPr>
            <w:tcW w:w="316" w:type="dxa"/>
            <w:vMerge/>
            <w:tcBorders>
              <w:top w:val="nil"/>
              <w:left w:val="single" w:sz="12" w:space="0" w:color="000000"/>
              <w:bottom w:val="single" w:sz="12" w:space="0" w:color="000000"/>
              <w:right w:val="nil"/>
            </w:tcBorders>
            <w:vAlign w:val="center"/>
            <w:hideMark/>
          </w:tcPr>
          <w:p w14:paraId="47381CBF" w14:textId="77777777" w:rsidR="00240BD0" w:rsidRPr="00EF12AE" w:rsidRDefault="00240BD0" w:rsidP="00957220">
            <w:pPr>
              <w:spacing w:after="0" w:line="240" w:lineRule="auto"/>
              <w:jc w:val="left"/>
              <w:rPr>
                <w:rFonts w:eastAsia="Times New Roman"/>
                <w:sz w:val="20"/>
                <w:szCs w:val="20"/>
                <w:lang w:eastAsia="en-GB"/>
              </w:rPr>
            </w:pPr>
          </w:p>
        </w:tc>
        <w:tc>
          <w:tcPr>
            <w:tcW w:w="1674" w:type="dxa"/>
            <w:tcBorders>
              <w:top w:val="nil"/>
              <w:left w:val="nil"/>
              <w:bottom w:val="single" w:sz="12" w:space="0" w:color="000000"/>
              <w:right w:val="single" w:sz="12" w:space="0" w:color="000000"/>
            </w:tcBorders>
            <w:shd w:val="clear" w:color="auto" w:fill="auto"/>
            <w:hideMark/>
          </w:tcPr>
          <w:p w14:paraId="4EB3B8B5" w14:textId="77777777" w:rsidR="00240BD0" w:rsidRPr="00EF12AE" w:rsidRDefault="00240BD0" w:rsidP="00957220">
            <w:pPr>
              <w:spacing w:after="0" w:line="240" w:lineRule="auto"/>
              <w:jc w:val="left"/>
              <w:rPr>
                <w:rFonts w:eastAsia="Times New Roman"/>
                <w:sz w:val="20"/>
                <w:szCs w:val="20"/>
                <w:lang w:eastAsia="en-GB"/>
              </w:rPr>
            </w:pPr>
            <w:r w:rsidRPr="00EF12AE">
              <w:rPr>
                <w:rFonts w:eastAsia="Times New Roman"/>
                <w:sz w:val="20"/>
                <w:szCs w:val="20"/>
                <w:lang w:eastAsia="en-GB"/>
              </w:rPr>
              <w:t>Treasury Bonds</w:t>
            </w:r>
          </w:p>
        </w:tc>
        <w:tc>
          <w:tcPr>
            <w:tcW w:w="1040" w:type="dxa"/>
            <w:tcBorders>
              <w:top w:val="nil"/>
              <w:left w:val="nil"/>
              <w:bottom w:val="single" w:sz="12" w:space="0" w:color="000000"/>
              <w:right w:val="single" w:sz="4" w:space="0" w:color="000000"/>
            </w:tcBorders>
            <w:shd w:val="clear" w:color="auto" w:fill="auto"/>
            <w:noWrap/>
            <w:vAlign w:val="center"/>
            <w:hideMark/>
          </w:tcPr>
          <w:p w14:paraId="5FC1D21E" w14:textId="77777777" w:rsidR="00240BD0" w:rsidRPr="00EF12AE" w:rsidRDefault="00240BD0" w:rsidP="00957220">
            <w:pPr>
              <w:spacing w:after="0" w:line="240" w:lineRule="auto"/>
              <w:jc w:val="right"/>
              <w:rPr>
                <w:rFonts w:eastAsia="Times New Roman"/>
                <w:sz w:val="20"/>
                <w:szCs w:val="20"/>
                <w:lang w:eastAsia="en-GB"/>
              </w:rPr>
            </w:pPr>
            <w:r w:rsidRPr="00EF12AE">
              <w:rPr>
                <w:rFonts w:eastAsia="Times New Roman"/>
                <w:sz w:val="20"/>
                <w:szCs w:val="20"/>
                <w:lang w:eastAsia="en-GB"/>
              </w:rPr>
              <w:t>.895</w:t>
            </w:r>
          </w:p>
        </w:tc>
        <w:tc>
          <w:tcPr>
            <w:tcW w:w="994" w:type="dxa"/>
            <w:tcBorders>
              <w:top w:val="nil"/>
              <w:left w:val="nil"/>
              <w:bottom w:val="single" w:sz="12" w:space="0" w:color="000000"/>
              <w:right w:val="single" w:sz="12" w:space="0" w:color="000000"/>
            </w:tcBorders>
            <w:shd w:val="clear" w:color="auto" w:fill="auto"/>
            <w:noWrap/>
            <w:vAlign w:val="center"/>
            <w:hideMark/>
          </w:tcPr>
          <w:p w14:paraId="29A6A4FD" w14:textId="77777777" w:rsidR="00240BD0" w:rsidRPr="00EF12AE" w:rsidRDefault="00240BD0" w:rsidP="00957220">
            <w:pPr>
              <w:spacing w:after="0" w:line="240" w:lineRule="auto"/>
              <w:jc w:val="right"/>
              <w:rPr>
                <w:rFonts w:eastAsia="Times New Roman"/>
                <w:sz w:val="20"/>
                <w:szCs w:val="20"/>
                <w:lang w:eastAsia="en-GB"/>
              </w:rPr>
            </w:pPr>
            <w:r w:rsidRPr="00EF12AE">
              <w:rPr>
                <w:rFonts w:eastAsia="Times New Roman"/>
                <w:sz w:val="20"/>
                <w:szCs w:val="20"/>
                <w:lang w:eastAsia="en-GB"/>
              </w:rPr>
              <w:t>1.117</w:t>
            </w:r>
          </w:p>
        </w:tc>
      </w:tr>
      <w:tr w:rsidR="00240BD0" w:rsidRPr="00EF12AE" w14:paraId="4FDBAB0F" w14:textId="77777777" w:rsidTr="00E5241D">
        <w:trPr>
          <w:trHeight w:val="315"/>
        </w:trPr>
        <w:tc>
          <w:tcPr>
            <w:tcW w:w="4025" w:type="dxa"/>
            <w:gridSpan w:val="4"/>
            <w:tcBorders>
              <w:top w:val="nil"/>
              <w:left w:val="nil"/>
              <w:bottom w:val="nil"/>
              <w:right w:val="nil"/>
            </w:tcBorders>
            <w:shd w:val="clear" w:color="auto" w:fill="auto"/>
            <w:hideMark/>
          </w:tcPr>
          <w:p w14:paraId="181344FE" w14:textId="77777777" w:rsidR="00240BD0" w:rsidRPr="00EF12AE" w:rsidRDefault="00240BD0" w:rsidP="00957220">
            <w:pPr>
              <w:spacing w:after="0" w:line="240" w:lineRule="auto"/>
              <w:jc w:val="left"/>
              <w:rPr>
                <w:rFonts w:eastAsia="Times New Roman"/>
                <w:sz w:val="20"/>
                <w:szCs w:val="20"/>
                <w:lang w:eastAsia="en-GB"/>
              </w:rPr>
            </w:pPr>
            <w:r w:rsidRPr="00EF12AE">
              <w:rPr>
                <w:rFonts w:eastAsia="Times New Roman"/>
                <w:sz w:val="20"/>
                <w:szCs w:val="20"/>
                <w:lang w:eastAsia="en-GB"/>
              </w:rPr>
              <w:t>a. Dependent Variable: Treasury Bonds</w:t>
            </w:r>
          </w:p>
        </w:tc>
        <w:tc>
          <w:tcPr>
            <w:tcW w:w="960" w:type="dxa"/>
            <w:tcBorders>
              <w:top w:val="nil"/>
              <w:left w:val="nil"/>
              <w:bottom w:val="nil"/>
              <w:right w:val="nil"/>
            </w:tcBorders>
            <w:shd w:val="clear" w:color="auto" w:fill="auto"/>
            <w:noWrap/>
            <w:vAlign w:val="bottom"/>
            <w:hideMark/>
          </w:tcPr>
          <w:p w14:paraId="364A7773" w14:textId="77777777" w:rsidR="00240BD0" w:rsidRPr="00EF12AE" w:rsidRDefault="00240BD0" w:rsidP="00957220">
            <w:pPr>
              <w:spacing w:after="0" w:line="240" w:lineRule="auto"/>
              <w:jc w:val="left"/>
              <w:rPr>
                <w:rFonts w:eastAsia="Times New Roman"/>
                <w:sz w:val="20"/>
                <w:szCs w:val="20"/>
                <w:lang w:eastAsia="en-GB"/>
              </w:rPr>
            </w:pPr>
          </w:p>
        </w:tc>
        <w:tc>
          <w:tcPr>
            <w:tcW w:w="4024" w:type="dxa"/>
            <w:gridSpan w:val="4"/>
            <w:tcBorders>
              <w:top w:val="nil"/>
              <w:left w:val="nil"/>
              <w:bottom w:val="nil"/>
              <w:right w:val="nil"/>
            </w:tcBorders>
            <w:shd w:val="clear" w:color="auto" w:fill="auto"/>
            <w:hideMark/>
          </w:tcPr>
          <w:p w14:paraId="61D552F0" w14:textId="77777777" w:rsidR="00240BD0" w:rsidRPr="00EF12AE" w:rsidRDefault="00240BD0" w:rsidP="00957220">
            <w:pPr>
              <w:spacing w:after="0" w:line="240" w:lineRule="auto"/>
              <w:jc w:val="left"/>
              <w:rPr>
                <w:rFonts w:eastAsia="Times New Roman"/>
                <w:sz w:val="20"/>
                <w:szCs w:val="20"/>
                <w:lang w:eastAsia="en-GB"/>
              </w:rPr>
            </w:pPr>
            <w:r w:rsidRPr="00EF12AE">
              <w:rPr>
                <w:rFonts w:eastAsia="Times New Roman"/>
                <w:sz w:val="20"/>
                <w:szCs w:val="20"/>
                <w:lang w:eastAsia="en-GB"/>
              </w:rPr>
              <w:t>a. Dependent Variable: Equity</w:t>
            </w:r>
          </w:p>
        </w:tc>
      </w:tr>
      <w:tr w:rsidR="00240BD0" w:rsidRPr="00EF12AE" w14:paraId="20B8A8C1" w14:textId="77777777" w:rsidTr="00E5241D">
        <w:trPr>
          <w:trHeight w:val="315"/>
        </w:trPr>
        <w:tc>
          <w:tcPr>
            <w:tcW w:w="4025" w:type="dxa"/>
            <w:gridSpan w:val="4"/>
            <w:tcBorders>
              <w:top w:val="nil"/>
              <w:left w:val="nil"/>
              <w:bottom w:val="nil"/>
              <w:right w:val="nil"/>
            </w:tcBorders>
            <w:shd w:val="clear" w:color="auto" w:fill="auto"/>
            <w:vAlign w:val="center"/>
            <w:hideMark/>
          </w:tcPr>
          <w:p w14:paraId="531ECA42" w14:textId="77777777" w:rsidR="00240BD0" w:rsidRPr="00EF12AE" w:rsidRDefault="00240BD0" w:rsidP="00957220">
            <w:pPr>
              <w:spacing w:after="0" w:line="240" w:lineRule="auto"/>
              <w:jc w:val="center"/>
              <w:rPr>
                <w:rFonts w:eastAsia="Times New Roman"/>
                <w:b/>
                <w:bCs/>
                <w:sz w:val="20"/>
                <w:szCs w:val="20"/>
                <w:lang w:eastAsia="en-GB"/>
              </w:rPr>
            </w:pPr>
            <w:proofErr w:type="spellStart"/>
            <w:r w:rsidRPr="00EF12AE">
              <w:rPr>
                <w:rFonts w:eastAsia="Times New Roman"/>
                <w:b/>
                <w:bCs/>
                <w:sz w:val="20"/>
                <w:szCs w:val="20"/>
                <w:lang w:eastAsia="en-GB"/>
              </w:rPr>
              <w:t>Coefficients</w:t>
            </w:r>
            <w:r w:rsidRPr="00EF12AE">
              <w:rPr>
                <w:rFonts w:eastAsia="Times New Roman"/>
                <w:b/>
                <w:bCs/>
                <w:sz w:val="20"/>
                <w:szCs w:val="20"/>
                <w:vertAlign w:val="superscript"/>
                <w:lang w:eastAsia="en-GB"/>
              </w:rPr>
              <w:t>a</w:t>
            </w:r>
            <w:proofErr w:type="spellEnd"/>
          </w:p>
        </w:tc>
        <w:tc>
          <w:tcPr>
            <w:tcW w:w="960" w:type="dxa"/>
            <w:tcBorders>
              <w:top w:val="nil"/>
              <w:left w:val="nil"/>
              <w:bottom w:val="nil"/>
              <w:right w:val="nil"/>
            </w:tcBorders>
            <w:shd w:val="clear" w:color="auto" w:fill="auto"/>
            <w:noWrap/>
            <w:vAlign w:val="bottom"/>
            <w:hideMark/>
          </w:tcPr>
          <w:p w14:paraId="5F421FF7" w14:textId="77777777" w:rsidR="00240BD0" w:rsidRPr="00EF12AE" w:rsidRDefault="00240BD0" w:rsidP="00957220">
            <w:pPr>
              <w:spacing w:after="0" w:line="240" w:lineRule="auto"/>
              <w:jc w:val="center"/>
              <w:rPr>
                <w:rFonts w:eastAsia="Times New Roman"/>
                <w:b/>
                <w:bCs/>
                <w:sz w:val="20"/>
                <w:szCs w:val="20"/>
                <w:lang w:eastAsia="en-GB"/>
              </w:rPr>
            </w:pPr>
          </w:p>
        </w:tc>
        <w:tc>
          <w:tcPr>
            <w:tcW w:w="4024" w:type="dxa"/>
            <w:gridSpan w:val="4"/>
            <w:tcBorders>
              <w:top w:val="nil"/>
              <w:left w:val="nil"/>
              <w:bottom w:val="nil"/>
              <w:right w:val="nil"/>
            </w:tcBorders>
            <w:shd w:val="clear" w:color="auto" w:fill="auto"/>
            <w:vAlign w:val="center"/>
            <w:hideMark/>
          </w:tcPr>
          <w:p w14:paraId="06D12658" w14:textId="77777777" w:rsidR="00240BD0" w:rsidRPr="00EF12AE" w:rsidRDefault="00240BD0" w:rsidP="00957220">
            <w:pPr>
              <w:spacing w:after="0" w:line="240" w:lineRule="auto"/>
              <w:jc w:val="center"/>
              <w:rPr>
                <w:rFonts w:eastAsia="Times New Roman"/>
                <w:b/>
                <w:bCs/>
                <w:sz w:val="20"/>
                <w:szCs w:val="20"/>
                <w:lang w:eastAsia="en-GB"/>
              </w:rPr>
            </w:pPr>
            <w:proofErr w:type="spellStart"/>
            <w:r w:rsidRPr="00EF12AE">
              <w:rPr>
                <w:rFonts w:eastAsia="Times New Roman"/>
                <w:b/>
                <w:bCs/>
                <w:sz w:val="20"/>
                <w:szCs w:val="20"/>
                <w:lang w:eastAsia="en-GB"/>
              </w:rPr>
              <w:t>Coefficients</w:t>
            </w:r>
            <w:r w:rsidRPr="00EF12AE">
              <w:rPr>
                <w:rFonts w:eastAsia="Times New Roman"/>
                <w:b/>
                <w:bCs/>
                <w:sz w:val="20"/>
                <w:szCs w:val="20"/>
                <w:vertAlign w:val="superscript"/>
                <w:lang w:eastAsia="en-GB"/>
              </w:rPr>
              <w:t>a</w:t>
            </w:r>
            <w:proofErr w:type="spellEnd"/>
          </w:p>
        </w:tc>
      </w:tr>
      <w:tr w:rsidR="00240BD0" w:rsidRPr="00EF12AE" w14:paraId="30DBEA76" w14:textId="77777777" w:rsidTr="00E5241D">
        <w:trPr>
          <w:trHeight w:val="315"/>
        </w:trPr>
        <w:tc>
          <w:tcPr>
            <w:tcW w:w="1991"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14:paraId="672EC316" w14:textId="77777777" w:rsidR="00240BD0" w:rsidRPr="00EF12AE" w:rsidRDefault="00240BD0" w:rsidP="00957220">
            <w:pPr>
              <w:spacing w:after="0" w:line="240" w:lineRule="auto"/>
              <w:jc w:val="left"/>
              <w:rPr>
                <w:rFonts w:eastAsia="Times New Roman"/>
                <w:sz w:val="20"/>
                <w:szCs w:val="20"/>
                <w:lang w:eastAsia="en-GB"/>
              </w:rPr>
            </w:pPr>
            <w:r w:rsidRPr="00EF12AE">
              <w:rPr>
                <w:rFonts w:eastAsia="Times New Roman"/>
                <w:sz w:val="20"/>
                <w:szCs w:val="20"/>
                <w:lang w:eastAsia="en-GB"/>
              </w:rPr>
              <w:t>Model</w:t>
            </w:r>
          </w:p>
        </w:tc>
        <w:tc>
          <w:tcPr>
            <w:tcW w:w="2034" w:type="dxa"/>
            <w:gridSpan w:val="2"/>
            <w:tcBorders>
              <w:top w:val="single" w:sz="12" w:space="0" w:color="000000"/>
              <w:left w:val="nil"/>
              <w:bottom w:val="single" w:sz="4" w:space="0" w:color="000000"/>
              <w:right w:val="single" w:sz="12" w:space="0" w:color="000000"/>
            </w:tcBorders>
            <w:shd w:val="clear" w:color="auto" w:fill="auto"/>
            <w:vAlign w:val="bottom"/>
            <w:hideMark/>
          </w:tcPr>
          <w:p w14:paraId="07FF0E12" w14:textId="77777777" w:rsidR="00240BD0" w:rsidRPr="00EF12AE" w:rsidRDefault="00240BD0" w:rsidP="00957220">
            <w:pPr>
              <w:spacing w:after="0" w:line="240" w:lineRule="auto"/>
              <w:jc w:val="center"/>
              <w:rPr>
                <w:rFonts w:eastAsia="Times New Roman"/>
                <w:sz w:val="20"/>
                <w:szCs w:val="20"/>
                <w:lang w:eastAsia="en-GB"/>
              </w:rPr>
            </w:pPr>
            <w:r w:rsidRPr="00EF12AE">
              <w:rPr>
                <w:rFonts w:eastAsia="Times New Roman"/>
                <w:sz w:val="20"/>
                <w:szCs w:val="20"/>
                <w:lang w:eastAsia="en-GB"/>
              </w:rPr>
              <w:t>Collinearity Statistics</w:t>
            </w:r>
          </w:p>
        </w:tc>
        <w:tc>
          <w:tcPr>
            <w:tcW w:w="960" w:type="dxa"/>
            <w:tcBorders>
              <w:top w:val="nil"/>
              <w:left w:val="nil"/>
              <w:bottom w:val="nil"/>
              <w:right w:val="nil"/>
            </w:tcBorders>
            <w:shd w:val="clear" w:color="auto" w:fill="auto"/>
            <w:noWrap/>
            <w:vAlign w:val="bottom"/>
            <w:hideMark/>
          </w:tcPr>
          <w:p w14:paraId="5ECB6B4E" w14:textId="77777777" w:rsidR="00240BD0" w:rsidRPr="00EF12AE" w:rsidRDefault="00240BD0" w:rsidP="00957220">
            <w:pPr>
              <w:spacing w:after="0" w:line="240" w:lineRule="auto"/>
              <w:jc w:val="center"/>
              <w:rPr>
                <w:rFonts w:eastAsia="Times New Roman"/>
                <w:sz w:val="20"/>
                <w:szCs w:val="20"/>
                <w:lang w:eastAsia="en-GB"/>
              </w:rPr>
            </w:pPr>
          </w:p>
        </w:tc>
        <w:tc>
          <w:tcPr>
            <w:tcW w:w="1990"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14:paraId="3CE073F7" w14:textId="77777777" w:rsidR="00240BD0" w:rsidRPr="00EF12AE" w:rsidRDefault="00240BD0" w:rsidP="00957220">
            <w:pPr>
              <w:spacing w:after="0" w:line="240" w:lineRule="auto"/>
              <w:jc w:val="left"/>
              <w:rPr>
                <w:rFonts w:eastAsia="Times New Roman"/>
                <w:sz w:val="20"/>
                <w:szCs w:val="20"/>
                <w:lang w:eastAsia="en-GB"/>
              </w:rPr>
            </w:pPr>
            <w:r w:rsidRPr="00EF12AE">
              <w:rPr>
                <w:rFonts w:eastAsia="Times New Roman"/>
                <w:sz w:val="20"/>
                <w:szCs w:val="20"/>
                <w:lang w:eastAsia="en-GB"/>
              </w:rPr>
              <w:t>Model</w:t>
            </w:r>
          </w:p>
        </w:tc>
        <w:tc>
          <w:tcPr>
            <w:tcW w:w="2034" w:type="dxa"/>
            <w:gridSpan w:val="2"/>
            <w:tcBorders>
              <w:top w:val="single" w:sz="12" w:space="0" w:color="000000"/>
              <w:left w:val="nil"/>
              <w:bottom w:val="single" w:sz="4" w:space="0" w:color="000000"/>
              <w:right w:val="single" w:sz="12" w:space="0" w:color="000000"/>
            </w:tcBorders>
            <w:shd w:val="clear" w:color="auto" w:fill="auto"/>
            <w:vAlign w:val="bottom"/>
            <w:hideMark/>
          </w:tcPr>
          <w:p w14:paraId="09CDA266" w14:textId="77777777" w:rsidR="00240BD0" w:rsidRPr="00EF12AE" w:rsidRDefault="00240BD0" w:rsidP="00957220">
            <w:pPr>
              <w:spacing w:after="0" w:line="240" w:lineRule="auto"/>
              <w:jc w:val="center"/>
              <w:rPr>
                <w:rFonts w:eastAsia="Times New Roman"/>
                <w:sz w:val="20"/>
                <w:szCs w:val="20"/>
                <w:lang w:eastAsia="en-GB"/>
              </w:rPr>
            </w:pPr>
            <w:r w:rsidRPr="00EF12AE">
              <w:rPr>
                <w:rFonts w:eastAsia="Times New Roman"/>
                <w:sz w:val="20"/>
                <w:szCs w:val="20"/>
                <w:lang w:eastAsia="en-GB"/>
              </w:rPr>
              <w:t>Collinearity Statistics</w:t>
            </w:r>
          </w:p>
        </w:tc>
      </w:tr>
      <w:tr w:rsidR="00240BD0" w:rsidRPr="00EF12AE" w14:paraId="4B847916" w14:textId="77777777" w:rsidTr="00E5241D">
        <w:trPr>
          <w:trHeight w:val="315"/>
        </w:trPr>
        <w:tc>
          <w:tcPr>
            <w:tcW w:w="1991" w:type="dxa"/>
            <w:gridSpan w:val="2"/>
            <w:vMerge/>
            <w:tcBorders>
              <w:top w:val="single" w:sz="12" w:space="0" w:color="000000"/>
              <w:left w:val="single" w:sz="12" w:space="0" w:color="000000"/>
              <w:bottom w:val="single" w:sz="12" w:space="0" w:color="000000"/>
              <w:right w:val="single" w:sz="12" w:space="0" w:color="000000"/>
            </w:tcBorders>
            <w:vAlign w:val="center"/>
            <w:hideMark/>
          </w:tcPr>
          <w:p w14:paraId="7FBE8EAD" w14:textId="77777777" w:rsidR="00240BD0" w:rsidRPr="00EF12AE" w:rsidRDefault="00240BD0" w:rsidP="00957220">
            <w:pPr>
              <w:spacing w:after="0" w:line="240" w:lineRule="auto"/>
              <w:jc w:val="left"/>
              <w:rPr>
                <w:rFonts w:eastAsia="Times New Roman"/>
                <w:sz w:val="20"/>
                <w:szCs w:val="20"/>
                <w:lang w:eastAsia="en-GB"/>
              </w:rPr>
            </w:pPr>
          </w:p>
        </w:tc>
        <w:tc>
          <w:tcPr>
            <w:tcW w:w="1040" w:type="dxa"/>
            <w:tcBorders>
              <w:top w:val="nil"/>
              <w:left w:val="nil"/>
              <w:bottom w:val="single" w:sz="12" w:space="0" w:color="000000"/>
              <w:right w:val="single" w:sz="4" w:space="0" w:color="000000"/>
            </w:tcBorders>
            <w:shd w:val="clear" w:color="auto" w:fill="auto"/>
            <w:vAlign w:val="bottom"/>
            <w:hideMark/>
          </w:tcPr>
          <w:p w14:paraId="4C746C92" w14:textId="77777777" w:rsidR="00240BD0" w:rsidRPr="00EF12AE" w:rsidRDefault="00240BD0" w:rsidP="00957220">
            <w:pPr>
              <w:spacing w:after="0" w:line="240" w:lineRule="auto"/>
              <w:jc w:val="center"/>
              <w:rPr>
                <w:rFonts w:eastAsia="Times New Roman"/>
                <w:sz w:val="20"/>
                <w:szCs w:val="20"/>
                <w:lang w:eastAsia="en-GB"/>
              </w:rPr>
            </w:pPr>
            <w:r w:rsidRPr="00EF12AE">
              <w:rPr>
                <w:rFonts w:eastAsia="Times New Roman"/>
                <w:sz w:val="20"/>
                <w:szCs w:val="20"/>
                <w:lang w:eastAsia="en-GB"/>
              </w:rPr>
              <w:t>Tolerance</w:t>
            </w:r>
          </w:p>
        </w:tc>
        <w:tc>
          <w:tcPr>
            <w:tcW w:w="994" w:type="dxa"/>
            <w:tcBorders>
              <w:top w:val="nil"/>
              <w:left w:val="nil"/>
              <w:bottom w:val="single" w:sz="12" w:space="0" w:color="000000"/>
              <w:right w:val="single" w:sz="12" w:space="0" w:color="000000"/>
            </w:tcBorders>
            <w:shd w:val="clear" w:color="auto" w:fill="auto"/>
            <w:vAlign w:val="bottom"/>
            <w:hideMark/>
          </w:tcPr>
          <w:p w14:paraId="29760245" w14:textId="77777777" w:rsidR="00240BD0" w:rsidRPr="00EF12AE" w:rsidRDefault="00240BD0" w:rsidP="00957220">
            <w:pPr>
              <w:spacing w:after="0" w:line="240" w:lineRule="auto"/>
              <w:jc w:val="center"/>
              <w:rPr>
                <w:rFonts w:eastAsia="Times New Roman"/>
                <w:sz w:val="20"/>
                <w:szCs w:val="20"/>
                <w:lang w:eastAsia="en-GB"/>
              </w:rPr>
            </w:pPr>
            <w:r w:rsidRPr="00EF12AE">
              <w:rPr>
                <w:rFonts w:eastAsia="Times New Roman"/>
                <w:sz w:val="20"/>
                <w:szCs w:val="20"/>
                <w:lang w:eastAsia="en-GB"/>
              </w:rPr>
              <w:t>VIF</w:t>
            </w:r>
          </w:p>
        </w:tc>
        <w:tc>
          <w:tcPr>
            <w:tcW w:w="960" w:type="dxa"/>
            <w:tcBorders>
              <w:top w:val="nil"/>
              <w:left w:val="nil"/>
              <w:bottom w:val="nil"/>
              <w:right w:val="nil"/>
            </w:tcBorders>
            <w:shd w:val="clear" w:color="auto" w:fill="auto"/>
            <w:noWrap/>
            <w:vAlign w:val="bottom"/>
            <w:hideMark/>
          </w:tcPr>
          <w:p w14:paraId="2F41D3C1" w14:textId="77777777" w:rsidR="00240BD0" w:rsidRPr="00EF12AE" w:rsidRDefault="00240BD0" w:rsidP="00957220">
            <w:pPr>
              <w:spacing w:after="0" w:line="240" w:lineRule="auto"/>
              <w:jc w:val="center"/>
              <w:rPr>
                <w:rFonts w:eastAsia="Times New Roman"/>
                <w:sz w:val="20"/>
                <w:szCs w:val="20"/>
                <w:lang w:eastAsia="en-GB"/>
              </w:rPr>
            </w:pPr>
          </w:p>
        </w:tc>
        <w:tc>
          <w:tcPr>
            <w:tcW w:w="1990" w:type="dxa"/>
            <w:gridSpan w:val="2"/>
            <w:vMerge/>
            <w:tcBorders>
              <w:top w:val="nil"/>
              <w:left w:val="nil"/>
              <w:bottom w:val="nil"/>
              <w:right w:val="nil"/>
            </w:tcBorders>
            <w:vAlign w:val="center"/>
            <w:hideMark/>
          </w:tcPr>
          <w:p w14:paraId="0B655FEB" w14:textId="77777777" w:rsidR="00240BD0" w:rsidRPr="00EF12AE" w:rsidRDefault="00240BD0" w:rsidP="00957220">
            <w:pPr>
              <w:spacing w:after="0" w:line="240" w:lineRule="auto"/>
              <w:jc w:val="left"/>
              <w:rPr>
                <w:rFonts w:eastAsia="Times New Roman"/>
                <w:sz w:val="20"/>
                <w:szCs w:val="20"/>
                <w:lang w:eastAsia="en-GB"/>
              </w:rPr>
            </w:pPr>
          </w:p>
        </w:tc>
        <w:tc>
          <w:tcPr>
            <w:tcW w:w="1040" w:type="dxa"/>
            <w:tcBorders>
              <w:top w:val="nil"/>
              <w:left w:val="nil"/>
              <w:bottom w:val="single" w:sz="12" w:space="0" w:color="000000"/>
              <w:right w:val="single" w:sz="4" w:space="0" w:color="000000"/>
            </w:tcBorders>
            <w:shd w:val="clear" w:color="auto" w:fill="auto"/>
            <w:vAlign w:val="bottom"/>
            <w:hideMark/>
          </w:tcPr>
          <w:p w14:paraId="4B1D74D1" w14:textId="77777777" w:rsidR="00240BD0" w:rsidRPr="00EF12AE" w:rsidRDefault="00240BD0" w:rsidP="00957220">
            <w:pPr>
              <w:spacing w:after="0" w:line="240" w:lineRule="auto"/>
              <w:jc w:val="center"/>
              <w:rPr>
                <w:rFonts w:eastAsia="Times New Roman"/>
                <w:sz w:val="20"/>
                <w:szCs w:val="20"/>
                <w:lang w:eastAsia="en-GB"/>
              </w:rPr>
            </w:pPr>
            <w:r w:rsidRPr="00EF12AE">
              <w:rPr>
                <w:rFonts w:eastAsia="Times New Roman"/>
                <w:sz w:val="20"/>
                <w:szCs w:val="20"/>
                <w:lang w:eastAsia="en-GB"/>
              </w:rPr>
              <w:t>Tolerance</w:t>
            </w:r>
          </w:p>
        </w:tc>
        <w:tc>
          <w:tcPr>
            <w:tcW w:w="994" w:type="dxa"/>
            <w:tcBorders>
              <w:top w:val="nil"/>
              <w:left w:val="nil"/>
              <w:bottom w:val="single" w:sz="12" w:space="0" w:color="000000"/>
              <w:right w:val="single" w:sz="12" w:space="0" w:color="000000"/>
            </w:tcBorders>
            <w:shd w:val="clear" w:color="auto" w:fill="auto"/>
            <w:vAlign w:val="bottom"/>
            <w:hideMark/>
          </w:tcPr>
          <w:p w14:paraId="4417437A" w14:textId="77777777" w:rsidR="00240BD0" w:rsidRPr="00EF12AE" w:rsidRDefault="00240BD0" w:rsidP="00957220">
            <w:pPr>
              <w:spacing w:after="0" w:line="240" w:lineRule="auto"/>
              <w:jc w:val="center"/>
              <w:rPr>
                <w:rFonts w:eastAsia="Times New Roman"/>
                <w:sz w:val="20"/>
                <w:szCs w:val="20"/>
                <w:lang w:eastAsia="en-GB"/>
              </w:rPr>
            </w:pPr>
            <w:r w:rsidRPr="00EF12AE">
              <w:rPr>
                <w:rFonts w:eastAsia="Times New Roman"/>
                <w:sz w:val="20"/>
                <w:szCs w:val="20"/>
                <w:lang w:eastAsia="en-GB"/>
              </w:rPr>
              <w:t>VIF</w:t>
            </w:r>
          </w:p>
        </w:tc>
      </w:tr>
      <w:tr w:rsidR="00240BD0" w:rsidRPr="00EF12AE" w14:paraId="2D1F8EA6" w14:textId="77777777" w:rsidTr="00E5241D">
        <w:trPr>
          <w:trHeight w:val="495"/>
        </w:trPr>
        <w:tc>
          <w:tcPr>
            <w:tcW w:w="316" w:type="dxa"/>
            <w:vMerge w:val="restart"/>
            <w:tcBorders>
              <w:top w:val="nil"/>
              <w:left w:val="single" w:sz="12" w:space="0" w:color="000000"/>
              <w:bottom w:val="single" w:sz="12" w:space="0" w:color="000000"/>
              <w:right w:val="nil"/>
            </w:tcBorders>
            <w:shd w:val="clear" w:color="auto" w:fill="auto"/>
            <w:noWrap/>
            <w:hideMark/>
          </w:tcPr>
          <w:p w14:paraId="34260BB2" w14:textId="77777777" w:rsidR="00240BD0" w:rsidRPr="00EF12AE" w:rsidRDefault="00240BD0" w:rsidP="00957220">
            <w:pPr>
              <w:spacing w:after="0" w:line="240" w:lineRule="auto"/>
              <w:jc w:val="left"/>
              <w:rPr>
                <w:rFonts w:eastAsia="Times New Roman"/>
                <w:sz w:val="20"/>
                <w:szCs w:val="20"/>
                <w:lang w:eastAsia="en-GB"/>
              </w:rPr>
            </w:pPr>
            <w:r w:rsidRPr="00EF12AE">
              <w:rPr>
                <w:rFonts w:eastAsia="Times New Roman"/>
                <w:sz w:val="20"/>
                <w:szCs w:val="20"/>
                <w:lang w:eastAsia="en-GB"/>
              </w:rPr>
              <w:t>1</w:t>
            </w:r>
          </w:p>
        </w:tc>
        <w:tc>
          <w:tcPr>
            <w:tcW w:w="1675" w:type="dxa"/>
            <w:tcBorders>
              <w:top w:val="nil"/>
              <w:left w:val="nil"/>
              <w:bottom w:val="nil"/>
              <w:right w:val="single" w:sz="12" w:space="0" w:color="000000"/>
            </w:tcBorders>
            <w:shd w:val="clear" w:color="auto" w:fill="auto"/>
            <w:hideMark/>
          </w:tcPr>
          <w:p w14:paraId="329B892D" w14:textId="77777777" w:rsidR="00240BD0" w:rsidRPr="00EF12AE" w:rsidRDefault="00240BD0" w:rsidP="00957220">
            <w:pPr>
              <w:spacing w:after="0" w:line="240" w:lineRule="auto"/>
              <w:jc w:val="left"/>
              <w:rPr>
                <w:rFonts w:eastAsia="Times New Roman"/>
                <w:sz w:val="20"/>
                <w:szCs w:val="20"/>
                <w:lang w:eastAsia="en-GB"/>
              </w:rPr>
            </w:pPr>
            <w:r w:rsidRPr="00EF12AE">
              <w:rPr>
                <w:rFonts w:eastAsia="Times New Roman"/>
                <w:sz w:val="20"/>
                <w:szCs w:val="20"/>
                <w:lang w:eastAsia="en-GB"/>
              </w:rPr>
              <w:t>Treasury Bonds</w:t>
            </w:r>
          </w:p>
        </w:tc>
        <w:tc>
          <w:tcPr>
            <w:tcW w:w="1040" w:type="dxa"/>
            <w:tcBorders>
              <w:top w:val="nil"/>
              <w:left w:val="nil"/>
              <w:bottom w:val="nil"/>
              <w:right w:val="single" w:sz="4" w:space="0" w:color="000000"/>
            </w:tcBorders>
            <w:shd w:val="clear" w:color="auto" w:fill="auto"/>
            <w:noWrap/>
            <w:vAlign w:val="center"/>
            <w:hideMark/>
          </w:tcPr>
          <w:p w14:paraId="13EA5133" w14:textId="77777777" w:rsidR="00240BD0" w:rsidRPr="00EF12AE" w:rsidRDefault="00240BD0" w:rsidP="00957220">
            <w:pPr>
              <w:spacing w:after="0" w:line="240" w:lineRule="auto"/>
              <w:jc w:val="right"/>
              <w:rPr>
                <w:rFonts w:eastAsia="Times New Roman"/>
                <w:sz w:val="20"/>
                <w:szCs w:val="20"/>
                <w:lang w:eastAsia="en-GB"/>
              </w:rPr>
            </w:pPr>
            <w:r w:rsidRPr="00EF12AE">
              <w:rPr>
                <w:rFonts w:eastAsia="Times New Roman"/>
                <w:sz w:val="20"/>
                <w:szCs w:val="20"/>
                <w:lang w:eastAsia="en-GB"/>
              </w:rPr>
              <w:t>.063</w:t>
            </w:r>
          </w:p>
        </w:tc>
        <w:tc>
          <w:tcPr>
            <w:tcW w:w="994" w:type="dxa"/>
            <w:tcBorders>
              <w:top w:val="nil"/>
              <w:left w:val="nil"/>
              <w:bottom w:val="nil"/>
              <w:right w:val="single" w:sz="12" w:space="0" w:color="000000"/>
            </w:tcBorders>
            <w:shd w:val="clear" w:color="auto" w:fill="auto"/>
            <w:noWrap/>
            <w:vAlign w:val="center"/>
            <w:hideMark/>
          </w:tcPr>
          <w:p w14:paraId="1F39E0CE" w14:textId="77777777" w:rsidR="00240BD0" w:rsidRPr="00EF12AE" w:rsidRDefault="00240BD0" w:rsidP="00957220">
            <w:pPr>
              <w:spacing w:after="0" w:line="240" w:lineRule="auto"/>
              <w:jc w:val="right"/>
              <w:rPr>
                <w:rFonts w:eastAsia="Times New Roman"/>
                <w:sz w:val="20"/>
                <w:szCs w:val="20"/>
                <w:lang w:eastAsia="en-GB"/>
              </w:rPr>
            </w:pPr>
            <w:r w:rsidRPr="00EF12AE">
              <w:rPr>
                <w:rFonts w:eastAsia="Times New Roman"/>
                <w:sz w:val="20"/>
                <w:szCs w:val="20"/>
                <w:lang w:eastAsia="en-GB"/>
              </w:rPr>
              <w:t>15.949</w:t>
            </w:r>
          </w:p>
        </w:tc>
        <w:tc>
          <w:tcPr>
            <w:tcW w:w="960" w:type="dxa"/>
            <w:tcBorders>
              <w:top w:val="nil"/>
              <w:left w:val="nil"/>
              <w:bottom w:val="nil"/>
              <w:right w:val="nil"/>
            </w:tcBorders>
            <w:shd w:val="clear" w:color="auto" w:fill="auto"/>
            <w:noWrap/>
            <w:vAlign w:val="bottom"/>
            <w:hideMark/>
          </w:tcPr>
          <w:p w14:paraId="0A71F90F" w14:textId="77777777" w:rsidR="00240BD0" w:rsidRPr="00EF12AE" w:rsidRDefault="00240BD0" w:rsidP="00957220">
            <w:pPr>
              <w:spacing w:after="0" w:line="240" w:lineRule="auto"/>
              <w:jc w:val="right"/>
              <w:rPr>
                <w:rFonts w:eastAsia="Times New Roman"/>
                <w:sz w:val="20"/>
                <w:szCs w:val="20"/>
                <w:lang w:eastAsia="en-GB"/>
              </w:rPr>
            </w:pPr>
          </w:p>
        </w:tc>
        <w:tc>
          <w:tcPr>
            <w:tcW w:w="316" w:type="dxa"/>
            <w:vMerge w:val="restart"/>
            <w:tcBorders>
              <w:top w:val="nil"/>
              <w:left w:val="single" w:sz="12" w:space="0" w:color="000000"/>
              <w:bottom w:val="single" w:sz="12" w:space="0" w:color="000000"/>
              <w:right w:val="nil"/>
            </w:tcBorders>
            <w:shd w:val="clear" w:color="auto" w:fill="auto"/>
            <w:noWrap/>
            <w:hideMark/>
          </w:tcPr>
          <w:p w14:paraId="516C6D18" w14:textId="77777777" w:rsidR="00240BD0" w:rsidRPr="00EF12AE" w:rsidRDefault="00240BD0" w:rsidP="00957220">
            <w:pPr>
              <w:spacing w:after="0" w:line="240" w:lineRule="auto"/>
              <w:jc w:val="left"/>
              <w:rPr>
                <w:rFonts w:eastAsia="Times New Roman"/>
                <w:sz w:val="20"/>
                <w:szCs w:val="20"/>
                <w:lang w:eastAsia="en-GB"/>
              </w:rPr>
            </w:pPr>
            <w:r w:rsidRPr="00EF12AE">
              <w:rPr>
                <w:rFonts w:eastAsia="Times New Roman"/>
                <w:sz w:val="20"/>
                <w:szCs w:val="20"/>
                <w:lang w:eastAsia="en-GB"/>
              </w:rPr>
              <w:t>1</w:t>
            </w:r>
          </w:p>
        </w:tc>
        <w:tc>
          <w:tcPr>
            <w:tcW w:w="1674" w:type="dxa"/>
            <w:tcBorders>
              <w:top w:val="nil"/>
              <w:left w:val="nil"/>
              <w:bottom w:val="nil"/>
              <w:right w:val="single" w:sz="12" w:space="0" w:color="000000"/>
            </w:tcBorders>
            <w:shd w:val="clear" w:color="auto" w:fill="auto"/>
            <w:hideMark/>
          </w:tcPr>
          <w:p w14:paraId="47A217D9" w14:textId="77777777" w:rsidR="00240BD0" w:rsidRPr="00EF12AE" w:rsidRDefault="00240BD0" w:rsidP="00957220">
            <w:pPr>
              <w:spacing w:after="0" w:line="240" w:lineRule="auto"/>
              <w:jc w:val="left"/>
              <w:rPr>
                <w:rFonts w:eastAsia="Times New Roman"/>
                <w:sz w:val="20"/>
                <w:szCs w:val="20"/>
                <w:lang w:eastAsia="en-GB"/>
              </w:rPr>
            </w:pPr>
            <w:r w:rsidRPr="00EF12AE">
              <w:rPr>
                <w:rFonts w:eastAsia="Times New Roman"/>
                <w:sz w:val="20"/>
                <w:szCs w:val="20"/>
                <w:lang w:eastAsia="en-GB"/>
              </w:rPr>
              <w:t>Money Market</w:t>
            </w:r>
          </w:p>
        </w:tc>
        <w:tc>
          <w:tcPr>
            <w:tcW w:w="1040" w:type="dxa"/>
            <w:tcBorders>
              <w:top w:val="nil"/>
              <w:left w:val="nil"/>
              <w:bottom w:val="nil"/>
              <w:right w:val="single" w:sz="4" w:space="0" w:color="000000"/>
            </w:tcBorders>
            <w:shd w:val="clear" w:color="auto" w:fill="auto"/>
            <w:noWrap/>
            <w:vAlign w:val="center"/>
            <w:hideMark/>
          </w:tcPr>
          <w:p w14:paraId="3079A96A" w14:textId="77777777" w:rsidR="00240BD0" w:rsidRPr="00EF12AE" w:rsidRDefault="00240BD0" w:rsidP="00957220">
            <w:pPr>
              <w:spacing w:after="0" w:line="240" w:lineRule="auto"/>
              <w:jc w:val="right"/>
              <w:rPr>
                <w:rFonts w:eastAsia="Times New Roman"/>
                <w:sz w:val="20"/>
                <w:szCs w:val="20"/>
                <w:lang w:eastAsia="en-GB"/>
              </w:rPr>
            </w:pPr>
            <w:r w:rsidRPr="00EF12AE">
              <w:rPr>
                <w:rFonts w:eastAsia="Times New Roman"/>
                <w:sz w:val="20"/>
                <w:szCs w:val="20"/>
                <w:lang w:eastAsia="en-GB"/>
              </w:rPr>
              <w:t>.037</w:t>
            </w:r>
          </w:p>
        </w:tc>
        <w:tc>
          <w:tcPr>
            <w:tcW w:w="994" w:type="dxa"/>
            <w:tcBorders>
              <w:top w:val="nil"/>
              <w:left w:val="nil"/>
              <w:bottom w:val="nil"/>
              <w:right w:val="single" w:sz="12" w:space="0" w:color="000000"/>
            </w:tcBorders>
            <w:shd w:val="clear" w:color="auto" w:fill="auto"/>
            <w:noWrap/>
            <w:vAlign w:val="center"/>
            <w:hideMark/>
          </w:tcPr>
          <w:p w14:paraId="46650938" w14:textId="77777777" w:rsidR="00240BD0" w:rsidRPr="00EF12AE" w:rsidRDefault="00240BD0" w:rsidP="00957220">
            <w:pPr>
              <w:spacing w:after="0" w:line="240" w:lineRule="auto"/>
              <w:jc w:val="right"/>
              <w:rPr>
                <w:rFonts w:eastAsia="Times New Roman"/>
                <w:sz w:val="20"/>
                <w:szCs w:val="20"/>
                <w:lang w:eastAsia="en-GB"/>
              </w:rPr>
            </w:pPr>
            <w:r w:rsidRPr="00EF12AE">
              <w:rPr>
                <w:rFonts w:eastAsia="Times New Roman"/>
                <w:sz w:val="20"/>
                <w:szCs w:val="20"/>
                <w:lang w:eastAsia="en-GB"/>
              </w:rPr>
              <w:t>27.126</w:t>
            </w:r>
          </w:p>
        </w:tc>
      </w:tr>
      <w:tr w:rsidR="00240BD0" w:rsidRPr="00EF12AE" w14:paraId="2BEA0EFC" w14:textId="77777777" w:rsidTr="00E5241D">
        <w:trPr>
          <w:trHeight w:val="480"/>
        </w:trPr>
        <w:tc>
          <w:tcPr>
            <w:tcW w:w="316" w:type="dxa"/>
            <w:vMerge/>
            <w:tcBorders>
              <w:top w:val="nil"/>
              <w:left w:val="single" w:sz="12" w:space="0" w:color="000000"/>
              <w:bottom w:val="single" w:sz="12" w:space="0" w:color="000000"/>
              <w:right w:val="nil"/>
            </w:tcBorders>
            <w:vAlign w:val="center"/>
            <w:hideMark/>
          </w:tcPr>
          <w:p w14:paraId="2EB03FF6" w14:textId="77777777" w:rsidR="00240BD0" w:rsidRPr="00EF12AE" w:rsidRDefault="00240BD0" w:rsidP="00957220">
            <w:pPr>
              <w:spacing w:after="0" w:line="240" w:lineRule="auto"/>
              <w:jc w:val="left"/>
              <w:rPr>
                <w:rFonts w:eastAsia="Times New Roman"/>
                <w:sz w:val="20"/>
                <w:szCs w:val="20"/>
                <w:lang w:eastAsia="en-GB"/>
              </w:rPr>
            </w:pPr>
          </w:p>
        </w:tc>
        <w:tc>
          <w:tcPr>
            <w:tcW w:w="1675" w:type="dxa"/>
            <w:tcBorders>
              <w:top w:val="nil"/>
              <w:left w:val="nil"/>
              <w:bottom w:val="nil"/>
              <w:right w:val="single" w:sz="12" w:space="0" w:color="000000"/>
            </w:tcBorders>
            <w:shd w:val="clear" w:color="auto" w:fill="auto"/>
            <w:hideMark/>
          </w:tcPr>
          <w:p w14:paraId="3A92890C" w14:textId="77777777" w:rsidR="00240BD0" w:rsidRPr="00EF12AE" w:rsidRDefault="00240BD0" w:rsidP="00957220">
            <w:pPr>
              <w:spacing w:after="0" w:line="240" w:lineRule="auto"/>
              <w:jc w:val="left"/>
              <w:rPr>
                <w:rFonts w:eastAsia="Times New Roman"/>
                <w:sz w:val="20"/>
                <w:szCs w:val="20"/>
                <w:lang w:eastAsia="en-GB"/>
              </w:rPr>
            </w:pPr>
            <w:r w:rsidRPr="00EF12AE">
              <w:rPr>
                <w:rFonts w:eastAsia="Times New Roman"/>
                <w:sz w:val="20"/>
                <w:szCs w:val="20"/>
                <w:lang w:eastAsia="en-GB"/>
              </w:rPr>
              <w:t>Equity</w:t>
            </w:r>
          </w:p>
        </w:tc>
        <w:tc>
          <w:tcPr>
            <w:tcW w:w="1040" w:type="dxa"/>
            <w:tcBorders>
              <w:top w:val="nil"/>
              <w:left w:val="nil"/>
              <w:bottom w:val="nil"/>
              <w:right w:val="single" w:sz="4" w:space="0" w:color="000000"/>
            </w:tcBorders>
            <w:shd w:val="clear" w:color="auto" w:fill="auto"/>
            <w:noWrap/>
            <w:vAlign w:val="center"/>
            <w:hideMark/>
          </w:tcPr>
          <w:p w14:paraId="22A0728B" w14:textId="77777777" w:rsidR="00240BD0" w:rsidRPr="00EF12AE" w:rsidRDefault="00240BD0" w:rsidP="00957220">
            <w:pPr>
              <w:spacing w:after="0" w:line="240" w:lineRule="auto"/>
              <w:jc w:val="right"/>
              <w:rPr>
                <w:rFonts w:eastAsia="Times New Roman"/>
                <w:sz w:val="20"/>
                <w:szCs w:val="20"/>
                <w:lang w:eastAsia="en-GB"/>
              </w:rPr>
            </w:pPr>
            <w:r w:rsidRPr="00EF12AE">
              <w:rPr>
                <w:rFonts w:eastAsia="Times New Roman"/>
                <w:sz w:val="20"/>
                <w:szCs w:val="20"/>
                <w:lang w:eastAsia="en-GB"/>
              </w:rPr>
              <w:t>.038</w:t>
            </w:r>
          </w:p>
        </w:tc>
        <w:tc>
          <w:tcPr>
            <w:tcW w:w="994" w:type="dxa"/>
            <w:tcBorders>
              <w:top w:val="nil"/>
              <w:left w:val="nil"/>
              <w:bottom w:val="nil"/>
              <w:right w:val="single" w:sz="12" w:space="0" w:color="000000"/>
            </w:tcBorders>
            <w:shd w:val="clear" w:color="auto" w:fill="auto"/>
            <w:noWrap/>
            <w:vAlign w:val="center"/>
            <w:hideMark/>
          </w:tcPr>
          <w:p w14:paraId="00570888" w14:textId="77777777" w:rsidR="00240BD0" w:rsidRPr="00EF12AE" w:rsidRDefault="00240BD0" w:rsidP="00957220">
            <w:pPr>
              <w:spacing w:after="0" w:line="240" w:lineRule="auto"/>
              <w:jc w:val="right"/>
              <w:rPr>
                <w:rFonts w:eastAsia="Times New Roman"/>
                <w:sz w:val="20"/>
                <w:szCs w:val="20"/>
                <w:lang w:eastAsia="en-GB"/>
              </w:rPr>
            </w:pPr>
            <w:r w:rsidRPr="00EF12AE">
              <w:rPr>
                <w:rFonts w:eastAsia="Times New Roman"/>
                <w:sz w:val="20"/>
                <w:szCs w:val="20"/>
                <w:lang w:eastAsia="en-GB"/>
              </w:rPr>
              <w:t>26.025</w:t>
            </w:r>
          </w:p>
        </w:tc>
        <w:tc>
          <w:tcPr>
            <w:tcW w:w="960" w:type="dxa"/>
            <w:tcBorders>
              <w:top w:val="nil"/>
              <w:left w:val="nil"/>
              <w:bottom w:val="nil"/>
              <w:right w:val="nil"/>
            </w:tcBorders>
            <w:shd w:val="clear" w:color="auto" w:fill="auto"/>
            <w:noWrap/>
            <w:vAlign w:val="bottom"/>
            <w:hideMark/>
          </w:tcPr>
          <w:p w14:paraId="25EEE834" w14:textId="77777777" w:rsidR="00240BD0" w:rsidRPr="00EF12AE" w:rsidRDefault="00240BD0" w:rsidP="00957220">
            <w:pPr>
              <w:spacing w:after="0" w:line="240" w:lineRule="auto"/>
              <w:jc w:val="right"/>
              <w:rPr>
                <w:rFonts w:eastAsia="Times New Roman"/>
                <w:sz w:val="20"/>
                <w:szCs w:val="20"/>
                <w:lang w:eastAsia="en-GB"/>
              </w:rPr>
            </w:pPr>
          </w:p>
        </w:tc>
        <w:tc>
          <w:tcPr>
            <w:tcW w:w="316" w:type="dxa"/>
            <w:vMerge/>
            <w:tcBorders>
              <w:top w:val="nil"/>
              <w:left w:val="single" w:sz="12" w:space="0" w:color="000000"/>
              <w:bottom w:val="single" w:sz="12" w:space="0" w:color="000000"/>
              <w:right w:val="nil"/>
            </w:tcBorders>
            <w:vAlign w:val="center"/>
            <w:hideMark/>
          </w:tcPr>
          <w:p w14:paraId="594EDF78" w14:textId="77777777" w:rsidR="00240BD0" w:rsidRPr="00EF12AE" w:rsidRDefault="00240BD0" w:rsidP="00957220">
            <w:pPr>
              <w:spacing w:after="0" w:line="240" w:lineRule="auto"/>
              <w:jc w:val="left"/>
              <w:rPr>
                <w:rFonts w:eastAsia="Times New Roman"/>
                <w:sz w:val="20"/>
                <w:szCs w:val="20"/>
                <w:lang w:eastAsia="en-GB"/>
              </w:rPr>
            </w:pPr>
          </w:p>
        </w:tc>
        <w:tc>
          <w:tcPr>
            <w:tcW w:w="1674" w:type="dxa"/>
            <w:tcBorders>
              <w:top w:val="nil"/>
              <w:left w:val="nil"/>
              <w:bottom w:val="nil"/>
              <w:right w:val="single" w:sz="12" w:space="0" w:color="000000"/>
            </w:tcBorders>
            <w:shd w:val="clear" w:color="auto" w:fill="auto"/>
            <w:hideMark/>
          </w:tcPr>
          <w:p w14:paraId="41DFD8E2" w14:textId="77777777" w:rsidR="00240BD0" w:rsidRPr="00EF12AE" w:rsidRDefault="00240BD0" w:rsidP="00957220">
            <w:pPr>
              <w:spacing w:after="0" w:line="240" w:lineRule="auto"/>
              <w:jc w:val="left"/>
              <w:rPr>
                <w:rFonts w:eastAsia="Times New Roman"/>
                <w:sz w:val="20"/>
                <w:szCs w:val="20"/>
                <w:lang w:eastAsia="en-GB"/>
              </w:rPr>
            </w:pPr>
            <w:r w:rsidRPr="00EF12AE">
              <w:rPr>
                <w:rFonts w:eastAsia="Times New Roman"/>
                <w:sz w:val="20"/>
                <w:szCs w:val="20"/>
                <w:lang w:eastAsia="en-GB"/>
              </w:rPr>
              <w:t>Corporate</w:t>
            </w:r>
            <w:r w:rsidRPr="007313CF">
              <w:rPr>
                <w:rFonts w:eastAsia="Times New Roman"/>
                <w:sz w:val="20"/>
                <w:szCs w:val="20"/>
                <w:lang w:eastAsia="en-GB"/>
              </w:rPr>
              <w:t xml:space="preserve"> </w:t>
            </w:r>
            <w:r w:rsidRPr="00EF12AE">
              <w:rPr>
                <w:rFonts w:eastAsia="Times New Roman"/>
                <w:sz w:val="20"/>
                <w:szCs w:val="20"/>
                <w:lang w:eastAsia="en-GB"/>
              </w:rPr>
              <w:t>Bonds</w:t>
            </w:r>
          </w:p>
        </w:tc>
        <w:tc>
          <w:tcPr>
            <w:tcW w:w="1040" w:type="dxa"/>
            <w:tcBorders>
              <w:top w:val="nil"/>
              <w:left w:val="nil"/>
              <w:bottom w:val="nil"/>
              <w:right w:val="single" w:sz="4" w:space="0" w:color="000000"/>
            </w:tcBorders>
            <w:shd w:val="clear" w:color="auto" w:fill="auto"/>
            <w:noWrap/>
            <w:vAlign w:val="center"/>
            <w:hideMark/>
          </w:tcPr>
          <w:p w14:paraId="43902B38" w14:textId="77777777" w:rsidR="00240BD0" w:rsidRPr="00EF12AE" w:rsidRDefault="00240BD0" w:rsidP="00957220">
            <w:pPr>
              <w:spacing w:after="0" w:line="240" w:lineRule="auto"/>
              <w:jc w:val="right"/>
              <w:rPr>
                <w:rFonts w:eastAsia="Times New Roman"/>
                <w:sz w:val="20"/>
                <w:szCs w:val="20"/>
                <w:lang w:eastAsia="en-GB"/>
              </w:rPr>
            </w:pPr>
            <w:r w:rsidRPr="00EF12AE">
              <w:rPr>
                <w:rFonts w:eastAsia="Times New Roman"/>
                <w:sz w:val="20"/>
                <w:szCs w:val="20"/>
                <w:lang w:eastAsia="en-GB"/>
              </w:rPr>
              <w:t>.041</w:t>
            </w:r>
          </w:p>
        </w:tc>
        <w:tc>
          <w:tcPr>
            <w:tcW w:w="994" w:type="dxa"/>
            <w:tcBorders>
              <w:top w:val="nil"/>
              <w:left w:val="nil"/>
              <w:bottom w:val="nil"/>
              <w:right w:val="single" w:sz="12" w:space="0" w:color="000000"/>
            </w:tcBorders>
            <w:shd w:val="clear" w:color="auto" w:fill="auto"/>
            <w:noWrap/>
            <w:vAlign w:val="center"/>
            <w:hideMark/>
          </w:tcPr>
          <w:p w14:paraId="0CD6EA60" w14:textId="77777777" w:rsidR="00240BD0" w:rsidRPr="00EF12AE" w:rsidRDefault="00240BD0" w:rsidP="00957220">
            <w:pPr>
              <w:spacing w:after="0" w:line="240" w:lineRule="auto"/>
              <w:jc w:val="right"/>
              <w:rPr>
                <w:rFonts w:eastAsia="Times New Roman"/>
                <w:sz w:val="20"/>
                <w:szCs w:val="20"/>
                <w:lang w:eastAsia="en-GB"/>
              </w:rPr>
            </w:pPr>
            <w:r w:rsidRPr="00EF12AE">
              <w:rPr>
                <w:rFonts w:eastAsia="Times New Roman"/>
                <w:sz w:val="20"/>
                <w:szCs w:val="20"/>
                <w:lang w:eastAsia="en-GB"/>
              </w:rPr>
              <w:t>24.683</w:t>
            </w:r>
          </w:p>
        </w:tc>
      </w:tr>
      <w:tr w:rsidR="00240BD0" w:rsidRPr="00EF12AE" w14:paraId="2A68A9E0" w14:textId="77777777" w:rsidTr="00E5241D">
        <w:trPr>
          <w:trHeight w:val="300"/>
        </w:trPr>
        <w:tc>
          <w:tcPr>
            <w:tcW w:w="316" w:type="dxa"/>
            <w:vMerge/>
            <w:tcBorders>
              <w:top w:val="nil"/>
              <w:left w:val="single" w:sz="12" w:space="0" w:color="000000"/>
              <w:bottom w:val="single" w:sz="12" w:space="0" w:color="000000"/>
              <w:right w:val="nil"/>
            </w:tcBorders>
            <w:vAlign w:val="center"/>
            <w:hideMark/>
          </w:tcPr>
          <w:p w14:paraId="4D4DB688" w14:textId="77777777" w:rsidR="00240BD0" w:rsidRPr="00EF12AE" w:rsidRDefault="00240BD0" w:rsidP="00957220">
            <w:pPr>
              <w:spacing w:after="0" w:line="240" w:lineRule="auto"/>
              <w:jc w:val="left"/>
              <w:rPr>
                <w:rFonts w:eastAsia="Times New Roman"/>
                <w:sz w:val="20"/>
                <w:szCs w:val="20"/>
                <w:lang w:eastAsia="en-GB"/>
              </w:rPr>
            </w:pPr>
          </w:p>
        </w:tc>
        <w:tc>
          <w:tcPr>
            <w:tcW w:w="1675" w:type="dxa"/>
            <w:tcBorders>
              <w:top w:val="nil"/>
              <w:left w:val="nil"/>
              <w:bottom w:val="nil"/>
              <w:right w:val="single" w:sz="12" w:space="0" w:color="000000"/>
            </w:tcBorders>
            <w:shd w:val="clear" w:color="auto" w:fill="auto"/>
            <w:hideMark/>
          </w:tcPr>
          <w:p w14:paraId="39606935" w14:textId="77777777" w:rsidR="00240BD0" w:rsidRPr="00EF12AE" w:rsidRDefault="00240BD0" w:rsidP="00957220">
            <w:pPr>
              <w:spacing w:after="0" w:line="240" w:lineRule="auto"/>
              <w:jc w:val="left"/>
              <w:rPr>
                <w:rFonts w:eastAsia="Times New Roman"/>
                <w:sz w:val="20"/>
                <w:szCs w:val="20"/>
                <w:lang w:eastAsia="en-GB"/>
              </w:rPr>
            </w:pPr>
            <w:r w:rsidRPr="00EF12AE">
              <w:rPr>
                <w:rFonts w:eastAsia="Times New Roman"/>
                <w:sz w:val="20"/>
                <w:szCs w:val="20"/>
                <w:lang w:eastAsia="en-GB"/>
              </w:rPr>
              <w:t>Fund Age</w:t>
            </w:r>
          </w:p>
        </w:tc>
        <w:tc>
          <w:tcPr>
            <w:tcW w:w="1040" w:type="dxa"/>
            <w:tcBorders>
              <w:top w:val="nil"/>
              <w:left w:val="nil"/>
              <w:bottom w:val="nil"/>
              <w:right w:val="single" w:sz="4" w:space="0" w:color="000000"/>
            </w:tcBorders>
            <w:shd w:val="clear" w:color="auto" w:fill="auto"/>
            <w:noWrap/>
            <w:vAlign w:val="center"/>
            <w:hideMark/>
          </w:tcPr>
          <w:p w14:paraId="42B0DC03" w14:textId="77777777" w:rsidR="00240BD0" w:rsidRPr="00EF12AE" w:rsidRDefault="00240BD0" w:rsidP="00957220">
            <w:pPr>
              <w:spacing w:after="0" w:line="240" w:lineRule="auto"/>
              <w:jc w:val="right"/>
              <w:rPr>
                <w:rFonts w:eastAsia="Times New Roman"/>
                <w:sz w:val="20"/>
                <w:szCs w:val="20"/>
                <w:lang w:eastAsia="en-GB"/>
              </w:rPr>
            </w:pPr>
            <w:r w:rsidRPr="00EF12AE">
              <w:rPr>
                <w:rFonts w:eastAsia="Times New Roman"/>
                <w:sz w:val="20"/>
                <w:szCs w:val="20"/>
                <w:lang w:eastAsia="en-GB"/>
              </w:rPr>
              <w:t>.938</w:t>
            </w:r>
          </w:p>
        </w:tc>
        <w:tc>
          <w:tcPr>
            <w:tcW w:w="994" w:type="dxa"/>
            <w:tcBorders>
              <w:top w:val="nil"/>
              <w:left w:val="nil"/>
              <w:bottom w:val="nil"/>
              <w:right w:val="single" w:sz="12" w:space="0" w:color="000000"/>
            </w:tcBorders>
            <w:shd w:val="clear" w:color="auto" w:fill="auto"/>
            <w:noWrap/>
            <w:vAlign w:val="center"/>
            <w:hideMark/>
          </w:tcPr>
          <w:p w14:paraId="15F53D0E" w14:textId="77777777" w:rsidR="00240BD0" w:rsidRPr="00EF12AE" w:rsidRDefault="00240BD0" w:rsidP="00957220">
            <w:pPr>
              <w:spacing w:after="0" w:line="240" w:lineRule="auto"/>
              <w:jc w:val="right"/>
              <w:rPr>
                <w:rFonts w:eastAsia="Times New Roman"/>
                <w:sz w:val="20"/>
                <w:szCs w:val="20"/>
                <w:lang w:eastAsia="en-GB"/>
              </w:rPr>
            </w:pPr>
            <w:r w:rsidRPr="00EF12AE">
              <w:rPr>
                <w:rFonts w:eastAsia="Times New Roman"/>
                <w:sz w:val="20"/>
                <w:szCs w:val="20"/>
                <w:lang w:eastAsia="en-GB"/>
              </w:rPr>
              <w:t>1.066</w:t>
            </w:r>
          </w:p>
        </w:tc>
        <w:tc>
          <w:tcPr>
            <w:tcW w:w="960" w:type="dxa"/>
            <w:tcBorders>
              <w:top w:val="nil"/>
              <w:left w:val="nil"/>
              <w:bottom w:val="nil"/>
              <w:right w:val="nil"/>
            </w:tcBorders>
            <w:shd w:val="clear" w:color="auto" w:fill="auto"/>
            <w:noWrap/>
            <w:vAlign w:val="bottom"/>
            <w:hideMark/>
          </w:tcPr>
          <w:p w14:paraId="7C33ED04" w14:textId="77777777" w:rsidR="00240BD0" w:rsidRPr="00EF12AE" w:rsidRDefault="00240BD0" w:rsidP="00957220">
            <w:pPr>
              <w:spacing w:after="0" w:line="240" w:lineRule="auto"/>
              <w:jc w:val="right"/>
              <w:rPr>
                <w:rFonts w:eastAsia="Times New Roman"/>
                <w:sz w:val="20"/>
                <w:szCs w:val="20"/>
                <w:lang w:eastAsia="en-GB"/>
              </w:rPr>
            </w:pPr>
          </w:p>
        </w:tc>
        <w:tc>
          <w:tcPr>
            <w:tcW w:w="316" w:type="dxa"/>
            <w:vMerge/>
            <w:tcBorders>
              <w:top w:val="nil"/>
              <w:left w:val="single" w:sz="12" w:space="0" w:color="000000"/>
              <w:bottom w:val="single" w:sz="12" w:space="0" w:color="000000"/>
              <w:right w:val="nil"/>
            </w:tcBorders>
            <w:vAlign w:val="center"/>
            <w:hideMark/>
          </w:tcPr>
          <w:p w14:paraId="6F18B5BA" w14:textId="77777777" w:rsidR="00240BD0" w:rsidRPr="00EF12AE" w:rsidRDefault="00240BD0" w:rsidP="00957220">
            <w:pPr>
              <w:spacing w:after="0" w:line="240" w:lineRule="auto"/>
              <w:jc w:val="left"/>
              <w:rPr>
                <w:rFonts w:eastAsia="Times New Roman"/>
                <w:sz w:val="20"/>
                <w:szCs w:val="20"/>
                <w:lang w:eastAsia="en-GB"/>
              </w:rPr>
            </w:pPr>
          </w:p>
        </w:tc>
        <w:tc>
          <w:tcPr>
            <w:tcW w:w="1674" w:type="dxa"/>
            <w:tcBorders>
              <w:top w:val="nil"/>
              <w:left w:val="nil"/>
              <w:bottom w:val="nil"/>
              <w:right w:val="single" w:sz="12" w:space="0" w:color="000000"/>
            </w:tcBorders>
            <w:shd w:val="clear" w:color="auto" w:fill="auto"/>
            <w:hideMark/>
          </w:tcPr>
          <w:p w14:paraId="22008367" w14:textId="77777777" w:rsidR="00240BD0" w:rsidRPr="00EF12AE" w:rsidRDefault="00240BD0" w:rsidP="00957220">
            <w:pPr>
              <w:spacing w:after="0" w:line="240" w:lineRule="auto"/>
              <w:jc w:val="left"/>
              <w:rPr>
                <w:rFonts w:eastAsia="Times New Roman"/>
                <w:sz w:val="20"/>
                <w:szCs w:val="20"/>
                <w:lang w:eastAsia="en-GB"/>
              </w:rPr>
            </w:pPr>
            <w:r w:rsidRPr="00EF12AE">
              <w:rPr>
                <w:rFonts w:eastAsia="Times New Roman"/>
                <w:sz w:val="20"/>
                <w:szCs w:val="20"/>
                <w:lang w:eastAsia="en-GB"/>
              </w:rPr>
              <w:t>Property</w:t>
            </w:r>
          </w:p>
        </w:tc>
        <w:tc>
          <w:tcPr>
            <w:tcW w:w="1040" w:type="dxa"/>
            <w:tcBorders>
              <w:top w:val="nil"/>
              <w:left w:val="nil"/>
              <w:bottom w:val="nil"/>
              <w:right w:val="single" w:sz="4" w:space="0" w:color="000000"/>
            </w:tcBorders>
            <w:shd w:val="clear" w:color="auto" w:fill="auto"/>
            <w:noWrap/>
            <w:vAlign w:val="center"/>
            <w:hideMark/>
          </w:tcPr>
          <w:p w14:paraId="08BDD060" w14:textId="77777777" w:rsidR="00240BD0" w:rsidRPr="00EF12AE" w:rsidRDefault="00240BD0" w:rsidP="00957220">
            <w:pPr>
              <w:spacing w:after="0" w:line="240" w:lineRule="auto"/>
              <w:jc w:val="right"/>
              <w:rPr>
                <w:rFonts w:eastAsia="Times New Roman"/>
                <w:sz w:val="20"/>
                <w:szCs w:val="20"/>
                <w:lang w:eastAsia="en-GB"/>
              </w:rPr>
            </w:pPr>
            <w:r w:rsidRPr="00EF12AE">
              <w:rPr>
                <w:rFonts w:eastAsia="Times New Roman"/>
                <w:sz w:val="20"/>
                <w:szCs w:val="20"/>
                <w:lang w:eastAsia="en-GB"/>
              </w:rPr>
              <w:t>.418</w:t>
            </w:r>
          </w:p>
        </w:tc>
        <w:tc>
          <w:tcPr>
            <w:tcW w:w="994" w:type="dxa"/>
            <w:tcBorders>
              <w:top w:val="nil"/>
              <w:left w:val="nil"/>
              <w:bottom w:val="nil"/>
              <w:right w:val="single" w:sz="12" w:space="0" w:color="000000"/>
            </w:tcBorders>
            <w:shd w:val="clear" w:color="auto" w:fill="auto"/>
            <w:noWrap/>
            <w:vAlign w:val="center"/>
            <w:hideMark/>
          </w:tcPr>
          <w:p w14:paraId="74EFB110" w14:textId="77777777" w:rsidR="00240BD0" w:rsidRPr="00EF12AE" w:rsidRDefault="00240BD0" w:rsidP="00957220">
            <w:pPr>
              <w:spacing w:after="0" w:line="240" w:lineRule="auto"/>
              <w:jc w:val="right"/>
              <w:rPr>
                <w:rFonts w:eastAsia="Times New Roman"/>
                <w:sz w:val="20"/>
                <w:szCs w:val="20"/>
                <w:lang w:eastAsia="en-GB"/>
              </w:rPr>
            </w:pPr>
            <w:r w:rsidRPr="00EF12AE">
              <w:rPr>
                <w:rFonts w:eastAsia="Times New Roman"/>
                <w:sz w:val="20"/>
                <w:szCs w:val="20"/>
                <w:lang w:eastAsia="en-GB"/>
              </w:rPr>
              <w:t>2.392</w:t>
            </w:r>
          </w:p>
        </w:tc>
      </w:tr>
      <w:tr w:rsidR="00240BD0" w:rsidRPr="00EF12AE" w14:paraId="45E89C71" w14:textId="77777777" w:rsidTr="00E5241D">
        <w:trPr>
          <w:trHeight w:val="480"/>
        </w:trPr>
        <w:tc>
          <w:tcPr>
            <w:tcW w:w="316" w:type="dxa"/>
            <w:vMerge/>
            <w:tcBorders>
              <w:top w:val="nil"/>
              <w:left w:val="single" w:sz="12" w:space="0" w:color="000000"/>
              <w:bottom w:val="single" w:sz="12" w:space="0" w:color="000000"/>
              <w:right w:val="nil"/>
            </w:tcBorders>
            <w:vAlign w:val="center"/>
            <w:hideMark/>
          </w:tcPr>
          <w:p w14:paraId="0C49C1FB" w14:textId="77777777" w:rsidR="00240BD0" w:rsidRPr="00EF12AE" w:rsidRDefault="00240BD0" w:rsidP="00957220">
            <w:pPr>
              <w:spacing w:after="0" w:line="240" w:lineRule="auto"/>
              <w:jc w:val="left"/>
              <w:rPr>
                <w:rFonts w:eastAsia="Times New Roman"/>
                <w:sz w:val="20"/>
                <w:szCs w:val="20"/>
                <w:lang w:eastAsia="en-GB"/>
              </w:rPr>
            </w:pPr>
          </w:p>
        </w:tc>
        <w:tc>
          <w:tcPr>
            <w:tcW w:w="1675" w:type="dxa"/>
            <w:tcBorders>
              <w:top w:val="nil"/>
              <w:left w:val="nil"/>
              <w:bottom w:val="nil"/>
              <w:right w:val="single" w:sz="12" w:space="0" w:color="000000"/>
            </w:tcBorders>
            <w:shd w:val="clear" w:color="auto" w:fill="auto"/>
            <w:hideMark/>
          </w:tcPr>
          <w:p w14:paraId="04A3783A" w14:textId="77777777" w:rsidR="00240BD0" w:rsidRPr="00EF12AE" w:rsidRDefault="00240BD0" w:rsidP="00957220">
            <w:pPr>
              <w:spacing w:after="0" w:line="240" w:lineRule="auto"/>
              <w:jc w:val="left"/>
              <w:rPr>
                <w:rFonts w:eastAsia="Times New Roman"/>
                <w:sz w:val="20"/>
                <w:szCs w:val="20"/>
                <w:lang w:eastAsia="en-GB"/>
              </w:rPr>
            </w:pPr>
            <w:r w:rsidRPr="00EF12AE">
              <w:rPr>
                <w:rFonts w:eastAsia="Times New Roman"/>
                <w:sz w:val="20"/>
                <w:szCs w:val="20"/>
                <w:lang w:eastAsia="en-GB"/>
              </w:rPr>
              <w:t>Money Market</w:t>
            </w:r>
          </w:p>
        </w:tc>
        <w:tc>
          <w:tcPr>
            <w:tcW w:w="1040" w:type="dxa"/>
            <w:tcBorders>
              <w:top w:val="nil"/>
              <w:left w:val="nil"/>
              <w:bottom w:val="nil"/>
              <w:right w:val="single" w:sz="4" w:space="0" w:color="000000"/>
            </w:tcBorders>
            <w:shd w:val="clear" w:color="auto" w:fill="auto"/>
            <w:noWrap/>
            <w:vAlign w:val="center"/>
            <w:hideMark/>
          </w:tcPr>
          <w:p w14:paraId="0E480BD6" w14:textId="77777777" w:rsidR="00240BD0" w:rsidRPr="00EF12AE" w:rsidRDefault="00240BD0" w:rsidP="00957220">
            <w:pPr>
              <w:spacing w:after="0" w:line="240" w:lineRule="auto"/>
              <w:jc w:val="right"/>
              <w:rPr>
                <w:rFonts w:eastAsia="Times New Roman"/>
                <w:sz w:val="20"/>
                <w:szCs w:val="20"/>
                <w:lang w:eastAsia="en-GB"/>
              </w:rPr>
            </w:pPr>
            <w:r w:rsidRPr="00EF12AE">
              <w:rPr>
                <w:rFonts w:eastAsia="Times New Roman"/>
                <w:sz w:val="20"/>
                <w:szCs w:val="20"/>
                <w:lang w:eastAsia="en-GB"/>
              </w:rPr>
              <w:t>.086</w:t>
            </w:r>
          </w:p>
        </w:tc>
        <w:tc>
          <w:tcPr>
            <w:tcW w:w="994" w:type="dxa"/>
            <w:tcBorders>
              <w:top w:val="nil"/>
              <w:left w:val="nil"/>
              <w:bottom w:val="nil"/>
              <w:right w:val="single" w:sz="12" w:space="0" w:color="000000"/>
            </w:tcBorders>
            <w:shd w:val="clear" w:color="auto" w:fill="auto"/>
            <w:noWrap/>
            <w:vAlign w:val="center"/>
            <w:hideMark/>
          </w:tcPr>
          <w:p w14:paraId="7CFABE25" w14:textId="77777777" w:rsidR="00240BD0" w:rsidRPr="00EF12AE" w:rsidRDefault="00240BD0" w:rsidP="00957220">
            <w:pPr>
              <w:spacing w:after="0" w:line="240" w:lineRule="auto"/>
              <w:jc w:val="right"/>
              <w:rPr>
                <w:rFonts w:eastAsia="Times New Roman"/>
                <w:sz w:val="20"/>
                <w:szCs w:val="20"/>
                <w:lang w:eastAsia="en-GB"/>
              </w:rPr>
            </w:pPr>
            <w:r w:rsidRPr="00EF12AE">
              <w:rPr>
                <w:rFonts w:eastAsia="Times New Roman"/>
                <w:sz w:val="20"/>
                <w:szCs w:val="20"/>
                <w:lang w:eastAsia="en-GB"/>
              </w:rPr>
              <w:t>11.599</w:t>
            </w:r>
          </w:p>
        </w:tc>
        <w:tc>
          <w:tcPr>
            <w:tcW w:w="960" w:type="dxa"/>
            <w:tcBorders>
              <w:top w:val="nil"/>
              <w:left w:val="nil"/>
              <w:bottom w:val="nil"/>
              <w:right w:val="nil"/>
            </w:tcBorders>
            <w:shd w:val="clear" w:color="auto" w:fill="auto"/>
            <w:noWrap/>
            <w:vAlign w:val="bottom"/>
            <w:hideMark/>
          </w:tcPr>
          <w:p w14:paraId="3A5D947E" w14:textId="77777777" w:rsidR="00240BD0" w:rsidRPr="00EF12AE" w:rsidRDefault="00240BD0" w:rsidP="00957220">
            <w:pPr>
              <w:spacing w:after="0" w:line="240" w:lineRule="auto"/>
              <w:jc w:val="right"/>
              <w:rPr>
                <w:rFonts w:eastAsia="Times New Roman"/>
                <w:sz w:val="20"/>
                <w:szCs w:val="20"/>
                <w:lang w:eastAsia="en-GB"/>
              </w:rPr>
            </w:pPr>
          </w:p>
        </w:tc>
        <w:tc>
          <w:tcPr>
            <w:tcW w:w="316" w:type="dxa"/>
            <w:vMerge/>
            <w:tcBorders>
              <w:top w:val="nil"/>
              <w:left w:val="single" w:sz="12" w:space="0" w:color="000000"/>
              <w:bottom w:val="single" w:sz="12" w:space="0" w:color="000000"/>
              <w:right w:val="nil"/>
            </w:tcBorders>
            <w:vAlign w:val="center"/>
            <w:hideMark/>
          </w:tcPr>
          <w:p w14:paraId="331673C6" w14:textId="77777777" w:rsidR="00240BD0" w:rsidRPr="00EF12AE" w:rsidRDefault="00240BD0" w:rsidP="00957220">
            <w:pPr>
              <w:spacing w:after="0" w:line="240" w:lineRule="auto"/>
              <w:jc w:val="left"/>
              <w:rPr>
                <w:rFonts w:eastAsia="Times New Roman"/>
                <w:sz w:val="20"/>
                <w:szCs w:val="20"/>
                <w:lang w:eastAsia="en-GB"/>
              </w:rPr>
            </w:pPr>
          </w:p>
        </w:tc>
        <w:tc>
          <w:tcPr>
            <w:tcW w:w="1674" w:type="dxa"/>
            <w:tcBorders>
              <w:top w:val="nil"/>
              <w:left w:val="nil"/>
              <w:bottom w:val="nil"/>
              <w:right w:val="single" w:sz="12" w:space="0" w:color="000000"/>
            </w:tcBorders>
            <w:shd w:val="clear" w:color="auto" w:fill="auto"/>
            <w:hideMark/>
          </w:tcPr>
          <w:p w14:paraId="7F645023" w14:textId="77777777" w:rsidR="00240BD0" w:rsidRPr="00EF12AE" w:rsidRDefault="00240BD0" w:rsidP="00957220">
            <w:pPr>
              <w:spacing w:after="0" w:line="240" w:lineRule="auto"/>
              <w:jc w:val="left"/>
              <w:rPr>
                <w:rFonts w:eastAsia="Times New Roman"/>
                <w:sz w:val="20"/>
                <w:szCs w:val="20"/>
                <w:lang w:eastAsia="en-GB"/>
              </w:rPr>
            </w:pPr>
            <w:r w:rsidRPr="00EF12AE">
              <w:rPr>
                <w:rFonts w:eastAsia="Times New Roman"/>
                <w:sz w:val="20"/>
                <w:szCs w:val="20"/>
                <w:lang w:eastAsia="en-GB"/>
              </w:rPr>
              <w:t>Treasury Bonds</w:t>
            </w:r>
          </w:p>
        </w:tc>
        <w:tc>
          <w:tcPr>
            <w:tcW w:w="1040" w:type="dxa"/>
            <w:tcBorders>
              <w:top w:val="nil"/>
              <w:left w:val="nil"/>
              <w:bottom w:val="nil"/>
              <w:right w:val="single" w:sz="4" w:space="0" w:color="000000"/>
            </w:tcBorders>
            <w:shd w:val="clear" w:color="auto" w:fill="auto"/>
            <w:noWrap/>
            <w:vAlign w:val="center"/>
            <w:hideMark/>
          </w:tcPr>
          <w:p w14:paraId="46634D6B" w14:textId="77777777" w:rsidR="00240BD0" w:rsidRPr="00EF12AE" w:rsidRDefault="00240BD0" w:rsidP="00957220">
            <w:pPr>
              <w:spacing w:after="0" w:line="240" w:lineRule="auto"/>
              <w:jc w:val="right"/>
              <w:rPr>
                <w:rFonts w:eastAsia="Times New Roman"/>
                <w:sz w:val="20"/>
                <w:szCs w:val="20"/>
                <w:lang w:eastAsia="en-GB"/>
              </w:rPr>
            </w:pPr>
            <w:r w:rsidRPr="00EF12AE">
              <w:rPr>
                <w:rFonts w:eastAsia="Times New Roman"/>
                <w:sz w:val="20"/>
                <w:szCs w:val="20"/>
                <w:lang w:eastAsia="en-GB"/>
              </w:rPr>
              <w:t>.028</w:t>
            </w:r>
          </w:p>
        </w:tc>
        <w:tc>
          <w:tcPr>
            <w:tcW w:w="994" w:type="dxa"/>
            <w:tcBorders>
              <w:top w:val="nil"/>
              <w:left w:val="nil"/>
              <w:bottom w:val="nil"/>
              <w:right w:val="single" w:sz="12" w:space="0" w:color="000000"/>
            </w:tcBorders>
            <w:shd w:val="clear" w:color="auto" w:fill="auto"/>
            <w:noWrap/>
            <w:vAlign w:val="center"/>
            <w:hideMark/>
          </w:tcPr>
          <w:p w14:paraId="6A9DE1B4" w14:textId="77777777" w:rsidR="00240BD0" w:rsidRPr="00EF12AE" w:rsidRDefault="00240BD0" w:rsidP="00957220">
            <w:pPr>
              <w:spacing w:after="0" w:line="240" w:lineRule="auto"/>
              <w:jc w:val="right"/>
              <w:rPr>
                <w:rFonts w:eastAsia="Times New Roman"/>
                <w:sz w:val="20"/>
                <w:szCs w:val="20"/>
                <w:lang w:eastAsia="en-GB"/>
              </w:rPr>
            </w:pPr>
            <w:r w:rsidRPr="00EF12AE">
              <w:rPr>
                <w:rFonts w:eastAsia="Times New Roman"/>
                <w:sz w:val="20"/>
                <w:szCs w:val="20"/>
                <w:lang w:eastAsia="en-GB"/>
              </w:rPr>
              <w:t>36.240</w:t>
            </w:r>
          </w:p>
        </w:tc>
      </w:tr>
      <w:tr w:rsidR="00240BD0" w:rsidRPr="00EF12AE" w14:paraId="0FA8201D" w14:textId="77777777" w:rsidTr="00E5241D">
        <w:trPr>
          <w:trHeight w:val="495"/>
        </w:trPr>
        <w:tc>
          <w:tcPr>
            <w:tcW w:w="316" w:type="dxa"/>
            <w:vMerge/>
            <w:tcBorders>
              <w:top w:val="nil"/>
              <w:left w:val="single" w:sz="12" w:space="0" w:color="000000"/>
              <w:bottom w:val="single" w:sz="12" w:space="0" w:color="000000"/>
              <w:right w:val="nil"/>
            </w:tcBorders>
            <w:vAlign w:val="center"/>
            <w:hideMark/>
          </w:tcPr>
          <w:p w14:paraId="07C68407" w14:textId="77777777" w:rsidR="00240BD0" w:rsidRPr="00EF12AE" w:rsidRDefault="00240BD0" w:rsidP="00957220">
            <w:pPr>
              <w:spacing w:after="0" w:line="240" w:lineRule="auto"/>
              <w:jc w:val="left"/>
              <w:rPr>
                <w:rFonts w:eastAsia="Times New Roman"/>
                <w:sz w:val="20"/>
                <w:szCs w:val="20"/>
                <w:lang w:eastAsia="en-GB"/>
              </w:rPr>
            </w:pPr>
          </w:p>
        </w:tc>
        <w:tc>
          <w:tcPr>
            <w:tcW w:w="1675" w:type="dxa"/>
            <w:tcBorders>
              <w:top w:val="nil"/>
              <w:left w:val="nil"/>
              <w:bottom w:val="single" w:sz="12" w:space="0" w:color="000000"/>
              <w:right w:val="single" w:sz="12" w:space="0" w:color="000000"/>
            </w:tcBorders>
            <w:shd w:val="clear" w:color="auto" w:fill="auto"/>
            <w:hideMark/>
          </w:tcPr>
          <w:p w14:paraId="65C3C660" w14:textId="77777777" w:rsidR="00240BD0" w:rsidRPr="00EF12AE" w:rsidRDefault="00240BD0" w:rsidP="00957220">
            <w:pPr>
              <w:spacing w:after="0" w:line="240" w:lineRule="auto"/>
              <w:jc w:val="left"/>
              <w:rPr>
                <w:rFonts w:eastAsia="Times New Roman"/>
                <w:sz w:val="20"/>
                <w:szCs w:val="20"/>
                <w:lang w:eastAsia="en-GB"/>
              </w:rPr>
            </w:pPr>
            <w:r w:rsidRPr="00EF12AE">
              <w:rPr>
                <w:rFonts w:eastAsia="Times New Roman"/>
                <w:sz w:val="20"/>
                <w:szCs w:val="20"/>
                <w:lang w:eastAsia="en-GB"/>
              </w:rPr>
              <w:t>Corporate</w:t>
            </w:r>
            <w:r w:rsidRPr="007313CF">
              <w:rPr>
                <w:rFonts w:eastAsia="Times New Roman"/>
                <w:sz w:val="20"/>
                <w:szCs w:val="20"/>
                <w:lang w:eastAsia="en-GB"/>
              </w:rPr>
              <w:t xml:space="preserve"> </w:t>
            </w:r>
            <w:r w:rsidRPr="00EF12AE">
              <w:rPr>
                <w:rFonts w:eastAsia="Times New Roman"/>
                <w:sz w:val="20"/>
                <w:szCs w:val="20"/>
                <w:lang w:eastAsia="en-GB"/>
              </w:rPr>
              <w:t>Bonds</w:t>
            </w:r>
          </w:p>
        </w:tc>
        <w:tc>
          <w:tcPr>
            <w:tcW w:w="1040" w:type="dxa"/>
            <w:tcBorders>
              <w:top w:val="nil"/>
              <w:left w:val="nil"/>
              <w:bottom w:val="single" w:sz="12" w:space="0" w:color="000000"/>
              <w:right w:val="single" w:sz="4" w:space="0" w:color="000000"/>
            </w:tcBorders>
            <w:shd w:val="clear" w:color="auto" w:fill="auto"/>
            <w:noWrap/>
            <w:vAlign w:val="center"/>
            <w:hideMark/>
          </w:tcPr>
          <w:p w14:paraId="229E35CE" w14:textId="77777777" w:rsidR="00240BD0" w:rsidRPr="00EF12AE" w:rsidRDefault="00240BD0" w:rsidP="00957220">
            <w:pPr>
              <w:spacing w:after="0" w:line="240" w:lineRule="auto"/>
              <w:jc w:val="right"/>
              <w:rPr>
                <w:rFonts w:eastAsia="Times New Roman"/>
                <w:sz w:val="20"/>
                <w:szCs w:val="20"/>
                <w:lang w:eastAsia="en-GB"/>
              </w:rPr>
            </w:pPr>
            <w:r w:rsidRPr="00EF12AE">
              <w:rPr>
                <w:rFonts w:eastAsia="Times New Roman"/>
                <w:sz w:val="20"/>
                <w:szCs w:val="20"/>
                <w:lang w:eastAsia="en-GB"/>
              </w:rPr>
              <w:t>.091</w:t>
            </w:r>
          </w:p>
        </w:tc>
        <w:tc>
          <w:tcPr>
            <w:tcW w:w="994" w:type="dxa"/>
            <w:tcBorders>
              <w:top w:val="nil"/>
              <w:left w:val="nil"/>
              <w:bottom w:val="single" w:sz="12" w:space="0" w:color="000000"/>
              <w:right w:val="single" w:sz="12" w:space="0" w:color="000000"/>
            </w:tcBorders>
            <w:shd w:val="clear" w:color="auto" w:fill="auto"/>
            <w:noWrap/>
            <w:vAlign w:val="center"/>
            <w:hideMark/>
          </w:tcPr>
          <w:p w14:paraId="2A82ED04" w14:textId="77777777" w:rsidR="00240BD0" w:rsidRPr="00EF12AE" w:rsidRDefault="00240BD0" w:rsidP="00957220">
            <w:pPr>
              <w:spacing w:after="0" w:line="240" w:lineRule="auto"/>
              <w:jc w:val="right"/>
              <w:rPr>
                <w:rFonts w:eastAsia="Times New Roman"/>
                <w:sz w:val="20"/>
                <w:szCs w:val="20"/>
                <w:lang w:eastAsia="en-GB"/>
              </w:rPr>
            </w:pPr>
            <w:r w:rsidRPr="00EF12AE">
              <w:rPr>
                <w:rFonts w:eastAsia="Times New Roman"/>
                <w:sz w:val="20"/>
                <w:szCs w:val="20"/>
                <w:lang w:eastAsia="en-GB"/>
              </w:rPr>
              <w:t>10.960</w:t>
            </w:r>
          </w:p>
        </w:tc>
        <w:tc>
          <w:tcPr>
            <w:tcW w:w="960" w:type="dxa"/>
            <w:tcBorders>
              <w:top w:val="nil"/>
              <w:left w:val="nil"/>
              <w:bottom w:val="nil"/>
              <w:right w:val="nil"/>
            </w:tcBorders>
            <w:shd w:val="clear" w:color="auto" w:fill="auto"/>
            <w:noWrap/>
            <w:vAlign w:val="bottom"/>
            <w:hideMark/>
          </w:tcPr>
          <w:p w14:paraId="7BCB695F" w14:textId="77777777" w:rsidR="00240BD0" w:rsidRPr="00EF12AE" w:rsidRDefault="00240BD0" w:rsidP="00957220">
            <w:pPr>
              <w:spacing w:after="0" w:line="240" w:lineRule="auto"/>
              <w:jc w:val="right"/>
              <w:rPr>
                <w:rFonts w:eastAsia="Times New Roman"/>
                <w:sz w:val="20"/>
                <w:szCs w:val="20"/>
                <w:lang w:eastAsia="en-GB"/>
              </w:rPr>
            </w:pPr>
          </w:p>
        </w:tc>
        <w:tc>
          <w:tcPr>
            <w:tcW w:w="316" w:type="dxa"/>
            <w:vMerge/>
            <w:tcBorders>
              <w:top w:val="nil"/>
              <w:left w:val="single" w:sz="12" w:space="0" w:color="000000"/>
              <w:bottom w:val="single" w:sz="12" w:space="0" w:color="000000"/>
              <w:right w:val="nil"/>
            </w:tcBorders>
            <w:vAlign w:val="center"/>
            <w:hideMark/>
          </w:tcPr>
          <w:p w14:paraId="4596672F" w14:textId="77777777" w:rsidR="00240BD0" w:rsidRPr="00EF12AE" w:rsidRDefault="00240BD0" w:rsidP="00957220">
            <w:pPr>
              <w:spacing w:after="0" w:line="240" w:lineRule="auto"/>
              <w:jc w:val="left"/>
              <w:rPr>
                <w:rFonts w:eastAsia="Times New Roman"/>
                <w:sz w:val="20"/>
                <w:szCs w:val="20"/>
                <w:lang w:eastAsia="en-GB"/>
              </w:rPr>
            </w:pPr>
          </w:p>
        </w:tc>
        <w:tc>
          <w:tcPr>
            <w:tcW w:w="1674" w:type="dxa"/>
            <w:tcBorders>
              <w:top w:val="nil"/>
              <w:left w:val="nil"/>
              <w:bottom w:val="single" w:sz="12" w:space="0" w:color="000000"/>
              <w:right w:val="single" w:sz="12" w:space="0" w:color="000000"/>
            </w:tcBorders>
            <w:shd w:val="clear" w:color="auto" w:fill="auto"/>
            <w:hideMark/>
          </w:tcPr>
          <w:p w14:paraId="360151B6" w14:textId="77777777" w:rsidR="00240BD0" w:rsidRPr="00EF12AE" w:rsidRDefault="00240BD0" w:rsidP="00957220">
            <w:pPr>
              <w:spacing w:after="0" w:line="240" w:lineRule="auto"/>
              <w:jc w:val="left"/>
              <w:rPr>
                <w:rFonts w:eastAsia="Times New Roman"/>
                <w:sz w:val="20"/>
                <w:szCs w:val="20"/>
                <w:lang w:eastAsia="en-GB"/>
              </w:rPr>
            </w:pPr>
            <w:r w:rsidRPr="00EF12AE">
              <w:rPr>
                <w:rFonts w:eastAsia="Times New Roman"/>
                <w:sz w:val="20"/>
                <w:szCs w:val="20"/>
                <w:lang w:eastAsia="en-GB"/>
              </w:rPr>
              <w:t>Equity</w:t>
            </w:r>
          </w:p>
        </w:tc>
        <w:tc>
          <w:tcPr>
            <w:tcW w:w="1040" w:type="dxa"/>
            <w:tcBorders>
              <w:top w:val="nil"/>
              <w:left w:val="nil"/>
              <w:bottom w:val="single" w:sz="12" w:space="0" w:color="000000"/>
              <w:right w:val="single" w:sz="4" w:space="0" w:color="000000"/>
            </w:tcBorders>
            <w:shd w:val="clear" w:color="auto" w:fill="auto"/>
            <w:noWrap/>
            <w:vAlign w:val="center"/>
            <w:hideMark/>
          </w:tcPr>
          <w:p w14:paraId="6BA89293" w14:textId="77777777" w:rsidR="00240BD0" w:rsidRPr="00EF12AE" w:rsidRDefault="00240BD0" w:rsidP="00957220">
            <w:pPr>
              <w:spacing w:after="0" w:line="240" w:lineRule="auto"/>
              <w:jc w:val="right"/>
              <w:rPr>
                <w:rFonts w:eastAsia="Times New Roman"/>
                <w:sz w:val="20"/>
                <w:szCs w:val="20"/>
                <w:lang w:eastAsia="en-GB"/>
              </w:rPr>
            </w:pPr>
            <w:r w:rsidRPr="00EF12AE">
              <w:rPr>
                <w:rFonts w:eastAsia="Times New Roman"/>
                <w:sz w:val="20"/>
                <w:szCs w:val="20"/>
                <w:lang w:eastAsia="en-GB"/>
              </w:rPr>
              <w:t>.016</w:t>
            </w:r>
          </w:p>
        </w:tc>
        <w:tc>
          <w:tcPr>
            <w:tcW w:w="994" w:type="dxa"/>
            <w:tcBorders>
              <w:top w:val="nil"/>
              <w:left w:val="nil"/>
              <w:bottom w:val="single" w:sz="12" w:space="0" w:color="000000"/>
              <w:right w:val="single" w:sz="12" w:space="0" w:color="000000"/>
            </w:tcBorders>
            <w:shd w:val="clear" w:color="auto" w:fill="auto"/>
            <w:noWrap/>
            <w:vAlign w:val="center"/>
            <w:hideMark/>
          </w:tcPr>
          <w:p w14:paraId="3D0BFAFA" w14:textId="77777777" w:rsidR="00240BD0" w:rsidRPr="00EF12AE" w:rsidRDefault="00240BD0" w:rsidP="00957220">
            <w:pPr>
              <w:spacing w:after="0" w:line="240" w:lineRule="auto"/>
              <w:jc w:val="right"/>
              <w:rPr>
                <w:rFonts w:eastAsia="Times New Roman"/>
                <w:sz w:val="20"/>
                <w:szCs w:val="20"/>
                <w:lang w:eastAsia="en-GB"/>
              </w:rPr>
            </w:pPr>
            <w:r w:rsidRPr="00EF12AE">
              <w:rPr>
                <w:rFonts w:eastAsia="Times New Roman"/>
                <w:sz w:val="20"/>
                <w:szCs w:val="20"/>
                <w:lang w:eastAsia="en-GB"/>
              </w:rPr>
              <w:t>61.273</w:t>
            </w:r>
          </w:p>
        </w:tc>
      </w:tr>
      <w:tr w:rsidR="00240BD0" w:rsidRPr="00EF12AE" w14:paraId="2ECDFF20" w14:textId="77777777" w:rsidTr="00E5241D">
        <w:trPr>
          <w:trHeight w:val="315"/>
        </w:trPr>
        <w:tc>
          <w:tcPr>
            <w:tcW w:w="4025" w:type="dxa"/>
            <w:gridSpan w:val="4"/>
            <w:tcBorders>
              <w:top w:val="nil"/>
              <w:left w:val="nil"/>
              <w:bottom w:val="nil"/>
              <w:right w:val="nil"/>
            </w:tcBorders>
            <w:shd w:val="clear" w:color="auto" w:fill="auto"/>
            <w:hideMark/>
          </w:tcPr>
          <w:p w14:paraId="3FE4C377" w14:textId="77777777" w:rsidR="00240BD0" w:rsidRPr="00EF12AE" w:rsidRDefault="00240BD0" w:rsidP="00957220">
            <w:pPr>
              <w:spacing w:after="0" w:line="240" w:lineRule="auto"/>
              <w:jc w:val="left"/>
              <w:rPr>
                <w:rFonts w:eastAsia="Times New Roman"/>
                <w:sz w:val="20"/>
                <w:szCs w:val="20"/>
                <w:lang w:eastAsia="en-GB"/>
              </w:rPr>
            </w:pPr>
            <w:r w:rsidRPr="00EF12AE">
              <w:rPr>
                <w:rFonts w:eastAsia="Times New Roman"/>
                <w:sz w:val="20"/>
                <w:szCs w:val="20"/>
                <w:lang w:eastAsia="en-GB"/>
              </w:rPr>
              <w:t>a. Dependent Variable: Property</w:t>
            </w:r>
          </w:p>
        </w:tc>
        <w:tc>
          <w:tcPr>
            <w:tcW w:w="960" w:type="dxa"/>
            <w:tcBorders>
              <w:top w:val="nil"/>
              <w:left w:val="nil"/>
              <w:bottom w:val="nil"/>
              <w:right w:val="nil"/>
            </w:tcBorders>
            <w:shd w:val="clear" w:color="auto" w:fill="auto"/>
            <w:noWrap/>
            <w:vAlign w:val="bottom"/>
            <w:hideMark/>
          </w:tcPr>
          <w:p w14:paraId="462B7848" w14:textId="77777777" w:rsidR="00240BD0" w:rsidRPr="00EF12AE" w:rsidRDefault="00240BD0" w:rsidP="00957220">
            <w:pPr>
              <w:spacing w:after="0" w:line="240" w:lineRule="auto"/>
              <w:jc w:val="left"/>
              <w:rPr>
                <w:rFonts w:eastAsia="Times New Roman"/>
                <w:sz w:val="20"/>
                <w:szCs w:val="20"/>
                <w:lang w:eastAsia="en-GB"/>
              </w:rPr>
            </w:pPr>
          </w:p>
        </w:tc>
        <w:tc>
          <w:tcPr>
            <w:tcW w:w="4024" w:type="dxa"/>
            <w:gridSpan w:val="4"/>
            <w:tcBorders>
              <w:top w:val="nil"/>
              <w:left w:val="nil"/>
              <w:bottom w:val="nil"/>
              <w:right w:val="nil"/>
            </w:tcBorders>
            <w:shd w:val="clear" w:color="auto" w:fill="auto"/>
            <w:hideMark/>
          </w:tcPr>
          <w:p w14:paraId="0CB24A03" w14:textId="77777777" w:rsidR="00240BD0" w:rsidRPr="00EF12AE" w:rsidRDefault="00240BD0" w:rsidP="00957220">
            <w:pPr>
              <w:spacing w:after="0" w:line="240" w:lineRule="auto"/>
              <w:jc w:val="left"/>
              <w:rPr>
                <w:rFonts w:eastAsia="Times New Roman"/>
                <w:sz w:val="20"/>
                <w:szCs w:val="20"/>
                <w:lang w:eastAsia="en-GB"/>
              </w:rPr>
            </w:pPr>
            <w:r w:rsidRPr="00EF12AE">
              <w:rPr>
                <w:rFonts w:eastAsia="Times New Roman"/>
                <w:sz w:val="20"/>
                <w:szCs w:val="20"/>
                <w:lang w:eastAsia="en-GB"/>
              </w:rPr>
              <w:t>a. Dependent Variable: Fund Age</w:t>
            </w:r>
          </w:p>
        </w:tc>
      </w:tr>
    </w:tbl>
    <w:p w14:paraId="6FCA1439" w14:textId="77777777" w:rsidR="00E5241D" w:rsidRDefault="00E5241D" w:rsidP="00240BD0">
      <w:pPr>
        <w:rPr>
          <w:lang w:val="en-US"/>
        </w:rPr>
      </w:pPr>
    </w:p>
    <w:p w14:paraId="2FC144A5" w14:textId="5C50D978" w:rsidR="00240BD0" w:rsidRDefault="00240BD0" w:rsidP="002D0BAE">
      <w:pPr>
        <w:spacing w:line="480" w:lineRule="auto"/>
        <w:rPr>
          <w:lang w:val="en-US"/>
        </w:rPr>
      </w:pPr>
      <w:r>
        <w:rPr>
          <w:lang w:val="en-US"/>
        </w:rPr>
        <w:t>From the collinearity diagnostic tables above, it was showed that the weight of money market, corporate bonds, treasury bonds and the weight of equity show</w:t>
      </w:r>
      <w:r w:rsidR="00B55DB2">
        <w:rPr>
          <w:lang w:val="en-US"/>
        </w:rPr>
        <w:t>ed</w:t>
      </w:r>
      <w:r>
        <w:rPr>
          <w:lang w:val="en-US"/>
        </w:rPr>
        <w:t xml:space="preserve"> no signs of multi-collinearity with the other independent variables since all their VIF values are less than 3. </w:t>
      </w:r>
    </w:p>
    <w:p w14:paraId="009AE94F" w14:textId="6BCEBB9F" w:rsidR="00AF6EB7" w:rsidRPr="00240BD0" w:rsidRDefault="00240BD0" w:rsidP="002D0BAE">
      <w:pPr>
        <w:spacing w:line="480" w:lineRule="auto"/>
        <w:rPr>
          <w:lang w:val="en-US"/>
        </w:rPr>
      </w:pPr>
      <w:r>
        <w:rPr>
          <w:lang w:val="en-US"/>
        </w:rPr>
        <w:t xml:space="preserve">However, the weight of property showed existence of multi-collinearity with all the independent variables except fund age. Fund age also showed existence of multi-collinearity with all the independent variables except the weight of property. </w:t>
      </w:r>
    </w:p>
    <w:p w14:paraId="51F53CF6" w14:textId="77777777" w:rsidR="00AF6EB7" w:rsidRPr="00AF6EB7" w:rsidRDefault="00AF6EB7" w:rsidP="002D0BAE">
      <w:pPr>
        <w:pStyle w:val="Heading2"/>
        <w:spacing w:line="480" w:lineRule="auto"/>
      </w:pPr>
      <w:bookmarkStart w:id="143" w:name="_Toc22734920"/>
      <w:r w:rsidRPr="00AF6EB7">
        <w:lastRenderedPageBreak/>
        <w:t>Correlation Analysis</w:t>
      </w:r>
      <w:bookmarkEnd w:id="143"/>
    </w:p>
    <w:p w14:paraId="48308B39" w14:textId="7032F605" w:rsidR="00AF6EB7" w:rsidRDefault="00AF6EB7" w:rsidP="002D0BAE">
      <w:pPr>
        <w:spacing w:line="480" w:lineRule="auto"/>
        <w:rPr>
          <w:color w:val="auto"/>
          <w:szCs w:val="24"/>
        </w:rPr>
      </w:pPr>
      <w:r w:rsidRPr="00AF6EB7">
        <w:rPr>
          <w:color w:val="auto"/>
          <w:szCs w:val="24"/>
        </w:rPr>
        <w:t>Pearson correlations were also run to determine the direction and strength of the relationship between the study variables. The results are presented in the table below;</w:t>
      </w:r>
    </w:p>
    <w:p w14:paraId="3AE238D7" w14:textId="16DDE8F7" w:rsidR="00E5241D" w:rsidRPr="00AF6EB7" w:rsidRDefault="00E5241D" w:rsidP="00AF6EB7">
      <w:pPr>
        <w:rPr>
          <w:color w:val="auto"/>
          <w:szCs w:val="24"/>
        </w:rPr>
      </w:pPr>
    </w:p>
    <w:tbl>
      <w:tblPr>
        <w:tblW w:w="10578" w:type="dxa"/>
        <w:tblInd w:w="-630" w:type="dxa"/>
        <w:tblLook w:val="04A0" w:firstRow="1" w:lastRow="0" w:firstColumn="1" w:lastColumn="0" w:noHBand="0" w:noVBand="1"/>
      </w:tblPr>
      <w:tblGrid>
        <w:gridCol w:w="1350"/>
        <w:gridCol w:w="1380"/>
        <w:gridCol w:w="8"/>
        <w:gridCol w:w="1072"/>
        <w:gridCol w:w="8"/>
        <w:gridCol w:w="1072"/>
        <w:gridCol w:w="8"/>
        <w:gridCol w:w="1072"/>
        <w:gridCol w:w="8"/>
        <w:gridCol w:w="1072"/>
        <w:gridCol w:w="8"/>
        <w:gridCol w:w="1072"/>
        <w:gridCol w:w="8"/>
        <w:gridCol w:w="1072"/>
        <w:gridCol w:w="8"/>
        <w:gridCol w:w="1352"/>
        <w:gridCol w:w="8"/>
      </w:tblGrid>
      <w:tr w:rsidR="00AF6EB7" w:rsidRPr="00AF6EB7" w14:paraId="2E850785" w14:textId="77777777" w:rsidTr="00FE7957">
        <w:trPr>
          <w:trHeight w:val="300"/>
        </w:trPr>
        <w:tc>
          <w:tcPr>
            <w:tcW w:w="10578" w:type="dxa"/>
            <w:gridSpan w:val="17"/>
            <w:tcBorders>
              <w:top w:val="nil"/>
              <w:left w:val="nil"/>
              <w:bottom w:val="nil"/>
              <w:right w:val="nil"/>
            </w:tcBorders>
            <w:shd w:val="clear" w:color="auto" w:fill="auto"/>
            <w:vAlign w:val="center"/>
            <w:hideMark/>
          </w:tcPr>
          <w:p w14:paraId="4BAFB379" w14:textId="45E2758F" w:rsidR="00AF6EB7" w:rsidRPr="00D21EB3" w:rsidRDefault="003F294A" w:rsidP="00D21EB3">
            <w:pPr>
              <w:spacing w:after="0" w:line="240" w:lineRule="auto"/>
              <w:jc w:val="center"/>
              <w:rPr>
                <w:rFonts w:eastAsia="Times New Roman"/>
                <w:b/>
                <w:bCs/>
                <w:sz w:val="20"/>
                <w:szCs w:val="20"/>
              </w:rPr>
            </w:pPr>
            <w:r>
              <w:rPr>
                <w:rFonts w:eastAsia="Times New Roman"/>
                <w:b/>
                <w:bCs/>
                <w:sz w:val="20"/>
                <w:szCs w:val="20"/>
              </w:rPr>
              <w:t>Table 4.4</w:t>
            </w:r>
            <w:r w:rsidR="00D21EB3" w:rsidRPr="00D21EB3">
              <w:rPr>
                <w:rFonts w:eastAsia="Times New Roman"/>
                <w:b/>
                <w:bCs/>
                <w:sz w:val="20"/>
                <w:szCs w:val="20"/>
              </w:rPr>
              <w:t>: Correlations</w:t>
            </w:r>
          </w:p>
        </w:tc>
      </w:tr>
      <w:tr w:rsidR="00AF6EB7" w:rsidRPr="00AF6EB7" w14:paraId="5595243C" w14:textId="77777777" w:rsidTr="00FE7957">
        <w:trPr>
          <w:trHeight w:val="495"/>
        </w:trPr>
        <w:tc>
          <w:tcPr>
            <w:tcW w:w="2738" w:type="dxa"/>
            <w:gridSpan w:val="3"/>
            <w:tcBorders>
              <w:top w:val="single" w:sz="4" w:space="0" w:color="auto"/>
              <w:left w:val="nil"/>
              <w:bottom w:val="single" w:sz="4" w:space="0" w:color="auto"/>
              <w:right w:val="single" w:sz="4" w:space="0" w:color="auto"/>
            </w:tcBorders>
            <w:shd w:val="clear" w:color="auto" w:fill="auto"/>
            <w:vAlign w:val="bottom"/>
            <w:hideMark/>
          </w:tcPr>
          <w:p w14:paraId="407E35A2" w14:textId="77777777" w:rsidR="00AF6EB7" w:rsidRPr="00AF6EB7" w:rsidRDefault="00AF6EB7" w:rsidP="00AF6EB7">
            <w:pPr>
              <w:spacing w:after="0" w:line="240" w:lineRule="auto"/>
              <w:jc w:val="left"/>
              <w:rPr>
                <w:rFonts w:eastAsia="Times New Roman"/>
                <w:sz w:val="20"/>
                <w:szCs w:val="20"/>
                <w:lang w:val="en-US"/>
              </w:rPr>
            </w:pPr>
            <w:r w:rsidRPr="00AF6EB7">
              <w:rPr>
                <w:rFonts w:eastAsia="Times New Roman"/>
                <w:sz w:val="20"/>
                <w:szCs w:val="20"/>
                <w:lang w:val="en-US"/>
              </w:rPr>
              <w:t> </w:t>
            </w:r>
          </w:p>
        </w:tc>
        <w:tc>
          <w:tcPr>
            <w:tcW w:w="1080" w:type="dxa"/>
            <w:gridSpan w:val="2"/>
            <w:tcBorders>
              <w:top w:val="single" w:sz="4" w:space="0" w:color="auto"/>
              <w:left w:val="nil"/>
              <w:bottom w:val="single" w:sz="4" w:space="0" w:color="auto"/>
              <w:right w:val="single" w:sz="4" w:space="0" w:color="auto"/>
            </w:tcBorders>
            <w:shd w:val="clear" w:color="auto" w:fill="auto"/>
            <w:vAlign w:val="bottom"/>
            <w:hideMark/>
          </w:tcPr>
          <w:p w14:paraId="44DC6A28" w14:textId="77777777" w:rsidR="00AF6EB7" w:rsidRPr="00AF6EB7" w:rsidRDefault="00AF6EB7" w:rsidP="00AF6EB7">
            <w:pPr>
              <w:spacing w:after="0" w:line="240" w:lineRule="auto"/>
              <w:jc w:val="center"/>
              <w:rPr>
                <w:rFonts w:eastAsia="Times New Roman"/>
                <w:sz w:val="20"/>
                <w:szCs w:val="20"/>
                <w:lang w:val="en-US"/>
              </w:rPr>
            </w:pPr>
            <w:r w:rsidRPr="00AF6EB7">
              <w:rPr>
                <w:rFonts w:eastAsia="Times New Roman"/>
                <w:sz w:val="20"/>
                <w:szCs w:val="20"/>
                <w:lang w:val="en-US"/>
              </w:rPr>
              <w:t>Money Market</w:t>
            </w:r>
          </w:p>
        </w:tc>
        <w:tc>
          <w:tcPr>
            <w:tcW w:w="1080" w:type="dxa"/>
            <w:gridSpan w:val="2"/>
            <w:tcBorders>
              <w:top w:val="single" w:sz="4" w:space="0" w:color="auto"/>
              <w:left w:val="nil"/>
              <w:bottom w:val="single" w:sz="4" w:space="0" w:color="auto"/>
              <w:right w:val="single" w:sz="4" w:space="0" w:color="auto"/>
            </w:tcBorders>
            <w:shd w:val="clear" w:color="auto" w:fill="auto"/>
            <w:vAlign w:val="bottom"/>
            <w:hideMark/>
          </w:tcPr>
          <w:p w14:paraId="56E1665C" w14:textId="77777777" w:rsidR="00AF6EB7" w:rsidRPr="00AF6EB7" w:rsidRDefault="00AF6EB7" w:rsidP="00AF6EB7">
            <w:pPr>
              <w:spacing w:after="0" w:line="240" w:lineRule="auto"/>
              <w:jc w:val="center"/>
              <w:rPr>
                <w:rFonts w:eastAsia="Times New Roman"/>
                <w:sz w:val="20"/>
                <w:szCs w:val="20"/>
                <w:lang w:val="en-US"/>
              </w:rPr>
            </w:pPr>
            <w:r w:rsidRPr="00AF6EB7">
              <w:rPr>
                <w:rFonts w:eastAsia="Times New Roman"/>
                <w:sz w:val="20"/>
                <w:szCs w:val="20"/>
                <w:lang w:val="en-US"/>
              </w:rPr>
              <w:t>Corporate Bonds</w:t>
            </w:r>
          </w:p>
        </w:tc>
        <w:tc>
          <w:tcPr>
            <w:tcW w:w="1080" w:type="dxa"/>
            <w:gridSpan w:val="2"/>
            <w:tcBorders>
              <w:top w:val="single" w:sz="4" w:space="0" w:color="auto"/>
              <w:left w:val="nil"/>
              <w:bottom w:val="single" w:sz="4" w:space="0" w:color="auto"/>
              <w:right w:val="single" w:sz="4" w:space="0" w:color="auto"/>
            </w:tcBorders>
            <w:shd w:val="clear" w:color="auto" w:fill="auto"/>
            <w:vAlign w:val="bottom"/>
            <w:hideMark/>
          </w:tcPr>
          <w:p w14:paraId="2020AB7E" w14:textId="77777777" w:rsidR="00AF6EB7" w:rsidRPr="00AF6EB7" w:rsidRDefault="00AF6EB7" w:rsidP="00AF6EB7">
            <w:pPr>
              <w:spacing w:after="0" w:line="240" w:lineRule="auto"/>
              <w:jc w:val="center"/>
              <w:rPr>
                <w:rFonts w:eastAsia="Times New Roman"/>
                <w:sz w:val="20"/>
                <w:szCs w:val="20"/>
                <w:lang w:val="en-US"/>
              </w:rPr>
            </w:pPr>
            <w:r w:rsidRPr="00AF6EB7">
              <w:rPr>
                <w:rFonts w:eastAsia="Times New Roman"/>
                <w:sz w:val="20"/>
                <w:szCs w:val="20"/>
                <w:lang w:val="en-US"/>
              </w:rPr>
              <w:t>Property</w:t>
            </w:r>
          </w:p>
        </w:tc>
        <w:tc>
          <w:tcPr>
            <w:tcW w:w="1080" w:type="dxa"/>
            <w:gridSpan w:val="2"/>
            <w:tcBorders>
              <w:top w:val="single" w:sz="4" w:space="0" w:color="auto"/>
              <w:left w:val="nil"/>
              <w:bottom w:val="single" w:sz="4" w:space="0" w:color="auto"/>
              <w:right w:val="single" w:sz="4" w:space="0" w:color="auto"/>
            </w:tcBorders>
            <w:shd w:val="clear" w:color="auto" w:fill="auto"/>
            <w:vAlign w:val="bottom"/>
            <w:hideMark/>
          </w:tcPr>
          <w:p w14:paraId="205FD2F9" w14:textId="77777777" w:rsidR="00AF6EB7" w:rsidRPr="00AF6EB7" w:rsidRDefault="00AF6EB7" w:rsidP="00AF6EB7">
            <w:pPr>
              <w:spacing w:after="0" w:line="240" w:lineRule="auto"/>
              <w:jc w:val="center"/>
              <w:rPr>
                <w:rFonts w:eastAsia="Times New Roman"/>
                <w:sz w:val="20"/>
                <w:szCs w:val="20"/>
                <w:lang w:val="en-US"/>
              </w:rPr>
            </w:pPr>
            <w:r w:rsidRPr="00AF6EB7">
              <w:rPr>
                <w:rFonts w:eastAsia="Times New Roman"/>
                <w:sz w:val="20"/>
                <w:szCs w:val="20"/>
                <w:lang w:val="en-US"/>
              </w:rPr>
              <w:t>Treasury Bonds</w:t>
            </w:r>
          </w:p>
        </w:tc>
        <w:tc>
          <w:tcPr>
            <w:tcW w:w="1080" w:type="dxa"/>
            <w:gridSpan w:val="2"/>
            <w:tcBorders>
              <w:top w:val="single" w:sz="4" w:space="0" w:color="auto"/>
              <w:left w:val="nil"/>
              <w:bottom w:val="single" w:sz="4" w:space="0" w:color="auto"/>
              <w:right w:val="single" w:sz="4" w:space="0" w:color="auto"/>
            </w:tcBorders>
            <w:shd w:val="clear" w:color="auto" w:fill="auto"/>
            <w:vAlign w:val="bottom"/>
            <w:hideMark/>
          </w:tcPr>
          <w:p w14:paraId="172D57E7" w14:textId="77777777" w:rsidR="00AF6EB7" w:rsidRPr="00AF6EB7" w:rsidRDefault="00AF6EB7" w:rsidP="00AF6EB7">
            <w:pPr>
              <w:spacing w:after="0" w:line="240" w:lineRule="auto"/>
              <w:jc w:val="center"/>
              <w:rPr>
                <w:rFonts w:eastAsia="Times New Roman"/>
                <w:sz w:val="20"/>
                <w:szCs w:val="20"/>
                <w:lang w:val="en-US"/>
              </w:rPr>
            </w:pPr>
            <w:r w:rsidRPr="00AF6EB7">
              <w:rPr>
                <w:rFonts w:eastAsia="Times New Roman"/>
                <w:sz w:val="20"/>
                <w:szCs w:val="20"/>
                <w:lang w:val="en-US"/>
              </w:rPr>
              <w:t>Equity</w:t>
            </w:r>
          </w:p>
        </w:tc>
        <w:tc>
          <w:tcPr>
            <w:tcW w:w="1080" w:type="dxa"/>
            <w:gridSpan w:val="2"/>
            <w:tcBorders>
              <w:top w:val="single" w:sz="4" w:space="0" w:color="auto"/>
              <w:left w:val="nil"/>
              <w:bottom w:val="single" w:sz="4" w:space="0" w:color="auto"/>
              <w:right w:val="single" w:sz="4" w:space="0" w:color="auto"/>
            </w:tcBorders>
            <w:shd w:val="clear" w:color="auto" w:fill="auto"/>
            <w:vAlign w:val="bottom"/>
            <w:hideMark/>
          </w:tcPr>
          <w:p w14:paraId="4191EA4C" w14:textId="77777777" w:rsidR="00AF6EB7" w:rsidRPr="00AF6EB7" w:rsidRDefault="00AF6EB7" w:rsidP="00AF6EB7">
            <w:pPr>
              <w:spacing w:after="0" w:line="240" w:lineRule="auto"/>
              <w:jc w:val="center"/>
              <w:rPr>
                <w:rFonts w:eastAsia="Times New Roman"/>
                <w:sz w:val="20"/>
                <w:szCs w:val="20"/>
                <w:lang w:val="en-US"/>
              </w:rPr>
            </w:pPr>
            <w:r w:rsidRPr="00AF6EB7">
              <w:rPr>
                <w:rFonts w:eastAsia="Times New Roman"/>
                <w:sz w:val="20"/>
                <w:szCs w:val="20"/>
                <w:lang w:val="en-US"/>
              </w:rPr>
              <w:t>Fund Age</w:t>
            </w:r>
          </w:p>
        </w:tc>
        <w:tc>
          <w:tcPr>
            <w:tcW w:w="1360" w:type="dxa"/>
            <w:gridSpan w:val="2"/>
            <w:tcBorders>
              <w:top w:val="single" w:sz="4" w:space="0" w:color="auto"/>
              <w:left w:val="nil"/>
              <w:bottom w:val="single" w:sz="4" w:space="0" w:color="auto"/>
              <w:right w:val="nil"/>
            </w:tcBorders>
            <w:shd w:val="clear" w:color="auto" w:fill="auto"/>
            <w:vAlign w:val="bottom"/>
            <w:hideMark/>
          </w:tcPr>
          <w:p w14:paraId="15D633FD" w14:textId="77777777" w:rsidR="00AF6EB7" w:rsidRPr="00AF6EB7" w:rsidRDefault="00AF6EB7" w:rsidP="00AF6EB7">
            <w:pPr>
              <w:spacing w:after="0" w:line="240" w:lineRule="auto"/>
              <w:jc w:val="center"/>
              <w:rPr>
                <w:rFonts w:eastAsia="Times New Roman"/>
                <w:sz w:val="20"/>
                <w:szCs w:val="20"/>
                <w:lang w:val="en-US"/>
              </w:rPr>
            </w:pPr>
            <w:r w:rsidRPr="00AF6EB7">
              <w:rPr>
                <w:rFonts w:eastAsia="Times New Roman"/>
                <w:sz w:val="20"/>
                <w:szCs w:val="20"/>
                <w:lang w:val="en-US"/>
              </w:rPr>
              <w:t>Fund Returns</w:t>
            </w:r>
          </w:p>
        </w:tc>
      </w:tr>
      <w:tr w:rsidR="00AF6EB7" w:rsidRPr="00AF6EB7" w14:paraId="1D06CEA3" w14:textId="77777777" w:rsidTr="00FE7957">
        <w:trPr>
          <w:gridAfter w:val="1"/>
          <w:wAfter w:w="8" w:type="dxa"/>
          <w:trHeight w:val="480"/>
        </w:trPr>
        <w:tc>
          <w:tcPr>
            <w:tcW w:w="1350" w:type="dxa"/>
            <w:vMerge w:val="restart"/>
            <w:tcBorders>
              <w:top w:val="nil"/>
              <w:left w:val="nil"/>
              <w:bottom w:val="single" w:sz="4" w:space="0" w:color="auto"/>
              <w:right w:val="single" w:sz="4" w:space="0" w:color="auto"/>
            </w:tcBorders>
            <w:shd w:val="clear" w:color="auto" w:fill="auto"/>
            <w:hideMark/>
          </w:tcPr>
          <w:p w14:paraId="559BFBE5" w14:textId="77777777" w:rsidR="00AF6EB7" w:rsidRPr="00AF6EB7" w:rsidRDefault="00AF6EB7" w:rsidP="00AF6EB7">
            <w:pPr>
              <w:spacing w:after="0" w:line="240" w:lineRule="auto"/>
              <w:jc w:val="left"/>
              <w:rPr>
                <w:rFonts w:eastAsia="Times New Roman"/>
                <w:sz w:val="20"/>
                <w:szCs w:val="20"/>
                <w:lang w:val="en-US"/>
              </w:rPr>
            </w:pPr>
            <w:r w:rsidRPr="00AF6EB7">
              <w:rPr>
                <w:rFonts w:eastAsia="Times New Roman"/>
                <w:sz w:val="20"/>
                <w:szCs w:val="20"/>
                <w:lang w:val="en-US"/>
              </w:rPr>
              <w:t>Money Market</w:t>
            </w:r>
          </w:p>
        </w:tc>
        <w:tc>
          <w:tcPr>
            <w:tcW w:w="1380" w:type="dxa"/>
            <w:tcBorders>
              <w:top w:val="nil"/>
              <w:left w:val="nil"/>
              <w:bottom w:val="single" w:sz="4" w:space="0" w:color="auto"/>
              <w:right w:val="single" w:sz="4" w:space="0" w:color="auto"/>
            </w:tcBorders>
            <w:shd w:val="clear" w:color="auto" w:fill="auto"/>
            <w:hideMark/>
          </w:tcPr>
          <w:p w14:paraId="5C1B61D2" w14:textId="77777777" w:rsidR="00AF6EB7" w:rsidRPr="00AF6EB7" w:rsidRDefault="00AF6EB7" w:rsidP="00AF6EB7">
            <w:pPr>
              <w:spacing w:after="0" w:line="240" w:lineRule="auto"/>
              <w:jc w:val="left"/>
              <w:rPr>
                <w:rFonts w:eastAsia="Times New Roman"/>
                <w:sz w:val="20"/>
                <w:szCs w:val="20"/>
                <w:lang w:val="en-US"/>
              </w:rPr>
            </w:pPr>
            <w:r w:rsidRPr="00AF6EB7">
              <w:rPr>
                <w:rFonts w:eastAsia="Times New Roman"/>
                <w:sz w:val="20"/>
                <w:szCs w:val="20"/>
                <w:lang w:val="en-US"/>
              </w:rPr>
              <w:t>Pearson Correlation</w:t>
            </w:r>
          </w:p>
        </w:tc>
        <w:tc>
          <w:tcPr>
            <w:tcW w:w="1080" w:type="dxa"/>
            <w:gridSpan w:val="2"/>
            <w:tcBorders>
              <w:top w:val="nil"/>
              <w:left w:val="nil"/>
              <w:bottom w:val="single" w:sz="4" w:space="0" w:color="auto"/>
              <w:right w:val="nil"/>
            </w:tcBorders>
            <w:shd w:val="clear" w:color="auto" w:fill="auto"/>
            <w:noWrap/>
            <w:vAlign w:val="center"/>
            <w:hideMark/>
          </w:tcPr>
          <w:p w14:paraId="2184A921"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1</w:t>
            </w:r>
          </w:p>
        </w:tc>
        <w:tc>
          <w:tcPr>
            <w:tcW w:w="1080" w:type="dxa"/>
            <w:gridSpan w:val="2"/>
            <w:tcBorders>
              <w:top w:val="nil"/>
              <w:left w:val="nil"/>
              <w:bottom w:val="single" w:sz="4" w:space="0" w:color="auto"/>
              <w:right w:val="nil"/>
            </w:tcBorders>
            <w:shd w:val="clear" w:color="auto" w:fill="auto"/>
            <w:noWrap/>
            <w:vAlign w:val="center"/>
            <w:hideMark/>
          </w:tcPr>
          <w:p w14:paraId="795929C8"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.016</w:t>
            </w:r>
          </w:p>
        </w:tc>
        <w:tc>
          <w:tcPr>
            <w:tcW w:w="1080" w:type="dxa"/>
            <w:gridSpan w:val="2"/>
            <w:tcBorders>
              <w:top w:val="nil"/>
              <w:left w:val="nil"/>
              <w:bottom w:val="single" w:sz="4" w:space="0" w:color="auto"/>
              <w:right w:val="nil"/>
            </w:tcBorders>
            <w:shd w:val="clear" w:color="auto" w:fill="auto"/>
            <w:noWrap/>
            <w:vAlign w:val="center"/>
            <w:hideMark/>
          </w:tcPr>
          <w:p w14:paraId="6CA4D2D7"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-.120</w:t>
            </w:r>
          </w:p>
        </w:tc>
        <w:tc>
          <w:tcPr>
            <w:tcW w:w="1080" w:type="dxa"/>
            <w:gridSpan w:val="2"/>
            <w:tcBorders>
              <w:top w:val="nil"/>
              <w:left w:val="nil"/>
              <w:bottom w:val="single" w:sz="4" w:space="0" w:color="auto"/>
              <w:right w:val="nil"/>
            </w:tcBorders>
            <w:shd w:val="clear" w:color="auto" w:fill="auto"/>
            <w:noWrap/>
            <w:vAlign w:val="center"/>
            <w:hideMark/>
          </w:tcPr>
          <w:p w14:paraId="0A39859C"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-.220</w:t>
            </w:r>
          </w:p>
        </w:tc>
        <w:tc>
          <w:tcPr>
            <w:tcW w:w="1080" w:type="dxa"/>
            <w:gridSpan w:val="2"/>
            <w:tcBorders>
              <w:top w:val="nil"/>
              <w:left w:val="nil"/>
              <w:bottom w:val="single" w:sz="4" w:space="0" w:color="auto"/>
              <w:right w:val="nil"/>
            </w:tcBorders>
            <w:shd w:val="clear" w:color="auto" w:fill="auto"/>
            <w:noWrap/>
            <w:vAlign w:val="center"/>
            <w:hideMark/>
          </w:tcPr>
          <w:p w14:paraId="5BC75CC1"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-.478</w:t>
            </w:r>
          </w:p>
        </w:tc>
        <w:tc>
          <w:tcPr>
            <w:tcW w:w="1080" w:type="dxa"/>
            <w:gridSpan w:val="2"/>
            <w:tcBorders>
              <w:top w:val="nil"/>
              <w:left w:val="nil"/>
              <w:bottom w:val="single" w:sz="4" w:space="0" w:color="auto"/>
              <w:right w:val="nil"/>
            </w:tcBorders>
            <w:shd w:val="clear" w:color="auto" w:fill="auto"/>
            <w:noWrap/>
            <w:vAlign w:val="center"/>
            <w:hideMark/>
          </w:tcPr>
          <w:p w14:paraId="0A3E42F7"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-.213</w:t>
            </w:r>
          </w:p>
        </w:tc>
        <w:tc>
          <w:tcPr>
            <w:tcW w:w="1360" w:type="dxa"/>
            <w:gridSpan w:val="2"/>
            <w:tcBorders>
              <w:top w:val="nil"/>
              <w:left w:val="nil"/>
              <w:bottom w:val="single" w:sz="4" w:space="0" w:color="auto"/>
              <w:right w:val="nil"/>
            </w:tcBorders>
            <w:shd w:val="clear" w:color="auto" w:fill="auto"/>
            <w:noWrap/>
            <w:vAlign w:val="center"/>
            <w:hideMark/>
          </w:tcPr>
          <w:p w14:paraId="119BB1F5"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.344</w:t>
            </w:r>
          </w:p>
        </w:tc>
      </w:tr>
      <w:tr w:rsidR="00AF6EB7" w:rsidRPr="00AF6EB7" w14:paraId="51F1CC9D" w14:textId="77777777" w:rsidTr="00FE7957">
        <w:trPr>
          <w:gridAfter w:val="1"/>
          <w:wAfter w:w="8" w:type="dxa"/>
          <w:trHeight w:val="300"/>
        </w:trPr>
        <w:tc>
          <w:tcPr>
            <w:tcW w:w="1350" w:type="dxa"/>
            <w:vMerge/>
            <w:tcBorders>
              <w:top w:val="nil"/>
              <w:left w:val="nil"/>
              <w:bottom w:val="single" w:sz="4" w:space="0" w:color="auto"/>
              <w:right w:val="single" w:sz="4" w:space="0" w:color="auto"/>
            </w:tcBorders>
            <w:vAlign w:val="center"/>
            <w:hideMark/>
          </w:tcPr>
          <w:p w14:paraId="2931F365" w14:textId="77777777" w:rsidR="00AF6EB7" w:rsidRPr="00AF6EB7" w:rsidRDefault="00AF6EB7" w:rsidP="00AF6EB7">
            <w:pPr>
              <w:spacing w:after="0" w:line="240" w:lineRule="auto"/>
              <w:jc w:val="left"/>
              <w:rPr>
                <w:rFonts w:eastAsia="Times New Roman"/>
                <w:sz w:val="20"/>
                <w:szCs w:val="20"/>
                <w:lang w:val="en-US"/>
              </w:rPr>
            </w:pPr>
          </w:p>
        </w:tc>
        <w:tc>
          <w:tcPr>
            <w:tcW w:w="1380" w:type="dxa"/>
            <w:tcBorders>
              <w:top w:val="nil"/>
              <w:left w:val="nil"/>
              <w:bottom w:val="single" w:sz="4" w:space="0" w:color="auto"/>
              <w:right w:val="single" w:sz="4" w:space="0" w:color="auto"/>
            </w:tcBorders>
            <w:shd w:val="clear" w:color="auto" w:fill="auto"/>
            <w:hideMark/>
          </w:tcPr>
          <w:p w14:paraId="7C533BA9" w14:textId="77777777" w:rsidR="00AF6EB7" w:rsidRPr="00AF6EB7" w:rsidRDefault="00AF6EB7" w:rsidP="00AF6EB7">
            <w:pPr>
              <w:spacing w:after="0" w:line="240" w:lineRule="auto"/>
              <w:jc w:val="left"/>
              <w:rPr>
                <w:rFonts w:eastAsia="Times New Roman"/>
                <w:sz w:val="20"/>
                <w:szCs w:val="20"/>
                <w:lang w:val="en-US"/>
              </w:rPr>
            </w:pPr>
            <w:r w:rsidRPr="00AF6EB7">
              <w:rPr>
                <w:rFonts w:eastAsia="Times New Roman"/>
                <w:sz w:val="20"/>
                <w:szCs w:val="20"/>
                <w:lang w:val="en-US"/>
              </w:rPr>
              <w:t>Sig. (2-tailed)</w:t>
            </w:r>
          </w:p>
        </w:tc>
        <w:tc>
          <w:tcPr>
            <w:tcW w:w="1080" w:type="dxa"/>
            <w:gridSpan w:val="2"/>
            <w:tcBorders>
              <w:top w:val="nil"/>
              <w:left w:val="nil"/>
              <w:bottom w:val="single" w:sz="4" w:space="0" w:color="auto"/>
              <w:right w:val="nil"/>
            </w:tcBorders>
            <w:shd w:val="clear" w:color="auto" w:fill="auto"/>
            <w:vAlign w:val="center"/>
            <w:hideMark/>
          </w:tcPr>
          <w:p w14:paraId="2024B7A9" w14:textId="77777777" w:rsidR="00AF6EB7" w:rsidRPr="00AF6EB7" w:rsidRDefault="00AF6EB7" w:rsidP="00AF6EB7">
            <w:pPr>
              <w:spacing w:after="0" w:line="240" w:lineRule="auto"/>
              <w:jc w:val="left"/>
              <w:rPr>
                <w:rFonts w:eastAsia="Times New Roman"/>
                <w:sz w:val="20"/>
                <w:szCs w:val="20"/>
                <w:lang w:val="en-US"/>
              </w:rPr>
            </w:pPr>
            <w:r w:rsidRPr="00AF6EB7">
              <w:rPr>
                <w:rFonts w:eastAsia="Times New Roman"/>
                <w:sz w:val="20"/>
                <w:szCs w:val="20"/>
                <w:lang w:val="en-US"/>
              </w:rPr>
              <w:t> </w:t>
            </w:r>
          </w:p>
        </w:tc>
        <w:tc>
          <w:tcPr>
            <w:tcW w:w="1080" w:type="dxa"/>
            <w:gridSpan w:val="2"/>
            <w:tcBorders>
              <w:top w:val="nil"/>
              <w:left w:val="nil"/>
              <w:bottom w:val="single" w:sz="4" w:space="0" w:color="auto"/>
              <w:right w:val="nil"/>
            </w:tcBorders>
            <w:shd w:val="clear" w:color="auto" w:fill="auto"/>
            <w:noWrap/>
            <w:vAlign w:val="center"/>
            <w:hideMark/>
          </w:tcPr>
          <w:p w14:paraId="3BA68C36"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.802</w:t>
            </w:r>
          </w:p>
        </w:tc>
        <w:tc>
          <w:tcPr>
            <w:tcW w:w="1080" w:type="dxa"/>
            <w:gridSpan w:val="2"/>
            <w:tcBorders>
              <w:top w:val="nil"/>
              <w:left w:val="nil"/>
              <w:bottom w:val="single" w:sz="4" w:space="0" w:color="auto"/>
              <w:right w:val="nil"/>
            </w:tcBorders>
            <w:shd w:val="clear" w:color="auto" w:fill="auto"/>
            <w:noWrap/>
            <w:vAlign w:val="center"/>
            <w:hideMark/>
          </w:tcPr>
          <w:p w14:paraId="7F5DC7D5"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.058</w:t>
            </w:r>
          </w:p>
        </w:tc>
        <w:tc>
          <w:tcPr>
            <w:tcW w:w="1080" w:type="dxa"/>
            <w:gridSpan w:val="2"/>
            <w:tcBorders>
              <w:top w:val="nil"/>
              <w:left w:val="nil"/>
              <w:bottom w:val="single" w:sz="4" w:space="0" w:color="auto"/>
              <w:right w:val="nil"/>
            </w:tcBorders>
            <w:shd w:val="clear" w:color="auto" w:fill="auto"/>
            <w:noWrap/>
            <w:vAlign w:val="center"/>
            <w:hideMark/>
          </w:tcPr>
          <w:p w14:paraId="4BC83CE0"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.000</w:t>
            </w:r>
          </w:p>
        </w:tc>
        <w:tc>
          <w:tcPr>
            <w:tcW w:w="1080" w:type="dxa"/>
            <w:gridSpan w:val="2"/>
            <w:tcBorders>
              <w:top w:val="nil"/>
              <w:left w:val="nil"/>
              <w:bottom w:val="single" w:sz="4" w:space="0" w:color="auto"/>
              <w:right w:val="nil"/>
            </w:tcBorders>
            <w:shd w:val="clear" w:color="auto" w:fill="auto"/>
            <w:noWrap/>
            <w:vAlign w:val="center"/>
            <w:hideMark/>
          </w:tcPr>
          <w:p w14:paraId="5BD43903"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.000</w:t>
            </w:r>
          </w:p>
        </w:tc>
        <w:tc>
          <w:tcPr>
            <w:tcW w:w="1080" w:type="dxa"/>
            <w:gridSpan w:val="2"/>
            <w:tcBorders>
              <w:top w:val="nil"/>
              <w:left w:val="nil"/>
              <w:bottom w:val="single" w:sz="4" w:space="0" w:color="auto"/>
              <w:right w:val="nil"/>
            </w:tcBorders>
            <w:shd w:val="clear" w:color="auto" w:fill="auto"/>
            <w:noWrap/>
            <w:vAlign w:val="center"/>
            <w:hideMark/>
          </w:tcPr>
          <w:p w14:paraId="779C078C"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.001</w:t>
            </w:r>
          </w:p>
        </w:tc>
        <w:tc>
          <w:tcPr>
            <w:tcW w:w="1360" w:type="dxa"/>
            <w:gridSpan w:val="2"/>
            <w:tcBorders>
              <w:top w:val="nil"/>
              <w:left w:val="nil"/>
              <w:bottom w:val="single" w:sz="4" w:space="0" w:color="auto"/>
              <w:right w:val="nil"/>
            </w:tcBorders>
            <w:shd w:val="clear" w:color="auto" w:fill="auto"/>
            <w:noWrap/>
            <w:vAlign w:val="center"/>
            <w:hideMark/>
          </w:tcPr>
          <w:p w14:paraId="37DA6F6F"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.000</w:t>
            </w:r>
          </w:p>
        </w:tc>
      </w:tr>
      <w:tr w:rsidR="00AF6EB7" w:rsidRPr="00AF6EB7" w14:paraId="48BDCF2A" w14:textId="77777777" w:rsidTr="00FE7957">
        <w:trPr>
          <w:gridAfter w:val="1"/>
          <w:wAfter w:w="8" w:type="dxa"/>
          <w:trHeight w:val="300"/>
        </w:trPr>
        <w:tc>
          <w:tcPr>
            <w:tcW w:w="1350" w:type="dxa"/>
            <w:vMerge/>
            <w:tcBorders>
              <w:top w:val="nil"/>
              <w:left w:val="nil"/>
              <w:bottom w:val="single" w:sz="4" w:space="0" w:color="auto"/>
              <w:right w:val="single" w:sz="4" w:space="0" w:color="auto"/>
            </w:tcBorders>
            <w:vAlign w:val="center"/>
            <w:hideMark/>
          </w:tcPr>
          <w:p w14:paraId="44439454" w14:textId="77777777" w:rsidR="00AF6EB7" w:rsidRPr="00AF6EB7" w:rsidRDefault="00AF6EB7" w:rsidP="00AF6EB7">
            <w:pPr>
              <w:spacing w:after="0" w:line="240" w:lineRule="auto"/>
              <w:jc w:val="left"/>
              <w:rPr>
                <w:rFonts w:eastAsia="Times New Roman"/>
                <w:sz w:val="20"/>
                <w:szCs w:val="20"/>
                <w:lang w:val="en-US"/>
              </w:rPr>
            </w:pPr>
          </w:p>
        </w:tc>
        <w:tc>
          <w:tcPr>
            <w:tcW w:w="1380" w:type="dxa"/>
            <w:tcBorders>
              <w:top w:val="nil"/>
              <w:left w:val="nil"/>
              <w:bottom w:val="single" w:sz="4" w:space="0" w:color="auto"/>
              <w:right w:val="single" w:sz="4" w:space="0" w:color="auto"/>
            </w:tcBorders>
            <w:shd w:val="clear" w:color="auto" w:fill="auto"/>
            <w:hideMark/>
          </w:tcPr>
          <w:p w14:paraId="6F9E2691" w14:textId="77777777" w:rsidR="00AF6EB7" w:rsidRPr="00AF6EB7" w:rsidRDefault="00AF6EB7" w:rsidP="00AF6EB7">
            <w:pPr>
              <w:spacing w:after="0" w:line="240" w:lineRule="auto"/>
              <w:jc w:val="left"/>
              <w:rPr>
                <w:rFonts w:eastAsia="Times New Roman"/>
                <w:sz w:val="20"/>
                <w:szCs w:val="20"/>
                <w:lang w:val="en-US"/>
              </w:rPr>
            </w:pPr>
            <w:r w:rsidRPr="00AF6EB7">
              <w:rPr>
                <w:rFonts w:eastAsia="Times New Roman"/>
                <w:sz w:val="20"/>
                <w:szCs w:val="20"/>
                <w:lang w:val="en-US"/>
              </w:rPr>
              <w:t>N</w:t>
            </w:r>
          </w:p>
        </w:tc>
        <w:tc>
          <w:tcPr>
            <w:tcW w:w="1080" w:type="dxa"/>
            <w:gridSpan w:val="2"/>
            <w:tcBorders>
              <w:top w:val="nil"/>
              <w:left w:val="nil"/>
              <w:bottom w:val="single" w:sz="4" w:space="0" w:color="auto"/>
              <w:right w:val="nil"/>
            </w:tcBorders>
            <w:shd w:val="clear" w:color="auto" w:fill="auto"/>
            <w:noWrap/>
            <w:vAlign w:val="center"/>
            <w:hideMark/>
          </w:tcPr>
          <w:p w14:paraId="213A7087"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252</w:t>
            </w:r>
          </w:p>
        </w:tc>
        <w:tc>
          <w:tcPr>
            <w:tcW w:w="1080" w:type="dxa"/>
            <w:gridSpan w:val="2"/>
            <w:tcBorders>
              <w:top w:val="nil"/>
              <w:left w:val="nil"/>
              <w:bottom w:val="single" w:sz="4" w:space="0" w:color="auto"/>
              <w:right w:val="nil"/>
            </w:tcBorders>
            <w:shd w:val="clear" w:color="auto" w:fill="auto"/>
            <w:noWrap/>
            <w:vAlign w:val="center"/>
            <w:hideMark/>
          </w:tcPr>
          <w:p w14:paraId="59FBBB97"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252</w:t>
            </w:r>
          </w:p>
        </w:tc>
        <w:tc>
          <w:tcPr>
            <w:tcW w:w="1080" w:type="dxa"/>
            <w:gridSpan w:val="2"/>
            <w:tcBorders>
              <w:top w:val="nil"/>
              <w:left w:val="nil"/>
              <w:bottom w:val="single" w:sz="4" w:space="0" w:color="auto"/>
              <w:right w:val="nil"/>
            </w:tcBorders>
            <w:shd w:val="clear" w:color="auto" w:fill="auto"/>
            <w:noWrap/>
            <w:vAlign w:val="center"/>
            <w:hideMark/>
          </w:tcPr>
          <w:p w14:paraId="295873D0"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252</w:t>
            </w:r>
          </w:p>
        </w:tc>
        <w:tc>
          <w:tcPr>
            <w:tcW w:w="1080" w:type="dxa"/>
            <w:gridSpan w:val="2"/>
            <w:tcBorders>
              <w:top w:val="nil"/>
              <w:left w:val="nil"/>
              <w:bottom w:val="single" w:sz="4" w:space="0" w:color="auto"/>
              <w:right w:val="nil"/>
            </w:tcBorders>
            <w:shd w:val="clear" w:color="auto" w:fill="auto"/>
            <w:noWrap/>
            <w:vAlign w:val="center"/>
            <w:hideMark/>
          </w:tcPr>
          <w:p w14:paraId="415FB1E1"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252</w:t>
            </w:r>
          </w:p>
        </w:tc>
        <w:tc>
          <w:tcPr>
            <w:tcW w:w="1080" w:type="dxa"/>
            <w:gridSpan w:val="2"/>
            <w:tcBorders>
              <w:top w:val="nil"/>
              <w:left w:val="nil"/>
              <w:bottom w:val="single" w:sz="4" w:space="0" w:color="auto"/>
              <w:right w:val="nil"/>
            </w:tcBorders>
            <w:shd w:val="clear" w:color="auto" w:fill="auto"/>
            <w:noWrap/>
            <w:vAlign w:val="center"/>
            <w:hideMark/>
          </w:tcPr>
          <w:p w14:paraId="0F37CAE0"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252</w:t>
            </w:r>
          </w:p>
        </w:tc>
        <w:tc>
          <w:tcPr>
            <w:tcW w:w="1080" w:type="dxa"/>
            <w:gridSpan w:val="2"/>
            <w:tcBorders>
              <w:top w:val="nil"/>
              <w:left w:val="nil"/>
              <w:bottom w:val="single" w:sz="4" w:space="0" w:color="auto"/>
              <w:right w:val="nil"/>
            </w:tcBorders>
            <w:shd w:val="clear" w:color="auto" w:fill="auto"/>
            <w:noWrap/>
            <w:vAlign w:val="center"/>
            <w:hideMark/>
          </w:tcPr>
          <w:p w14:paraId="6A6EA773"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252</w:t>
            </w:r>
          </w:p>
        </w:tc>
        <w:tc>
          <w:tcPr>
            <w:tcW w:w="1360" w:type="dxa"/>
            <w:gridSpan w:val="2"/>
            <w:tcBorders>
              <w:top w:val="nil"/>
              <w:left w:val="nil"/>
              <w:bottom w:val="single" w:sz="4" w:space="0" w:color="auto"/>
              <w:right w:val="nil"/>
            </w:tcBorders>
            <w:shd w:val="clear" w:color="auto" w:fill="auto"/>
            <w:noWrap/>
            <w:vAlign w:val="center"/>
            <w:hideMark/>
          </w:tcPr>
          <w:p w14:paraId="321AC9D5"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252</w:t>
            </w:r>
          </w:p>
        </w:tc>
      </w:tr>
      <w:tr w:rsidR="00AF6EB7" w:rsidRPr="00AF6EB7" w14:paraId="0414D686" w14:textId="77777777" w:rsidTr="00FE7957">
        <w:trPr>
          <w:gridAfter w:val="1"/>
          <w:wAfter w:w="8" w:type="dxa"/>
          <w:trHeight w:val="480"/>
        </w:trPr>
        <w:tc>
          <w:tcPr>
            <w:tcW w:w="1350" w:type="dxa"/>
            <w:vMerge w:val="restart"/>
            <w:tcBorders>
              <w:top w:val="nil"/>
              <w:left w:val="nil"/>
              <w:bottom w:val="single" w:sz="4" w:space="0" w:color="auto"/>
              <w:right w:val="single" w:sz="4" w:space="0" w:color="auto"/>
            </w:tcBorders>
            <w:shd w:val="clear" w:color="auto" w:fill="auto"/>
            <w:hideMark/>
          </w:tcPr>
          <w:p w14:paraId="34C14F7B" w14:textId="77777777" w:rsidR="00AF6EB7" w:rsidRPr="00AF6EB7" w:rsidRDefault="00AF6EB7" w:rsidP="00AF6EB7">
            <w:pPr>
              <w:spacing w:after="0" w:line="240" w:lineRule="auto"/>
              <w:jc w:val="left"/>
              <w:rPr>
                <w:rFonts w:eastAsia="Times New Roman"/>
                <w:sz w:val="20"/>
                <w:szCs w:val="20"/>
                <w:lang w:val="en-US"/>
              </w:rPr>
            </w:pPr>
            <w:r w:rsidRPr="00AF6EB7">
              <w:rPr>
                <w:rFonts w:eastAsia="Times New Roman"/>
                <w:sz w:val="20"/>
                <w:szCs w:val="20"/>
                <w:lang w:val="en-US"/>
              </w:rPr>
              <w:t>Corporate Bonds</w:t>
            </w:r>
          </w:p>
        </w:tc>
        <w:tc>
          <w:tcPr>
            <w:tcW w:w="1380" w:type="dxa"/>
            <w:tcBorders>
              <w:top w:val="nil"/>
              <w:left w:val="nil"/>
              <w:bottom w:val="single" w:sz="4" w:space="0" w:color="auto"/>
              <w:right w:val="single" w:sz="4" w:space="0" w:color="auto"/>
            </w:tcBorders>
            <w:shd w:val="clear" w:color="auto" w:fill="auto"/>
            <w:hideMark/>
          </w:tcPr>
          <w:p w14:paraId="7712F7A0" w14:textId="77777777" w:rsidR="00AF6EB7" w:rsidRPr="00AF6EB7" w:rsidRDefault="00AF6EB7" w:rsidP="00AF6EB7">
            <w:pPr>
              <w:spacing w:after="0" w:line="240" w:lineRule="auto"/>
              <w:jc w:val="left"/>
              <w:rPr>
                <w:rFonts w:eastAsia="Times New Roman"/>
                <w:sz w:val="20"/>
                <w:szCs w:val="20"/>
                <w:lang w:val="en-US"/>
              </w:rPr>
            </w:pPr>
            <w:r w:rsidRPr="00AF6EB7">
              <w:rPr>
                <w:rFonts w:eastAsia="Times New Roman"/>
                <w:sz w:val="20"/>
                <w:szCs w:val="20"/>
                <w:lang w:val="en-US"/>
              </w:rPr>
              <w:t>Pearson Correlation</w:t>
            </w:r>
          </w:p>
        </w:tc>
        <w:tc>
          <w:tcPr>
            <w:tcW w:w="1080" w:type="dxa"/>
            <w:gridSpan w:val="2"/>
            <w:tcBorders>
              <w:top w:val="nil"/>
              <w:left w:val="nil"/>
              <w:bottom w:val="single" w:sz="4" w:space="0" w:color="auto"/>
              <w:right w:val="nil"/>
            </w:tcBorders>
            <w:shd w:val="clear" w:color="auto" w:fill="auto"/>
            <w:noWrap/>
            <w:vAlign w:val="center"/>
            <w:hideMark/>
          </w:tcPr>
          <w:p w14:paraId="2DB29C14"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.016</w:t>
            </w:r>
          </w:p>
        </w:tc>
        <w:tc>
          <w:tcPr>
            <w:tcW w:w="1080" w:type="dxa"/>
            <w:gridSpan w:val="2"/>
            <w:tcBorders>
              <w:top w:val="nil"/>
              <w:left w:val="nil"/>
              <w:bottom w:val="single" w:sz="4" w:space="0" w:color="auto"/>
              <w:right w:val="nil"/>
            </w:tcBorders>
            <w:shd w:val="clear" w:color="auto" w:fill="auto"/>
            <w:noWrap/>
            <w:vAlign w:val="center"/>
            <w:hideMark/>
          </w:tcPr>
          <w:p w14:paraId="381A74EC"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1</w:t>
            </w:r>
          </w:p>
        </w:tc>
        <w:tc>
          <w:tcPr>
            <w:tcW w:w="1080" w:type="dxa"/>
            <w:gridSpan w:val="2"/>
            <w:tcBorders>
              <w:top w:val="nil"/>
              <w:left w:val="nil"/>
              <w:bottom w:val="single" w:sz="4" w:space="0" w:color="auto"/>
              <w:right w:val="nil"/>
            </w:tcBorders>
            <w:shd w:val="clear" w:color="auto" w:fill="auto"/>
            <w:noWrap/>
            <w:vAlign w:val="center"/>
            <w:hideMark/>
          </w:tcPr>
          <w:p w14:paraId="6A044A6A"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-.025</w:t>
            </w:r>
          </w:p>
        </w:tc>
        <w:tc>
          <w:tcPr>
            <w:tcW w:w="1080" w:type="dxa"/>
            <w:gridSpan w:val="2"/>
            <w:tcBorders>
              <w:top w:val="nil"/>
              <w:left w:val="nil"/>
              <w:bottom w:val="single" w:sz="4" w:space="0" w:color="auto"/>
              <w:right w:val="nil"/>
            </w:tcBorders>
            <w:shd w:val="clear" w:color="auto" w:fill="auto"/>
            <w:noWrap/>
            <w:vAlign w:val="center"/>
            <w:hideMark/>
          </w:tcPr>
          <w:p w14:paraId="41A7A5B1"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-.206</w:t>
            </w:r>
          </w:p>
        </w:tc>
        <w:tc>
          <w:tcPr>
            <w:tcW w:w="1080" w:type="dxa"/>
            <w:gridSpan w:val="2"/>
            <w:tcBorders>
              <w:top w:val="nil"/>
              <w:left w:val="nil"/>
              <w:bottom w:val="single" w:sz="4" w:space="0" w:color="auto"/>
              <w:right w:val="nil"/>
            </w:tcBorders>
            <w:shd w:val="clear" w:color="auto" w:fill="auto"/>
            <w:noWrap/>
            <w:vAlign w:val="center"/>
            <w:hideMark/>
          </w:tcPr>
          <w:p w14:paraId="578C4154"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-.471</w:t>
            </w:r>
          </w:p>
        </w:tc>
        <w:tc>
          <w:tcPr>
            <w:tcW w:w="1080" w:type="dxa"/>
            <w:gridSpan w:val="2"/>
            <w:tcBorders>
              <w:top w:val="nil"/>
              <w:left w:val="nil"/>
              <w:bottom w:val="single" w:sz="4" w:space="0" w:color="auto"/>
              <w:right w:val="nil"/>
            </w:tcBorders>
            <w:shd w:val="clear" w:color="auto" w:fill="auto"/>
            <w:noWrap/>
            <w:vAlign w:val="center"/>
            <w:hideMark/>
          </w:tcPr>
          <w:p w14:paraId="3AB31F0A"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-.006</w:t>
            </w:r>
          </w:p>
        </w:tc>
        <w:tc>
          <w:tcPr>
            <w:tcW w:w="1360" w:type="dxa"/>
            <w:gridSpan w:val="2"/>
            <w:tcBorders>
              <w:top w:val="nil"/>
              <w:left w:val="nil"/>
              <w:bottom w:val="single" w:sz="4" w:space="0" w:color="auto"/>
              <w:right w:val="nil"/>
            </w:tcBorders>
            <w:shd w:val="clear" w:color="auto" w:fill="auto"/>
            <w:noWrap/>
            <w:vAlign w:val="center"/>
            <w:hideMark/>
          </w:tcPr>
          <w:p w14:paraId="04BA8F37"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.436</w:t>
            </w:r>
          </w:p>
        </w:tc>
      </w:tr>
      <w:tr w:rsidR="00AF6EB7" w:rsidRPr="00AF6EB7" w14:paraId="2B3962AF" w14:textId="77777777" w:rsidTr="00FE7957">
        <w:trPr>
          <w:gridAfter w:val="1"/>
          <w:wAfter w:w="8" w:type="dxa"/>
          <w:trHeight w:val="300"/>
        </w:trPr>
        <w:tc>
          <w:tcPr>
            <w:tcW w:w="1350" w:type="dxa"/>
            <w:vMerge/>
            <w:tcBorders>
              <w:top w:val="nil"/>
              <w:left w:val="nil"/>
              <w:bottom w:val="single" w:sz="4" w:space="0" w:color="auto"/>
              <w:right w:val="single" w:sz="4" w:space="0" w:color="auto"/>
            </w:tcBorders>
            <w:vAlign w:val="center"/>
            <w:hideMark/>
          </w:tcPr>
          <w:p w14:paraId="2E76863B" w14:textId="77777777" w:rsidR="00AF6EB7" w:rsidRPr="00AF6EB7" w:rsidRDefault="00AF6EB7" w:rsidP="00AF6EB7">
            <w:pPr>
              <w:spacing w:after="0" w:line="240" w:lineRule="auto"/>
              <w:jc w:val="left"/>
              <w:rPr>
                <w:rFonts w:eastAsia="Times New Roman"/>
                <w:sz w:val="20"/>
                <w:szCs w:val="20"/>
                <w:lang w:val="en-US"/>
              </w:rPr>
            </w:pPr>
          </w:p>
        </w:tc>
        <w:tc>
          <w:tcPr>
            <w:tcW w:w="1380" w:type="dxa"/>
            <w:tcBorders>
              <w:top w:val="nil"/>
              <w:left w:val="nil"/>
              <w:bottom w:val="single" w:sz="4" w:space="0" w:color="auto"/>
              <w:right w:val="single" w:sz="4" w:space="0" w:color="auto"/>
            </w:tcBorders>
            <w:shd w:val="clear" w:color="auto" w:fill="auto"/>
            <w:hideMark/>
          </w:tcPr>
          <w:p w14:paraId="14085E14" w14:textId="77777777" w:rsidR="00AF6EB7" w:rsidRPr="00AF6EB7" w:rsidRDefault="00AF6EB7" w:rsidP="00AF6EB7">
            <w:pPr>
              <w:spacing w:after="0" w:line="240" w:lineRule="auto"/>
              <w:jc w:val="left"/>
              <w:rPr>
                <w:rFonts w:eastAsia="Times New Roman"/>
                <w:sz w:val="20"/>
                <w:szCs w:val="20"/>
                <w:lang w:val="en-US"/>
              </w:rPr>
            </w:pPr>
            <w:r w:rsidRPr="00AF6EB7">
              <w:rPr>
                <w:rFonts w:eastAsia="Times New Roman"/>
                <w:sz w:val="20"/>
                <w:szCs w:val="20"/>
                <w:lang w:val="en-US"/>
              </w:rPr>
              <w:t>Sig. (2-tailed)</w:t>
            </w:r>
          </w:p>
        </w:tc>
        <w:tc>
          <w:tcPr>
            <w:tcW w:w="1080" w:type="dxa"/>
            <w:gridSpan w:val="2"/>
            <w:tcBorders>
              <w:top w:val="nil"/>
              <w:left w:val="nil"/>
              <w:bottom w:val="single" w:sz="4" w:space="0" w:color="auto"/>
              <w:right w:val="nil"/>
            </w:tcBorders>
            <w:shd w:val="clear" w:color="auto" w:fill="auto"/>
            <w:noWrap/>
            <w:vAlign w:val="center"/>
            <w:hideMark/>
          </w:tcPr>
          <w:p w14:paraId="200DD42C"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.802</w:t>
            </w:r>
          </w:p>
        </w:tc>
        <w:tc>
          <w:tcPr>
            <w:tcW w:w="1080" w:type="dxa"/>
            <w:gridSpan w:val="2"/>
            <w:tcBorders>
              <w:top w:val="nil"/>
              <w:left w:val="nil"/>
              <w:bottom w:val="single" w:sz="4" w:space="0" w:color="auto"/>
              <w:right w:val="nil"/>
            </w:tcBorders>
            <w:shd w:val="clear" w:color="auto" w:fill="auto"/>
            <w:vAlign w:val="center"/>
            <w:hideMark/>
          </w:tcPr>
          <w:p w14:paraId="4D916A95" w14:textId="77777777" w:rsidR="00AF6EB7" w:rsidRPr="00AF6EB7" w:rsidRDefault="00AF6EB7" w:rsidP="00AF6EB7">
            <w:pPr>
              <w:spacing w:after="0" w:line="240" w:lineRule="auto"/>
              <w:jc w:val="left"/>
              <w:rPr>
                <w:rFonts w:eastAsia="Times New Roman"/>
                <w:sz w:val="20"/>
                <w:szCs w:val="20"/>
                <w:lang w:val="en-US"/>
              </w:rPr>
            </w:pPr>
            <w:r w:rsidRPr="00AF6EB7">
              <w:rPr>
                <w:rFonts w:eastAsia="Times New Roman"/>
                <w:sz w:val="20"/>
                <w:szCs w:val="20"/>
                <w:lang w:val="en-US"/>
              </w:rPr>
              <w:t> </w:t>
            </w:r>
          </w:p>
        </w:tc>
        <w:tc>
          <w:tcPr>
            <w:tcW w:w="1080" w:type="dxa"/>
            <w:gridSpan w:val="2"/>
            <w:tcBorders>
              <w:top w:val="nil"/>
              <w:left w:val="nil"/>
              <w:bottom w:val="single" w:sz="4" w:space="0" w:color="auto"/>
              <w:right w:val="nil"/>
            </w:tcBorders>
            <w:shd w:val="clear" w:color="auto" w:fill="auto"/>
            <w:noWrap/>
            <w:vAlign w:val="center"/>
            <w:hideMark/>
          </w:tcPr>
          <w:p w14:paraId="5EB2C4B9"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.695</w:t>
            </w:r>
          </w:p>
        </w:tc>
        <w:tc>
          <w:tcPr>
            <w:tcW w:w="1080" w:type="dxa"/>
            <w:gridSpan w:val="2"/>
            <w:tcBorders>
              <w:top w:val="nil"/>
              <w:left w:val="nil"/>
              <w:bottom w:val="single" w:sz="4" w:space="0" w:color="auto"/>
              <w:right w:val="nil"/>
            </w:tcBorders>
            <w:shd w:val="clear" w:color="auto" w:fill="auto"/>
            <w:noWrap/>
            <w:vAlign w:val="center"/>
            <w:hideMark/>
          </w:tcPr>
          <w:p w14:paraId="0B31CAF2"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.001</w:t>
            </w:r>
          </w:p>
        </w:tc>
        <w:tc>
          <w:tcPr>
            <w:tcW w:w="1080" w:type="dxa"/>
            <w:gridSpan w:val="2"/>
            <w:tcBorders>
              <w:top w:val="nil"/>
              <w:left w:val="nil"/>
              <w:bottom w:val="single" w:sz="4" w:space="0" w:color="auto"/>
              <w:right w:val="nil"/>
            </w:tcBorders>
            <w:shd w:val="clear" w:color="auto" w:fill="auto"/>
            <w:noWrap/>
            <w:vAlign w:val="center"/>
            <w:hideMark/>
          </w:tcPr>
          <w:p w14:paraId="1043624F"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.000</w:t>
            </w:r>
          </w:p>
        </w:tc>
        <w:tc>
          <w:tcPr>
            <w:tcW w:w="1080" w:type="dxa"/>
            <w:gridSpan w:val="2"/>
            <w:tcBorders>
              <w:top w:val="nil"/>
              <w:left w:val="nil"/>
              <w:bottom w:val="single" w:sz="4" w:space="0" w:color="auto"/>
              <w:right w:val="nil"/>
            </w:tcBorders>
            <w:shd w:val="clear" w:color="auto" w:fill="auto"/>
            <w:noWrap/>
            <w:vAlign w:val="center"/>
            <w:hideMark/>
          </w:tcPr>
          <w:p w14:paraId="041F339D"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.923</w:t>
            </w:r>
          </w:p>
        </w:tc>
        <w:tc>
          <w:tcPr>
            <w:tcW w:w="1360" w:type="dxa"/>
            <w:gridSpan w:val="2"/>
            <w:tcBorders>
              <w:top w:val="nil"/>
              <w:left w:val="nil"/>
              <w:bottom w:val="single" w:sz="4" w:space="0" w:color="auto"/>
              <w:right w:val="nil"/>
            </w:tcBorders>
            <w:shd w:val="clear" w:color="auto" w:fill="auto"/>
            <w:noWrap/>
            <w:vAlign w:val="center"/>
            <w:hideMark/>
          </w:tcPr>
          <w:p w14:paraId="3C0BC961"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.000</w:t>
            </w:r>
          </w:p>
        </w:tc>
      </w:tr>
      <w:tr w:rsidR="00AF6EB7" w:rsidRPr="00AF6EB7" w14:paraId="17FBA8B2" w14:textId="77777777" w:rsidTr="00FE7957">
        <w:trPr>
          <w:gridAfter w:val="1"/>
          <w:wAfter w:w="8" w:type="dxa"/>
          <w:trHeight w:val="300"/>
        </w:trPr>
        <w:tc>
          <w:tcPr>
            <w:tcW w:w="1350" w:type="dxa"/>
            <w:vMerge/>
            <w:tcBorders>
              <w:top w:val="nil"/>
              <w:left w:val="nil"/>
              <w:bottom w:val="single" w:sz="4" w:space="0" w:color="auto"/>
              <w:right w:val="single" w:sz="4" w:space="0" w:color="auto"/>
            </w:tcBorders>
            <w:vAlign w:val="center"/>
            <w:hideMark/>
          </w:tcPr>
          <w:p w14:paraId="538BA240" w14:textId="77777777" w:rsidR="00AF6EB7" w:rsidRPr="00AF6EB7" w:rsidRDefault="00AF6EB7" w:rsidP="00AF6EB7">
            <w:pPr>
              <w:spacing w:after="0" w:line="240" w:lineRule="auto"/>
              <w:jc w:val="left"/>
              <w:rPr>
                <w:rFonts w:eastAsia="Times New Roman"/>
                <w:sz w:val="20"/>
                <w:szCs w:val="20"/>
                <w:lang w:val="en-US"/>
              </w:rPr>
            </w:pPr>
          </w:p>
        </w:tc>
        <w:tc>
          <w:tcPr>
            <w:tcW w:w="1380" w:type="dxa"/>
            <w:tcBorders>
              <w:top w:val="nil"/>
              <w:left w:val="nil"/>
              <w:bottom w:val="single" w:sz="4" w:space="0" w:color="auto"/>
              <w:right w:val="single" w:sz="4" w:space="0" w:color="auto"/>
            </w:tcBorders>
            <w:shd w:val="clear" w:color="auto" w:fill="auto"/>
            <w:hideMark/>
          </w:tcPr>
          <w:p w14:paraId="2EDC4073" w14:textId="77777777" w:rsidR="00AF6EB7" w:rsidRPr="00AF6EB7" w:rsidRDefault="00AF6EB7" w:rsidP="00AF6EB7">
            <w:pPr>
              <w:spacing w:after="0" w:line="240" w:lineRule="auto"/>
              <w:jc w:val="left"/>
              <w:rPr>
                <w:rFonts w:eastAsia="Times New Roman"/>
                <w:sz w:val="20"/>
                <w:szCs w:val="20"/>
                <w:lang w:val="en-US"/>
              </w:rPr>
            </w:pPr>
            <w:r w:rsidRPr="00AF6EB7">
              <w:rPr>
                <w:rFonts w:eastAsia="Times New Roman"/>
                <w:sz w:val="20"/>
                <w:szCs w:val="20"/>
                <w:lang w:val="en-US"/>
              </w:rPr>
              <w:t>N</w:t>
            </w:r>
          </w:p>
        </w:tc>
        <w:tc>
          <w:tcPr>
            <w:tcW w:w="1080" w:type="dxa"/>
            <w:gridSpan w:val="2"/>
            <w:tcBorders>
              <w:top w:val="nil"/>
              <w:left w:val="nil"/>
              <w:bottom w:val="single" w:sz="4" w:space="0" w:color="auto"/>
              <w:right w:val="nil"/>
            </w:tcBorders>
            <w:shd w:val="clear" w:color="auto" w:fill="auto"/>
            <w:noWrap/>
            <w:vAlign w:val="center"/>
            <w:hideMark/>
          </w:tcPr>
          <w:p w14:paraId="52A15564"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252</w:t>
            </w:r>
          </w:p>
        </w:tc>
        <w:tc>
          <w:tcPr>
            <w:tcW w:w="1080" w:type="dxa"/>
            <w:gridSpan w:val="2"/>
            <w:tcBorders>
              <w:top w:val="nil"/>
              <w:left w:val="nil"/>
              <w:bottom w:val="single" w:sz="4" w:space="0" w:color="auto"/>
              <w:right w:val="nil"/>
            </w:tcBorders>
            <w:shd w:val="clear" w:color="auto" w:fill="auto"/>
            <w:noWrap/>
            <w:vAlign w:val="center"/>
            <w:hideMark/>
          </w:tcPr>
          <w:p w14:paraId="1255C076"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252</w:t>
            </w:r>
          </w:p>
        </w:tc>
        <w:tc>
          <w:tcPr>
            <w:tcW w:w="1080" w:type="dxa"/>
            <w:gridSpan w:val="2"/>
            <w:tcBorders>
              <w:top w:val="nil"/>
              <w:left w:val="nil"/>
              <w:bottom w:val="single" w:sz="4" w:space="0" w:color="auto"/>
              <w:right w:val="nil"/>
            </w:tcBorders>
            <w:shd w:val="clear" w:color="auto" w:fill="auto"/>
            <w:noWrap/>
            <w:vAlign w:val="center"/>
            <w:hideMark/>
          </w:tcPr>
          <w:p w14:paraId="7EC52E41"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252</w:t>
            </w:r>
          </w:p>
        </w:tc>
        <w:tc>
          <w:tcPr>
            <w:tcW w:w="1080" w:type="dxa"/>
            <w:gridSpan w:val="2"/>
            <w:tcBorders>
              <w:top w:val="nil"/>
              <w:left w:val="nil"/>
              <w:bottom w:val="single" w:sz="4" w:space="0" w:color="auto"/>
              <w:right w:val="nil"/>
            </w:tcBorders>
            <w:shd w:val="clear" w:color="auto" w:fill="auto"/>
            <w:noWrap/>
            <w:vAlign w:val="center"/>
            <w:hideMark/>
          </w:tcPr>
          <w:p w14:paraId="6D8C6713"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252</w:t>
            </w:r>
          </w:p>
        </w:tc>
        <w:tc>
          <w:tcPr>
            <w:tcW w:w="1080" w:type="dxa"/>
            <w:gridSpan w:val="2"/>
            <w:tcBorders>
              <w:top w:val="nil"/>
              <w:left w:val="nil"/>
              <w:bottom w:val="single" w:sz="4" w:space="0" w:color="auto"/>
              <w:right w:val="nil"/>
            </w:tcBorders>
            <w:shd w:val="clear" w:color="auto" w:fill="auto"/>
            <w:noWrap/>
            <w:vAlign w:val="center"/>
            <w:hideMark/>
          </w:tcPr>
          <w:p w14:paraId="3E5B40A9"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252</w:t>
            </w:r>
          </w:p>
        </w:tc>
        <w:tc>
          <w:tcPr>
            <w:tcW w:w="1080" w:type="dxa"/>
            <w:gridSpan w:val="2"/>
            <w:tcBorders>
              <w:top w:val="nil"/>
              <w:left w:val="nil"/>
              <w:bottom w:val="single" w:sz="4" w:space="0" w:color="auto"/>
              <w:right w:val="nil"/>
            </w:tcBorders>
            <w:shd w:val="clear" w:color="auto" w:fill="auto"/>
            <w:noWrap/>
            <w:vAlign w:val="center"/>
            <w:hideMark/>
          </w:tcPr>
          <w:p w14:paraId="4DCC5781"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252</w:t>
            </w:r>
          </w:p>
        </w:tc>
        <w:tc>
          <w:tcPr>
            <w:tcW w:w="1360" w:type="dxa"/>
            <w:gridSpan w:val="2"/>
            <w:tcBorders>
              <w:top w:val="nil"/>
              <w:left w:val="nil"/>
              <w:bottom w:val="single" w:sz="4" w:space="0" w:color="auto"/>
              <w:right w:val="nil"/>
            </w:tcBorders>
            <w:shd w:val="clear" w:color="auto" w:fill="auto"/>
            <w:noWrap/>
            <w:vAlign w:val="center"/>
            <w:hideMark/>
          </w:tcPr>
          <w:p w14:paraId="3345CDF9"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252</w:t>
            </w:r>
          </w:p>
        </w:tc>
      </w:tr>
      <w:tr w:rsidR="00AF6EB7" w:rsidRPr="00AF6EB7" w14:paraId="17AE5A95" w14:textId="77777777" w:rsidTr="00FE7957">
        <w:trPr>
          <w:gridAfter w:val="1"/>
          <w:wAfter w:w="8" w:type="dxa"/>
          <w:trHeight w:val="480"/>
        </w:trPr>
        <w:tc>
          <w:tcPr>
            <w:tcW w:w="1350" w:type="dxa"/>
            <w:vMerge w:val="restart"/>
            <w:tcBorders>
              <w:top w:val="nil"/>
              <w:left w:val="nil"/>
              <w:bottom w:val="single" w:sz="4" w:space="0" w:color="auto"/>
              <w:right w:val="single" w:sz="4" w:space="0" w:color="auto"/>
            </w:tcBorders>
            <w:shd w:val="clear" w:color="auto" w:fill="auto"/>
            <w:hideMark/>
          </w:tcPr>
          <w:p w14:paraId="2C8362F9" w14:textId="77777777" w:rsidR="00AF6EB7" w:rsidRPr="00AF6EB7" w:rsidRDefault="00AF6EB7" w:rsidP="00AF6EB7">
            <w:pPr>
              <w:spacing w:after="0" w:line="240" w:lineRule="auto"/>
              <w:jc w:val="left"/>
              <w:rPr>
                <w:rFonts w:eastAsia="Times New Roman"/>
                <w:sz w:val="20"/>
                <w:szCs w:val="20"/>
                <w:lang w:val="en-US"/>
              </w:rPr>
            </w:pPr>
            <w:r w:rsidRPr="00AF6EB7">
              <w:rPr>
                <w:rFonts w:eastAsia="Times New Roman"/>
                <w:sz w:val="20"/>
                <w:szCs w:val="20"/>
                <w:lang w:val="en-US"/>
              </w:rPr>
              <w:t>Property</w:t>
            </w:r>
          </w:p>
        </w:tc>
        <w:tc>
          <w:tcPr>
            <w:tcW w:w="1380" w:type="dxa"/>
            <w:tcBorders>
              <w:top w:val="nil"/>
              <w:left w:val="nil"/>
              <w:bottom w:val="single" w:sz="4" w:space="0" w:color="auto"/>
              <w:right w:val="single" w:sz="4" w:space="0" w:color="auto"/>
            </w:tcBorders>
            <w:shd w:val="clear" w:color="auto" w:fill="auto"/>
            <w:hideMark/>
          </w:tcPr>
          <w:p w14:paraId="4778A7AC" w14:textId="77777777" w:rsidR="00AF6EB7" w:rsidRPr="00AF6EB7" w:rsidRDefault="00AF6EB7" w:rsidP="00AF6EB7">
            <w:pPr>
              <w:spacing w:after="0" w:line="240" w:lineRule="auto"/>
              <w:jc w:val="left"/>
              <w:rPr>
                <w:rFonts w:eastAsia="Times New Roman"/>
                <w:sz w:val="20"/>
                <w:szCs w:val="20"/>
                <w:lang w:val="en-US"/>
              </w:rPr>
            </w:pPr>
            <w:r w:rsidRPr="00AF6EB7">
              <w:rPr>
                <w:rFonts w:eastAsia="Times New Roman"/>
                <w:sz w:val="20"/>
                <w:szCs w:val="20"/>
                <w:lang w:val="en-US"/>
              </w:rPr>
              <w:t>Pearson Correlation</w:t>
            </w:r>
          </w:p>
        </w:tc>
        <w:tc>
          <w:tcPr>
            <w:tcW w:w="1080" w:type="dxa"/>
            <w:gridSpan w:val="2"/>
            <w:tcBorders>
              <w:top w:val="nil"/>
              <w:left w:val="nil"/>
              <w:bottom w:val="single" w:sz="4" w:space="0" w:color="auto"/>
              <w:right w:val="nil"/>
            </w:tcBorders>
            <w:shd w:val="clear" w:color="auto" w:fill="auto"/>
            <w:noWrap/>
            <w:vAlign w:val="center"/>
            <w:hideMark/>
          </w:tcPr>
          <w:p w14:paraId="7AC55AAE"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-.120</w:t>
            </w:r>
          </w:p>
        </w:tc>
        <w:tc>
          <w:tcPr>
            <w:tcW w:w="1080" w:type="dxa"/>
            <w:gridSpan w:val="2"/>
            <w:tcBorders>
              <w:top w:val="nil"/>
              <w:left w:val="nil"/>
              <w:bottom w:val="single" w:sz="4" w:space="0" w:color="auto"/>
              <w:right w:val="nil"/>
            </w:tcBorders>
            <w:shd w:val="clear" w:color="auto" w:fill="auto"/>
            <w:noWrap/>
            <w:vAlign w:val="center"/>
            <w:hideMark/>
          </w:tcPr>
          <w:p w14:paraId="0034C651"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-.025</w:t>
            </w:r>
          </w:p>
        </w:tc>
        <w:tc>
          <w:tcPr>
            <w:tcW w:w="1080" w:type="dxa"/>
            <w:gridSpan w:val="2"/>
            <w:tcBorders>
              <w:top w:val="nil"/>
              <w:left w:val="nil"/>
              <w:bottom w:val="single" w:sz="4" w:space="0" w:color="auto"/>
              <w:right w:val="nil"/>
            </w:tcBorders>
            <w:shd w:val="clear" w:color="auto" w:fill="auto"/>
            <w:noWrap/>
            <w:vAlign w:val="center"/>
            <w:hideMark/>
          </w:tcPr>
          <w:p w14:paraId="03A8C3B5"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1</w:t>
            </w:r>
          </w:p>
        </w:tc>
        <w:tc>
          <w:tcPr>
            <w:tcW w:w="1080" w:type="dxa"/>
            <w:gridSpan w:val="2"/>
            <w:tcBorders>
              <w:top w:val="nil"/>
              <w:left w:val="nil"/>
              <w:bottom w:val="single" w:sz="4" w:space="0" w:color="auto"/>
              <w:right w:val="nil"/>
            </w:tcBorders>
            <w:shd w:val="clear" w:color="auto" w:fill="auto"/>
            <w:noWrap/>
            <w:vAlign w:val="center"/>
            <w:hideMark/>
          </w:tcPr>
          <w:p w14:paraId="7C68A5A8"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.013</w:t>
            </w:r>
          </w:p>
        </w:tc>
        <w:tc>
          <w:tcPr>
            <w:tcW w:w="1080" w:type="dxa"/>
            <w:gridSpan w:val="2"/>
            <w:tcBorders>
              <w:top w:val="nil"/>
              <w:left w:val="nil"/>
              <w:bottom w:val="single" w:sz="4" w:space="0" w:color="auto"/>
              <w:right w:val="nil"/>
            </w:tcBorders>
            <w:shd w:val="clear" w:color="auto" w:fill="auto"/>
            <w:noWrap/>
            <w:vAlign w:val="center"/>
            <w:hideMark/>
          </w:tcPr>
          <w:p w14:paraId="55A8215E"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-.066</w:t>
            </w:r>
          </w:p>
        </w:tc>
        <w:tc>
          <w:tcPr>
            <w:tcW w:w="1080" w:type="dxa"/>
            <w:gridSpan w:val="2"/>
            <w:tcBorders>
              <w:top w:val="nil"/>
              <w:left w:val="nil"/>
              <w:bottom w:val="single" w:sz="4" w:space="0" w:color="auto"/>
              <w:right w:val="nil"/>
            </w:tcBorders>
            <w:shd w:val="clear" w:color="auto" w:fill="auto"/>
            <w:noWrap/>
            <w:vAlign w:val="center"/>
            <w:hideMark/>
          </w:tcPr>
          <w:p w14:paraId="2E14E618"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.113</w:t>
            </w:r>
          </w:p>
        </w:tc>
        <w:tc>
          <w:tcPr>
            <w:tcW w:w="1360" w:type="dxa"/>
            <w:gridSpan w:val="2"/>
            <w:tcBorders>
              <w:top w:val="nil"/>
              <w:left w:val="nil"/>
              <w:bottom w:val="single" w:sz="4" w:space="0" w:color="auto"/>
              <w:right w:val="nil"/>
            </w:tcBorders>
            <w:shd w:val="clear" w:color="auto" w:fill="auto"/>
            <w:noWrap/>
            <w:vAlign w:val="center"/>
            <w:hideMark/>
          </w:tcPr>
          <w:p w14:paraId="72CC037A"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.045</w:t>
            </w:r>
          </w:p>
        </w:tc>
      </w:tr>
      <w:tr w:rsidR="00AF6EB7" w:rsidRPr="00AF6EB7" w14:paraId="2209449C" w14:textId="77777777" w:rsidTr="00FE7957">
        <w:trPr>
          <w:gridAfter w:val="1"/>
          <w:wAfter w:w="8" w:type="dxa"/>
          <w:trHeight w:val="300"/>
        </w:trPr>
        <w:tc>
          <w:tcPr>
            <w:tcW w:w="1350" w:type="dxa"/>
            <w:vMerge/>
            <w:tcBorders>
              <w:top w:val="nil"/>
              <w:left w:val="nil"/>
              <w:bottom w:val="single" w:sz="4" w:space="0" w:color="auto"/>
              <w:right w:val="single" w:sz="4" w:space="0" w:color="auto"/>
            </w:tcBorders>
            <w:vAlign w:val="center"/>
            <w:hideMark/>
          </w:tcPr>
          <w:p w14:paraId="16D5B1F7" w14:textId="77777777" w:rsidR="00AF6EB7" w:rsidRPr="00AF6EB7" w:rsidRDefault="00AF6EB7" w:rsidP="00AF6EB7">
            <w:pPr>
              <w:spacing w:after="0" w:line="240" w:lineRule="auto"/>
              <w:jc w:val="left"/>
              <w:rPr>
                <w:rFonts w:eastAsia="Times New Roman"/>
                <w:sz w:val="20"/>
                <w:szCs w:val="20"/>
                <w:lang w:val="en-US"/>
              </w:rPr>
            </w:pPr>
          </w:p>
        </w:tc>
        <w:tc>
          <w:tcPr>
            <w:tcW w:w="1380" w:type="dxa"/>
            <w:tcBorders>
              <w:top w:val="nil"/>
              <w:left w:val="nil"/>
              <w:bottom w:val="single" w:sz="4" w:space="0" w:color="auto"/>
              <w:right w:val="single" w:sz="4" w:space="0" w:color="auto"/>
            </w:tcBorders>
            <w:shd w:val="clear" w:color="auto" w:fill="auto"/>
            <w:hideMark/>
          </w:tcPr>
          <w:p w14:paraId="1F190E2D" w14:textId="77777777" w:rsidR="00AF6EB7" w:rsidRPr="00AF6EB7" w:rsidRDefault="00AF6EB7" w:rsidP="00AF6EB7">
            <w:pPr>
              <w:spacing w:after="0" w:line="240" w:lineRule="auto"/>
              <w:jc w:val="left"/>
              <w:rPr>
                <w:rFonts w:eastAsia="Times New Roman"/>
                <w:sz w:val="20"/>
                <w:szCs w:val="20"/>
                <w:lang w:val="en-US"/>
              </w:rPr>
            </w:pPr>
            <w:r w:rsidRPr="00AF6EB7">
              <w:rPr>
                <w:rFonts w:eastAsia="Times New Roman"/>
                <w:sz w:val="20"/>
                <w:szCs w:val="20"/>
                <w:lang w:val="en-US"/>
              </w:rPr>
              <w:t>Sig. (2-tailed)</w:t>
            </w:r>
          </w:p>
        </w:tc>
        <w:tc>
          <w:tcPr>
            <w:tcW w:w="1080" w:type="dxa"/>
            <w:gridSpan w:val="2"/>
            <w:tcBorders>
              <w:top w:val="nil"/>
              <w:left w:val="nil"/>
              <w:bottom w:val="single" w:sz="4" w:space="0" w:color="auto"/>
              <w:right w:val="nil"/>
            </w:tcBorders>
            <w:shd w:val="clear" w:color="auto" w:fill="auto"/>
            <w:noWrap/>
            <w:vAlign w:val="center"/>
            <w:hideMark/>
          </w:tcPr>
          <w:p w14:paraId="1F4185BA"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.058</w:t>
            </w:r>
          </w:p>
        </w:tc>
        <w:tc>
          <w:tcPr>
            <w:tcW w:w="1080" w:type="dxa"/>
            <w:gridSpan w:val="2"/>
            <w:tcBorders>
              <w:top w:val="nil"/>
              <w:left w:val="nil"/>
              <w:bottom w:val="single" w:sz="4" w:space="0" w:color="auto"/>
              <w:right w:val="nil"/>
            </w:tcBorders>
            <w:shd w:val="clear" w:color="auto" w:fill="auto"/>
            <w:noWrap/>
            <w:vAlign w:val="center"/>
            <w:hideMark/>
          </w:tcPr>
          <w:p w14:paraId="2FB3FEF2"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.695</w:t>
            </w:r>
          </w:p>
        </w:tc>
        <w:tc>
          <w:tcPr>
            <w:tcW w:w="1080" w:type="dxa"/>
            <w:gridSpan w:val="2"/>
            <w:tcBorders>
              <w:top w:val="nil"/>
              <w:left w:val="nil"/>
              <w:bottom w:val="single" w:sz="4" w:space="0" w:color="auto"/>
              <w:right w:val="nil"/>
            </w:tcBorders>
            <w:shd w:val="clear" w:color="auto" w:fill="auto"/>
            <w:vAlign w:val="center"/>
            <w:hideMark/>
          </w:tcPr>
          <w:p w14:paraId="2748639B" w14:textId="77777777" w:rsidR="00AF6EB7" w:rsidRPr="00AF6EB7" w:rsidRDefault="00AF6EB7" w:rsidP="00AF6EB7">
            <w:pPr>
              <w:spacing w:after="0" w:line="240" w:lineRule="auto"/>
              <w:jc w:val="left"/>
              <w:rPr>
                <w:rFonts w:eastAsia="Times New Roman"/>
                <w:sz w:val="20"/>
                <w:szCs w:val="20"/>
                <w:lang w:val="en-US"/>
              </w:rPr>
            </w:pPr>
            <w:r w:rsidRPr="00AF6EB7">
              <w:rPr>
                <w:rFonts w:eastAsia="Times New Roman"/>
                <w:sz w:val="20"/>
                <w:szCs w:val="20"/>
                <w:lang w:val="en-US"/>
              </w:rPr>
              <w:t> </w:t>
            </w:r>
          </w:p>
        </w:tc>
        <w:tc>
          <w:tcPr>
            <w:tcW w:w="1080" w:type="dxa"/>
            <w:gridSpan w:val="2"/>
            <w:tcBorders>
              <w:top w:val="nil"/>
              <w:left w:val="nil"/>
              <w:bottom w:val="single" w:sz="4" w:space="0" w:color="auto"/>
              <w:right w:val="nil"/>
            </w:tcBorders>
            <w:shd w:val="clear" w:color="auto" w:fill="auto"/>
            <w:noWrap/>
            <w:vAlign w:val="center"/>
            <w:hideMark/>
          </w:tcPr>
          <w:p w14:paraId="1F21F50C"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.839</w:t>
            </w:r>
          </w:p>
        </w:tc>
        <w:tc>
          <w:tcPr>
            <w:tcW w:w="1080" w:type="dxa"/>
            <w:gridSpan w:val="2"/>
            <w:tcBorders>
              <w:top w:val="nil"/>
              <w:left w:val="nil"/>
              <w:bottom w:val="single" w:sz="4" w:space="0" w:color="auto"/>
              <w:right w:val="nil"/>
            </w:tcBorders>
            <w:shd w:val="clear" w:color="auto" w:fill="auto"/>
            <w:noWrap/>
            <w:vAlign w:val="center"/>
            <w:hideMark/>
          </w:tcPr>
          <w:p w14:paraId="74C288A0"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.295</w:t>
            </w:r>
          </w:p>
        </w:tc>
        <w:tc>
          <w:tcPr>
            <w:tcW w:w="1080" w:type="dxa"/>
            <w:gridSpan w:val="2"/>
            <w:tcBorders>
              <w:top w:val="nil"/>
              <w:left w:val="nil"/>
              <w:bottom w:val="single" w:sz="4" w:space="0" w:color="auto"/>
              <w:right w:val="nil"/>
            </w:tcBorders>
            <w:shd w:val="clear" w:color="auto" w:fill="auto"/>
            <w:noWrap/>
            <w:vAlign w:val="center"/>
            <w:hideMark/>
          </w:tcPr>
          <w:p w14:paraId="660055F6"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.073</w:t>
            </w:r>
          </w:p>
        </w:tc>
        <w:tc>
          <w:tcPr>
            <w:tcW w:w="1360" w:type="dxa"/>
            <w:gridSpan w:val="2"/>
            <w:tcBorders>
              <w:top w:val="nil"/>
              <w:left w:val="nil"/>
              <w:bottom w:val="single" w:sz="4" w:space="0" w:color="auto"/>
              <w:right w:val="nil"/>
            </w:tcBorders>
            <w:shd w:val="clear" w:color="auto" w:fill="auto"/>
            <w:noWrap/>
            <w:vAlign w:val="center"/>
            <w:hideMark/>
          </w:tcPr>
          <w:p w14:paraId="35EEB7AD"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.473</w:t>
            </w:r>
          </w:p>
        </w:tc>
      </w:tr>
      <w:tr w:rsidR="00AF6EB7" w:rsidRPr="00AF6EB7" w14:paraId="65219B01" w14:textId="77777777" w:rsidTr="00FE7957">
        <w:trPr>
          <w:gridAfter w:val="1"/>
          <w:wAfter w:w="8" w:type="dxa"/>
          <w:trHeight w:val="300"/>
        </w:trPr>
        <w:tc>
          <w:tcPr>
            <w:tcW w:w="1350" w:type="dxa"/>
            <w:vMerge/>
            <w:tcBorders>
              <w:top w:val="nil"/>
              <w:left w:val="nil"/>
              <w:bottom w:val="single" w:sz="4" w:space="0" w:color="auto"/>
              <w:right w:val="single" w:sz="4" w:space="0" w:color="auto"/>
            </w:tcBorders>
            <w:vAlign w:val="center"/>
            <w:hideMark/>
          </w:tcPr>
          <w:p w14:paraId="5899E991" w14:textId="77777777" w:rsidR="00AF6EB7" w:rsidRPr="00AF6EB7" w:rsidRDefault="00AF6EB7" w:rsidP="00AF6EB7">
            <w:pPr>
              <w:spacing w:after="0" w:line="240" w:lineRule="auto"/>
              <w:jc w:val="left"/>
              <w:rPr>
                <w:rFonts w:eastAsia="Times New Roman"/>
                <w:sz w:val="20"/>
                <w:szCs w:val="20"/>
                <w:lang w:val="en-US"/>
              </w:rPr>
            </w:pPr>
          </w:p>
        </w:tc>
        <w:tc>
          <w:tcPr>
            <w:tcW w:w="1380" w:type="dxa"/>
            <w:tcBorders>
              <w:top w:val="nil"/>
              <w:left w:val="nil"/>
              <w:bottom w:val="single" w:sz="4" w:space="0" w:color="auto"/>
              <w:right w:val="single" w:sz="4" w:space="0" w:color="auto"/>
            </w:tcBorders>
            <w:shd w:val="clear" w:color="auto" w:fill="auto"/>
            <w:hideMark/>
          </w:tcPr>
          <w:p w14:paraId="23A231CD" w14:textId="77777777" w:rsidR="00AF6EB7" w:rsidRPr="00AF6EB7" w:rsidRDefault="00AF6EB7" w:rsidP="00AF6EB7">
            <w:pPr>
              <w:spacing w:after="0" w:line="240" w:lineRule="auto"/>
              <w:jc w:val="left"/>
              <w:rPr>
                <w:rFonts w:eastAsia="Times New Roman"/>
                <w:sz w:val="20"/>
                <w:szCs w:val="20"/>
                <w:lang w:val="en-US"/>
              </w:rPr>
            </w:pPr>
            <w:r w:rsidRPr="00AF6EB7">
              <w:rPr>
                <w:rFonts w:eastAsia="Times New Roman"/>
                <w:sz w:val="20"/>
                <w:szCs w:val="20"/>
                <w:lang w:val="en-US"/>
              </w:rPr>
              <w:t>N</w:t>
            </w:r>
          </w:p>
        </w:tc>
        <w:tc>
          <w:tcPr>
            <w:tcW w:w="1080" w:type="dxa"/>
            <w:gridSpan w:val="2"/>
            <w:tcBorders>
              <w:top w:val="nil"/>
              <w:left w:val="nil"/>
              <w:bottom w:val="single" w:sz="4" w:space="0" w:color="auto"/>
              <w:right w:val="nil"/>
            </w:tcBorders>
            <w:shd w:val="clear" w:color="auto" w:fill="auto"/>
            <w:noWrap/>
            <w:vAlign w:val="center"/>
            <w:hideMark/>
          </w:tcPr>
          <w:p w14:paraId="205D3BF3"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252</w:t>
            </w:r>
          </w:p>
        </w:tc>
        <w:tc>
          <w:tcPr>
            <w:tcW w:w="1080" w:type="dxa"/>
            <w:gridSpan w:val="2"/>
            <w:tcBorders>
              <w:top w:val="nil"/>
              <w:left w:val="nil"/>
              <w:bottom w:val="single" w:sz="4" w:space="0" w:color="auto"/>
              <w:right w:val="nil"/>
            </w:tcBorders>
            <w:shd w:val="clear" w:color="auto" w:fill="auto"/>
            <w:noWrap/>
            <w:vAlign w:val="center"/>
            <w:hideMark/>
          </w:tcPr>
          <w:p w14:paraId="33D18EC7"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252</w:t>
            </w:r>
          </w:p>
        </w:tc>
        <w:tc>
          <w:tcPr>
            <w:tcW w:w="1080" w:type="dxa"/>
            <w:gridSpan w:val="2"/>
            <w:tcBorders>
              <w:top w:val="nil"/>
              <w:left w:val="nil"/>
              <w:bottom w:val="single" w:sz="4" w:space="0" w:color="auto"/>
              <w:right w:val="nil"/>
            </w:tcBorders>
            <w:shd w:val="clear" w:color="auto" w:fill="auto"/>
            <w:noWrap/>
            <w:vAlign w:val="center"/>
            <w:hideMark/>
          </w:tcPr>
          <w:p w14:paraId="095F364C"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252</w:t>
            </w:r>
          </w:p>
        </w:tc>
        <w:tc>
          <w:tcPr>
            <w:tcW w:w="1080" w:type="dxa"/>
            <w:gridSpan w:val="2"/>
            <w:tcBorders>
              <w:top w:val="nil"/>
              <w:left w:val="nil"/>
              <w:bottom w:val="single" w:sz="4" w:space="0" w:color="auto"/>
              <w:right w:val="nil"/>
            </w:tcBorders>
            <w:shd w:val="clear" w:color="auto" w:fill="auto"/>
            <w:noWrap/>
            <w:vAlign w:val="center"/>
            <w:hideMark/>
          </w:tcPr>
          <w:p w14:paraId="24B2B875"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252</w:t>
            </w:r>
          </w:p>
        </w:tc>
        <w:tc>
          <w:tcPr>
            <w:tcW w:w="1080" w:type="dxa"/>
            <w:gridSpan w:val="2"/>
            <w:tcBorders>
              <w:top w:val="nil"/>
              <w:left w:val="nil"/>
              <w:bottom w:val="single" w:sz="4" w:space="0" w:color="auto"/>
              <w:right w:val="nil"/>
            </w:tcBorders>
            <w:shd w:val="clear" w:color="auto" w:fill="auto"/>
            <w:noWrap/>
            <w:vAlign w:val="center"/>
            <w:hideMark/>
          </w:tcPr>
          <w:p w14:paraId="775B38D7"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252</w:t>
            </w:r>
          </w:p>
        </w:tc>
        <w:tc>
          <w:tcPr>
            <w:tcW w:w="1080" w:type="dxa"/>
            <w:gridSpan w:val="2"/>
            <w:tcBorders>
              <w:top w:val="nil"/>
              <w:left w:val="nil"/>
              <w:bottom w:val="single" w:sz="4" w:space="0" w:color="auto"/>
              <w:right w:val="nil"/>
            </w:tcBorders>
            <w:shd w:val="clear" w:color="auto" w:fill="auto"/>
            <w:noWrap/>
            <w:vAlign w:val="center"/>
            <w:hideMark/>
          </w:tcPr>
          <w:p w14:paraId="01A0963B"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252</w:t>
            </w:r>
          </w:p>
        </w:tc>
        <w:tc>
          <w:tcPr>
            <w:tcW w:w="1360" w:type="dxa"/>
            <w:gridSpan w:val="2"/>
            <w:tcBorders>
              <w:top w:val="nil"/>
              <w:left w:val="nil"/>
              <w:bottom w:val="single" w:sz="4" w:space="0" w:color="auto"/>
              <w:right w:val="nil"/>
            </w:tcBorders>
            <w:shd w:val="clear" w:color="auto" w:fill="auto"/>
            <w:noWrap/>
            <w:vAlign w:val="center"/>
            <w:hideMark/>
          </w:tcPr>
          <w:p w14:paraId="08B00E4F"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252</w:t>
            </w:r>
          </w:p>
        </w:tc>
      </w:tr>
      <w:tr w:rsidR="00AF6EB7" w:rsidRPr="00AF6EB7" w14:paraId="549FCAA2" w14:textId="77777777" w:rsidTr="00FE7957">
        <w:trPr>
          <w:gridAfter w:val="1"/>
          <w:wAfter w:w="8" w:type="dxa"/>
          <w:trHeight w:val="480"/>
        </w:trPr>
        <w:tc>
          <w:tcPr>
            <w:tcW w:w="1350" w:type="dxa"/>
            <w:vMerge w:val="restart"/>
            <w:tcBorders>
              <w:top w:val="nil"/>
              <w:left w:val="nil"/>
              <w:bottom w:val="single" w:sz="4" w:space="0" w:color="auto"/>
              <w:right w:val="single" w:sz="4" w:space="0" w:color="auto"/>
            </w:tcBorders>
            <w:shd w:val="clear" w:color="auto" w:fill="auto"/>
            <w:hideMark/>
          </w:tcPr>
          <w:p w14:paraId="55446472" w14:textId="77777777" w:rsidR="00AF6EB7" w:rsidRPr="00AF6EB7" w:rsidRDefault="00AF6EB7" w:rsidP="00AF6EB7">
            <w:pPr>
              <w:spacing w:after="0" w:line="240" w:lineRule="auto"/>
              <w:jc w:val="left"/>
              <w:rPr>
                <w:rFonts w:eastAsia="Times New Roman"/>
                <w:sz w:val="20"/>
                <w:szCs w:val="20"/>
                <w:lang w:val="en-US"/>
              </w:rPr>
            </w:pPr>
            <w:r w:rsidRPr="00AF6EB7">
              <w:rPr>
                <w:rFonts w:eastAsia="Times New Roman"/>
                <w:sz w:val="20"/>
                <w:szCs w:val="20"/>
                <w:lang w:val="en-US"/>
              </w:rPr>
              <w:t>Treasury Bonds</w:t>
            </w:r>
          </w:p>
        </w:tc>
        <w:tc>
          <w:tcPr>
            <w:tcW w:w="1380" w:type="dxa"/>
            <w:tcBorders>
              <w:top w:val="nil"/>
              <w:left w:val="nil"/>
              <w:bottom w:val="single" w:sz="4" w:space="0" w:color="auto"/>
              <w:right w:val="single" w:sz="4" w:space="0" w:color="auto"/>
            </w:tcBorders>
            <w:shd w:val="clear" w:color="auto" w:fill="auto"/>
            <w:hideMark/>
          </w:tcPr>
          <w:p w14:paraId="3BCE3AF0" w14:textId="77777777" w:rsidR="00AF6EB7" w:rsidRPr="00AF6EB7" w:rsidRDefault="00AF6EB7" w:rsidP="00AF6EB7">
            <w:pPr>
              <w:spacing w:after="0" w:line="240" w:lineRule="auto"/>
              <w:jc w:val="left"/>
              <w:rPr>
                <w:rFonts w:eastAsia="Times New Roman"/>
                <w:sz w:val="20"/>
                <w:szCs w:val="20"/>
                <w:lang w:val="en-US"/>
              </w:rPr>
            </w:pPr>
            <w:r w:rsidRPr="00AF6EB7">
              <w:rPr>
                <w:rFonts w:eastAsia="Times New Roman"/>
                <w:sz w:val="20"/>
                <w:szCs w:val="20"/>
                <w:lang w:val="en-US"/>
              </w:rPr>
              <w:t>Pearson Correlation</w:t>
            </w:r>
          </w:p>
        </w:tc>
        <w:tc>
          <w:tcPr>
            <w:tcW w:w="1080" w:type="dxa"/>
            <w:gridSpan w:val="2"/>
            <w:tcBorders>
              <w:top w:val="nil"/>
              <w:left w:val="nil"/>
              <w:bottom w:val="single" w:sz="4" w:space="0" w:color="auto"/>
              <w:right w:val="nil"/>
            </w:tcBorders>
            <w:shd w:val="clear" w:color="auto" w:fill="auto"/>
            <w:noWrap/>
            <w:vAlign w:val="center"/>
            <w:hideMark/>
          </w:tcPr>
          <w:p w14:paraId="71B7D4A3"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-.220</w:t>
            </w:r>
          </w:p>
        </w:tc>
        <w:tc>
          <w:tcPr>
            <w:tcW w:w="1080" w:type="dxa"/>
            <w:gridSpan w:val="2"/>
            <w:tcBorders>
              <w:top w:val="nil"/>
              <w:left w:val="nil"/>
              <w:bottom w:val="single" w:sz="4" w:space="0" w:color="auto"/>
              <w:right w:val="nil"/>
            </w:tcBorders>
            <w:shd w:val="clear" w:color="auto" w:fill="auto"/>
            <w:noWrap/>
            <w:vAlign w:val="center"/>
            <w:hideMark/>
          </w:tcPr>
          <w:p w14:paraId="34656E0C"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-.206</w:t>
            </w:r>
          </w:p>
        </w:tc>
        <w:tc>
          <w:tcPr>
            <w:tcW w:w="1080" w:type="dxa"/>
            <w:gridSpan w:val="2"/>
            <w:tcBorders>
              <w:top w:val="nil"/>
              <w:left w:val="nil"/>
              <w:bottom w:val="single" w:sz="4" w:space="0" w:color="auto"/>
              <w:right w:val="nil"/>
            </w:tcBorders>
            <w:shd w:val="clear" w:color="auto" w:fill="auto"/>
            <w:noWrap/>
            <w:vAlign w:val="center"/>
            <w:hideMark/>
          </w:tcPr>
          <w:p w14:paraId="323B8D83"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.013</w:t>
            </w:r>
          </w:p>
        </w:tc>
        <w:tc>
          <w:tcPr>
            <w:tcW w:w="1080" w:type="dxa"/>
            <w:gridSpan w:val="2"/>
            <w:tcBorders>
              <w:top w:val="nil"/>
              <w:left w:val="nil"/>
              <w:bottom w:val="single" w:sz="4" w:space="0" w:color="auto"/>
              <w:right w:val="nil"/>
            </w:tcBorders>
            <w:shd w:val="clear" w:color="auto" w:fill="auto"/>
            <w:noWrap/>
            <w:vAlign w:val="center"/>
            <w:hideMark/>
          </w:tcPr>
          <w:p w14:paraId="31B0BB8C"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1</w:t>
            </w:r>
          </w:p>
        </w:tc>
        <w:tc>
          <w:tcPr>
            <w:tcW w:w="1080" w:type="dxa"/>
            <w:gridSpan w:val="2"/>
            <w:tcBorders>
              <w:top w:val="nil"/>
              <w:left w:val="nil"/>
              <w:bottom w:val="single" w:sz="4" w:space="0" w:color="auto"/>
              <w:right w:val="nil"/>
            </w:tcBorders>
            <w:shd w:val="clear" w:color="auto" w:fill="auto"/>
            <w:noWrap/>
            <w:vAlign w:val="center"/>
            <w:hideMark/>
          </w:tcPr>
          <w:p w14:paraId="6417C558"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-.488</w:t>
            </w:r>
          </w:p>
        </w:tc>
        <w:tc>
          <w:tcPr>
            <w:tcW w:w="1080" w:type="dxa"/>
            <w:gridSpan w:val="2"/>
            <w:tcBorders>
              <w:top w:val="nil"/>
              <w:left w:val="nil"/>
              <w:bottom w:val="single" w:sz="4" w:space="0" w:color="auto"/>
              <w:right w:val="nil"/>
            </w:tcBorders>
            <w:shd w:val="clear" w:color="auto" w:fill="auto"/>
            <w:noWrap/>
            <w:vAlign w:val="center"/>
            <w:hideMark/>
          </w:tcPr>
          <w:p w14:paraId="7EFAB8DA"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-.073</w:t>
            </w:r>
          </w:p>
        </w:tc>
        <w:tc>
          <w:tcPr>
            <w:tcW w:w="1360" w:type="dxa"/>
            <w:gridSpan w:val="2"/>
            <w:tcBorders>
              <w:top w:val="nil"/>
              <w:left w:val="nil"/>
              <w:bottom w:val="single" w:sz="4" w:space="0" w:color="auto"/>
              <w:right w:val="nil"/>
            </w:tcBorders>
            <w:shd w:val="clear" w:color="auto" w:fill="auto"/>
            <w:noWrap/>
            <w:vAlign w:val="center"/>
            <w:hideMark/>
          </w:tcPr>
          <w:p w14:paraId="73927502"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.215</w:t>
            </w:r>
          </w:p>
        </w:tc>
      </w:tr>
      <w:tr w:rsidR="00AF6EB7" w:rsidRPr="00AF6EB7" w14:paraId="11002BAA" w14:textId="77777777" w:rsidTr="00FE7957">
        <w:trPr>
          <w:gridAfter w:val="1"/>
          <w:wAfter w:w="8" w:type="dxa"/>
          <w:trHeight w:val="300"/>
        </w:trPr>
        <w:tc>
          <w:tcPr>
            <w:tcW w:w="1350" w:type="dxa"/>
            <w:vMerge/>
            <w:tcBorders>
              <w:top w:val="nil"/>
              <w:left w:val="nil"/>
              <w:bottom w:val="single" w:sz="4" w:space="0" w:color="auto"/>
              <w:right w:val="single" w:sz="4" w:space="0" w:color="auto"/>
            </w:tcBorders>
            <w:vAlign w:val="center"/>
            <w:hideMark/>
          </w:tcPr>
          <w:p w14:paraId="112D7AE7" w14:textId="77777777" w:rsidR="00AF6EB7" w:rsidRPr="00AF6EB7" w:rsidRDefault="00AF6EB7" w:rsidP="00AF6EB7">
            <w:pPr>
              <w:spacing w:after="0" w:line="240" w:lineRule="auto"/>
              <w:jc w:val="left"/>
              <w:rPr>
                <w:rFonts w:eastAsia="Times New Roman"/>
                <w:sz w:val="20"/>
                <w:szCs w:val="20"/>
                <w:lang w:val="en-US"/>
              </w:rPr>
            </w:pPr>
          </w:p>
        </w:tc>
        <w:tc>
          <w:tcPr>
            <w:tcW w:w="1380" w:type="dxa"/>
            <w:tcBorders>
              <w:top w:val="nil"/>
              <w:left w:val="nil"/>
              <w:bottom w:val="single" w:sz="4" w:space="0" w:color="auto"/>
              <w:right w:val="single" w:sz="4" w:space="0" w:color="auto"/>
            </w:tcBorders>
            <w:shd w:val="clear" w:color="auto" w:fill="auto"/>
            <w:hideMark/>
          </w:tcPr>
          <w:p w14:paraId="18D09F6D" w14:textId="77777777" w:rsidR="00AF6EB7" w:rsidRPr="00AF6EB7" w:rsidRDefault="00AF6EB7" w:rsidP="00AF6EB7">
            <w:pPr>
              <w:spacing w:after="0" w:line="240" w:lineRule="auto"/>
              <w:jc w:val="left"/>
              <w:rPr>
                <w:rFonts w:eastAsia="Times New Roman"/>
                <w:sz w:val="20"/>
                <w:szCs w:val="20"/>
                <w:lang w:val="en-US"/>
              </w:rPr>
            </w:pPr>
            <w:r w:rsidRPr="00AF6EB7">
              <w:rPr>
                <w:rFonts w:eastAsia="Times New Roman"/>
                <w:sz w:val="20"/>
                <w:szCs w:val="20"/>
                <w:lang w:val="en-US"/>
              </w:rPr>
              <w:t>Sig. (2-tailed)</w:t>
            </w:r>
          </w:p>
        </w:tc>
        <w:tc>
          <w:tcPr>
            <w:tcW w:w="1080" w:type="dxa"/>
            <w:gridSpan w:val="2"/>
            <w:tcBorders>
              <w:top w:val="nil"/>
              <w:left w:val="nil"/>
              <w:bottom w:val="single" w:sz="4" w:space="0" w:color="auto"/>
              <w:right w:val="nil"/>
            </w:tcBorders>
            <w:shd w:val="clear" w:color="auto" w:fill="auto"/>
            <w:noWrap/>
            <w:vAlign w:val="center"/>
            <w:hideMark/>
          </w:tcPr>
          <w:p w14:paraId="1680D238"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.000</w:t>
            </w:r>
          </w:p>
        </w:tc>
        <w:tc>
          <w:tcPr>
            <w:tcW w:w="1080" w:type="dxa"/>
            <w:gridSpan w:val="2"/>
            <w:tcBorders>
              <w:top w:val="nil"/>
              <w:left w:val="nil"/>
              <w:bottom w:val="single" w:sz="4" w:space="0" w:color="auto"/>
              <w:right w:val="nil"/>
            </w:tcBorders>
            <w:shd w:val="clear" w:color="auto" w:fill="auto"/>
            <w:noWrap/>
            <w:vAlign w:val="center"/>
            <w:hideMark/>
          </w:tcPr>
          <w:p w14:paraId="670D7BF8"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.001</w:t>
            </w:r>
          </w:p>
        </w:tc>
        <w:tc>
          <w:tcPr>
            <w:tcW w:w="1080" w:type="dxa"/>
            <w:gridSpan w:val="2"/>
            <w:tcBorders>
              <w:top w:val="nil"/>
              <w:left w:val="nil"/>
              <w:bottom w:val="single" w:sz="4" w:space="0" w:color="auto"/>
              <w:right w:val="nil"/>
            </w:tcBorders>
            <w:shd w:val="clear" w:color="auto" w:fill="auto"/>
            <w:noWrap/>
            <w:vAlign w:val="center"/>
            <w:hideMark/>
          </w:tcPr>
          <w:p w14:paraId="0B59B9D4"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.839</w:t>
            </w:r>
          </w:p>
        </w:tc>
        <w:tc>
          <w:tcPr>
            <w:tcW w:w="1080" w:type="dxa"/>
            <w:gridSpan w:val="2"/>
            <w:tcBorders>
              <w:top w:val="nil"/>
              <w:left w:val="nil"/>
              <w:bottom w:val="single" w:sz="4" w:space="0" w:color="auto"/>
              <w:right w:val="nil"/>
            </w:tcBorders>
            <w:shd w:val="clear" w:color="auto" w:fill="auto"/>
            <w:vAlign w:val="center"/>
            <w:hideMark/>
          </w:tcPr>
          <w:p w14:paraId="0C3AC09A" w14:textId="77777777" w:rsidR="00AF6EB7" w:rsidRPr="00AF6EB7" w:rsidRDefault="00AF6EB7" w:rsidP="00AF6EB7">
            <w:pPr>
              <w:spacing w:after="0" w:line="240" w:lineRule="auto"/>
              <w:jc w:val="left"/>
              <w:rPr>
                <w:rFonts w:eastAsia="Times New Roman"/>
                <w:sz w:val="20"/>
                <w:szCs w:val="20"/>
                <w:lang w:val="en-US"/>
              </w:rPr>
            </w:pPr>
            <w:r w:rsidRPr="00AF6EB7">
              <w:rPr>
                <w:rFonts w:eastAsia="Times New Roman"/>
                <w:sz w:val="20"/>
                <w:szCs w:val="20"/>
                <w:lang w:val="en-US"/>
              </w:rPr>
              <w:t> </w:t>
            </w:r>
          </w:p>
        </w:tc>
        <w:tc>
          <w:tcPr>
            <w:tcW w:w="1080" w:type="dxa"/>
            <w:gridSpan w:val="2"/>
            <w:tcBorders>
              <w:top w:val="nil"/>
              <w:left w:val="nil"/>
              <w:bottom w:val="single" w:sz="4" w:space="0" w:color="auto"/>
              <w:right w:val="nil"/>
            </w:tcBorders>
            <w:shd w:val="clear" w:color="auto" w:fill="auto"/>
            <w:noWrap/>
            <w:vAlign w:val="center"/>
            <w:hideMark/>
          </w:tcPr>
          <w:p w14:paraId="44FB8B78"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.000</w:t>
            </w:r>
          </w:p>
        </w:tc>
        <w:tc>
          <w:tcPr>
            <w:tcW w:w="1080" w:type="dxa"/>
            <w:gridSpan w:val="2"/>
            <w:tcBorders>
              <w:top w:val="nil"/>
              <w:left w:val="nil"/>
              <w:bottom w:val="single" w:sz="4" w:space="0" w:color="auto"/>
              <w:right w:val="nil"/>
            </w:tcBorders>
            <w:shd w:val="clear" w:color="auto" w:fill="auto"/>
            <w:noWrap/>
            <w:vAlign w:val="center"/>
            <w:hideMark/>
          </w:tcPr>
          <w:p w14:paraId="012244ED"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.250</w:t>
            </w:r>
          </w:p>
        </w:tc>
        <w:tc>
          <w:tcPr>
            <w:tcW w:w="1360" w:type="dxa"/>
            <w:gridSpan w:val="2"/>
            <w:tcBorders>
              <w:top w:val="nil"/>
              <w:left w:val="nil"/>
              <w:bottom w:val="single" w:sz="4" w:space="0" w:color="auto"/>
              <w:right w:val="nil"/>
            </w:tcBorders>
            <w:shd w:val="clear" w:color="auto" w:fill="auto"/>
            <w:noWrap/>
            <w:vAlign w:val="center"/>
            <w:hideMark/>
          </w:tcPr>
          <w:p w14:paraId="1ABAF2C5"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.001</w:t>
            </w:r>
          </w:p>
        </w:tc>
      </w:tr>
      <w:tr w:rsidR="00AF6EB7" w:rsidRPr="00AF6EB7" w14:paraId="19515B92" w14:textId="77777777" w:rsidTr="00FE7957">
        <w:trPr>
          <w:gridAfter w:val="1"/>
          <w:wAfter w:w="8" w:type="dxa"/>
          <w:trHeight w:val="300"/>
        </w:trPr>
        <w:tc>
          <w:tcPr>
            <w:tcW w:w="1350" w:type="dxa"/>
            <w:vMerge/>
            <w:tcBorders>
              <w:top w:val="nil"/>
              <w:left w:val="nil"/>
              <w:bottom w:val="single" w:sz="4" w:space="0" w:color="auto"/>
              <w:right w:val="single" w:sz="4" w:space="0" w:color="auto"/>
            </w:tcBorders>
            <w:vAlign w:val="center"/>
            <w:hideMark/>
          </w:tcPr>
          <w:p w14:paraId="4E97CB4C" w14:textId="77777777" w:rsidR="00AF6EB7" w:rsidRPr="00AF6EB7" w:rsidRDefault="00AF6EB7" w:rsidP="00AF6EB7">
            <w:pPr>
              <w:spacing w:after="0" w:line="240" w:lineRule="auto"/>
              <w:jc w:val="left"/>
              <w:rPr>
                <w:rFonts w:eastAsia="Times New Roman"/>
                <w:sz w:val="20"/>
                <w:szCs w:val="20"/>
                <w:lang w:val="en-US"/>
              </w:rPr>
            </w:pPr>
          </w:p>
        </w:tc>
        <w:tc>
          <w:tcPr>
            <w:tcW w:w="1380" w:type="dxa"/>
            <w:tcBorders>
              <w:top w:val="nil"/>
              <w:left w:val="nil"/>
              <w:bottom w:val="single" w:sz="4" w:space="0" w:color="auto"/>
              <w:right w:val="single" w:sz="4" w:space="0" w:color="auto"/>
            </w:tcBorders>
            <w:shd w:val="clear" w:color="auto" w:fill="auto"/>
            <w:hideMark/>
          </w:tcPr>
          <w:p w14:paraId="305EFD16" w14:textId="77777777" w:rsidR="00AF6EB7" w:rsidRPr="00AF6EB7" w:rsidRDefault="00AF6EB7" w:rsidP="00AF6EB7">
            <w:pPr>
              <w:spacing w:after="0" w:line="240" w:lineRule="auto"/>
              <w:jc w:val="left"/>
              <w:rPr>
                <w:rFonts w:eastAsia="Times New Roman"/>
                <w:sz w:val="20"/>
                <w:szCs w:val="20"/>
                <w:lang w:val="en-US"/>
              </w:rPr>
            </w:pPr>
            <w:r w:rsidRPr="00AF6EB7">
              <w:rPr>
                <w:rFonts w:eastAsia="Times New Roman"/>
                <w:sz w:val="20"/>
                <w:szCs w:val="20"/>
                <w:lang w:val="en-US"/>
              </w:rPr>
              <w:t>N</w:t>
            </w:r>
          </w:p>
        </w:tc>
        <w:tc>
          <w:tcPr>
            <w:tcW w:w="1080" w:type="dxa"/>
            <w:gridSpan w:val="2"/>
            <w:tcBorders>
              <w:top w:val="nil"/>
              <w:left w:val="nil"/>
              <w:bottom w:val="single" w:sz="4" w:space="0" w:color="auto"/>
              <w:right w:val="nil"/>
            </w:tcBorders>
            <w:shd w:val="clear" w:color="auto" w:fill="auto"/>
            <w:noWrap/>
            <w:vAlign w:val="center"/>
            <w:hideMark/>
          </w:tcPr>
          <w:p w14:paraId="47200850"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252</w:t>
            </w:r>
          </w:p>
        </w:tc>
        <w:tc>
          <w:tcPr>
            <w:tcW w:w="1080" w:type="dxa"/>
            <w:gridSpan w:val="2"/>
            <w:tcBorders>
              <w:top w:val="nil"/>
              <w:left w:val="nil"/>
              <w:bottom w:val="single" w:sz="4" w:space="0" w:color="auto"/>
              <w:right w:val="nil"/>
            </w:tcBorders>
            <w:shd w:val="clear" w:color="auto" w:fill="auto"/>
            <w:noWrap/>
            <w:vAlign w:val="center"/>
            <w:hideMark/>
          </w:tcPr>
          <w:p w14:paraId="32EBBE4E"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252</w:t>
            </w:r>
          </w:p>
        </w:tc>
        <w:tc>
          <w:tcPr>
            <w:tcW w:w="1080" w:type="dxa"/>
            <w:gridSpan w:val="2"/>
            <w:tcBorders>
              <w:top w:val="nil"/>
              <w:left w:val="nil"/>
              <w:bottom w:val="single" w:sz="4" w:space="0" w:color="auto"/>
              <w:right w:val="nil"/>
            </w:tcBorders>
            <w:shd w:val="clear" w:color="auto" w:fill="auto"/>
            <w:noWrap/>
            <w:vAlign w:val="center"/>
            <w:hideMark/>
          </w:tcPr>
          <w:p w14:paraId="18F076A1"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252</w:t>
            </w:r>
          </w:p>
        </w:tc>
        <w:tc>
          <w:tcPr>
            <w:tcW w:w="1080" w:type="dxa"/>
            <w:gridSpan w:val="2"/>
            <w:tcBorders>
              <w:top w:val="nil"/>
              <w:left w:val="nil"/>
              <w:bottom w:val="single" w:sz="4" w:space="0" w:color="auto"/>
              <w:right w:val="nil"/>
            </w:tcBorders>
            <w:shd w:val="clear" w:color="auto" w:fill="auto"/>
            <w:noWrap/>
            <w:vAlign w:val="center"/>
            <w:hideMark/>
          </w:tcPr>
          <w:p w14:paraId="5C03AC1E"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252</w:t>
            </w:r>
          </w:p>
        </w:tc>
        <w:tc>
          <w:tcPr>
            <w:tcW w:w="1080" w:type="dxa"/>
            <w:gridSpan w:val="2"/>
            <w:tcBorders>
              <w:top w:val="nil"/>
              <w:left w:val="nil"/>
              <w:bottom w:val="single" w:sz="4" w:space="0" w:color="auto"/>
              <w:right w:val="nil"/>
            </w:tcBorders>
            <w:shd w:val="clear" w:color="auto" w:fill="auto"/>
            <w:noWrap/>
            <w:vAlign w:val="center"/>
            <w:hideMark/>
          </w:tcPr>
          <w:p w14:paraId="13EEEC7E"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252</w:t>
            </w:r>
          </w:p>
        </w:tc>
        <w:tc>
          <w:tcPr>
            <w:tcW w:w="1080" w:type="dxa"/>
            <w:gridSpan w:val="2"/>
            <w:tcBorders>
              <w:top w:val="nil"/>
              <w:left w:val="nil"/>
              <w:bottom w:val="single" w:sz="4" w:space="0" w:color="auto"/>
              <w:right w:val="nil"/>
            </w:tcBorders>
            <w:shd w:val="clear" w:color="auto" w:fill="auto"/>
            <w:noWrap/>
            <w:vAlign w:val="center"/>
            <w:hideMark/>
          </w:tcPr>
          <w:p w14:paraId="4FF35F56"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252</w:t>
            </w:r>
          </w:p>
        </w:tc>
        <w:tc>
          <w:tcPr>
            <w:tcW w:w="1360" w:type="dxa"/>
            <w:gridSpan w:val="2"/>
            <w:tcBorders>
              <w:top w:val="nil"/>
              <w:left w:val="nil"/>
              <w:bottom w:val="single" w:sz="4" w:space="0" w:color="auto"/>
              <w:right w:val="nil"/>
            </w:tcBorders>
            <w:shd w:val="clear" w:color="auto" w:fill="auto"/>
            <w:noWrap/>
            <w:vAlign w:val="center"/>
            <w:hideMark/>
          </w:tcPr>
          <w:p w14:paraId="469D3D9C"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252</w:t>
            </w:r>
          </w:p>
        </w:tc>
      </w:tr>
      <w:tr w:rsidR="00AF6EB7" w:rsidRPr="00AF6EB7" w14:paraId="79756A80" w14:textId="77777777" w:rsidTr="00FE7957">
        <w:trPr>
          <w:gridAfter w:val="1"/>
          <w:wAfter w:w="8" w:type="dxa"/>
          <w:trHeight w:val="480"/>
        </w:trPr>
        <w:tc>
          <w:tcPr>
            <w:tcW w:w="1350" w:type="dxa"/>
            <w:vMerge w:val="restart"/>
            <w:tcBorders>
              <w:top w:val="nil"/>
              <w:left w:val="nil"/>
              <w:bottom w:val="single" w:sz="4" w:space="0" w:color="auto"/>
              <w:right w:val="single" w:sz="4" w:space="0" w:color="auto"/>
            </w:tcBorders>
            <w:shd w:val="clear" w:color="auto" w:fill="auto"/>
            <w:hideMark/>
          </w:tcPr>
          <w:p w14:paraId="6132B7F8" w14:textId="77777777" w:rsidR="00AF6EB7" w:rsidRPr="00AF6EB7" w:rsidRDefault="00AF6EB7" w:rsidP="00AF6EB7">
            <w:pPr>
              <w:spacing w:after="0" w:line="240" w:lineRule="auto"/>
              <w:jc w:val="left"/>
              <w:rPr>
                <w:rFonts w:eastAsia="Times New Roman"/>
                <w:sz w:val="20"/>
                <w:szCs w:val="20"/>
                <w:lang w:val="en-US"/>
              </w:rPr>
            </w:pPr>
            <w:r w:rsidRPr="00AF6EB7">
              <w:rPr>
                <w:rFonts w:eastAsia="Times New Roman"/>
                <w:sz w:val="20"/>
                <w:szCs w:val="20"/>
                <w:lang w:val="en-US"/>
              </w:rPr>
              <w:t>Equity</w:t>
            </w:r>
          </w:p>
        </w:tc>
        <w:tc>
          <w:tcPr>
            <w:tcW w:w="1380" w:type="dxa"/>
            <w:tcBorders>
              <w:top w:val="nil"/>
              <w:left w:val="nil"/>
              <w:bottom w:val="single" w:sz="4" w:space="0" w:color="auto"/>
              <w:right w:val="single" w:sz="4" w:space="0" w:color="auto"/>
            </w:tcBorders>
            <w:shd w:val="clear" w:color="auto" w:fill="auto"/>
            <w:hideMark/>
          </w:tcPr>
          <w:p w14:paraId="71C88D51" w14:textId="77777777" w:rsidR="00AF6EB7" w:rsidRPr="00AF6EB7" w:rsidRDefault="00AF6EB7" w:rsidP="00AF6EB7">
            <w:pPr>
              <w:spacing w:after="0" w:line="240" w:lineRule="auto"/>
              <w:jc w:val="left"/>
              <w:rPr>
                <w:rFonts w:eastAsia="Times New Roman"/>
                <w:sz w:val="20"/>
                <w:szCs w:val="20"/>
                <w:lang w:val="en-US"/>
              </w:rPr>
            </w:pPr>
            <w:r w:rsidRPr="00AF6EB7">
              <w:rPr>
                <w:rFonts w:eastAsia="Times New Roman"/>
                <w:sz w:val="20"/>
                <w:szCs w:val="20"/>
                <w:lang w:val="en-US"/>
              </w:rPr>
              <w:t>Pearson Correlation</w:t>
            </w:r>
          </w:p>
        </w:tc>
        <w:tc>
          <w:tcPr>
            <w:tcW w:w="1080" w:type="dxa"/>
            <w:gridSpan w:val="2"/>
            <w:tcBorders>
              <w:top w:val="nil"/>
              <w:left w:val="nil"/>
              <w:bottom w:val="single" w:sz="4" w:space="0" w:color="auto"/>
              <w:right w:val="nil"/>
            </w:tcBorders>
            <w:shd w:val="clear" w:color="auto" w:fill="auto"/>
            <w:noWrap/>
            <w:vAlign w:val="center"/>
            <w:hideMark/>
          </w:tcPr>
          <w:p w14:paraId="35E24FAB"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-.478</w:t>
            </w:r>
          </w:p>
        </w:tc>
        <w:tc>
          <w:tcPr>
            <w:tcW w:w="1080" w:type="dxa"/>
            <w:gridSpan w:val="2"/>
            <w:tcBorders>
              <w:top w:val="nil"/>
              <w:left w:val="nil"/>
              <w:bottom w:val="single" w:sz="4" w:space="0" w:color="auto"/>
              <w:right w:val="nil"/>
            </w:tcBorders>
            <w:shd w:val="clear" w:color="auto" w:fill="auto"/>
            <w:noWrap/>
            <w:vAlign w:val="center"/>
            <w:hideMark/>
          </w:tcPr>
          <w:p w14:paraId="461714AF"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-.471</w:t>
            </w:r>
          </w:p>
        </w:tc>
        <w:tc>
          <w:tcPr>
            <w:tcW w:w="1080" w:type="dxa"/>
            <w:gridSpan w:val="2"/>
            <w:tcBorders>
              <w:top w:val="nil"/>
              <w:left w:val="nil"/>
              <w:bottom w:val="single" w:sz="4" w:space="0" w:color="auto"/>
              <w:right w:val="nil"/>
            </w:tcBorders>
            <w:shd w:val="clear" w:color="auto" w:fill="auto"/>
            <w:noWrap/>
            <w:vAlign w:val="center"/>
            <w:hideMark/>
          </w:tcPr>
          <w:p w14:paraId="7E8154F0"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-.066</w:t>
            </w:r>
          </w:p>
        </w:tc>
        <w:tc>
          <w:tcPr>
            <w:tcW w:w="1080" w:type="dxa"/>
            <w:gridSpan w:val="2"/>
            <w:tcBorders>
              <w:top w:val="nil"/>
              <w:left w:val="nil"/>
              <w:bottom w:val="single" w:sz="4" w:space="0" w:color="auto"/>
              <w:right w:val="nil"/>
            </w:tcBorders>
            <w:shd w:val="clear" w:color="auto" w:fill="auto"/>
            <w:noWrap/>
            <w:vAlign w:val="center"/>
            <w:hideMark/>
          </w:tcPr>
          <w:p w14:paraId="42A47373"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-.488</w:t>
            </w:r>
          </w:p>
        </w:tc>
        <w:tc>
          <w:tcPr>
            <w:tcW w:w="1080" w:type="dxa"/>
            <w:gridSpan w:val="2"/>
            <w:tcBorders>
              <w:top w:val="nil"/>
              <w:left w:val="nil"/>
              <w:bottom w:val="single" w:sz="4" w:space="0" w:color="auto"/>
              <w:right w:val="nil"/>
            </w:tcBorders>
            <w:shd w:val="clear" w:color="auto" w:fill="auto"/>
            <w:noWrap/>
            <w:vAlign w:val="center"/>
            <w:hideMark/>
          </w:tcPr>
          <w:p w14:paraId="39EDCAC9"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1</w:t>
            </w:r>
          </w:p>
        </w:tc>
        <w:tc>
          <w:tcPr>
            <w:tcW w:w="1080" w:type="dxa"/>
            <w:gridSpan w:val="2"/>
            <w:tcBorders>
              <w:top w:val="nil"/>
              <w:left w:val="nil"/>
              <w:bottom w:val="single" w:sz="4" w:space="0" w:color="auto"/>
              <w:right w:val="nil"/>
            </w:tcBorders>
            <w:shd w:val="clear" w:color="auto" w:fill="auto"/>
            <w:noWrap/>
            <w:vAlign w:val="center"/>
            <w:hideMark/>
          </w:tcPr>
          <w:p w14:paraId="728949D9"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.190</w:t>
            </w:r>
          </w:p>
        </w:tc>
        <w:tc>
          <w:tcPr>
            <w:tcW w:w="1360" w:type="dxa"/>
            <w:gridSpan w:val="2"/>
            <w:tcBorders>
              <w:top w:val="nil"/>
              <w:left w:val="nil"/>
              <w:bottom w:val="single" w:sz="4" w:space="0" w:color="auto"/>
              <w:right w:val="nil"/>
            </w:tcBorders>
            <w:shd w:val="clear" w:color="auto" w:fill="auto"/>
            <w:noWrap/>
            <w:vAlign w:val="center"/>
            <w:hideMark/>
          </w:tcPr>
          <w:p w14:paraId="17E2F8F4"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-.654</w:t>
            </w:r>
          </w:p>
        </w:tc>
      </w:tr>
      <w:tr w:rsidR="00AF6EB7" w:rsidRPr="00AF6EB7" w14:paraId="4F4319EA" w14:textId="77777777" w:rsidTr="00FE7957">
        <w:trPr>
          <w:gridAfter w:val="1"/>
          <w:wAfter w:w="8" w:type="dxa"/>
          <w:trHeight w:val="300"/>
        </w:trPr>
        <w:tc>
          <w:tcPr>
            <w:tcW w:w="1350" w:type="dxa"/>
            <w:vMerge/>
            <w:tcBorders>
              <w:top w:val="nil"/>
              <w:left w:val="nil"/>
              <w:bottom w:val="single" w:sz="4" w:space="0" w:color="auto"/>
              <w:right w:val="single" w:sz="4" w:space="0" w:color="auto"/>
            </w:tcBorders>
            <w:vAlign w:val="center"/>
            <w:hideMark/>
          </w:tcPr>
          <w:p w14:paraId="2883A3BE" w14:textId="77777777" w:rsidR="00AF6EB7" w:rsidRPr="00AF6EB7" w:rsidRDefault="00AF6EB7" w:rsidP="00AF6EB7">
            <w:pPr>
              <w:spacing w:after="0" w:line="240" w:lineRule="auto"/>
              <w:jc w:val="left"/>
              <w:rPr>
                <w:rFonts w:eastAsia="Times New Roman"/>
                <w:sz w:val="20"/>
                <w:szCs w:val="20"/>
                <w:lang w:val="en-US"/>
              </w:rPr>
            </w:pPr>
          </w:p>
        </w:tc>
        <w:tc>
          <w:tcPr>
            <w:tcW w:w="1380" w:type="dxa"/>
            <w:tcBorders>
              <w:top w:val="nil"/>
              <w:left w:val="nil"/>
              <w:bottom w:val="single" w:sz="4" w:space="0" w:color="auto"/>
              <w:right w:val="single" w:sz="4" w:space="0" w:color="auto"/>
            </w:tcBorders>
            <w:shd w:val="clear" w:color="auto" w:fill="auto"/>
            <w:hideMark/>
          </w:tcPr>
          <w:p w14:paraId="5D2D7196" w14:textId="77777777" w:rsidR="00AF6EB7" w:rsidRPr="00AF6EB7" w:rsidRDefault="00AF6EB7" w:rsidP="00AF6EB7">
            <w:pPr>
              <w:spacing w:after="0" w:line="240" w:lineRule="auto"/>
              <w:jc w:val="left"/>
              <w:rPr>
                <w:rFonts w:eastAsia="Times New Roman"/>
                <w:sz w:val="20"/>
                <w:szCs w:val="20"/>
                <w:lang w:val="en-US"/>
              </w:rPr>
            </w:pPr>
            <w:r w:rsidRPr="00AF6EB7">
              <w:rPr>
                <w:rFonts w:eastAsia="Times New Roman"/>
                <w:sz w:val="20"/>
                <w:szCs w:val="20"/>
                <w:lang w:val="en-US"/>
              </w:rPr>
              <w:t>Sig. (2-tailed)</w:t>
            </w:r>
          </w:p>
        </w:tc>
        <w:tc>
          <w:tcPr>
            <w:tcW w:w="1080" w:type="dxa"/>
            <w:gridSpan w:val="2"/>
            <w:tcBorders>
              <w:top w:val="nil"/>
              <w:left w:val="nil"/>
              <w:bottom w:val="single" w:sz="4" w:space="0" w:color="auto"/>
              <w:right w:val="nil"/>
            </w:tcBorders>
            <w:shd w:val="clear" w:color="auto" w:fill="auto"/>
            <w:noWrap/>
            <w:vAlign w:val="center"/>
            <w:hideMark/>
          </w:tcPr>
          <w:p w14:paraId="336B5EDC"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.000</w:t>
            </w:r>
          </w:p>
        </w:tc>
        <w:tc>
          <w:tcPr>
            <w:tcW w:w="1080" w:type="dxa"/>
            <w:gridSpan w:val="2"/>
            <w:tcBorders>
              <w:top w:val="nil"/>
              <w:left w:val="nil"/>
              <w:bottom w:val="single" w:sz="4" w:space="0" w:color="auto"/>
              <w:right w:val="nil"/>
            </w:tcBorders>
            <w:shd w:val="clear" w:color="auto" w:fill="auto"/>
            <w:noWrap/>
            <w:vAlign w:val="center"/>
            <w:hideMark/>
          </w:tcPr>
          <w:p w14:paraId="3922EFD2"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.000</w:t>
            </w:r>
          </w:p>
        </w:tc>
        <w:tc>
          <w:tcPr>
            <w:tcW w:w="1080" w:type="dxa"/>
            <w:gridSpan w:val="2"/>
            <w:tcBorders>
              <w:top w:val="nil"/>
              <w:left w:val="nil"/>
              <w:bottom w:val="single" w:sz="4" w:space="0" w:color="auto"/>
              <w:right w:val="nil"/>
            </w:tcBorders>
            <w:shd w:val="clear" w:color="auto" w:fill="auto"/>
            <w:noWrap/>
            <w:vAlign w:val="center"/>
            <w:hideMark/>
          </w:tcPr>
          <w:p w14:paraId="0C571339"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.295</w:t>
            </w:r>
          </w:p>
        </w:tc>
        <w:tc>
          <w:tcPr>
            <w:tcW w:w="1080" w:type="dxa"/>
            <w:gridSpan w:val="2"/>
            <w:tcBorders>
              <w:top w:val="nil"/>
              <w:left w:val="nil"/>
              <w:bottom w:val="single" w:sz="4" w:space="0" w:color="auto"/>
              <w:right w:val="nil"/>
            </w:tcBorders>
            <w:shd w:val="clear" w:color="auto" w:fill="auto"/>
            <w:noWrap/>
            <w:vAlign w:val="center"/>
            <w:hideMark/>
          </w:tcPr>
          <w:p w14:paraId="03893393"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.000</w:t>
            </w:r>
          </w:p>
        </w:tc>
        <w:tc>
          <w:tcPr>
            <w:tcW w:w="1080" w:type="dxa"/>
            <w:gridSpan w:val="2"/>
            <w:tcBorders>
              <w:top w:val="nil"/>
              <w:left w:val="nil"/>
              <w:bottom w:val="single" w:sz="4" w:space="0" w:color="auto"/>
              <w:right w:val="nil"/>
            </w:tcBorders>
            <w:shd w:val="clear" w:color="auto" w:fill="auto"/>
            <w:vAlign w:val="center"/>
            <w:hideMark/>
          </w:tcPr>
          <w:p w14:paraId="418C34EA" w14:textId="77777777" w:rsidR="00AF6EB7" w:rsidRPr="00AF6EB7" w:rsidRDefault="00AF6EB7" w:rsidP="00AF6EB7">
            <w:pPr>
              <w:spacing w:after="0" w:line="240" w:lineRule="auto"/>
              <w:jc w:val="left"/>
              <w:rPr>
                <w:rFonts w:eastAsia="Times New Roman"/>
                <w:sz w:val="20"/>
                <w:szCs w:val="20"/>
                <w:lang w:val="en-US"/>
              </w:rPr>
            </w:pPr>
            <w:r w:rsidRPr="00AF6EB7">
              <w:rPr>
                <w:rFonts w:eastAsia="Times New Roman"/>
                <w:sz w:val="20"/>
                <w:szCs w:val="20"/>
                <w:lang w:val="en-US"/>
              </w:rPr>
              <w:t> </w:t>
            </w:r>
          </w:p>
        </w:tc>
        <w:tc>
          <w:tcPr>
            <w:tcW w:w="1080" w:type="dxa"/>
            <w:gridSpan w:val="2"/>
            <w:tcBorders>
              <w:top w:val="nil"/>
              <w:left w:val="nil"/>
              <w:bottom w:val="single" w:sz="4" w:space="0" w:color="auto"/>
              <w:right w:val="nil"/>
            </w:tcBorders>
            <w:shd w:val="clear" w:color="auto" w:fill="auto"/>
            <w:noWrap/>
            <w:vAlign w:val="center"/>
            <w:hideMark/>
          </w:tcPr>
          <w:p w14:paraId="3AD6DCC9"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.003</w:t>
            </w:r>
          </w:p>
        </w:tc>
        <w:tc>
          <w:tcPr>
            <w:tcW w:w="1360" w:type="dxa"/>
            <w:gridSpan w:val="2"/>
            <w:tcBorders>
              <w:top w:val="nil"/>
              <w:left w:val="nil"/>
              <w:bottom w:val="single" w:sz="4" w:space="0" w:color="auto"/>
              <w:right w:val="nil"/>
            </w:tcBorders>
            <w:shd w:val="clear" w:color="auto" w:fill="auto"/>
            <w:noWrap/>
            <w:vAlign w:val="center"/>
            <w:hideMark/>
          </w:tcPr>
          <w:p w14:paraId="5FE0D473"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.000</w:t>
            </w:r>
          </w:p>
        </w:tc>
      </w:tr>
      <w:tr w:rsidR="00AF6EB7" w:rsidRPr="00AF6EB7" w14:paraId="55172AAA" w14:textId="77777777" w:rsidTr="00FE7957">
        <w:trPr>
          <w:gridAfter w:val="1"/>
          <w:wAfter w:w="8" w:type="dxa"/>
          <w:trHeight w:val="300"/>
        </w:trPr>
        <w:tc>
          <w:tcPr>
            <w:tcW w:w="1350" w:type="dxa"/>
            <w:vMerge/>
            <w:tcBorders>
              <w:top w:val="nil"/>
              <w:left w:val="nil"/>
              <w:bottom w:val="single" w:sz="4" w:space="0" w:color="auto"/>
              <w:right w:val="single" w:sz="4" w:space="0" w:color="auto"/>
            </w:tcBorders>
            <w:vAlign w:val="center"/>
            <w:hideMark/>
          </w:tcPr>
          <w:p w14:paraId="5C46138D" w14:textId="77777777" w:rsidR="00AF6EB7" w:rsidRPr="00AF6EB7" w:rsidRDefault="00AF6EB7" w:rsidP="00AF6EB7">
            <w:pPr>
              <w:spacing w:after="0" w:line="240" w:lineRule="auto"/>
              <w:jc w:val="left"/>
              <w:rPr>
                <w:rFonts w:eastAsia="Times New Roman"/>
                <w:sz w:val="20"/>
                <w:szCs w:val="20"/>
                <w:lang w:val="en-US"/>
              </w:rPr>
            </w:pPr>
          </w:p>
        </w:tc>
        <w:tc>
          <w:tcPr>
            <w:tcW w:w="1380" w:type="dxa"/>
            <w:tcBorders>
              <w:top w:val="nil"/>
              <w:left w:val="nil"/>
              <w:bottom w:val="single" w:sz="4" w:space="0" w:color="auto"/>
              <w:right w:val="single" w:sz="4" w:space="0" w:color="auto"/>
            </w:tcBorders>
            <w:shd w:val="clear" w:color="auto" w:fill="auto"/>
            <w:hideMark/>
          </w:tcPr>
          <w:p w14:paraId="0768F77F" w14:textId="77777777" w:rsidR="00AF6EB7" w:rsidRPr="00AF6EB7" w:rsidRDefault="00AF6EB7" w:rsidP="00AF6EB7">
            <w:pPr>
              <w:spacing w:after="0" w:line="240" w:lineRule="auto"/>
              <w:jc w:val="left"/>
              <w:rPr>
                <w:rFonts w:eastAsia="Times New Roman"/>
                <w:sz w:val="20"/>
                <w:szCs w:val="20"/>
                <w:lang w:val="en-US"/>
              </w:rPr>
            </w:pPr>
            <w:r w:rsidRPr="00AF6EB7">
              <w:rPr>
                <w:rFonts w:eastAsia="Times New Roman"/>
                <w:sz w:val="20"/>
                <w:szCs w:val="20"/>
                <w:lang w:val="en-US"/>
              </w:rPr>
              <w:t>N</w:t>
            </w:r>
          </w:p>
        </w:tc>
        <w:tc>
          <w:tcPr>
            <w:tcW w:w="1080" w:type="dxa"/>
            <w:gridSpan w:val="2"/>
            <w:tcBorders>
              <w:top w:val="nil"/>
              <w:left w:val="nil"/>
              <w:bottom w:val="single" w:sz="4" w:space="0" w:color="auto"/>
              <w:right w:val="nil"/>
            </w:tcBorders>
            <w:shd w:val="clear" w:color="auto" w:fill="auto"/>
            <w:noWrap/>
            <w:vAlign w:val="center"/>
            <w:hideMark/>
          </w:tcPr>
          <w:p w14:paraId="60EB6C7F"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252</w:t>
            </w:r>
          </w:p>
        </w:tc>
        <w:tc>
          <w:tcPr>
            <w:tcW w:w="1080" w:type="dxa"/>
            <w:gridSpan w:val="2"/>
            <w:tcBorders>
              <w:top w:val="nil"/>
              <w:left w:val="nil"/>
              <w:bottom w:val="single" w:sz="4" w:space="0" w:color="auto"/>
              <w:right w:val="nil"/>
            </w:tcBorders>
            <w:shd w:val="clear" w:color="auto" w:fill="auto"/>
            <w:noWrap/>
            <w:vAlign w:val="center"/>
            <w:hideMark/>
          </w:tcPr>
          <w:p w14:paraId="42AE282B"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252</w:t>
            </w:r>
          </w:p>
        </w:tc>
        <w:tc>
          <w:tcPr>
            <w:tcW w:w="1080" w:type="dxa"/>
            <w:gridSpan w:val="2"/>
            <w:tcBorders>
              <w:top w:val="nil"/>
              <w:left w:val="nil"/>
              <w:bottom w:val="single" w:sz="4" w:space="0" w:color="auto"/>
              <w:right w:val="nil"/>
            </w:tcBorders>
            <w:shd w:val="clear" w:color="auto" w:fill="auto"/>
            <w:noWrap/>
            <w:vAlign w:val="center"/>
            <w:hideMark/>
          </w:tcPr>
          <w:p w14:paraId="2E47BFE8"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252</w:t>
            </w:r>
          </w:p>
        </w:tc>
        <w:tc>
          <w:tcPr>
            <w:tcW w:w="1080" w:type="dxa"/>
            <w:gridSpan w:val="2"/>
            <w:tcBorders>
              <w:top w:val="nil"/>
              <w:left w:val="nil"/>
              <w:bottom w:val="single" w:sz="4" w:space="0" w:color="auto"/>
              <w:right w:val="nil"/>
            </w:tcBorders>
            <w:shd w:val="clear" w:color="auto" w:fill="auto"/>
            <w:noWrap/>
            <w:vAlign w:val="center"/>
            <w:hideMark/>
          </w:tcPr>
          <w:p w14:paraId="1199E94C"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252</w:t>
            </w:r>
          </w:p>
        </w:tc>
        <w:tc>
          <w:tcPr>
            <w:tcW w:w="1080" w:type="dxa"/>
            <w:gridSpan w:val="2"/>
            <w:tcBorders>
              <w:top w:val="nil"/>
              <w:left w:val="nil"/>
              <w:bottom w:val="single" w:sz="4" w:space="0" w:color="auto"/>
              <w:right w:val="nil"/>
            </w:tcBorders>
            <w:shd w:val="clear" w:color="auto" w:fill="auto"/>
            <w:noWrap/>
            <w:vAlign w:val="center"/>
            <w:hideMark/>
          </w:tcPr>
          <w:p w14:paraId="5897BD0F"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252</w:t>
            </w:r>
          </w:p>
        </w:tc>
        <w:tc>
          <w:tcPr>
            <w:tcW w:w="1080" w:type="dxa"/>
            <w:gridSpan w:val="2"/>
            <w:tcBorders>
              <w:top w:val="nil"/>
              <w:left w:val="nil"/>
              <w:bottom w:val="single" w:sz="4" w:space="0" w:color="auto"/>
              <w:right w:val="nil"/>
            </w:tcBorders>
            <w:shd w:val="clear" w:color="auto" w:fill="auto"/>
            <w:noWrap/>
            <w:vAlign w:val="center"/>
            <w:hideMark/>
          </w:tcPr>
          <w:p w14:paraId="503CC7FB"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252</w:t>
            </w:r>
          </w:p>
        </w:tc>
        <w:tc>
          <w:tcPr>
            <w:tcW w:w="1360" w:type="dxa"/>
            <w:gridSpan w:val="2"/>
            <w:tcBorders>
              <w:top w:val="nil"/>
              <w:left w:val="nil"/>
              <w:bottom w:val="single" w:sz="4" w:space="0" w:color="auto"/>
              <w:right w:val="nil"/>
            </w:tcBorders>
            <w:shd w:val="clear" w:color="auto" w:fill="auto"/>
            <w:noWrap/>
            <w:vAlign w:val="center"/>
            <w:hideMark/>
          </w:tcPr>
          <w:p w14:paraId="46D0D8BA"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252</w:t>
            </w:r>
          </w:p>
        </w:tc>
      </w:tr>
      <w:tr w:rsidR="00AF6EB7" w:rsidRPr="00AF6EB7" w14:paraId="2F679C46" w14:textId="77777777" w:rsidTr="00FE7957">
        <w:trPr>
          <w:gridAfter w:val="1"/>
          <w:wAfter w:w="8" w:type="dxa"/>
          <w:trHeight w:val="480"/>
        </w:trPr>
        <w:tc>
          <w:tcPr>
            <w:tcW w:w="1350" w:type="dxa"/>
            <w:vMerge w:val="restart"/>
            <w:tcBorders>
              <w:top w:val="nil"/>
              <w:left w:val="nil"/>
              <w:bottom w:val="single" w:sz="4" w:space="0" w:color="auto"/>
              <w:right w:val="single" w:sz="4" w:space="0" w:color="auto"/>
            </w:tcBorders>
            <w:shd w:val="clear" w:color="auto" w:fill="auto"/>
            <w:hideMark/>
          </w:tcPr>
          <w:p w14:paraId="74CCA674" w14:textId="77777777" w:rsidR="00AF6EB7" w:rsidRPr="00AF6EB7" w:rsidRDefault="00AF6EB7" w:rsidP="00AF6EB7">
            <w:pPr>
              <w:spacing w:after="0" w:line="240" w:lineRule="auto"/>
              <w:jc w:val="left"/>
              <w:rPr>
                <w:rFonts w:eastAsia="Times New Roman"/>
                <w:sz w:val="20"/>
                <w:szCs w:val="20"/>
                <w:lang w:val="en-US"/>
              </w:rPr>
            </w:pPr>
            <w:r w:rsidRPr="00AF6EB7">
              <w:rPr>
                <w:rFonts w:eastAsia="Times New Roman"/>
                <w:sz w:val="20"/>
                <w:szCs w:val="20"/>
                <w:lang w:val="en-US"/>
              </w:rPr>
              <w:t>Fund Age</w:t>
            </w:r>
          </w:p>
        </w:tc>
        <w:tc>
          <w:tcPr>
            <w:tcW w:w="1380" w:type="dxa"/>
            <w:tcBorders>
              <w:top w:val="nil"/>
              <w:left w:val="nil"/>
              <w:bottom w:val="single" w:sz="4" w:space="0" w:color="auto"/>
              <w:right w:val="single" w:sz="4" w:space="0" w:color="auto"/>
            </w:tcBorders>
            <w:shd w:val="clear" w:color="auto" w:fill="auto"/>
            <w:hideMark/>
          </w:tcPr>
          <w:p w14:paraId="6A1AA327" w14:textId="77777777" w:rsidR="00AF6EB7" w:rsidRPr="00AF6EB7" w:rsidRDefault="00AF6EB7" w:rsidP="00AF6EB7">
            <w:pPr>
              <w:spacing w:after="0" w:line="240" w:lineRule="auto"/>
              <w:jc w:val="left"/>
              <w:rPr>
                <w:rFonts w:eastAsia="Times New Roman"/>
                <w:sz w:val="20"/>
                <w:szCs w:val="20"/>
                <w:lang w:val="en-US"/>
              </w:rPr>
            </w:pPr>
            <w:r w:rsidRPr="00AF6EB7">
              <w:rPr>
                <w:rFonts w:eastAsia="Times New Roman"/>
                <w:sz w:val="20"/>
                <w:szCs w:val="20"/>
                <w:lang w:val="en-US"/>
              </w:rPr>
              <w:t>Pearson Correlation</w:t>
            </w:r>
          </w:p>
        </w:tc>
        <w:tc>
          <w:tcPr>
            <w:tcW w:w="1080" w:type="dxa"/>
            <w:gridSpan w:val="2"/>
            <w:tcBorders>
              <w:top w:val="nil"/>
              <w:left w:val="nil"/>
              <w:bottom w:val="single" w:sz="4" w:space="0" w:color="auto"/>
              <w:right w:val="nil"/>
            </w:tcBorders>
            <w:shd w:val="clear" w:color="auto" w:fill="auto"/>
            <w:noWrap/>
            <w:vAlign w:val="center"/>
            <w:hideMark/>
          </w:tcPr>
          <w:p w14:paraId="1AF2087B"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-.213</w:t>
            </w:r>
          </w:p>
        </w:tc>
        <w:tc>
          <w:tcPr>
            <w:tcW w:w="1080" w:type="dxa"/>
            <w:gridSpan w:val="2"/>
            <w:tcBorders>
              <w:top w:val="nil"/>
              <w:left w:val="nil"/>
              <w:bottom w:val="single" w:sz="4" w:space="0" w:color="auto"/>
              <w:right w:val="nil"/>
            </w:tcBorders>
            <w:shd w:val="clear" w:color="auto" w:fill="auto"/>
            <w:noWrap/>
            <w:vAlign w:val="center"/>
            <w:hideMark/>
          </w:tcPr>
          <w:p w14:paraId="523C0D15"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-.006</w:t>
            </w:r>
          </w:p>
        </w:tc>
        <w:tc>
          <w:tcPr>
            <w:tcW w:w="1080" w:type="dxa"/>
            <w:gridSpan w:val="2"/>
            <w:tcBorders>
              <w:top w:val="nil"/>
              <w:left w:val="nil"/>
              <w:bottom w:val="single" w:sz="4" w:space="0" w:color="auto"/>
              <w:right w:val="nil"/>
            </w:tcBorders>
            <w:shd w:val="clear" w:color="auto" w:fill="auto"/>
            <w:noWrap/>
            <w:vAlign w:val="center"/>
            <w:hideMark/>
          </w:tcPr>
          <w:p w14:paraId="64CEB385"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.113</w:t>
            </w:r>
          </w:p>
        </w:tc>
        <w:tc>
          <w:tcPr>
            <w:tcW w:w="1080" w:type="dxa"/>
            <w:gridSpan w:val="2"/>
            <w:tcBorders>
              <w:top w:val="nil"/>
              <w:left w:val="nil"/>
              <w:bottom w:val="single" w:sz="4" w:space="0" w:color="auto"/>
              <w:right w:val="nil"/>
            </w:tcBorders>
            <w:shd w:val="clear" w:color="auto" w:fill="auto"/>
            <w:noWrap/>
            <w:vAlign w:val="center"/>
            <w:hideMark/>
          </w:tcPr>
          <w:p w14:paraId="68C9EDCD"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-.073</w:t>
            </w:r>
          </w:p>
        </w:tc>
        <w:tc>
          <w:tcPr>
            <w:tcW w:w="1080" w:type="dxa"/>
            <w:gridSpan w:val="2"/>
            <w:tcBorders>
              <w:top w:val="nil"/>
              <w:left w:val="nil"/>
              <w:bottom w:val="single" w:sz="4" w:space="0" w:color="auto"/>
              <w:right w:val="nil"/>
            </w:tcBorders>
            <w:shd w:val="clear" w:color="auto" w:fill="auto"/>
            <w:noWrap/>
            <w:vAlign w:val="center"/>
            <w:hideMark/>
          </w:tcPr>
          <w:p w14:paraId="25B4AE50"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.190</w:t>
            </w:r>
          </w:p>
        </w:tc>
        <w:tc>
          <w:tcPr>
            <w:tcW w:w="1080" w:type="dxa"/>
            <w:gridSpan w:val="2"/>
            <w:tcBorders>
              <w:top w:val="nil"/>
              <w:left w:val="nil"/>
              <w:bottom w:val="single" w:sz="4" w:space="0" w:color="auto"/>
              <w:right w:val="nil"/>
            </w:tcBorders>
            <w:shd w:val="clear" w:color="auto" w:fill="auto"/>
            <w:noWrap/>
            <w:vAlign w:val="center"/>
            <w:hideMark/>
          </w:tcPr>
          <w:p w14:paraId="1F8FE890"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1</w:t>
            </w:r>
          </w:p>
        </w:tc>
        <w:tc>
          <w:tcPr>
            <w:tcW w:w="1360" w:type="dxa"/>
            <w:gridSpan w:val="2"/>
            <w:tcBorders>
              <w:top w:val="nil"/>
              <w:left w:val="nil"/>
              <w:bottom w:val="single" w:sz="4" w:space="0" w:color="auto"/>
              <w:right w:val="nil"/>
            </w:tcBorders>
            <w:shd w:val="clear" w:color="auto" w:fill="auto"/>
            <w:noWrap/>
            <w:vAlign w:val="center"/>
            <w:hideMark/>
          </w:tcPr>
          <w:p w14:paraId="6ED9AA4F"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-.119</w:t>
            </w:r>
          </w:p>
        </w:tc>
      </w:tr>
      <w:tr w:rsidR="00AF6EB7" w:rsidRPr="00AF6EB7" w14:paraId="7272EBDB" w14:textId="77777777" w:rsidTr="00FE7957">
        <w:trPr>
          <w:gridAfter w:val="1"/>
          <w:wAfter w:w="8" w:type="dxa"/>
          <w:trHeight w:val="300"/>
        </w:trPr>
        <w:tc>
          <w:tcPr>
            <w:tcW w:w="1350" w:type="dxa"/>
            <w:vMerge/>
            <w:tcBorders>
              <w:top w:val="nil"/>
              <w:left w:val="nil"/>
              <w:bottom w:val="single" w:sz="4" w:space="0" w:color="auto"/>
              <w:right w:val="single" w:sz="4" w:space="0" w:color="auto"/>
            </w:tcBorders>
            <w:vAlign w:val="center"/>
            <w:hideMark/>
          </w:tcPr>
          <w:p w14:paraId="34E301C5" w14:textId="77777777" w:rsidR="00AF6EB7" w:rsidRPr="00AF6EB7" w:rsidRDefault="00AF6EB7" w:rsidP="00AF6EB7">
            <w:pPr>
              <w:spacing w:after="0" w:line="240" w:lineRule="auto"/>
              <w:jc w:val="left"/>
              <w:rPr>
                <w:rFonts w:eastAsia="Times New Roman"/>
                <w:sz w:val="20"/>
                <w:szCs w:val="20"/>
                <w:lang w:val="en-US"/>
              </w:rPr>
            </w:pPr>
          </w:p>
        </w:tc>
        <w:tc>
          <w:tcPr>
            <w:tcW w:w="1380" w:type="dxa"/>
            <w:tcBorders>
              <w:top w:val="nil"/>
              <w:left w:val="nil"/>
              <w:bottom w:val="single" w:sz="4" w:space="0" w:color="auto"/>
              <w:right w:val="single" w:sz="4" w:space="0" w:color="auto"/>
            </w:tcBorders>
            <w:shd w:val="clear" w:color="auto" w:fill="auto"/>
            <w:hideMark/>
          </w:tcPr>
          <w:p w14:paraId="03C7C254" w14:textId="77777777" w:rsidR="00AF6EB7" w:rsidRPr="00AF6EB7" w:rsidRDefault="00AF6EB7" w:rsidP="00AF6EB7">
            <w:pPr>
              <w:spacing w:after="0" w:line="240" w:lineRule="auto"/>
              <w:jc w:val="left"/>
              <w:rPr>
                <w:rFonts w:eastAsia="Times New Roman"/>
                <w:sz w:val="20"/>
                <w:szCs w:val="20"/>
                <w:lang w:val="en-US"/>
              </w:rPr>
            </w:pPr>
            <w:r w:rsidRPr="00AF6EB7">
              <w:rPr>
                <w:rFonts w:eastAsia="Times New Roman"/>
                <w:sz w:val="20"/>
                <w:szCs w:val="20"/>
                <w:lang w:val="en-US"/>
              </w:rPr>
              <w:t>Sig. (2-tailed)</w:t>
            </w:r>
          </w:p>
        </w:tc>
        <w:tc>
          <w:tcPr>
            <w:tcW w:w="1080" w:type="dxa"/>
            <w:gridSpan w:val="2"/>
            <w:tcBorders>
              <w:top w:val="nil"/>
              <w:left w:val="nil"/>
              <w:bottom w:val="single" w:sz="4" w:space="0" w:color="auto"/>
              <w:right w:val="nil"/>
            </w:tcBorders>
            <w:shd w:val="clear" w:color="auto" w:fill="auto"/>
            <w:noWrap/>
            <w:vAlign w:val="center"/>
            <w:hideMark/>
          </w:tcPr>
          <w:p w14:paraId="2176C93D"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.001</w:t>
            </w:r>
          </w:p>
        </w:tc>
        <w:tc>
          <w:tcPr>
            <w:tcW w:w="1080" w:type="dxa"/>
            <w:gridSpan w:val="2"/>
            <w:tcBorders>
              <w:top w:val="nil"/>
              <w:left w:val="nil"/>
              <w:bottom w:val="single" w:sz="4" w:space="0" w:color="auto"/>
              <w:right w:val="nil"/>
            </w:tcBorders>
            <w:shd w:val="clear" w:color="auto" w:fill="auto"/>
            <w:noWrap/>
            <w:vAlign w:val="center"/>
            <w:hideMark/>
          </w:tcPr>
          <w:p w14:paraId="6512EFE4"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.923</w:t>
            </w:r>
          </w:p>
        </w:tc>
        <w:tc>
          <w:tcPr>
            <w:tcW w:w="1080" w:type="dxa"/>
            <w:gridSpan w:val="2"/>
            <w:tcBorders>
              <w:top w:val="nil"/>
              <w:left w:val="nil"/>
              <w:bottom w:val="single" w:sz="4" w:space="0" w:color="auto"/>
              <w:right w:val="nil"/>
            </w:tcBorders>
            <w:shd w:val="clear" w:color="auto" w:fill="auto"/>
            <w:noWrap/>
            <w:vAlign w:val="center"/>
            <w:hideMark/>
          </w:tcPr>
          <w:p w14:paraId="2289E9A7"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.073</w:t>
            </w:r>
          </w:p>
        </w:tc>
        <w:tc>
          <w:tcPr>
            <w:tcW w:w="1080" w:type="dxa"/>
            <w:gridSpan w:val="2"/>
            <w:tcBorders>
              <w:top w:val="nil"/>
              <w:left w:val="nil"/>
              <w:bottom w:val="single" w:sz="4" w:space="0" w:color="auto"/>
              <w:right w:val="nil"/>
            </w:tcBorders>
            <w:shd w:val="clear" w:color="auto" w:fill="auto"/>
            <w:noWrap/>
            <w:vAlign w:val="center"/>
            <w:hideMark/>
          </w:tcPr>
          <w:p w14:paraId="1FD56DC2"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.250</w:t>
            </w:r>
          </w:p>
        </w:tc>
        <w:tc>
          <w:tcPr>
            <w:tcW w:w="1080" w:type="dxa"/>
            <w:gridSpan w:val="2"/>
            <w:tcBorders>
              <w:top w:val="nil"/>
              <w:left w:val="nil"/>
              <w:bottom w:val="single" w:sz="4" w:space="0" w:color="auto"/>
              <w:right w:val="nil"/>
            </w:tcBorders>
            <w:shd w:val="clear" w:color="auto" w:fill="auto"/>
            <w:noWrap/>
            <w:vAlign w:val="center"/>
            <w:hideMark/>
          </w:tcPr>
          <w:p w14:paraId="59E066E5"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.003</w:t>
            </w:r>
          </w:p>
        </w:tc>
        <w:tc>
          <w:tcPr>
            <w:tcW w:w="1080" w:type="dxa"/>
            <w:gridSpan w:val="2"/>
            <w:tcBorders>
              <w:top w:val="nil"/>
              <w:left w:val="nil"/>
              <w:bottom w:val="single" w:sz="4" w:space="0" w:color="auto"/>
              <w:right w:val="nil"/>
            </w:tcBorders>
            <w:shd w:val="clear" w:color="auto" w:fill="auto"/>
            <w:vAlign w:val="center"/>
            <w:hideMark/>
          </w:tcPr>
          <w:p w14:paraId="10D83A9B" w14:textId="77777777" w:rsidR="00AF6EB7" w:rsidRPr="00AF6EB7" w:rsidRDefault="00AF6EB7" w:rsidP="00AF6EB7">
            <w:pPr>
              <w:spacing w:after="0" w:line="240" w:lineRule="auto"/>
              <w:jc w:val="left"/>
              <w:rPr>
                <w:rFonts w:eastAsia="Times New Roman"/>
                <w:sz w:val="20"/>
                <w:szCs w:val="20"/>
                <w:lang w:val="en-US"/>
              </w:rPr>
            </w:pPr>
            <w:r w:rsidRPr="00AF6EB7">
              <w:rPr>
                <w:rFonts w:eastAsia="Times New Roman"/>
                <w:sz w:val="20"/>
                <w:szCs w:val="20"/>
                <w:lang w:val="en-US"/>
              </w:rPr>
              <w:t> </w:t>
            </w:r>
          </w:p>
        </w:tc>
        <w:tc>
          <w:tcPr>
            <w:tcW w:w="1360" w:type="dxa"/>
            <w:gridSpan w:val="2"/>
            <w:tcBorders>
              <w:top w:val="nil"/>
              <w:left w:val="nil"/>
              <w:bottom w:val="single" w:sz="4" w:space="0" w:color="auto"/>
              <w:right w:val="nil"/>
            </w:tcBorders>
            <w:shd w:val="clear" w:color="auto" w:fill="auto"/>
            <w:noWrap/>
            <w:vAlign w:val="center"/>
            <w:hideMark/>
          </w:tcPr>
          <w:p w14:paraId="524D16DD"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.059</w:t>
            </w:r>
          </w:p>
        </w:tc>
      </w:tr>
      <w:tr w:rsidR="00AF6EB7" w:rsidRPr="00AF6EB7" w14:paraId="5D5184F8" w14:textId="77777777" w:rsidTr="00FE7957">
        <w:trPr>
          <w:gridAfter w:val="1"/>
          <w:wAfter w:w="8" w:type="dxa"/>
          <w:trHeight w:val="300"/>
        </w:trPr>
        <w:tc>
          <w:tcPr>
            <w:tcW w:w="1350" w:type="dxa"/>
            <w:vMerge/>
            <w:tcBorders>
              <w:top w:val="nil"/>
              <w:left w:val="nil"/>
              <w:bottom w:val="single" w:sz="4" w:space="0" w:color="auto"/>
              <w:right w:val="single" w:sz="4" w:space="0" w:color="auto"/>
            </w:tcBorders>
            <w:vAlign w:val="center"/>
            <w:hideMark/>
          </w:tcPr>
          <w:p w14:paraId="3DCF2D04" w14:textId="77777777" w:rsidR="00AF6EB7" w:rsidRPr="00AF6EB7" w:rsidRDefault="00AF6EB7" w:rsidP="00AF6EB7">
            <w:pPr>
              <w:spacing w:after="0" w:line="240" w:lineRule="auto"/>
              <w:jc w:val="left"/>
              <w:rPr>
                <w:rFonts w:eastAsia="Times New Roman"/>
                <w:sz w:val="20"/>
                <w:szCs w:val="20"/>
                <w:lang w:val="en-US"/>
              </w:rPr>
            </w:pPr>
          </w:p>
        </w:tc>
        <w:tc>
          <w:tcPr>
            <w:tcW w:w="1380" w:type="dxa"/>
            <w:tcBorders>
              <w:top w:val="nil"/>
              <w:left w:val="nil"/>
              <w:bottom w:val="single" w:sz="4" w:space="0" w:color="auto"/>
              <w:right w:val="single" w:sz="4" w:space="0" w:color="auto"/>
            </w:tcBorders>
            <w:shd w:val="clear" w:color="auto" w:fill="auto"/>
            <w:hideMark/>
          </w:tcPr>
          <w:p w14:paraId="4FFEC10D" w14:textId="77777777" w:rsidR="00AF6EB7" w:rsidRPr="00AF6EB7" w:rsidRDefault="00AF6EB7" w:rsidP="00AF6EB7">
            <w:pPr>
              <w:spacing w:after="0" w:line="240" w:lineRule="auto"/>
              <w:jc w:val="left"/>
              <w:rPr>
                <w:rFonts w:eastAsia="Times New Roman"/>
                <w:sz w:val="20"/>
                <w:szCs w:val="20"/>
                <w:lang w:val="en-US"/>
              </w:rPr>
            </w:pPr>
            <w:r w:rsidRPr="00AF6EB7">
              <w:rPr>
                <w:rFonts w:eastAsia="Times New Roman"/>
                <w:sz w:val="20"/>
                <w:szCs w:val="20"/>
                <w:lang w:val="en-US"/>
              </w:rPr>
              <w:t>N</w:t>
            </w:r>
          </w:p>
        </w:tc>
        <w:tc>
          <w:tcPr>
            <w:tcW w:w="1080" w:type="dxa"/>
            <w:gridSpan w:val="2"/>
            <w:tcBorders>
              <w:top w:val="nil"/>
              <w:left w:val="nil"/>
              <w:bottom w:val="single" w:sz="4" w:space="0" w:color="auto"/>
              <w:right w:val="nil"/>
            </w:tcBorders>
            <w:shd w:val="clear" w:color="auto" w:fill="auto"/>
            <w:noWrap/>
            <w:vAlign w:val="center"/>
            <w:hideMark/>
          </w:tcPr>
          <w:p w14:paraId="7B40FE50"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252</w:t>
            </w:r>
          </w:p>
        </w:tc>
        <w:tc>
          <w:tcPr>
            <w:tcW w:w="1080" w:type="dxa"/>
            <w:gridSpan w:val="2"/>
            <w:tcBorders>
              <w:top w:val="nil"/>
              <w:left w:val="nil"/>
              <w:bottom w:val="single" w:sz="4" w:space="0" w:color="auto"/>
              <w:right w:val="nil"/>
            </w:tcBorders>
            <w:shd w:val="clear" w:color="auto" w:fill="auto"/>
            <w:noWrap/>
            <w:vAlign w:val="center"/>
            <w:hideMark/>
          </w:tcPr>
          <w:p w14:paraId="0769472A"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252</w:t>
            </w:r>
          </w:p>
        </w:tc>
        <w:tc>
          <w:tcPr>
            <w:tcW w:w="1080" w:type="dxa"/>
            <w:gridSpan w:val="2"/>
            <w:tcBorders>
              <w:top w:val="nil"/>
              <w:left w:val="nil"/>
              <w:bottom w:val="single" w:sz="4" w:space="0" w:color="auto"/>
              <w:right w:val="nil"/>
            </w:tcBorders>
            <w:shd w:val="clear" w:color="auto" w:fill="auto"/>
            <w:noWrap/>
            <w:vAlign w:val="center"/>
            <w:hideMark/>
          </w:tcPr>
          <w:p w14:paraId="6CDBD2B9"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252</w:t>
            </w:r>
          </w:p>
        </w:tc>
        <w:tc>
          <w:tcPr>
            <w:tcW w:w="1080" w:type="dxa"/>
            <w:gridSpan w:val="2"/>
            <w:tcBorders>
              <w:top w:val="nil"/>
              <w:left w:val="nil"/>
              <w:bottom w:val="single" w:sz="4" w:space="0" w:color="auto"/>
              <w:right w:val="nil"/>
            </w:tcBorders>
            <w:shd w:val="clear" w:color="auto" w:fill="auto"/>
            <w:noWrap/>
            <w:vAlign w:val="center"/>
            <w:hideMark/>
          </w:tcPr>
          <w:p w14:paraId="482FF373"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252</w:t>
            </w:r>
          </w:p>
        </w:tc>
        <w:tc>
          <w:tcPr>
            <w:tcW w:w="1080" w:type="dxa"/>
            <w:gridSpan w:val="2"/>
            <w:tcBorders>
              <w:top w:val="nil"/>
              <w:left w:val="nil"/>
              <w:bottom w:val="single" w:sz="4" w:space="0" w:color="auto"/>
              <w:right w:val="nil"/>
            </w:tcBorders>
            <w:shd w:val="clear" w:color="auto" w:fill="auto"/>
            <w:noWrap/>
            <w:vAlign w:val="center"/>
            <w:hideMark/>
          </w:tcPr>
          <w:p w14:paraId="729B6083"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252</w:t>
            </w:r>
          </w:p>
        </w:tc>
        <w:tc>
          <w:tcPr>
            <w:tcW w:w="1080" w:type="dxa"/>
            <w:gridSpan w:val="2"/>
            <w:tcBorders>
              <w:top w:val="nil"/>
              <w:left w:val="nil"/>
              <w:bottom w:val="single" w:sz="4" w:space="0" w:color="auto"/>
              <w:right w:val="nil"/>
            </w:tcBorders>
            <w:shd w:val="clear" w:color="auto" w:fill="auto"/>
            <w:noWrap/>
            <w:vAlign w:val="center"/>
            <w:hideMark/>
          </w:tcPr>
          <w:p w14:paraId="4DD26458"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252</w:t>
            </w:r>
          </w:p>
        </w:tc>
        <w:tc>
          <w:tcPr>
            <w:tcW w:w="1360" w:type="dxa"/>
            <w:gridSpan w:val="2"/>
            <w:tcBorders>
              <w:top w:val="nil"/>
              <w:left w:val="nil"/>
              <w:bottom w:val="single" w:sz="4" w:space="0" w:color="auto"/>
              <w:right w:val="nil"/>
            </w:tcBorders>
            <w:shd w:val="clear" w:color="auto" w:fill="auto"/>
            <w:noWrap/>
            <w:vAlign w:val="center"/>
            <w:hideMark/>
          </w:tcPr>
          <w:p w14:paraId="1B606D65"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252</w:t>
            </w:r>
          </w:p>
        </w:tc>
      </w:tr>
      <w:tr w:rsidR="00AF6EB7" w:rsidRPr="00AF6EB7" w14:paraId="3D7BA101" w14:textId="77777777" w:rsidTr="00FE7957">
        <w:trPr>
          <w:gridAfter w:val="1"/>
          <w:wAfter w:w="8" w:type="dxa"/>
          <w:trHeight w:val="480"/>
        </w:trPr>
        <w:tc>
          <w:tcPr>
            <w:tcW w:w="1350" w:type="dxa"/>
            <w:vMerge w:val="restart"/>
            <w:tcBorders>
              <w:top w:val="nil"/>
              <w:left w:val="nil"/>
              <w:bottom w:val="single" w:sz="4" w:space="0" w:color="auto"/>
              <w:right w:val="single" w:sz="4" w:space="0" w:color="auto"/>
            </w:tcBorders>
            <w:shd w:val="clear" w:color="auto" w:fill="auto"/>
            <w:hideMark/>
          </w:tcPr>
          <w:p w14:paraId="1B6710A9" w14:textId="77777777" w:rsidR="00AF6EB7" w:rsidRPr="00AF6EB7" w:rsidRDefault="00AF6EB7" w:rsidP="00AF6EB7">
            <w:pPr>
              <w:spacing w:after="0" w:line="240" w:lineRule="auto"/>
              <w:jc w:val="left"/>
              <w:rPr>
                <w:rFonts w:eastAsia="Times New Roman"/>
                <w:sz w:val="20"/>
                <w:szCs w:val="20"/>
                <w:lang w:val="en-US"/>
              </w:rPr>
            </w:pPr>
            <w:r w:rsidRPr="00AF6EB7">
              <w:rPr>
                <w:rFonts w:eastAsia="Times New Roman"/>
                <w:sz w:val="20"/>
                <w:szCs w:val="20"/>
                <w:lang w:val="en-US"/>
              </w:rPr>
              <w:t>Fund Returns</w:t>
            </w:r>
          </w:p>
        </w:tc>
        <w:tc>
          <w:tcPr>
            <w:tcW w:w="1380" w:type="dxa"/>
            <w:tcBorders>
              <w:top w:val="nil"/>
              <w:left w:val="nil"/>
              <w:bottom w:val="single" w:sz="4" w:space="0" w:color="auto"/>
              <w:right w:val="single" w:sz="4" w:space="0" w:color="auto"/>
            </w:tcBorders>
            <w:shd w:val="clear" w:color="auto" w:fill="auto"/>
            <w:hideMark/>
          </w:tcPr>
          <w:p w14:paraId="5BF6F2D1" w14:textId="77777777" w:rsidR="00AF6EB7" w:rsidRPr="00AF6EB7" w:rsidRDefault="00AF6EB7" w:rsidP="00AF6EB7">
            <w:pPr>
              <w:spacing w:after="0" w:line="240" w:lineRule="auto"/>
              <w:jc w:val="left"/>
              <w:rPr>
                <w:rFonts w:eastAsia="Times New Roman"/>
                <w:sz w:val="20"/>
                <w:szCs w:val="20"/>
                <w:lang w:val="en-US"/>
              </w:rPr>
            </w:pPr>
            <w:r w:rsidRPr="00AF6EB7">
              <w:rPr>
                <w:rFonts w:eastAsia="Times New Roman"/>
                <w:sz w:val="20"/>
                <w:szCs w:val="20"/>
                <w:lang w:val="en-US"/>
              </w:rPr>
              <w:t>Pearson Correlation</w:t>
            </w:r>
          </w:p>
        </w:tc>
        <w:tc>
          <w:tcPr>
            <w:tcW w:w="1080" w:type="dxa"/>
            <w:gridSpan w:val="2"/>
            <w:tcBorders>
              <w:top w:val="nil"/>
              <w:left w:val="nil"/>
              <w:bottom w:val="single" w:sz="4" w:space="0" w:color="auto"/>
              <w:right w:val="nil"/>
            </w:tcBorders>
            <w:shd w:val="clear" w:color="auto" w:fill="auto"/>
            <w:noWrap/>
            <w:vAlign w:val="center"/>
            <w:hideMark/>
          </w:tcPr>
          <w:p w14:paraId="2BCE2A72"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.344</w:t>
            </w:r>
          </w:p>
        </w:tc>
        <w:tc>
          <w:tcPr>
            <w:tcW w:w="1080" w:type="dxa"/>
            <w:gridSpan w:val="2"/>
            <w:tcBorders>
              <w:top w:val="nil"/>
              <w:left w:val="nil"/>
              <w:bottom w:val="single" w:sz="4" w:space="0" w:color="auto"/>
              <w:right w:val="nil"/>
            </w:tcBorders>
            <w:shd w:val="clear" w:color="auto" w:fill="auto"/>
            <w:noWrap/>
            <w:vAlign w:val="center"/>
            <w:hideMark/>
          </w:tcPr>
          <w:p w14:paraId="1F3F2E2F"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.436</w:t>
            </w:r>
          </w:p>
        </w:tc>
        <w:tc>
          <w:tcPr>
            <w:tcW w:w="1080" w:type="dxa"/>
            <w:gridSpan w:val="2"/>
            <w:tcBorders>
              <w:top w:val="nil"/>
              <w:left w:val="nil"/>
              <w:bottom w:val="single" w:sz="4" w:space="0" w:color="auto"/>
              <w:right w:val="nil"/>
            </w:tcBorders>
            <w:shd w:val="clear" w:color="auto" w:fill="auto"/>
            <w:noWrap/>
            <w:vAlign w:val="center"/>
            <w:hideMark/>
          </w:tcPr>
          <w:p w14:paraId="55DB8196"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.045</w:t>
            </w:r>
          </w:p>
        </w:tc>
        <w:tc>
          <w:tcPr>
            <w:tcW w:w="1080" w:type="dxa"/>
            <w:gridSpan w:val="2"/>
            <w:tcBorders>
              <w:top w:val="nil"/>
              <w:left w:val="nil"/>
              <w:bottom w:val="single" w:sz="4" w:space="0" w:color="auto"/>
              <w:right w:val="nil"/>
            </w:tcBorders>
            <w:shd w:val="clear" w:color="auto" w:fill="auto"/>
            <w:noWrap/>
            <w:vAlign w:val="center"/>
            <w:hideMark/>
          </w:tcPr>
          <w:p w14:paraId="61074064"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.215</w:t>
            </w:r>
          </w:p>
        </w:tc>
        <w:tc>
          <w:tcPr>
            <w:tcW w:w="1080" w:type="dxa"/>
            <w:gridSpan w:val="2"/>
            <w:tcBorders>
              <w:top w:val="nil"/>
              <w:left w:val="nil"/>
              <w:bottom w:val="single" w:sz="4" w:space="0" w:color="auto"/>
              <w:right w:val="nil"/>
            </w:tcBorders>
            <w:shd w:val="clear" w:color="auto" w:fill="auto"/>
            <w:noWrap/>
            <w:vAlign w:val="center"/>
            <w:hideMark/>
          </w:tcPr>
          <w:p w14:paraId="6E3E218E"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-.654</w:t>
            </w:r>
          </w:p>
        </w:tc>
        <w:tc>
          <w:tcPr>
            <w:tcW w:w="1080" w:type="dxa"/>
            <w:gridSpan w:val="2"/>
            <w:tcBorders>
              <w:top w:val="nil"/>
              <w:left w:val="nil"/>
              <w:bottom w:val="single" w:sz="4" w:space="0" w:color="auto"/>
              <w:right w:val="nil"/>
            </w:tcBorders>
            <w:shd w:val="clear" w:color="auto" w:fill="auto"/>
            <w:noWrap/>
            <w:vAlign w:val="center"/>
            <w:hideMark/>
          </w:tcPr>
          <w:p w14:paraId="609A2DA2"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-.119</w:t>
            </w:r>
          </w:p>
        </w:tc>
        <w:tc>
          <w:tcPr>
            <w:tcW w:w="1360" w:type="dxa"/>
            <w:gridSpan w:val="2"/>
            <w:tcBorders>
              <w:top w:val="nil"/>
              <w:left w:val="nil"/>
              <w:bottom w:val="single" w:sz="4" w:space="0" w:color="auto"/>
              <w:right w:val="nil"/>
            </w:tcBorders>
            <w:shd w:val="clear" w:color="auto" w:fill="auto"/>
            <w:noWrap/>
            <w:vAlign w:val="center"/>
            <w:hideMark/>
          </w:tcPr>
          <w:p w14:paraId="15D5932B"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1</w:t>
            </w:r>
          </w:p>
        </w:tc>
      </w:tr>
      <w:tr w:rsidR="00AF6EB7" w:rsidRPr="00AF6EB7" w14:paraId="21197CCE" w14:textId="77777777" w:rsidTr="00FE7957">
        <w:trPr>
          <w:gridAfter w:val="1"/>
          <w:wAfter w:w="8" w:type="dxa"/>
          <w:trHeight w:val="300"/>
        </w:trPr>
        <w:tc>
          <w:tcPr>
            <w:tcW w:w="1350" w:type="dxa"/>
            <w:vMerge/>
            <w:tcBorders>
              <w:top w:val="nil"/>
              <w:left w:val="nil"/>
              <w:bottom w:val="single" w:sz="4" w:space="0" w:color="auto"/>
              <w:right w:val="single" w:sz="4" w:space="0" w:color="auto"/>
            </w:tcBorders>
            <w:vAlign w:val="center"/>
            <w:hideMark/>
          </w:tcPr>
          <w:p w14:paraId="4ADC68AC" w14:textId="77777777" w:rsidR="00AF6EB7" w:rsidRPr="00AF6EB7" w:rsidRDefault="00AF6EB7" w:rsidP="00AF6EB7">
            <w:pPr>
              <w:spacing w:after="0" w:line="240" w:lineRule="auto"/>
              <w:jc w:val="left"/>
              <w:rPr>
                <w:rFonts w:eastAsia="Times New Roman"/>
                <w:sz w:val="20"/>
                <w:szCs w:val="20"/>
                <w:lang w:val="en-US"/>
              </w:rPr>
            </w:pPr>
          </w:p>
        </w:tc>
        <w:tc>
          <w:tcPr>
            <w:tcW w:w="1380" w:type="dxa"/>
            <w:tcBorders>
              <w:top w:val="nil"/>
              <w:left w:val="nil"/>
              <w:bottom w:val="single" w:sz="4" w:space="0" w:color="auto"/>
              <w:right w:val="single" w:sz="4" w:space="0" w:color="auto"/>
            </w:tcBorders>
            <w:shd w:val="clear" w:color="auto" w:fill="auto"/>
            <w:hideMark/>
          </w:tcPr>
          <w:p w14:paraId="04A86900" w14:textId="77777777" w:rsidR="00AF6EB7" w:rsidRPr="00AF6EB7" w:rsidRDefault="00AF6EB7" w:rsidP="00AF6EB7">
            <w:pPr>
              <w:spacing w:after="0" w:line="240" w:lineRule="auto"/>
              <w:jc w:val="left"/>
              <w:rPr>
                <w:rFonts w:eastAsia="Times New Roman"/>
                <w:sz w:val="20"/>
                <w:szCs w:val="20"/>
                <w:lang w:val="en-US"/>
              </w:rPr>
            </w:pPr>
            <w:r w:rsidRPr="00AF6EB7">
              <w:rPr>
                <w:rFonts w:eastAsia="Times New Roman"/>
                <w:sz w:val="20"/>
                <w:szCs w:val="20"/>
                <w:lang w:val="en-US"/>
              </w:rPr>
              <w:t>Sig. (2-tailed)</w:t>
            </w:r>
          </w:p>
        </w:tc>
        <w:tc>
          <w:tcPr>
            <w:tcW w:w="1080" w:type="dxa"/>
            <w:gridSpan w:val="2"/>
            <w:tcBorders>
              <w:top w:val="nil"/>
              <w:left w:val="nil"/>
              <w:bottom w:val="single" w:sz="4" w:space="0" w:color="auto"/>
              <w:right w:val="nil"/>
            </w:tcBorders>
            <w:shd w:val="clear" w:color="auto" w:fill="auto"/>
            <w:noWrap/>
            <w:vAlign w:val="center"/>
            <w:hideMark/>
          </w:tcPr>
          <w:p w14:paraId="4BD0E8A9"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.000</w:t>
            </w:r>
          </w:p>
        </w:tc>
        <w:tc>
          <w:tcPr>
            <w:tcW w:w="1080" w:type="dxa"/>
            <w:gridSpan w:val="2"/>
            <w:tcBorders>
              <w:top w:val="nil"/>
              <w:left w:val="nil"/>
              <w:bottom w:val="single" w:sz="4" w:space="0" w:color="auto"/>
              <w:right w:val="nil"/>
            </w:tcBorders>
            <w:shd w:val="clear" w:color="auto" w:fill="auto"/>
            <w:noWrap/>
            <w:vAlign w:val="center"/>
            <w:hideMark/>
          </w:tcPr>
          <w:p w14:paraId="287A760F"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.000</w:t>
            </w:r>
          </w:p>
        </w:tc>
        <w:tc>
          <w:tcPr>
            <w:tcW w:w="1080" w:type="dxa"/>
            <w:gridSpan w:val="2"/>
            <w:tcBorders>
              <w:top w:val="nil"/>
              <w:left w:val="nil"/>
              <w:bottom w:val="single" w:sz="4" w:space="0" w:color="auto"/>
              <w:right w:val="nil"/>
            </w:tcBorders>
            <w:shd w:val="clear" w:color="auto" w:fill="auto"/>
            <w:noWrap/>
            <w:vAlign w:val="center"/>
            <w:hideMark/>
          </w:tcPr>
          <w:p w14:paraId="7D0FEF0B"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.473</w:t>
            </w:r>
          </w:p>
        </w:tc>
        <w:tc>
          <w:tcPr>
            <w:tcW w:w="1080" w:type="dxa"/>
            <w:gridSpan w:val="2"/>
            <w:tcBorders>
              <w:top w:val="nil"/>
              <w:left w:val="nil"/>
              <w:bottom w:val="single" w:sz="4" w:space="0" w:color="auto"/>
              <w:right w:val="nil"/>
            </w:tcBorders>
            <w:shd w:val="clear" w:color="auto" w:fill="auto"/>
            <w:noWrap/>
            <w:vAlign w:val="center"/>
            <w:hideMark/>
          </w:tcPr>
          <w:p w14:paraId="675271C7"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.001</w:t>
            </w:r>
          </w:p>
        </w:tc>
        <w:tc>
          <w:tcPr>
            <w:tcW w:w="1080" w:type="dxa"/>
            <w:gridSpan w:val="2"/>
            <w:tcBorders>
              <w:top w:val="nil"/>
              <w:left w:val="nil"/>
              <w:bottom w:val="single" w:sz="4" w:space="0" w:color="auto"/>
              <w:right w:val="nil"/>
            </w:tcBorders>
            <w:shd w:val="clear" w:color="auto" w:fill="auto"/>
            <w:noWrap/>
            <w:vAlign w:val="center"/>
            <w:hideMark/>
          </w:tcPr>
          <w:p w14:paraId="60E3D800"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.000</w:t>
            </w:r>
          </w:p>
        </w:tc>
        <w:tc>
          <w:tcPr>
            <w:tcW w:w="1080" w:type="dxa"/>
            <w:gridSpan w:val="2"/>
            <w:tcBorders>
              <w:top w:val="nil"/>
              <w:left w:val="nil"/>
              <w:bottom w:val="single" w:sz="4" w:space="0" w:color="auto"/>
              <w:right w:val="nil"/>
            </w:tcBorders>
            <w:shd w:val="clear" w:color="auto" w:fill="auto"/>
            <w:noWrap/>
            <w:vAlign w:val="center"/>
            <w:hideMark/>
          </w:tcPr>
          <w:p w14:paraId="1FE269BE"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.059</w:t>
            </w:r>
          </w:p>
        </w:tc>
        <w:tc>
          <w:tcPr>
            <w:tcW w:w="1360" w:type="dxa"/>
            <w:gridSpan w:val="2"/>
            <w:tcBorders>
              <w:top w:val="nil"/>
              <w:left w:val="nil"/>
              <w:bottom w:val="single" w:sz="4" w:space="0" w:color="auto"/>
              <w:right w:val="nil"/>
            </w:tcBorders>
            <w:shd w:val="clear" w:color="auto" w:fill="auto"/>
            <w:vAlign w:val="center"/>
            <w:hideMark/>
          </w:tcPr>
          <w:p w14:paraId="4BFF6D86" w14:textId="77777777" w:rsidR="00AF6EB7" w:rsidRPr="00AF6EB7" w:rsidRDefault="00AF6EB7" w:rsidP="00AF6EB7">
            <w:pPr>
              <w:spacing w:after="0" w:line="240" w:lineRule="auto"/>
              <w:jc w:val="left"/>
              <w:rPr>
                <w:rFonts w:eastAsia="Times New Roman"/>
                <w:sz w:val="20"/>
                <w:szCs w:val="20"/>
                <w:lang w:val="en-US"/>
              </w:rPr>
            </w:pPr>
            <w:r w:rsidRPr="00AF6EB7">
              <w:rPr>
                <w:rFonts w:eastAsia="Times New Roman"/>
                <w:sz w:val="20"/>
                <w:szCs w:val="20"/>
                <w:lang w:val="en-US"/>
              </w:rPr>
              <w:t> </w:t>
            </w:r>
          </w:p>
        </w:tc>
      </w:tr>
      <w:tr w:rsidR="00AF6EB7" w:rsidRPr="00AF6EB7" w14:paraId="50086782" w14:textId="77777777" w:rsidTr="00FE7957">
        <w:trPr>
          <w:gridAfter w:val="1"/>
          <w:wAfter w:w="8" w:type="dxa"/>
          <w:trHeight w:val="300"/>
        </w:trPr>
        <w:tc>
          <w:tcPr>
            <w:tcW w:w="1350" w:type="dxa"/>
            <w:vMerge/>
            <w:tcBorders>
              <w:top w:val="nil"/>
              <w:left w:val="nil"/>
              <w:bottom w:val="single" w:sz="4" w:space="0" w:color="auto"/>
              <w:right w:val="single" w:sz="4" w:space="0" w:color="auto"/>
            </w:tcBorders>
            <w:vAlign w:val="center"/>
            <w:hideMark/>
          </w:tcPr>
          <w:p w14:paraId="69D5BD7B" w14:textId="77777777" w:rsidR="00AF6EB7" w:rsidRPr="00AF6EB7" w:rsidRDefault="00AF6EB7" w:rsidP="00AF6EB7">
            <w:pPr>
              <w:spacing w:after="0" w:line="240" w:lineRule="auto"/>
              <w:jc w:val="left"/>
              <w:rPr>
                <w:rFonts w:eastAsia="Times New Roman"/>
                <w:sz w:val="20"/>
                <w:szCs w:val="20"/>
                <w:lang w:val="en-US"/>
              </w:rPr>
            </w:pPr>
          </w:p>
        </w:tc>
        <w:tc>
          <w:tcPr>
            <w:tcW w:w="1380" w:type="dxa"/>
            <w:tcBorders>
              <w:top w:val="nil"/>
              <w:left w:val="nil"/>
              <w:bottom w:val="single" w:sz="4" w:space="0" w:color="auto"/>
              <w:right w:val="single" w:sz="4" w:space="0" w:color="auto"/>
            </w:tcBorders>
            <w:shd w:val="clear" w:color="auto" w:fill="auto"/>
            <w:hideMark/>
          </w:tcPr>
          <w:p w14:paraId="47D2FEEF" w14:textId="77777777" w:rsidR="00AF6EB7" w:rsidRPr="00AF6EB7" w:rsidRDefault="00AF6EB7" w:rsidP="00AF6EB7">
            <w:pPr>
              <w:spacing w:after="0" w:line="240" w:lineRule="auto"/>
              <w:jc w:val="left"/>
              <w:rPr>
                <w:rFonts w:eastAsia="Times New Roman"/>
                <w:sz w:val="20"/>
                <w:szCs w:val="20"/>
                <w:lang w:val="en-US"/>
              </w:rPr>
            </w:pPr>
            <w:r w:rsidRPr="00AF6EB7">
              <w:rPr>
                <w:rFonts w:eastAsia="Times New Roman"/>
                <w:sz w:val="20"/>
                <w:szCs w:val="20"/>
                <w:lang w:val="en-US"/>
              </w:rPr>
              <w:t>N</w:t>
            </w:r>
          </w:p>
        </w:tc>
        <w:tc>
          <w:tcPr>
            <w:tcW w:w="1080" w:type="dxa"/>
            <w:gridSpan w:val="2"/>
            <w:tcBorders>
              <w:top w:val="nil"/>
              <w:left w:val="nil"/>
              <w:bottom w:val="single" w:sz="4" w:space="0" w:color="auto"/>
              <w:right w:val="nil"/>
            </w:tcBorders>
            <w:shd w:val="clear" w:color="auto" w:fill="auto"/>
            <w:noWrap/>
            <w:vAlign w:val="center"/>
            <w:hideMark/>
          </w:tcPr>
          <w:p w14:paraId="048AFC35"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252</w:t>
            </w:r>
          </w:p>
        </w:tc>
        <w:tc>
          <w:tcPr>
            <w:tcW w:w="1080" w:type="dxa"/>
            <w:gridSpan w:val="2"/>
            <w:tcBorders>
              <w:top w:val="nil"/>
              <w:left w:val="nil"/>
              <w:bottom w:val="single" w:sz="4" w:space="0" w:color="auto"/>
              <w:right w:val="nil"/>
            </w:tcBorders>
            <w:shd w:val="clear" w:color="auto" w:fill="auto"/>
            <w:noWrap/>
            <w:vAlign w:val="center"/>
            <w:hideMark/>
          </w:tcPr>
          <w:p w14:paraId="62FA2783"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252</w:t>
            </w:r>
          </w:p>
        </w:tc>
        <w:tc>
          <w:tcPr>
            <w:tcW w:w="1080" w:type="dxa"/>
            <w:gridSpan w:val="2"/>
            <w:tcBorders>
              <w:top w:val="nil"/>
              <w:left w:val="nil"/>
              <w:bottom w:val="single" w:sz="4" w:space="0" w:color="auto"/>
              <w:right w:val="nil"/>
            </w:tcBorders>
            <w:shd w:val="clear" w:color="auto" w:fill="auto"/>
            <w:noWrap/>
            <w:vAlign w:val="center"/>
            <w:hideMark/>
          </w:tcPr>
          <w:p w14:paraId="31CAB784"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252</w:t>
            </w:r>
          </w:p>
        </w:tc>
        <w:tc>
          <w:tcPr>
            <w:tcW w:w="1080" w:type="dxa"/>
            <w:gridSpan w:val="2"/>
            <w:tcBorders>
              <w:top w:val="nil"/>
              <w:left w:val="nil"/>
              <w:bottom w:val="single" w:sz="4" w:space="0" w:color="auto"/>
              <w:right w:val="nil"/>
            </w:tcBorders>
            <w:shd w:val="clear" w:color="auto" w:fill="auto"/>
            <w:noWrap/>
            <w:vAlign w:val="center"/>
            <w:hideMark/>
          </w:tcPr>
          <w:p w14:paraId="48EEFE25"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252</w:t>
            </w:r>
          </w:p>
        </w:tc>
        <w:tc>
          <w:tcPr>
            <w:tcW w:w="1080" w:type="dxa"/>
            <w:gridSpan w:val="2"/>
            <w:tcBorders>
              <w:top w:val="nil"/>
              <w:left w:val="nil"/>
              <w:bottom w:val="single" w:sz="4" w:space="0" w:color="auto"/>
              <w:right w:val="nil"/>
            </w:tcBorders>
            <w:shd w:val="clear" w:color="auto" w:fill="auto"/>
            <w:noWrap/>
            <w:vAlign w:val="center"/>
            <w:hideMark/>
          </w:tcPr>
          <w:p w14:paraId="1398BE51"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252</w:t>
            </w:r>
          </w:p>
        </w:tc>
        <w:tc>
          <w:tcPr>
            <w:tcW w:w="1080" w:type="dxa"/>
            <w:gridSpan w:val="2"/>
            <w:tcBorders>
              <w:top w:val="nil"/>
              <w:left w:val="nil"/>
              <w:bottom w:val="single" w:sz="4" w:space="0" w:color="auto"/>
              <w:right w:val="nil"/>
            </w:tcBorders>
            <w:shd w:val="clear" w:color="auto" w:fill="auto"/>
            <w:noWrap/>
            <w:vAlign w:val="center"/>
            <w:hideMark/>
          </w:tcPr>
          <w:p w14:paraId="65C9D9FA"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252</w:t>
            </w:r>
          </w:p>
        </w:tc>
        <w:tc>
          <w:tcPr>
            <w:tcW w:w="1360" w:type="dxa"/>
            <w:gridSpan w:val="2"/>
            <w:tcBorders>
              <w:top w:val="nil"/>
              <w:left w:val="nil"/>
              <w:bottom w:val="single" w:sz="4" w:space="0" w:color="auto"/>
              <w:right w:val="nil"/>
            </w:tcBorders>
            <w:shd w:val="clear" w:color="auto" w:fill="auto"/>
            <w:noWrap/>
            <w:vAlign w:val="center"/>
            <w:hideMark/>
          </w:tcPr>
          <w:p w14:paraId="0BBC40A3" w14:textId="77777777" w:rsidR="00AF6EB7" w:rsidRPr="00AF6EB7" w:rsidRDefault="00AF6EB7" w:rsidP="00AF6EB7">
            <w:pPr>
              <w:spacing w:after="0" w:line="240" w:lineRule="auto"/>
              <w:jc w:val="right"/>
              <w:rPr>
                <w:rFonts w:eastAsia="Times New Roman"/>
                <w:sz w:val="20"/>
                <w:szCs w:val="20"/>
                <w:lang w:val="en-US"/>
              </w:rPr>
            </w:pPr>
            <w:r w:rsidRPr="00AF6EB7">
              <w:rPr>
                <w:rFonts w:eastAsia="Times New Roman"/>
                <w:sz w:val="20"/>
                <w:szCs w:val="20"/>
                <w:lang w:val="en-US"/>
              </w:rPr>
              <w:t>252</w:t>
            </w:r>
          </w:p>
        </w:tc>
      </w:tr>
    </w:tbl>
    <w:p w14:paraId="198265B8" w14:textId="77777777" w:rsidR="00D21EB3" w:rsidRDefault="00D21EB3" w:rsidP="00AF6EB7">
      <w:pPr>
        <w:rPr>
          <w:color w:val="auto"/>
          <w:szCs w:val="24"/>
        </w:rPr>
      </w:pPr>
    </w:p>
    <w:p w14:paraId="27E1C8E6" w14:textId="0FAA7620" w:rsidR="00AF6EB7" w:rsidRPr="00AF6EB7" w:rsidRDefault="00AF6EB7" w:rsidP="002D0BAE">
      <w:pPr>
        <w:spacing w:line="480" w:lineRule="auto"/>
        <w:rPr>
          <w:color w:val="auto"/>
          <w:szCs w:val="24"/>
        </w:rPr>
      </w:pPr>
      <w:r w:rsidRPr="00AF6EB7">
        <w:rPr>
          <w:color w:val="auto"/>
          <w:szCs w:val="24"/>
        </w:rPr>
        <w:t xml:space="preserve">Pearson correlation range from -1 to +1. A coefficient of 0.1 to 0.29 or -0.1 and -0.29 indicate weak strength of association between the variables. A correlation of 0.3 to 0.49 or -0.3 and -0.49 </w:t>
      </w:r>
      <w:r w:rsidRPr="00AF6EB7">
        <w:rPr>
          <w:color w:val="auto"/>
          <w:szCs w:val="24"/>
        </w:rPr>
        <w:lastRenderedPageBreak/>
        <w:t xml:space="preserve">point to a medium strength of association between the study variables. A coefficient of 0.5 to 1 or -0.5 and -1 indicate a strong or large strength of association. </w:t>
      </w:r>
    </w:p>
    <w:p w14:paraId="1BE4E983" w14:textId="77777777" w:rsidR="00AF6EB7" w:rsidRPr="00AF6EB7" w:rsidRDefault="00AF6EB7" w:rsidP="002D0BAE">
      <w:pPr>
        <w:spacing w:line="480" w:lineRule="auto"/>
        <w:rPr>
          <w:rFonts w:eastAsia="Times New Roman"/>
          <w:szCs w:val="24"/>
        </w:rPr>
      </w:pPr>
      <w:r w:rsidRPr="00AF6EB7">
        <w:rPr>
          <w:color w:val="auto"/>
          <w:szCs w:val="24"/>
        </w:rPr>
        <w:t xml:space="preserve">Table 4.2 above shows Pearson correlation coefficients and 2-tailed significance probability levels. The Pearson correlation for the weight of money market instruments was 0.344 with a probability value of less than 0.05. This showed existence of moderate positive association between the weight of money market instruments and the fund returns which is significant at 5% level of confidence. The weight of corporate bonds had a Pearson correlation coefficient of </w:t>
      </w:r>
      <w:r w:rsidRPr="00AF6EB7">
        <w:rPr>
          <w:rFonts w:eastAsia="Times New Roman"/>
          <w:szCs w:val="24"/>
        </w:rPr>
        <w:t>0.436 with a 2-tailed probability of less than 5%. This pointed to the existence of a moderate positive relationship between the weight of corporate bonds in a fund to the fund returns. The probability is also significant at 5% confidence interval.</w:t>
      </w:r>
    </w:p>
    <w:p w14:paraId="37DF04C8" w14:textId="77777777" w:rsidR="00AF6EB7" w:rsidRPr="00AF6EB7" w:rsidRDefault="00AF6EB7" w:rsidP="002D0BAE">
      <w:pPr>
        <w:spacing w:line="480" w:lineRule="auto"/>
        <w:rPr>
          <w:color w:val="auto"/>
          <w:szCs w:val="24"/>
        </w:rPr>
      </w:pPr>
      <w:r w:rsidRPr="00AF6EB7">
        <w:rPr>
          <w:color w:val="auto"/>
          <w:szCs w:val="24"/>
        </w:rPr>
        <w:t>The weight of property had a Pearson correlation coefficient of 0.045 with a 2-tailed significance probability of 0.473. This showed that there existed weak positive relationship between the weight of property and the performance of a fund which was measured by its investment returns. The probability is not significant at a confidence interval of 5%. The weight of treasury bonds in the fund had a Pearson correlation coefficient of 0.215 with a significance probability of 0.001. This pointed to existence of a weak association between the weight of treasury bonds and the fund returns. The positive association means that increasing the weight of treasury bonds in a fund increases the performance of Unit Trust Scheme fund.</w:t>
      </w:r>
    </w:p>
    <w:p w14:paraId="01C73D5C" w14:textId="77777777" w:rsidR="00AF6EB7" w:rsidRPr="00AF6EB7" w:rsidRDefault="00AF6EB7" w:rsidP="002D0BAE">
      <w:pPr>
        <w:spacing w:line="480" w:lineRule="auto"/>
        <w:rPr>
          <w:color w:val="auto"/>
          <w:szCs w:val="24"/>
        </w:rPr>
      </w:pPr>
      <w:r w:rsidRPr="00AF6EB7">
        <w:rPr>
          <w:color w:val="auto"/>
          <w:szCs w:val="24"/>
        </w:rPr>
        <w:t xml:space="preserve">The weight of equity had a Pearson correlation coefficient of -0.654 with a significance probability which was less than 5%. This showed existence of a strong negative relationship between the weight of equity in a fund and the returns of a fund. The negative relationship shows that increasing the weight of equity in a fund decreases its one-year performance. The association is significant at a 5% confidence interval. Fund age had a Pearson correlation </w:t>
      </w:r>
      <w:r w:rsidRPr="00AF6EB7">
        <w:rPr>
          <w:color w:val="auto"/>
          <w:szCs w:val="24"/>
        </w:rPr>
        <w:lastRenderedPageBreak/>
        <w:t xml:space="preserve">coefficient of -0.119 with a significance probability of 0.059. This showed existence of a weak negative relationship between the log of fund age and the returns of a fund. The association is also not significant at 5% confidence interval but if the limit is stretched, it will be significant at an interval of 6%. </w:t>
      </w:r>
    </w:p>
    <w:p w14:paraId="53899796" w14:textId="77777777" w:rsidR="00AF6EB7" w:rsidRPr="00AF6EB7" w:rsidRDefault="00AF6EB7" w:rsidP="002D0BAE">
      <w:pPr>
        <w:pStyle w:val="Heading2"/>
        <w:spacing w:line="480" w:lineRule="auto"/>
      </w:pPr>
      <w:bookmarkStart w:id="144" w:name="_Toc22734921"/>
      <w:r w:rsidRPr="00AF6EB7">
        <w:t>Regression Analysis</w:t>
      </w:r>
      <w:bookmarkEnd w:id="144"/>
    </w:p>
    <w:p w14:paraId="6CC70664" w14:textId="2EE57A12" w:rsidR="00876766" w:rsidRDefault="00AF6EB7" w:rsidP="002D0BAE">
      <w:pPr>
        <w:spacing w:line="480" w:lineRule="auto"/>
        <w:rPr>
          <w:color w:val="auto"/>
          <w:szCs w:val="24"/>
        </w:rPr>
      </w:pPr>
      <w:r w:rsidRPr="00AF6EB7">
        <w:rPr>
          <w:color w:val="auto"/>
          <w:szCs w:val="24"/>
        </w:rPr>
        <w:t>Regression analysis was performed on the data collected to determine the effect which asset allocation had on the performance of Unit Trust Scheme funds in Kenya. The results of the regression analysis are as presented below: -</w:t>
      </w:r>
    </w:p>
    <w:p w14:paraId="6C43224A" w14:textId="77777777" w:rsidR="00876766" w:rsidRDefault="00876766" w:rsidP="00AC1894">
      <w:pPr>
        <w:rPr>
          <w:color w:val="auto"/>
          <w:szCs w:val="24"/>
        </w:rPr>
      </w:pPr>
    </w:p>
    <w:tbl>
      <w:tblPr>
        <w:tblW w:w="8820" w:type="dxa"/>
        <w:tblInd w:w="90" w:type="dxa"/>
        <w:tblLook w:val="04A0" w:firstRow="1" w:lastRow="0" w:firstColumn="1" w:lastColumn="0" w:noHBand="0" w:noVBand="1"/>
      </w:tblPr>
      <w:tblGrid>
        <w:gridCol w:w="1890"/>
        <w:gridCol w:w="1620"/>
        <w:gridCol w:w="1530"/>
        <w:gridCol w:w="1440"/>
        <w:gridCol w:w="2340"/>
      </w:tblGrid>
      <w:tr w:rsidR="00AC1894" w:rsidRPr="00AF6EB7" w14:paraId="421A3627" w14:textId="77777777" w:rsidTr="00957220">
        <w:trPr>
          <w:trHeight w:val="300"/>
        </w:trPr>
        <w:tc>
          <w:tcPr>
            <w:tcW w:w="8820" w:type="dxa"/>
            <w:gridSpan w:val="5"/>
            <w:tcBorders>
              <w:left w:val="nil"/>
              <w:bottom w:val="single" w:sz="4" w:space="0" w:color="auto"/>
              <w:right w:val="nil"/>
            </w:tcBorders>
            <w:shd w:val="clear" w:color="auto" w:fill="auto"/>
            <w:vAlign w:val="center"/>
            <w:hideMark/>
          </w:tcPr>
          <w:p w14:paraId="4106EF61" w14:textId="239A2D56" w:rsidR="00AC1894" w:rsidRPr="00AF6EB7" w:rsidRDefault="003F294A" w:rsidP="00957220">
            <w:pPr>
              <w:spacing w:after="0" w:line="240" w:lineRule="auto"/>
              <w:jc w:val="center"/>
              <w:rPr>
                <w:rFonts w:eastAsia="Times New Roman"/>
                <w:b/>
                <w:bCs/>
                <w:sz w:val="22"/>
                <w:lang w:val="en-US"/>
              </w:rPr>
            </w:pPr>
            <w:r>
              <w:rPr>
                <w:rFonts w:eastAsia="Times New Roman"/>
                <w:b/>
                <w:bCs/>
                <w:sz w:val="22"/>
                <w:lang w:val="en-US"/>
              </w:rPr>
              <w:t>Table 4.5</w:t>
            </w:r>
            <w:r w:rsidR="00AC1894">
              <w:rPr>
                <w:rFonts w:eastAsia="Times New Roman"/>
                <w:b/>
                <w:bCs/>
                <w:sz w:val="22"/>
                <w:lang w:val="en-US"/>
              </w:rPr>
              <w:t xml:space="preserve">: </w:t>
            </w:r>
            <w:r w:rsidR="00AC1894" w:rsidRPr="00AF6EB7">
              <w:rPr>
                <w:rFonts w:eastAsia="Times New Roman"/>
                <w:b/>
                <w:bCs/>
                <w:sz w:val="22"/>
                <w:lang w:val="en-US"/>
              </w:rPr>
              <w:t>Model Summary</w:t>
            </w:r>
          </w:p>
        </w:tc>
      </w:tr>
      <w:tr w:rsidR="00AC1894" w:rsidRPr="00AF6EB7" w14:paraId="2E3C4CCA" w14:textId="77777777" w:rsidTr="00957220">
        <w:trPr>
          <w:trHeight w:val="735"/>
        </w:trPr>
        <w:tc>
          <w:tcPr>
            <w:tcW w:w="1890" w:type="dxa"/>
            <w:tcBorders>
              <w:top w:val="nil"/>
              <w:left w:val="nil"/>
              <w:bottom w:val="single" w:sz="4" w:space="0" w:color="auto"/>
              <w:right w:val="nil"/>
            </w:tcBorders>
            <w:shd w:val="clear" w:color="auto" w:fill="auto"/>
            <w:vAlign w:val="bottom"/>
            <w:hideMark/>
          </w:tcPr>
          <w:p w14:paraId="029C4ED0" w14:textId="77777777" w:rsidR="00AC1894" w:rsidRPr="00AF6EB7" w:rsidRDefault="00AC1894" w:rsidP="00957220">
            <w:pPr>
              <w:spacing w:after="0" w:line="240" w:lineRule="auto"/>
              <w:jc w:val="left"/>
              <w:rPr>
                <w:rFonts w:eastAsia="Times New Roman"/>
                <w:sz w:val="22"/>
                <w:lang w:val="en-US"/>
              </w:rPr>
            </w:pPr>
            <w:r w:rsidRPr="00AF6EB7">
              <w:rPr>
                <w:rFonts w:eastAsia="Times New Roman"/>
                <w:sz w:val="22"/>
                <w:lang w:val="en-US"/>
              </w:rPr>
              <w:t>Model</w:t>
            </w:r>
          </w:p>
        </w:tc>
        <w:tc>
          <w:tcPr>
            <w:tcW w:w="1620" w:type="dxa"/>
            <w:tcBorders>
              <w:top w:val="nil"/>
              <w:left w:val="nil"/>
              <w:bottom w:val="single" w:sz="4" w:space="0" w:color="auto"/>
              <w:right w:val="nil"/>
            </w:tcBorders>
            <w:shd w:val="clear" w:color="auto" w:fill="auto"/>
            <w:vAlign w:val="bottom"/>
            <w:hideMark/>
          </w:tcPr>
          <w:p w14:paraId="41883078" w14:textId="77777777" w:rsidR="00AC1894" w:rsidRPr="00AF6EB7" w:rsidRDefault="00AC1894" w:rsidP="00957220">
            <w:pPr>
              <w:spacing w:after="0" w:line="240" w:lineRule="auto"/>
              <w:jc w:val="center"/>
              <w:rPr>
                <w:rFonts w:eastAsia="Times New Roman"/>
                <w:sz w:val="22"/>
                <w:lang w:val="en-US"/>
              </w:rPr>
            </w:pPr>
            <w:r w:rsidRPr="00AF6EB7">
              <w:rPr>
                <w:rFonts w:eastAsia="Times New Roman"/>
                <w:sz w:val="22"/>
                <w:lang w:val="en-US"/>
              </w:rPr>
              <w:t>R</w:t>
            </w:r>
          </w:p>
        </w:tc>
        <w:tc>
          <w:tcPr>
            <w:tcW w:w="1530" w:type="dxa"/>
            <w:tcBorders>
              <w:top w:val="nil"/>
              <w:left w:val="nil"/>
              <w:bottom w:val="single" w:sz="4" w:space="0" w:color="auto"/>
              <w:right w:val="nil"/>
            </w:tcBorders>
            <w:shd w:val="clear" w:color="auto" w:fill="auto"/>
            <w:vAlign w:val="bottom"/>
            <w:hideMark/>
          </w:tcPr>
          <w:p w14:paraId="20B83A33" w14:textId="77777777" w:rsidR="00AC1894" w:rsidRPr="00AF6EB7" w:rsidRDefault="00AC1894" w:rsidP="00957220">
            <w:pPr>
              <w:spacing w:after="0" w:line="240" w:lineRule="auto"/>
              <w:jc w:val="center"/>
              <w:rPr>
                <w:rFonts w:eastAsia="Times New Roman"/>
                <w:sz w:val="22"/>
                <w:lang w:val="en-US"/>
              </w:rPr>
            </w:pPr>
            <w:r w:rsidRPr="00AF6EB7">
              <w:rPr>
                <w:rFonts w:eastAsia="Times New Roman"/>
                <w:sz w:val="22"/>
                <w:lang w:val="en-US"/>
              </w:rPr>
              <w:t>R Square</w:t>
            </w:r>
          </w:p>
        </w:tc>
        <w:tc>
          <w:tcPr>
            <w:tcW w:w="1440" w:type="dxa"/>
            <w:tcBorders>
              <w:top w:val="nil"/>
              <w:left w:val="nil"/>
              <w:bottom w:val="single" w:sz="4" w:space="0" w:color="auto"/>
              <w:right w:val="nil"/>
            </w:tcBorders>
            <w:shd w:val="clear" w:color="auto" w:fill="auto"/>
            <w:vAlign w:val="bottom"/>
            <w:hideMark/>
          </w:tcPr>
          <w:p w14:paraId="569D6F66" w14:textId="77777777" w:rsidR="00AC1894" w:rsidRPr="00AF6EB7" w:rsidRDefault="00AC1894" w:rsidP="00957220">
            <w:pPr>
              <w:spacing w:after="0" w:line="240" w:lineRule="auto"/>
              <w:jc w:val="center"/>
              <w:rPr>
                <w:rFonts w:eastAsia="Times New Roman"/>
                <w:sz w:val="22"/>
                <w:lang w:val="en-US"/>
              </w:rPr>
            </w:pPr>
            <w:r w:rsidRPr="00AF6EB7">
              <w:rPr>
                <w:rFonts w:eastAsia="Times New Roman"/>
                <w:sz w:val="22"/>
                <w:lang w:val="en-US"/>
              </w:rPr>
              <w:t>Adjusted R Square</w:t>
            </w:r>
          </w:p>
        </w:tc>
        <w:tc>
          <w:tcPr>
            <w:tcW w:w="2340" w:type="dxa"/>
            <w:tcBorders>
              <w:top w:val="nil"/>
              <w:left w:val="nil"/>
              <w:bottom w:val="single" w:sz="4" w:space="0" w:color="auto"/>
              <w:right w:val="nil"/>
            </w:tcBorders>
            <w:shd w:val="clear" w:color="auto" w:fill="auto"/>
            <w:vAlign w:val="bottom"/>
            <w:hideMark/>
          </w:tcPr>
          <w:p w14:paraId="70C770B9" w14:textId="77777777" w:rsidR="00AC1894" w:rsidRPr="00AF6EB7" w:rsidRDefault="00AC1894" w:rsidP="00957220">
            <w:pPr>
              <w:spacing w:after="0" w:line="240" w:lineRule="auto"/>
              <w:jc w:val="center"/>
              <w:rPr>
                <w:rFonts w:eastAsia="Times New Roman"/>
                <w:sz w:val="22"/>
                <w:lang w:val="en-US"/>
              </w:rPr>
            </w:pPr>
            <w:r w:rsidRPr="00AF6EB7">
              <w:rPr>
                <w:rFonts w:eastAsia="Times New Roman"/>
                <w:sz w:val="22"/>
                <w:lang w:val="en-US"/>
              </w:rPr>
              <w:t>Std. Error of the Estimate</w:t>
            </w:r>
          </w:p>
        </w:tc>
      </w:tr>
      <w:tr w:rsidR="00AC1894" w:rsidRPr="00AF6EB7" w14:paraId="545B2B67" w14:textId="77777777" w:rsidTr="00957220">
        <w:trPr>
          <w:trHeight w:val="300"/>
        </w:trPr>
        <w:tc>
          <w:tcPr>
            <w:tcW w:w="1890" w:type="dxa"/>
            <w:tcBorders>
              <w:top w:val="nil"/>
              <w:left w:val="nil"/>
              <w:bottom w:val="single" w:sz="4" w:space="0" w:color="auto"/>
              <w:right w:val="nil"/>
            </w:tcBorders>
            <w:shd w:val="clear" w:color="auto" w:fill="auto"/>
            <w:noWrap/>
            <w:hideMark/>
          </w:tcPr>
          <w:p w14:paraId="5A5AA44B" w14:textId="77777777" w:rsidR="00AC1894" w:rsidRPr="00AF6EB7" w:rsidRDefault="00AC1894" w:rsidP="00957220">
            <w:pPr>
              <w:spacing w:after="0" w:line="240" w:lineRule="auto"/>
              <w:jc w:val="left"/>
              <w:rPr>
                <w:rFonts w:eastAsia="Times New Roman"/>
                <w:sz w:val="22"/>
                <w:lang w:val="en-US"/>
              </w:rPr>
            </w:pPr>
            <w:r w:rsidRPr="00AF6EB7">
              <w:rPr>
                <w:rFonts w:eastAsia="Times New Roman"/>
                <w:sz w:val="22"/>
                <w:lang w:val="en-US"/>
              </w:rPr>
              <w:t>1</w:t>
            </w:r>
          </w:p>
        </w:tc>
        <w:tc>
          <w:tcPr>
            <w:tcW w:w="1620" w:type="dxa"/>
            <w:tcBorders>
              <w:top w:val="nil"/>
              <w:left w:val="nil"/>
              <w:bottom w:val="single" w:sz="4" w:space="0" w:color="auto"/>
              <w:right w:val="nil"/>
            </w:tcBorders>
            <w:shd w:val="clear" w:color="auto" w:fill="auto"/>
            <w:noWrap/>
            <w:vAlign w:val="center"/>
            <w:hideMark/>
          </w:tcPr>
          <w:p w14:paraId="625DB2F3" w14:textId="77777777" w:rsidR="00AC1894" w:rsidRPr="00AF6EB7" w:rsidRDefault="00AC1894" w:rsidP="00957220">
            <w:pPr>
              <w:spacing w:after="0" w:line="240" w:lineRule="auto"/>
              <w:jc w:val="center"/>
              <w:rPr>
                <w:rFonts w:eastAsia="Times New Roman"/>
                <w:sz w:val="22"/>
                <w:lang w:val="en-US"/>
              </w:rPr>
            </w:pPr>
            <w:r w:rsidRPr="00AF6EB7">
              <w:rPr>
                <w:rFonts w:eastAsia="Times New Roman"/>
                <w:sz w:val="22"/>
                <w:lang w:val="en-US"/>
              </w:rPr>
              <w:t>.692</w:t>
            </w:r>
            <w:r w:rsidRPr="00AF6EB7">
              <w:rPr>
                <w:rFonts w:eastAsia="Times New Roman"/>
                <w:sz w:val="22"/>
                <w:vertAlign w:val="superscript"/>
                <w:lang w:val="en-US"/>
              </w:rPr>
              <w:t>a</w:t>
            </w:r>
          </w:p>
        </w:tc>
        <w:tc>
          <w:tcPr>
            <w:tcW w:w="1530" w:type="dxa"/>
            <w:tcBorders>
              <w:top w:val="nil"/>
              <w:left w:val="nil"/>
              <w:bottom w:val="single" w:sz="4" w:space="0" w:color="auto"/>
              <w:right w:val="nil"/>
            </w:tcBorders>
            <w:shd w:val="clear" w:color="auto" w:fill="auto"/>
            <w:noWrap/>
            <w:vAlign w:val="center"/>
            <w:hideMark/>
          </w:tcPr>
          <w:p w14:paraId="3FA70F16" w14:textId="77777777" w:rsidR="00AC1894" w:rsidRPr="00AF6EB7" w:rsidRDefault="00AC1894" w:rsidP="00957220">
            <w:pPr>
              <w:spacing w:after="0" w:line="240" w:lineRule="auto"/>
              <w:jc w:val="center"/>
              <w:rPr>
                <w:rFonts w:eastAsia="Times New Roman"/>
                <w:sz w:val="22"/>
                <w:lang w:val="en-US"/>
              </w:rPr>
            </w:pPr>
            <w:r w:rsidRPr="00AF6EB7">
              <w:rPr>
                <w:rFonts w:eastAsia="Times New Roman"/>
                <w:sz w:val="22"/>
                <w:lang w:val="en-US"/>
              </w:rPr>
              <w:t>.479</w:t>
            </w:r>
          </w:p>
        </w:tc>
        <w:tc>
          <w:tcPr>
            <w:tcW w:w="1440" w:type="dxa"/>
            <w:tcBorders>
              <w:top w:val="nil"/>
              <w:left w:val="nil"/>
              <w:bottom w:val="single" w:sz="4" w:space="0" w:color="auto"/>
              <w:right w:val="nil"/>
            </w:tcBorders>
            <w:shd w:val="clear" w:color="auto" w:fill="auto"/>
            <w:noWrap/>
            <w:vAlign w:val="center"/>
            <w:hideMark/>
          </w:tcPr>
          <w:p w14:paraId="06FA8DAC" w14:textId="77777777" w:rsidR="00AC1894" w:rsidRPr="00AF6EB7" w:rsidRDefault="00AC1894" w:rsidP="00957220">
            <w:pPr>
              <w:spacing w:after="0" w:line="240" w:lineRule="auto"/>
              <w:jc w:val="center"/>
              <w:rPr>
                <w:rFonts w:eastAsia="Times New Roman"/>
                <w:sz w:val="22"/>
                <w:lang w:val="en-US"/>
              </w:rPr>
            </w:pPr>
            <w:r w:rsidRPr="00AF6EB7">
              <w:rPr>
                <w:rFonts w:eastAsia="Times New Roman"/>
                <w:sz w:val="22"/>
                <w:lang w:val="en-US"/>
              </w:rPr>
              <w:t>.466</w:t>
            </w:r>
          </w:p>
        </w:tc>
        <w:tc>
          <w:tcPr>
            <w:tcW w:w="2340" w:type="dxa"/>
            <w:tcBorders>
              <w:top w:val="nil"/>
              <w:left w:val="nil"/>
              <w:bottom w:val="single" w:sz="4" w:space="0" w:color="auto"/>
              <w:right w:val="nil"/>
            </w:tcBorders>
            <w:shd w:val="clear" w:color="auto" w:fill="auto"/>
            <w:noWrap/>
            <w:vAlign w:val="center"/>
            <w:hideMark/>
          </w:tcPr>
          <w:p w14:paraId="5519A852" w14:textId="77777777" w:rsidR="00AC1894" w:rsidRPr="00AF6EB7" w:rsidRDefault="00AC1894" w:rsidP="00957220">
            <w:pPr>
              <w:spacing w:after="0" w:line="240" w:lineRule="auto"/>
              <w:jc w:val="center"/>
              <w:rPr>
                <w:rFonts w:eastAsia="Times New Roman"/>
                <w:sz w:val="22"/>
                <w:lang w:val="en-US"/>
              </w:rPr>
            </w:pPr>
            <w:r w:rsidRPr="00AF6EB7">
              <w:rPr>
                <w:rFonts w:eastAsia="Times New Roman"/>
                <w:sz w:val="22"/>
                <w:lang w:val="en-US"/>
              </w:rPr>
              <w:t>.73078</w:t>
            </w:r>
          </w:p>
        </w:tc>
      </w:tr>
      <w:tr w:rsidR="00AC1894" w:rsidRPr="00AF6EB7" w14:paraId="47EB6D9D" w14:textId="77777777" w:rsidTr="00957220">
        <w:trPr>
          <w:trHeight w:val="300"/>
        </w:trPr>
        <w:tc>
          <w:tcPr>
            <w:tcW w:w="8820" w:type="dxa"/>
            <w:gridSpan w:val="5"/>
            <w:tcBorders>
              <w:top w:val="nil"/>
              <w:left w:val="nil"/>
              <w:bottom w:val="nil"/>
              <w:right w:val="nil"/>
            </w:tcBorders>
            <w:shd w:val="clear" w:color="auto" w:fill="auto"/>
            <w:hideMark/>
          </w:tcPr>
          <w:p w14:paraId="489CF18C" w14:textId="77777777" w:rsidR="00AC1894" w:rsidRPr="00AF6EB7" w:rsidRDefault="00AC1894" w:rsidP="00957220">
            <w:pPr>
              <w:spacing w:after="0" w:line="240" w:lineRule="auto"/>
              <w:jc w:val="left"/>
              <w:rPr>
                <w:rFonts w:eastAsia="Times New Roman"/>
                <w:sz w:val="22"/>
                <w:lang w:val="en-US"/>
              </w:rPr>
            </w:pPr>
            <w:r w:rsidRPr="00AF6EB7">
              <w:rPr>
                <w:rFonts w:eastAsia="Times New Roman"/>
                <w:sz w:val="22"/>
                <w:lang w:val="en-US"/>
              </w:rPr>
              <w:t>a. Predictors: (Constant), Fund Age, Corporate Bonds, Property, Treasury Bonds, Money Market, Equity</w:t>
            </w:r>
          </w:p>
        </w:tc>
      </w:tr>
    </w:tbl>
    <w:p w14:paraId="5F612DE2" w14:textId="7BD8CE77" w:rsidR="00AC1894" w:rsidRPr="00AC1894" w:rsidRDefault="00AC1894" w:rsidP="00AC1894">
      <w:pPr>
        <w:rPr>
          <w:color w:val="auto"/>
          <w:szCs w:val="24"/>
        </w:rPr>
      </w:pPr>
    </w:p>
    <w:tbl>
      <w:tblPr>
        <w:tblpPr w:leftFromText="180" w:rightFromText="180" w:vertAnchor="text" w:horzAnchor="margin" w:tblpY="140"/>
        <w:tblW w:w="8910" w:type="dxa"/>
        <w:tblLook w:val="04A0" w:firstRow="1" w:lastRow="0" w:firstColumn="1" w:lastColumn="0" w:noHBand="0" w:noVBand="1"/>
      </w:tblPr>
      <w:tblGrid>
        <w:gridCol w:w="326"/>
        <w:gridCol w:w="2058"/>
        <w:gridCol w:w="1426"/>
        <w:gridCol w:w="1285"/>
        <w:gridCol w:w="1669"/>
        <w:gridCol w:w="1049"/>
        <w:gridCol w:w="1097"/>
      </w:tblGrid>
      <w:tr w:rsidR="00DB5212" w:rsidRPr="00AF6EB7" w14:paraId="2D2B6922" w14:textId="77777777" w:rsidTr="00DB5212">
        <w:trPr>
          <w:trHeight w:val="207"/>
        </w:trPr>
        <w:tc>
          <w:tcPr>
            <w:tcW w:w="8910" w:type="dxa"/>
            <w:gridSpan w:val="7"/>
            <w:tcBorders>
              <w:top w:val="nil"/>
              <w:left w:val="nil"/>
              <w:bottom w:val="nil"/>
              <w:right w:val="nil"/>
            </w:tcBorders>
            <w:shd w:val="clear" w:color="auto" w:fill="auto"/>
            <w:vAlign w:val="center"/>
            <w:hideMark/>
          </w:tcPr>
          <w:p w14:paraId="6A3C7A44" w14:textId="02F5C19F" w:rsidR="00DB5212" w:rsidRPr="00AF6EB7" w:rsidRDefault="00DB5212" w:rsidP="00DB5212">
            <w:pPr>
              <w:spacing w:after="0" w:line="240" w:lineRule="auto"/>
              <w:jc w:val="center"/>
              <w:rPr>
                <w:rFonts w:eastAsia="Times New Roman"/>
                <w:b/>
                <w:bCs/>
                <w:sz w:val="22"/>
                <w:lang w:val="en-US"/>
              </w:rPr>
            </w:pPr>
            <w:r w:rsidRPr="00936680">
              <w:rPr>
                <w:rFonts w:eastAsia="Times New Roman"/>
                <w:b/>
                <w:bCs/>
                <w:sz w:val="22"/>
              </w:rPr>
              <w:t xml:space="preserve">Table </w:t>
            </w:r>
            <w:r w:rsidR="003F294A">
              <w:rPr>
                <w:rFonts w:eastAsia="Times New Roman"/>
                <w:b/>
                <w:bCs/>
                <w:sz w:val="22"/>
              </w:rPr>
              <w:t>4.6</w:t>
            </w:r>
            <w:r w:rsidRPr="00936680">
              <w:rPr>
                <w:rFonts w:eastAsia="Times New Roman"/>
                <w:b/>
                <w:bCs/>
                <w:sz w:val="22"/>
              </w:rPr>
              <w:t xml:space="preserve">: </w:t>
            </w:r>
            <w:proofErr w:type="spellStart"/>
            <w:r w:rsidRPr="00AF6EB7">
              <w:rPr>
                <w:rFonts w:eastAsia="Times New Roman"/>
                <w:b/>
                <w:bCs/>
                <w:sz w:val="22"/>
                <w:lang w:val="en-US"/>
              </w:rPr>
              <w:t>ANOVA</w:t>
            </w:r>
            <w:r w:rsidRPr="00AF6EB7">
              <w:rPr>
                <w:rFonts w:eastAsia="Times New Roman"/>
                <w:b/>
                <w:bCs/>
                <w:sz w:val="22"/>
                <w:vertAlign w:val="superscript"/>
                <w:lang w:val="en-US"/>
              </w:rPr>
              <w:t>a</w:t>
            </w:r>
            <w:proofErr w:type="spellEnd"/>
          </w:p>
        </w:tc>
      </w:tr>
      <w:tr w:rsidR="00DB5212" w:rsidRPr="00AF6EB7" w14:paraId="44C44C76" w14:textId="77777777" w:rsidTr="00DB5212">
        <w:trPr>
          <w:trHeight w:val="495"/>
        </w:trPr>
        <w:tc>
          <w:tcPr>
            <w:tcW w:w="2384" w:type="dxa"/>
            <w:gridSpan w:val="2"/>
            <w:tcBorders>
              <w:top w:val="single" w:sz="4" w:space="0" w:color="auto"/>
              <w:left w:val="nil"/>
              <w:bottom w:val="single" w:sz="4" w:space="0" w:color="auto"/>
              <w:right w:val="single" w:sz="4" w:space="0" w:color="auto"/>
            </w:tcBorders>
            <w:shd w:val="clear" w:color="auto" w:fill="auto"/>
            <w:vAlign w:val="bottom"/>
            <w:hideMark/>
          </w:tcPr>
          <w:p w14:paraId="756CFC70" w14:textId="77777777" w:rsidR="00DB5212" w:rsidRPr="00AF6EB7" w:rsidRDefault="00DB5212" w:rsidP="00DB5212">
            <w:pPr>
              <w:spacing w:after="0" w:line="240" w:lineRule="auto"/>
              <w:jc w:val="left"/>
              <w:rPr>
                <w:rFonts w:eastAsia="Times New Roman"/>
                <w:sz w:val="22"/>
                <w:lang w:val="en-US"/>
              </w:rPr>
            </w:pPr>
            <w:r w:rsidRPr="00AF6EB7">
              <w:rPr>
                <w:rFonts w:eastAsia="Times New Roman"/>
                <w:sz w:val="22"/>
                <w:lang w:val="en-US"/>
              </w:rPr>
              <w:t>Model</w:t>
            </w:r>
          </w:p>
        </w:tc>
        <w:tc>
          <w:tcPr>
            <w:tcW w:w="1426" w:type="dxa"/>
            <w:tcBorders>
              <w:top w:val="single" w:sz="4" w:space="0" w:color="auto"/>
              <w:left w:val="nil"/>
              <w:bottom w:val="single" w:sz="4" w:space="0" w:color="auto"/>
              <w:right w:val="nil"/>
            </w:tcBorders>
            <w:shd w:val="clear" w:color="auto" w:fill="auto"/>
            <w:vAlign w:val="bottom"/>
            <w:hideMark/>
          </w:tcPr>
          <w:p w14:paraId="711D52A4" w14:textId="77777777" w:rsidR="00DB5212" w:rsidRPr="00AF6EB7" w:rsidRDefault="00DB5212" w:rsidP="00DB5212">
            <w:pPr>
              <w:spacing w:after="0" w:line="240" w:lineRule="auto"/>
              <w:jc w:val="center"/>
              <w:rPr>
                <w:rFonts w:eastAsia="Times New Roman"/>
                <w:sz w:val="22"/>
                <w:lang w:val="en-US"/>
              </w:rPr>
            </w:pPr>
            <w:r w:rsidRPr="00AF6EB7">
              <w:rPr>
                <w:rFonts w:eastAsia="Times New Roman"/>
                <w:sz w:val="22"/>
                <w:lang w:val="en-US"/>
              </w:rPr>
              <w:t>Sum of Squares</w:t>
            </w:r>
          </w:p>
        </w:tc>
        <w:tc>
          <w:tcPr>
            <w:tcW w:w="1285" w:type="dxa"/>
            <w:tcBorders>
              <w:top w:val="single" w:sz="4" w:space="0" w:color="auto"/>
              <w:left w:val="nil"/>
              <w:bottom w:val="single" w:sz="4" w:space="0" w:color="auto"/>
              <w:right w:val="nil"/>
            </w:tcBorders>
            <w:shd w:val="clear" w:color="auto" w:fill="auto"/>
            <w:vAlign w:val="bottom"/>
            <w:hideMark/>
          </w:tcPr>
          <w:p w14:paraId="0CF84475" w14:textId="0DCAE1DD" w:rsidR="00DB5212" w:rsidRPr="00AF6EB7" w:rsidRDefault="007D5630" w:rsidP="00DB5212">
            <w:pPr>
              <w:spacing w:after="0" w:line="240" w:lineRule="auto"/>
              <w:jc w:val="center"/>
              <w:rPr>
                <w:rFonts w:eastAsia="Times New Roman"/>
                <w:sz w:val="22"/>
                <w:lang w:val="en-US"/>
              </w:rPr>
            </w:pPr>
            <w:r w:rsidRPr="00AF6EB7">
              <w:rPr>
                <w:rFonts w:eastAsia="Times New Roman"/>
                <w:sz w:val="22"/>
                <w:lang w:val="en-US"/>
              </w:rPr>
              <w:t>D</w:t>
            </w:r>
            <w:r w:rsidR="00DB5212" w:rsidRPr="00AF6EB7">
              <w:rPr>
                <w:rFonts w:eastAsia="Times New Roman"/>
                <w:sz w:val="22"/>
                <w:lang w:val="en-US"/>
              </w:rPr>
              <w:t>f</w:t>
            </w:r>
          </w:p>
        </w:tc>
        <w:tc>
          <w:tcPr>
            <w:tcW w:w="1669" w:type="dxa"/>
            <w:tcBorders>
              <w:top w:val="single" w:sz="4" w:space="0" w:color="auto"/>
              <w:left w:val="nil"/>
              <w:bottom w:val="single" w:sz="4" w:space="0" w:color="auto"/>
              <w:right w:val="nil"/>
            </w:tcBorders>
            <w:shd w:val="clear" w:color="auto" w:fill="auto"/>
            <w:vAlign w:val="bottom"/>
            <w:hideMark/>
          </w:tcPr>
          <w:p w14:paraId="2B66FF1E" w14:textId="77777777" w:rsidR="00DB5212" w:rsidRPr="00AF6EB7" w:rsidRDefault="00DB5212" w:rsidP="00DB5212">
            <w:pPr>
              <w:spacing w:after="0" w:line="240" w:lineRule="auto"/>
              <w:jc w:val="center"/>
              <w:rPr>
                <w:rFonts w:eastAsia="Times New Roman"/>
                <w:sz w:val="22"/>
                <w:lang w:val="en-US"/>
              </w:rPr>
            </w:pPr>
            <w:r w:rsidRPr="00AF6EB7">
              <w:rPr>
                <w:rFonts w:eastAsia="Times New Roman"/>
                <w:sz w:val="22"/>
                <w:lang w:val="en-US"/>
              </w:rPr>
              <w:t>Mean Square</w:t>
            </w:r>
          </w:p>
        </w:tc>
        <w:tc>
          <w:tcPr>
            <w:tcW w:w="1049" w:type="dxa"/>
            <w:tcBorders>
              <w:top w:val="single" w:sz="4" w:space="0" w:color="auto"/>
              <w:left w:val="nil"/>
              <w:bottom w:val="single" w:sz="4" w:space="0" w:color="auto"/>
              <w:right w:val="nil"/>
            </w:tcBorders>
            <w:shd w:val="clear" w:color="auto" w:fill="auto"/>
            <w:vAlign w:val="bottom"/>
            <w:hideMark/>
          </w:tcPr>
          <w:p w14:paraId="2955E7BC" w14:textId="77777777" w:rsidR="00DB5212" w:rsidRPr="00AF6EB7" w:rsidRDefault="00DB5212" w:rsidP="00DB5212">
            <w:pPr>
              <w:spacing w:after="0" w:line="240" w:lineRule="auto"/>
              <w:jc w:val="center"/>
              <w:rPr>
                <w:rFonts w:eastAsia="Times New Roman"/>
                <w:sz w:val="22"/>
                <w:lang w:val="en-US"/>
              </w:rPr>
            </w:pPr>
            <w:r w:rsidRPr="00AF6EB7">
              <w:rPr>
                <w:rFonts w:eastAsia="Times New Roman"/>
                <w:sz w:val="22"/>
                <w:lang w:val="en-US"/>
              </w:rPr>
              <w:t>F</w:t>
            </w:r>
          </w:p>
        </w:tc>
        <w:tc>
          <w:tcPr>
            <w:tcW w:w="1097" w:type="dxa"/>
            <w:tcBorders>
              <w:top w:val="single" w:sz="4" w:space="0" w:color="auto"/>
              <w:left w:val="nil"/>
              <w:bottom w:val="single" w:sz="4" w:space="0" w:color="auto"/>
              <w:right w:val="nil"/>
            </w:tcBorders>
            <w:shd w:val="clear" w:color="auto" w:fill="auto"/>
            <w:vAlign w:val="bottom"/>
            <w:hideMark/>
          </w:tcPr>
          <w:p w14:paraId="5FA7D5DC" w14:textId="77777777" w:rsidR="00DB5212" w:rsidRPr="00AF6EB7" w:rsidRDefault="00DB5212" w:rsidP="00DB5212">
            <w:pPr>
              <w:spacing w:after="0" w:line="240" w:lineRule="auto"/>
              <w:jc w:val="center"/>
              <w:rPr>
                <w:rFonts w:eastAsia="Times New Roman"/>
                <w:sz w:val="22"/>
                <w:lang w:val="en-US"/>
              </w:rPr>
            </w:pPr>
            <w:r w:rsidRPr="00AF6EB7">
              <w:rPr>
                <w:rFonts w:eastAsia="Times New Roman"/>
                <w:sz w:val="22"/>
                <w:lang w:val="en-US"/>
              </w:rPr>
              <w:t>Sig.</w:t>
            </w:r>
          </w:p>
        </w:tc>
      </w:tr>
      <w:tr w:rsidR="00DB5212" w:rsidRPr="00AF6EB7" w14:paraId="1F861DCB" w14:textId="77777777" w:rsidTr="00DB5212">
        <w:trPr>
          <w:trHeight w:val="300"/>
        </w:trPr>
        <w:tc>
          <w:tcPr>
            <w:tcW w:w="326" w:type="dxa"/>
            <w:vMerge w:val="restart"/>
            <w:tcBorders>
              <w:top w:val="nil"/>
              <w:left w:val="nil"/>
              <w:bottom w:val="single" w:sz="4" w:space="0" w:color="auto"/>
              <w:right w:val="single" w:sz="4" w:space="0" w:color="auto"/>
            </w:tcBorders>
            <w:shd w:val="clear" w:color="auto" w:fill="auto"/>
            <w:noWrap/>
            <w:hideMark/>
          </w:tcPr>
          <w:p w14:paraId="39B62827" w14:textId="77777777" w:rsidR="00DB5212" w:rsidRPr="00AF6EB7" w:rsidRDefault="00DB5212" w:rsidP="00DB5212">
            <w:pPr>
              <w:spacing w:after="0" w:line="240" w:lineRule="auto"/>
              <w:jc w:val="left"/>
              <w:rPr>
                <w:rFonts w:eastAsia="Times New Roman"/>
                <w:sz w:val="22"/>
                <w:lang w:val="en-US"/>
              </w:rPr>
            </w:pPr>
            <w:r w:rsidRPr="00AF6EB7">
              <w:rPr>
                <w:rFonts w:eastAsia="Times New Roman"/>
                <w:sz w:val="22"/>
                <w:lang w:val="en-US"/>
              </w:rPr>
              <w:t>1</w:t>
            </w:r>
          </w:p>
        </w:tc>
        <w:tc>
          <w:tcPr>
            <w:tcW w:w="2058" w:type="dxa"/>
            <w:tcBorders>
              <w:top w:val="nil"/>
              <w:left w:val="nil"/>
              <w:bottom w:val="single" w:sz="4" w:space="0" w:color="auto"/>
              <w:right w:val="single" w:sz="4" w:space="0" w:color="auto"/>
            </w:tcBorders>
            <w:shd w:val="clear" w:color="auto" w:fill="auto"/>
            <w:hideMark/>
          </w:tcPr>
          <w:p w14:paraId="1C2F3F7B" w14:textId="77777777" w:rsidR="00DB5212" w:rsidRPr="00AF6EB7" w:rsidRDefault="00DB5212" w:rsidP="00DB5212">
            <w:pPr>
              <w:spacing w:after="0" w:line="240" w:lineRule="auto"/>
              <w:jc w:val="left"/>
              <w:rPr>
                <w:rFonts w:eastAsia="Times New Roman"/>
                <w:sz w:val="22"/>
                <w:lang w:val="en-US"/>
              </w:rPr>
            </w:pPr>
            <w:r w:rsidRPr="00AF6EB7">
              <w:rPr>
                <w:rFonts w:eastAsia="Times New Roman"/>
                <w:sz w:val="22"/>
                <w:lang w:val="en-US"/>
              </w:rPr>
              <w:t>Regression</w:t>
            </w:r>
          </w:p>
        </w:tc>
        <w:tc>
          <w:tcPr>
            <w:tcW w:w="1426" w:type="dxa"/>
            <w:tcBorders>
              <w:top w:val="nil"/>
              <w:left w:val="nil"/>
              <w:bottom w:val="single" w:sz="4" w:space="0" w:color="auto"/>
              <w:right w:val="nil"/>
            </w:tcBorders>
            <w:shd w:val="clear" w:color="auto" w:fill="auto"/>
            <w:noWrap/>
            <w:vAlign w:val="center"/>
            <w:hideMark/>
          </w:tcPr>
          <w:p w14:paraId="5BA306F5" w14:textId="77777777" w:rsidR="00DB5212" w:rsidRPr="00AF6EB7" w:rsidRDefault="00DB5212" w:rsidP="00DB5212">
            <w:pPr>
              <w:spacing w:after="0" w:line="240" w:lineRule="auto"/>
              <w:jc w:val="right"/>
              <w:rPr>
                <w:rFonts w:eastAsia="Times New Roman"/>
                <w:sz w:val="22"/>
                <w:lang w:val="en-US"/>
              </w:rPr>
            </w:pPr>
            <w:r w:rsidRPr="00AF6EB7">
              <w:rPr>
                <w:rFonts w:eastAsia="Times New Roman"/>
                <w:sz w:val="22"/>
                <w:lang w:val="en-US"/>
              </w:rPr>
              <w:t>120.185</w:t>
            </w:r>
          </w:p>
        </w:tc>
        <w:tc>
          <w:tcPr>
            <w:tcW w:w="1285" w:type="dxa"/>
            <w:tcBorders>
              <w:top w:val="nil"/>
              <w:left w:val="nil"/>
              <w:bottom w:val="single" w:sz="4" w:space="0" w:color="auto"/>
              <w:right w:val="nil"/>
            </w:tcBorders>
            <w:shd w:val="clear" w:color="auto" w:fill="auto"/>
            <w:noWrap/>
            <w:vAlign w:val="center"/>
            <w:hideMark/>
          </w:tcPr>
          <w:p w14:paraId="184EC477" w14:textId="77777777" w:rsidR="00DB5212" w:rsidRPr="00AF6EB7" w:rsidRDefault="00DB5212" w:rsidP="00DB5212">
            <w:pPr>
              <w:spacing w:after="0" w:line="240" w:lineRule="auto"/>
              <w:jc w:val="center"/>
              <w:rPr>
                <w:rFonts w:eastAsia="Times New Roman"/>
                <w:sz w:val="22"/>
                <w:lang w:val="en-US"/>
              </w:rPr>
            </w:pPr>
            <w:r w:rsidRPr="00AF6EB7">
              <w:rPr>
                <w:rFonts w:eastAsia="Times New Roman"/>
                <w:sz w:val="22"/>
                <w:lang w:val="en-US"/>
              </w:rPr>
              <w:t>6</w:t>
            </w:r>
          </w:p>
        </w:tc>
        <w:tc>
          <w:tcPr>
            <w:tcW w:w="1669" w:type="dxa"/>
            <w:tcBorders>
              <w:top w:val="nil"/>
              <w:left w:val="nil"/>
              <w:bottom w:val="single" w:sz="4" w:space="0" w:color="auto"/>
              <w:right w:val="nil"/>
            </w:tcBorders>
            <w:shd w:val="clear" w:color="auto" w:fill="auto"/>
            <w:noWrap/>
            <w:vAlign w:val="center"/>
            <w:hideMark/>
          </w:tcPr>
          <w:p w14:paraId="20D3CC72" w14:textId="77777777" w:rsidR="00DB5212" w:rsidRPr="00AF6EB7" w:rsidRDefault="00DB5212" w:rsidP="00DB5212">
            <w:pPr>
              <w:spacing w:after="0" w:line="240" w:lineRule="auto"/>
              <w:jc w:val="center"/>
              <w:rPr>
                <w:rFonts w:eastAsia="Times New Roman"/>
                <w:sz w:val="22"/>
                <w:lang w:val="en-US"/>
              </w:rPr>
            </w:pPr>
            <w:r w:rsidRPr="00AF6EB7">
              <w:rPr>
                <w:rFonts w:eastAsia="Times New Roman"/>
                <w:sz w:val="22"/>
                <w:lang w:val="en-US"/>
              </w:rPr>
              <w:t>20.031</w:t>
            </w:r>
          </w:p>
        </w:tc>
        <w:tc>
          <w:tcPr>
            <w:tcW w:w="1049" w:type="dxa"/>
            <w:tcBorders>
              <w:top w:val="nil"/>
              <w:left w:val="nil"/>
              <w:bottom w:val="single" w:sz="4" w:space="0" w:color="auto"/>
              <w:right w:val="nil"/>
            </w:tcBorders>
            <w:shd w:val="clear" w:color="auto" w:fill="auto"/>
            <w:noWrap/>
            <w:vAlign w:val="center"/>
            <w:hideMark/>
          </w:tcPr>
          <w:p w14:paraId="7856E244" w14:textId="77777777" w:rsidR="00DB5212" w:rsidRPr="00AF6EB7" w:rsidRDefault="00DB5212" w:rsidP="00DB5212">
            <w:pPr>
              <w:spacing w:after="0" w:line="240" w:lineRule="auto"/>
              <w:jc w:val="right"/>
              <w:rPr>
                <w:rFonts w:eastAsia="Times New Roman"/>
                <w:sz w:val="22"/>
                <w:lang w:val="en-US"/>
              </w:rPr>
            </w:pPr>
            <w:r w:rsidRPr="00AF6EB7">
              <w:rPr>
                <w:rFonts w:eastAsia="Times New Roman"/>
                <w:sz w:val="22"/>
                <w:lang w:val="en-US"/>
              </w:rPr>
              <w:t>37.508</w:t>
            </w:r>
          </w:p>
        </w:tc>
        <w:tc>
          <w:tcPr>
            <w:tcW w:w="1097" w:type="dxa"/>
            <w:tcBorders>
              <w:top w:val="nil"/>
              <w:left w:val="nil"/>
              <w:bottom w:val="single" w:sz="4" w:space="0" w:color="auto"/>
              <w:right w:val="nil"/>
            </w:tcBorders>
            <w:shd w:val="clear" w:color="auto" w:fill="auto"/>
            <w:noWrap/>
            <w:vAlign w:val="center"/>
            <w:hideMark/>
          </w:tcPr>
          <w:p w14:paraId="38333507" w14:textId="77777777" w:rsidR="00DB5212" w:rsidRPr="00AF6EB7" w:rsidRDefault="00DB5212" w:rsidP="00DB5212">
            <w:pPr>
              <w:spacing w:after="0" w:line="240" w:lineRule="auto"/>
              <w:jc w:val="right"/>
              <w:rPr>
                <w:rFonts w:eastAsia="Times New Roman"/>
                <w:sz w:val="22"/>
                <w:lang w:val="en-US"/>
              </w:rPr>
            </w:pPr>
            <w:r w:rsidRPr="00AF6EB7">
              <w:rPr>
                <w:rFonts w:eastAsia="Times New Roman"/>
                <w:sz w:val="22"/>
                <w:lang w:val="en-US"/>
              </w:rPr>
              <w:t>.000</w:t>
            </w:r>
            <w:r w:rsidRPr="00AF6EB7">
              <w:rPr>
                <w:rFonts w:eastAsia="Times New Roman"/>
                <w:sz w:val="22"/>
                <w:vertAlign w:val="superscript"/>
                <w:lang w:val="en-US"/>
              </w:rPr>
              <w:t>b</w:t>
            </w:r>
          </w:p>
        </w:tc>
      </w:tr>
      <w:tr w:rsidR="00DB5212" w:rsidRPr="00AF6EB7" w14:paraId="1BAF5596" w14:textId="77777777" w:rsidTr="00DB5212">
        <w:trPr>
          <w:trHeight w:val="300"/>
        </w:trPr>
        <w:tc>
          <w:tcPr>
            <w:tcW w:w="326" w:type="dxa"/>
            <w:vMerge/>
            <w:tcBorders>
              <w:top w:val="nil"/>
              <w:left w:val="nil"/>
              <w:bottom w:val="single" w:sz="4" w:space="0" w:color="auto"/>
              <w:right w:val="single" w:sz="4" w:space="0" w:color="auto"/>
            </w:tcBorders>
            <w:vAlign w:val="center"/>
            <w:hideMark/>
          </w:tcPr>
          <w:p w14:paraId="7731BCD3" w14:textId="77777777" w:rsidR="00DB5212" w:rsidRPr="00AF6EB7" w:rsidRDefault="00DB5212" w:rsidP="00DB5212">
            <w:pPr>
              <w:spacing w:after="0" w:line="240" w:lineRule="auto"/>
              <w:jc w:val="left"/>
              <w:rPr>
                <w:rFonts w:eastAsia="Times New Roman"/>
                <w:sz w:val="22"/>
                <w:lang w:val="en-US"/>
              </w:rPr>
            </w:pPr>
          </w:p>
        </w:tc>
        <w:tc>
          <w:tcPr>
            <w:tcW w:w="2058" w:type="dxa"/>
            <w:tcBorders>
              <w:top w:val="nil"/>
              <w:left w:val="nil"/>
              <w:bottom w:val="single" w:sz="4" w:space="0" w:color="auto"/>
              <w:right w:val="single" w:sz="4" w:space="0" w:color="auto"/>
            </w:tcBorders>
            <w:shd w:val="clear" w:color="auto" w:fill="auto"/>
            <w:hideMark/>
          </w:tcPr>
          <w:p w14:paraId="4A25E0D0" w14:textId="77777777" w:rsidR="00DB5212" w:rsidRPr="00AF6EB7" w:rsidRDefault="00DB5212" w:rsidP="00DB5212">
            <w:pPr>
              <w:spacing w:after="0" w:line="240" w:lineRule="auto"/>
              <w:jc w:val="left"/>
              <w:rPr>
                <w:rFonts w:eastAsia="Times New Roman"/>
                <w:sz w:val="22"/>
                <w:lang w:val="en-US"/>
              </w:rPr>
            </w:pPr>
            <w:r w:rsidRPr="00AF6EB7">
              <w:rPr>
                <w:rFonts w:eastAsia="Times New Roman"/>
                <w:sz w:val="22"/>
                <w:lang w:val="en-US"/>
              </w:rPr>
              <w:t>Residual</w:t>
            </w:r>
          </w:p>
        </w:tc>
        <w:tc>
          <w:tcPr>
            <w:tcW w:w="1426" w:type="dxa"/>
            <w:tcBorders>
              <w:top w:val="nil"/>
              <w:left w:val="nil"/>
              <w:bottom w:val="single" w:sz="4" w:space="0" w:color="auto"/>
              <w:right w:val="nil"/>
            </w:tcBorders>
            <w:shd w:val="clear" w:color="auto" w:fill="auto"/>
            <w:noWrap/>
            <w:vAlign w:val="center"/>
            <w:hideMark/>
          </w:tcPr>
          <w:p w14:paraId="2A2E76A3" w14:textId="77777777" w:rsidR="00DB5212" w:rsidRPr="00AF6EB7" w:rsidRDefault="00DB5212" w:rsidP="00DB5212">
            <w:pPr>
              <w:spacing w:after="0" w:line="240" w:lineRule="auto"/>
              <w:jc w:val="right"/>
              <w:rPr>
                <w:rFonts w:eastAsia="Times New Roman"/>
                <w:sz w:val="22"/>
                <w:lang w:val="en-US"/>
              </w:rPr>
            </w:pPr>
            <w:r w:rsidRPr="00AF6EB7">
              <w:rPr>
                <w:rFonts w:eastAsia="Times New Roman"/>
                <w:sz w:val="22"/>
                <w:lang w:val="en-US"/>
              </w:rPr>
              <w:t>130.841</w:t>
            </w:r>
          </w:p>
        </w:tc>
        <w:tc>
          <w:tcPr>
            <w:tcW w:w="1285" w:type="dxa"/>
            <w:tcBorders>
              <w:top w:val="nil"/>
              <w:left w:val="nil"/>
              <w:bottom w:val="single" w:sz="4" w:space="0" w:color="auto"/>
              <w:right w:val="nil"/>
            </w:tcBorders>
            <w:shd w:val="clear" w:color="auto" w:fill="auto"/>
            <w:noWrap/>
            <w:vAlign w:val="center"/>
            <w:hideMark/>
          </w:tcPr>
          <w:p w14:paraId="538A1458" w14:textId="77777777" w:rsidR="00DB5212" w:rsidRPr="00AF6EB7" w:rsidRDefault="00DB5212" w:rsidP="00DB5212">
            <w:pPr>
              <w:spacing w:after="0" w:line="240" w:lineRule="auto"/>
              <w:jc w:val="center"/>
              <w:rPr>
                <w:rFonts w:eastAsia="Times New Roman"/>
                <w:sz w:val="22"/>
                <w:lang w:val="en-US"/>
              </w:rPr>
            </w:pPr>
            <w:r w:rsidRPr="00AF6EB7">
              <w:rPr>
                <w:rFonts w:eastAsia="Times New Roman"/>
                <w:sz w:val="22"/>
                <w:lang w:val="en-US"/>
              </w:rPr>
              <w:t>245</w:t>
            </w:r>
          </w:p>
        </w:tc>
        <w:tc>
          <w:tcPr>
            <w:tcW w:w="1669" w:type="dxa"/>
            <w:tcBorders>
              <w:top w:val="nil"/>
              <w:left w:val="nil"/>
              <w:bottom w:val="single" w:sz="4" w:space="0" w:color="auto"/>
              <w:right w:val="nil"/>
            </w:tcBorders>
            <w:shd w:val="clear" w:color="auto" w:fill="auto"/>
            <w:noWrap/>
            <w:vAlign w:val="center"/>
            <w:hideMark/>
          </w:tcPr>
          <w:p w14:paraId="733B5898" w14:textId="77777777" w:rsidR="00DB5212" w:rsidRPr="00AF6EB7" w:rsidRDefault="00DB5212" w:rsidP="00DB5212">
            <w:pPr>
              <w:spacing w:after="0" w:line="240" w:lineRule="auto"/>
              <w:jc w:val="center"/>
              <w:rPr>
                <w:rFonts w:eastAsia="Times New Roman"/>
                <w:sz w:val="22"/>
                <w:lang w:val="en-US"/>
              </w:rPr>
            </w:pPr>
            <w:r w:rsidRPr="00AF6EB7">
              <w:rPr>
                <w:rFonts w:eastAsia="Times New Roman"/>
                <w:sz w:val="22"/>
                <w:lang w:val="en-US"/>
              </w:rPr>
              <w:t>.534</w:t>
            </w:r>
          </w:p>
        </w:tc>
        <w:tc>
          <w:tcPr>
            <w:tcW w:w="1049" w:type="dxa"/>
            <w:tcBorders>
              <w:top w:val="nil"/>
              <w:left w:val="nil"/>
              <w:bottom w:val="single" w:sz="4" w:space="0" w:color="auto"/>
              <w:right w:val="nil"/>
            </w:tcBorders>
            <w:shd w:val="clear" w:color="auto" w:fill="auto"/>
            <w:vAlign w:val="center"/>
            <w:hideMark/>
          </w:tcPr>
          <w:p w14:paraId="46C2BD40" w14:textId="77777777" w:rsidR="00DB5212" w:rsidRPr="00AF6EB7" w:rsidRDefault="00DB5212" w:rsidP="00DB5212">
            <w:pPr>
              <w:spacing w:after="0" w:line="240" w:lineRule="auto"/>
              <w:jc w:val="left"/>
              <w:rPr>
                <w:rFonts w:eastAsia="Times New Roman"/>
                <w:sz w:val="22"/>
                <w:lang w:val="en-US"/>
              </w:rPr>
            </w:pPr>
            <w:r w:rsidRPr="00AF6EB7">
              <w:rPr>
                <w:rFonts w:eastAsia="Times New Roman"/>
                <w:sz w:val="22"/>
                <w:lang w:val="en-US"/>
              </w:rPr>
              <w:t> </w:t>
            </w:r>
          </w:p>
        </w:tc>
        <w:tc>
          <w:tcPr>
            <w:tcW w:w="1097" w:type="dxa"/>
            <w:tcBorders>
              <w:top w:val="nil"/>
              <w:left w:val="nil"/>
              <w:bottom w:val="single" w:sz="4" w:space="0" w:color="auto"/>
              <w:right w:val="nil"/>
            </w:tcBorders>
            <w:shd w:val="clear" w:color="auto" w:fill="auto"/>
            <w:vAlign w:val="center"/>
            <w:hideMark/>
          </w:tcPr>
          <w:p w14:paraId="37E307CF" w14:textId="77777777" w:rsidR="00DB5212" w:rsidRPr="00AF6EB7" w:rsidRDefault="00DB5212" w:rsidP="00DB5212">
            <w:pPr>
              <w:spacing w:after="0" w:line="240" w:lineRule="auto"/>
              <w:jc w:val="left"/>
              <w:rPr>
                <w:rFonts w:eastAsia="Times New Roman"/>
                <w:sz w:val="22"/>
                <w:lang w:val="en-US"/>
              </w:rPr>
            </w:pPr>
            <w:r w:rsidRPr="00AF6EB7">
              <w:rPr>
                <w:rFonts w:eastAsia="Times New Roman"/>
                <w:sz w:val="22"/>
                <w:lang w:val="en-US"/>
              </w:rPr>
              <w:t> </w:t>
            </w:r>
          </w:p>
        </w:tc>
      </w:tr>
      <w:tr w:rsidR="00DB5212" w:rsidRPr="00AF6EB7" w14:paraId="4A374493" w14:textId="77777777" w:rsidTr="00DB5212">
        <w:trPr>
          <w:trHeight w:val="300"/>
        </w:trPr>
        <w:tc>
          <w:tcPr>
            <w:tcW w:w="8910" w:type="dxa"/>
            <w:gridSpan w:val="7"/>
            <w:tcBorders>
              <w:top w:val="nil"/>
              <w:left w:val="nil"/>
              <w:bottom w:val="nil"/>
              <w:right w:val="nil"/>
            </w:tcBorders>
            <w:shd w:val="clear" w:color="auto" w:fill="auto"/>
            <w:hideMark/>
          </w:tcPr>
          <w:p w14:paraId="3073169D" w14:textId="77777777" w:rsidR="00DB5212" w:rsidRPr="00AF6EB7" w:rsidRDefault="00DB5212" w:rsidP="00DB5212">
            <w:pPr>
              <w:spacing w:after="0" w:line="240" w:lineRule="auto"/>
              <w:jc w:val="left"/>
              <w:rPr>
                <w:rFonts w:eastAsia="Times New Roman"/>
                <w:sz w:val="22"/>
                <w:lang w:val="en-US"/>
              </w:rPr>
            </w:pPr>
            <w:r w:rsidRPr="00AF6EB7">
              <w:rPr>
                <w:rFonts w:eastAsia="Times New Roman"/>
                <w:sz w:val="22"/>
                <w:lang w:val="en-US"/>
              </w:rPr>
              <w:t>a. Dependent Variable: Fund Returns</w:t>
            </w:r>
          </w:p>
        </w:tc>
      </w:tr>
      <w:tr w:rsidR="00DB5212" w:rsidRPr="00AF6EB7" w14:paraId="72EE3B20" w14:textId="77777777" w:rsidTr="00DB5212">
        <w:trPr>
          <w:trHeight w:val="300"/>
        </w:trPr>
        <w:tc>
          <w:tcPr>
            <w:tcW w:w="8910" w:type="dxa"/>
            <w:gridSpan w:val="7"/>
            <w:tcBorders>
              <w:top w:val="nil"/>
              <w:left w:val="nil"/>
              <w:bottom w:val="nil"/>
              <w:right w:val="nil"/>
            </w:tcBorders>
            <w:shd w:val="clear" w:color="auto" w:fill="auto"/>
            <w:hideMark/>
          </w:tcPr>
          <w:p w14:paraId="454E9671" w14:textId="77777777" w:rsidR="00DB5212" w:rsidRPr="00AF6EB7" w:rsidRDefault="00DB5212" w:rsidP="00DB5212">
            <w:pPr>
              <w:spacing w:after="0" w:line="240" w:lineRule="auto"/>
              <w:jc w:val="left"/>
              <w:rPr>
                <w:rFonts w:eastAsia="Times New Roman"/>
                <w:sz w:val="22"/>
                <w:lang w:val="en-US"/>
              </w:rPr>
            </w:pPr>
            <w:r w:rsidRPr="00AF6EB7">
              <w:rPr>
                <w:rFonts w:eastAsia="Times New Roman"/>
                <w:sz w:val="22"/>
                <w:lang w:val="en-US"/>
              </w:rPr>
              <w:t>b. Predictors: (Constant), Fund Age, Corporate Bonds, Property, Treasury Bonds, Money Market, Equity</w:t>
            </w:r>
          </w:p>
        </w:tc>
      </w:tr>
    </w:tbl>
    <w:p w14:paraId="76E31B29" w14:textId="74069C0E" w:rsidR="00AF6EB7" w:rsidRPr="00AF6EB7" w:rsidRDefault="00AF6EB7" w:rsidP="00AF6EB7">
      <w:pPr>
        <w:rPr>
          <w:color w:val="auto"/>
          <w:szCs w:val="24"/>
        </w:rPr>
      </w:pPr>
    </w:p>
    <w:p w14:paraId="184BCA18" w14:textId="3B9D2AA0" w:rsidR="00DB5212" w:rsidRDefault="00DB5212" w:rsidP="00AF6EB7">
      <w:pPr>
        <w:jc w:val="center"/>
        <w:rPr>
          <w:b/>
          <w:color w:val="auto"/>
          <w:szCs w:val="24"/>
        </w:rPr>
      </w:pPr>
    </w:p>
    <w:p w14:paraId="17790E2D" w14:textId="77777777" w:rsidR="00DB5212" w:rsidRDefault="00DB5212" w:rsidP="00AF6EB7">
      <w:pPr>
        <w:jc w:val="center"/>
        <w:rPr>
          <w:b/>
          <w:color w:val="auto"/>
          <w:szCs w:val="24"/>
        </w:rPr>
      </w:pPr>
    </w:p>
    <w:p w14:paraId="6F904DF9" w14:textId="77777777" w:rsidR="00DB5212" w:rsidRDefault="00DB5212" w:rsidP="00AF6EB7">
      <w:pPr>
        <w:rPr>
          <w:b/>
          <w:color w:val="auto"/>
          <w:szCs w:val="24"/>
        </w:rPr>
      </w:pPr>
    </w:p>
    <w:p w14:paraId="0525902B" w14:textId="77777777" w:rsidR="00DB5212" w:rsidRDefault="00DB5212" w:rsidP="00AF6EB7">
      <w:pPr>
        <w:rPr>
          <w:b/>
          <w:color w:val="auto"/>
          <w:szCs w:val="24"/>
        </w:rPr>
      </w:pPr>
    </w:p>
    <w:p w14:paraId="3F5548C5" w14:textId="540D19A2" w:rsidR="00AF6EB7" w:rsidRDefault="00DB5212" w:rsidP="002D0BAE">
      <w:pPr>
        <w:spacing w:line="480" w:lineRule="auto"/>
        <w:rPr>
          <w:bCs/>
          <w:color w:val="auto"/>
          <w:szCs w:val="24"/>
        </w:rPr>
      </w:pPr>
      <w:r>
        <w:rPr>
          <w:bCs/>
          <w:color w:val="auto"/>
          <w:szCs w:val="24"/>
        </w:rPr>
        <w:t>T</w:t>
      </w:r>
      <w:r w:rsidR="00AF6EB7" w:rsidRPr="00AF6EB7">
        <w:rPr>
          <w:bCs/>
          <w:color w:val="auto"/>
          <w:szCs w:val="24"/>
        </w:rPr>
        <w:t xml:space="preserve">abulated F value given the degrees of freedom (6,245) at a 5% level of significance, the value was found to be 2.13. From table 4.4 above, the F distribution value is 37.508 and it is way higher than the tabulated critical value. This showed that the model was a good predictor of the </w:t>
      </w:r>
      <w:r w:rsidR="00AF6EB7" w:rsidRPr="00AF6EB7">
        <w:rPr>
          <w:bCs/>
          <w:color w:val="auto"/>
          <w:szCs w:val="24"/>
        </w:rPr>
        <w:lastRenderedPageBreak/>
        <w:t>relationship which exist</w:t>
      </w:r>
      <w:r w:rsidR="008424B9">
        <w:rPr>
          <w:bCs/>
          <w:color w:val="auto"/>
          <w:szCs w:val="24"/>
        </w:rPr>
        <w:t>ed</w:t>
      </w:r>
      <w:r w:rsidR="00AF6EB7" w:rsidRPr="00AF6EB7">
        <w:rPr>
          <w:bCs/>
          <w:color w:val="auto"/>
          <w:szCs w:val="24"/>
        </w:rPr>
        <w:t xml:space="preserve"> between asset allocation and financial performance of Unit Trust Scheme funds in Kenya.</w:t>
      </w:r>
    </w:p>
    <w:tbl>
      <w:tblPr>
        <w:tblW w:w="9210" w:type="dxa"/>
        <w:tblLook w:val="04A0" w:firstRow="1" w:lastRow="0" w:firstColumn="1" w:lastColumn="0" w:noHBand="0" w:noVBand="1"/>
      </w:tblPr>
      <w:tblGrid>
        <w:gridCol w:w="326"/>
        <w:gridCol w:w="1834"/>
        <w:gridCol w:w="1279"/>
        <w:gridCol w:w="1421"/>
        <w:gridCol w:w="1365"/>
        <w:gridCol w:w="1448"/>
        <w:gridCol w:w="1530"/>
        <w:gridCol w:w="7"/>
      </w:tblGrid>
      <w:tr w:rsidR="00AF6EB7" w:rsidRPr="00AF6EB7" w14:paraId="6A3880E4" w14:textId="77777777" w:rsidTr="00FE7957">
        <w:trPr>
          <w:trHeight w:val="300"/>
        </w:trPr>
        <w:tc>
          <w:tcPr>
            <w:tcW w:w="9210" w:type="dxa"/>
            <w:gridSpan w:val="8"/>
            <w:tcBorders>
              <w:top w:val="nil"/>
              <w:left w:val="nil"/>
              <w:bottom w:val="nil"/>
              <w:right w:val="nil"/>
            </w:tcBorders>
            <w:shd w:val="clear" w:color="auto" w:fill="auto"/>
            <w:vAlign w:val="center"/>
            <w:hideMark/>
          </w:tcPr>
          <w:p w14:paraId="5887BBB2" w14:textId="7D00CD40" w:rsidR="00AF6EB7" w:rsidRPr="00085400" w:rsidRDefault="003F294A" w:rsidP="00085400">
            <w:pPr>
              <w:spacing w:after="0" w:line="240" w:lineRule="auto"/>
              <w:jc w:val="center"/>
              <w:rPr>
                <w:rFonts w:eastAsia="Times New Roman"/>
                <w:b/>
                <w:bCs/>
                <w:sz w:val="22"/>
              </w:rPr>
            </w:pPr>
            <w:r>
              <w:rPr>
                <w:rFonts w:eastAsia="Times New Roman"/>
                <w:b/>
                <w:bCs/>
                <w:sz w:val="22"/>
              </w:rPr>
              <w:t>Table 4.7</w:t>
            </w:r>
            <w:r w:rsidR="00085400" w:rsidRPr="00085400">
              <w:rPr>
                <w:rFonts w:eastAsia="Times New Roman"/>
                <w:b/>
                <w:bCs/>
                <w:sz w:val="22"/>
              </w:rPr>
              <w:t>: Regression coefficients</w:t>
            </w:r>
          </w:p>
        </w:tc>
      </w:tr>
      <w:tr w:rsidR="00AF6EB7" w:rsidRPr="00AF6EB7" w14:paraId="57266952" w14:textId="77777777" w:rsidTr="00FE7957">
        <w:trPr>
          <w:gridAfter w:val="1"/>
          <w:wAfter w:w="7" w:type="dxa"/>
          <w:trHeight w:val="975"/>
        </w:trPr>
        <w:tc>
          <w:tcPr>
            <w:tcW w:w="2160" w:type="dxa"/>
            <w:gridSpan w:val="2"/>
            <w:vMerge w:val="restart"/>
            <w:tcBorders>
              <w:top w:val="single" w:sz="4" w:space="0" w:color="auto"/>
              <w:left w:val="nil"/>
              <w:bottom w:val="single" w:sz="4" w:space="0" w:color="auto"/>
              <w:right w:val="single" w:sz="4" w:space="0" w:color="auto"/>
            </w:tcBorders>
            <w:shd w:val="clear" w:color="auto" w:fill="auto"/>
            <w:vAlign w:val="bottom"/>
            <w:hideMark/>
          </w:tcPr>
          <w:p w14:paraId="14B593E1" w14:textId="77777777" w:rsidR="00AF6EB7" w:rsidRPr="00AF6EB7" w:rsidRDefault="00AF6EB7" w:rsidP="00AF6EB7">
            <w:pPr>
              <w:spacing w:after="0" w:line="240" w:lineRule="auto"/>
              <w:jc w:val="left"/>
              <w:rPr>
                <w:rFonts w:eastAsia="Times New Roman"/>
                <w:sz w:val="22"/>
                <w:lang w:val="en-US"/>
              </w:rPr>
            </w:pPr>
            <w:r w:rsidRPr="00AF6EB7">
              <w:rPr>
                <w:rFonts w:eastAsia="Times New Roman"/>
                <w:sz w:val="22"/>
                <w:lang w:val="en-US"/>
              </w:rPr>
              <w:t>Model</w:t>
            </w:r>
          </w:p>
        </w:tc>
        <w:tc>
          <w:tcPr>
            <w:tcW w:w="2700" w:type="dxa"/>
            <w:gridSpan w:val="2"/>
            <w:tcBorders>
              <w:top w:val="single" w:sz="4" w:space="0" w:color="auto"/>
              <w:left w:val="nil"/>
              <w:bottom w:val="single" w:sz="4" w:space="0" w:color="auto"/>
              <w:right w:val="nil"/>
            </w:tcBorders>
            <w:shd w:val="clear" w:color="auto" w:fill="auto"/>
            <w:vAlign w:val="bottom"/>
            <w:hideMark/>
          </w:tcPr>
          <w:p w14:paraId="14F6EB8B" w14:textId="77777777" w:rsidR="00AF6EB7" w:rsidRPr="00AF6EB7" w:rsidRDefault="00AF6EB7" w:rsidP="00AF6EB7">
            <w:pPr>
              <w:spacing w:after="0" w:line="240" w:lineRule="auto"/>
              <w:jc w:val="center"/>
              <w:rPr>
                <w:rFonts w:eastAsia="Times New Roman"/>
                <w:sz w:val="22"/>
                <w:lang w:val="en-US"/>
              </w:rPr>
            </w:pPr>
            <w:r w:rsidRPr="00AF6EB7">
              <w:rPr>
                <w:rFonts w:eastAsia="Times New Roman"/>
                <w:sz w:val="22"/>
                <w:lang w:val="en-US"/>
              </w:rPr>
              <w:t>Unstandardized Coefficients</w:t>
            </w:r>
          </w:p>
        </w:tc>
        <w:tc>
          <w:tcPr>
            <w:tcW w:w="1365" w:type="dxa"/>
            <w:tcBorders>
              <w:top w:val="single" w:sz="4" w:space="0" w:color="auto"/>
              <w:left w:val="nil"/>
              <w:bottom w:val="single" w:sz="4" w:space="0" w:color="auto"/>
              <w:right w:val="nil"/>
            </w:tcBorders>
            <w:shd w:val="clear" w:color="auto" w:fill="auto"/>
            <w:vAlign w:val="bottom"/>
            <w:hideMark/>
          </w:tcPr>
          <w:p w14:paraId="5FB6EDF0" w14:textId="77777777" w:rsidR="00AF6EB7" w:rsidRPr="00AF6EB7" w:rsidRDefault="00AF6EB7" w:rsidP="00AF6EB7">
            <w:pPr>
              <w:spacing w:after="0" w:line="240" w:lineRule="auto"/>
              <w:jc w:val="center"/>
              <w:rPr>
                <w:rFonts w:eastAsia="Times New Roman"/>
                <w:sz w:val="22"/>
                <w:lang w:val="en-US"/>
              </w:rPr>
            </w:pPr>
            <w:r w:rsidRPr="00AF6EB7">
              <w:rPr>
                <w:rFonts w:eastAsia="Times New Roman"/>
                <w:sz w:val="22"/>
                <w:lang w:val="en-US"/>
              </w:rPr>
              <w:t>Standardized Coefficients</w:t>
            </w:r>
          </w:p>
        </w:tc>
        <w:tc>
          <w:tcPr>
            <w:tcW w:w="1448" w:type="dxa"/>
            <w:vMerge w:val="restart"/>
            <w:tcBorders>
              <w:top w:val="single" w:sz="4" w:space="0" w:color="auto"/>
              <w:left w:val="nil"/>
              <w:bottom w:val="single" w:sz="4" w:space="0" w:color="auto"/>
              <w:right w:val="nil"/>
            </w:tcBorders>
            <w:shd w:val="clear" w:color="auto" w:fill="auto"/>
            <w:vAlign w:val="bottom"/>
            <w:hideMark/>
          </w:tcPr>
          <w:p w14:paraId="07D3041B" w14:textId="77777777" w:rsidR="00AF6EB7" w:rsidRPr="00AF6EB7" w:rsidRDefault="00AF6EB7" w:rsidP="00AF6EB7">
            <w:pPr>
              <w:spacing w:after="0" w:line="240" w:lineRule="auto"/>
              <w:jc w:val="center"/>
              <w:rPr>
                <w:rFonts w:eastAsia="Times New Roman"/>
                <w:sz w:val="22"/>
                <w:lang w:val="en-US"/>
              </w:rPr>
            </w:pPr>
            <w:r w:rsidRPr="00AF6EB7">
              <w:rPr>
                <w:rFonts w:eastAsia="Times New Roman"/>
                <w:sz w:val="22"/>
                <w:lang w:val="en-US"/>
              </w:rPr>
              <w:t xml:space="preserve">         t</w:t>
            </w:r>
          </w:p>
        </w:tc>
        <w:tc>
          <w:tcPr>
            <w:tcW w:w="1530" w:type="dxa"/>
            <w:vMerge w:val="restart"/>
            <w:tcBorders>
              <w:top w:val="single" w:sz="4" w:space="0" w:color="auto"/>
              <w:left w:val="nil"/>
              <w:bottom w:val="single" w:sz="4" w:space="0" w:color="auto"/>
              <w:right w:val="nil"/>
            </w:tcBorders>
            <w:shd w:val="clear" w:color="auto" w:fill="auto"/>
            <w:vAlign w:val="bottom"/>
            <w:hideMark/>
          </w:tcPr>
          <w:p w14:paraId="45513336" w14:textId="77777777" w:rsidR="00AF6EB7" w:rsidRPr="00AF6EB7" w:rsidRDefault="00AF6EB7" w:rsidP="00AF6EB7">
            <w:pPr>
              <w:spacing w:after="0" w:line="240" w:lineRule="auto"/>
              <w:jc w:val="center"/>
              <w:rPr>
                <w:rFonts w:eastAsia="Times New Roman"/>
                <w:sz w:val="22"/>
                <w:lang w:val="en-US"/>
              </w:rPr>
            </w:pPr>
            <w:r w:rsidRPr="00AF6EB7">
              <w:rPr>
                <w:rFonts w:eastAsia="Times New Roman"/>
                <w:sz w:val="22"/>
                <w:lang w:val="en-US"/>
              </w:rPr>
              <w:t xml:space="preserve">                Sig.</w:t>
            </w:r>
          </w:p>
        </w:tc>
      </w:tr>
      <w:tr w:rsidR="00AF6EB7" w:rsidRPr="00AF6EB7" w14:paraId="23068EE8" w14:textId="77777777" w:rsidTr="00FE7957">
        <w:trPr>
          <w:gridAfter w:val="1"/>
          <w:wAfter w:w="7" w:type="dxa"/>
          <w:trHeight w:val="300"/>
        </w:trPr>
        <w:tc>
          <w:tcPr>
            <w:tcW w:w="2160" w:type="dxa"/>
            <w:gridSpan w:val="2"/>
            <w:vMerge/>
            <w:tcBorders>
              <w:top w:val="single" w:sz="4" w:space="0" w:color="auto"/>
              <w:left w:val="nil"/>
              <w:bottom w:val="single" w:sz="4" w:space="0" w:color="auto"/>
              <w:right w:val="single" w:sz="4" w:space="0" w:color="auto"/>
            </w:tcBorders>
            <w:vAlign w:val="center"/>
            <w:hideMark/>
          </w:tcPr>
          <w:p w14:paraId="77A34C4C" w14:textId="77777777" w:rsidR="00AF6EB7" w:rsidRPr="00AF6EB7" w:rsidRDefault="00AF6EB7" w:rsidP="00AF6EB7">
            <w:pPr>
              <w:spacing w:after="0" w:line="240" w:lineRule="auto"/>
              <w:jc w:val="left"/>
              <w:rPr>
                <w:rFonts w:eastAsia="Times New Roman"/>
                <w:sz w:val="22"/>
                <w:lang w:val="en-US"/>
              </w:rPr>
            </w:pPr>
          </w:p>
        </w:tc>
        <w:tc>
          <w:tcPr>
            <w:tcW w:w="1279" w:type="dxa"/>
            <w:tcBorders>
              <w:top w:val="nil"/>
              <w:left w:val="nil"/>
              <w:bottom w:val="single" w:sz="4" w:space="0" w:color="auto"/>
              <w:right w:val="nil"/>
            </w:tcBorders>
            <w:shd w:val="clear" w:color="auto" w:fill="auto"/>
            <w:vAlign w:val="bottom"/>
            <w:hideMark/>
          </w:tcPr>
          <w:p w14:paraId="4EB2F3D3" w14:textId="77777777" w:rsidR="00AF6EB7" w:rsidRPr="00AF6EB7" w:rsidRDefault="00AF6EB7" w:rsidP="00AF6EB7">
            <w:pPr>
              <w:spacing w:after="0" w:line="240" w:lineRule="auto"/>
              <w:jc w:val="center"/>
              <w:rPr>
                <w:rFonts w:eastAsia="Times New Roman"/>
                <w:sz w:val="22"/>
                <w:lang w:val="en-US"/>
              </w:rPr>
            </w:pPr>
            <w:r w:rsidRPr="00AF6EB7">
              <w:rPr>
                <w:rFonts w:eastAsia="Times New Roman"/>
                <w:sz w:val="22"/>
                <w:lang w:val="en-US"/>
              </w:rPr>
              <w:t xml:space="preserve">          B</w:t>
            </w:r>
          </w:p>
        </w:tc>
        <w:tc>
          <w:tcPr>
            <w:tcW w:w="1421" w:type="dxa"/>
            <w:tcBorders>
              <w:top w:val="nil"/>
              <w:left w:val="nil"/>
              <w:bottom w:val="single" w:sz="4" w:space="0" w:color="auto"/>
              <w:right w:val="nil"/>
            </w:tcBorders>
            <w:shd w:val="clear" w:color="auto" w:fill="auto"/>
            <w:vAlign w:val="bottom"/>
            <w:hideMark/>
          </w:tcPr>
          <w:p w14:paraId="4240B500" w14:textId="77777777" w:rsidR="00AF6EB7" w:rsidRPr="00AF6EB7" w:rsidRDefault="00AF6EB7" w:rsidP="00AF6EB7">
            <w:pPr>
              <w:spacing w:after="0" w:line="240" w:lineRule="auto"/>
              <w:jc w:val="center"/>
              <w:rPr>
                <w:rFonts w:eastAsia="Times New Roman"/>
                <w:sz w:val="22"/>
                <w:lang w:val="en-US"/>
              </w:rPr>
            </w:pPr>
            <w:r w:rsidRPr="00AF6EB7">
              <w:rPr>
                <w:rFonts w:eastAsia="Times New Roman"/>
                <w:sz w:val="22"/>
                <w:lang w:val="en-US"/>
              </w:rPr>
              <w:t xml:space="preserve">      Std. Error</w:t>
            </w:r>
          </w:p>
        </w:tc>
        <w:tc>
          <w:tcPr>
            <w:tcW w:w="1365" w:type="dxa"/>
            <w:tcBorders>
              <w:top w:val="nil"/>
              <w:left w:val="nil"/>
              <w:bottom w:val="single" w:sz="4" w:space="0" w:color="auto"/>
              <w:right w:val="nil"/>
            </w:tcBorders>
            <w:shd w:val="clear" w:color="auto" w:fill="auto"/>
            <w:vAlign w:val="bottom"/>
            <w:hideMark/>
          </w:tcPr>
          <w:p w14:paraId="476CA88D" w14:textId="77777777" w:rsidR="00AF6EB7" w:rsidRPr="00AF6EB7" w:rsidRDefault="00AF6EB7" w:rsidP="00AF6EB7">
            <w:pPr>
              <w:spacing w:after="0" w:line="240" w:lineRule="auto"/>
              <w:jc w:val="center"/>
              <w:rPr>
                <w:rFonts w:eastAsia="Times New Roman"/>
                <w:sz w:val="22"/>
                <w:lang w:val="en-US"/>
              </w:rPr>
            </w:pPr>
            <w:r w:rsidRPr="00AF6EB7">
              <w:rPr>
                <w:rFonts w:eastAsia="Times New Roman"/>
                <w:sz w:val="22"/>
                <w:lang w:val="en-US"/>
              </w:rPr>
              <w:t xml:space="preserve">            Beta</w:t>
            </w:r>
          </w:p>
        </w:tc>
        <w:tc>
          <w:tcPr>
            <w:tcW w:w="1448" w:type="dxa"/>
            <w:vMerge/>
            <w:tcBorders>
              <w:top w:val="single" w:sz="4" w:space="0" w:color="auto"/>
              <w:left w:val="nil"/>
              <w:bottom w:val="single" w:sz="4" w:space="0" w:color="auto"/>
              <w:right w:val="nil"/>
            </w:tcBorders>
            <w:vAlign w:val="center"/>
            <w:hideMark/>
          </w:tcPr>
          <w:p w14:paraId="2E8B041D" w14:textId="77777777" w:rsidR="00AF6EB7" w:rsidRPr="00AF6EB7" w:rsidRDefault="00AF6EB7" w:rsidP="00AF6EB7">
            <w:pPr>
              <w:spacing w:after="0" w:line="240" w:lineRule="auto"/>
              <w:jc w:val="left"/>
              <w:rPr>
                <w:rFonts w:eastAsia="Times New Roman"/>
                <w:sz w:val="22"/>
                <w:lang w:val="en-US"/>
              </w:rPr>
            </w:pPr>
          </w:p>
        </w:tc>
        <w:tc>
          <w:tcPr>
            <w:tcW w:w="1530" w:type="dxa"/>
            <w:vMerge/>
            <w:tcBorders>
              <w:top w:val="single" w:sz="4" w:space="0" w:color="auto"/>
              <w:left w:val="nil"/>
              <w:bottom w:val="single" w:sz="4" w:space="0" w:color="auto"/>
              <w:right w:val="nil"/>
            </w:tcBorders>
            <w:vAlign w:val="center"/>
            <w:hideMark/>
          </w:tcPr>
          <w:p w14:paraId="26298CAD" w14:textId="77777777" w:rsidR="00AF6EB7" w:rsidRPr="00AF6EB7" w:rsidRDefault="00AF6EB7" w:rsidP="00AF6EB7">
            <w:pPr>
              <w:spacing w:after="0" w:line="240" w:lineRule="auto"/>
              <w:jc w:val="left"/>
              <w:rPr>
                <w:rFonts w:eastAsia="Times New Roman"/>
                <w:sz w:val="22"/>
                <w:lang w:val="en-US"/>
              </w:rPr>
            </w:pPr>
          </w:p>
        </w:tc>
      </w:tr>
      <w:tr w:rsidR="00AF6EB7" w:rsidRPr="00AF6EB7" w14:paraId="4DDE9A7C" w14:textId="77777777" w:rsidTr="00FE7957">
        <w:trPr>
          <w:gridAfter w:val="1"/>
          <w:wAfter w:w="7" w:type="dxa"/>
          <w:trHeight w:val="480"/>
        </w:trPr>
        <w:tc>
          <w:tcPr>
            <w:tcW w:w="326" w:type="dxa"/>
            <w:vMerge w:val="restart"/>
            <w:tcBorders>
              <w:top w:val="nil"/>
              <w:left w:val="nil"/>
              <w:bottom w:val="single" w:sz="4" w:space="0" w:color="auto"/>
              <w:right w:val="single" w:sz="4" w:space="0" w:color="auto"/>
            </w:tcBorders>
            <w:shd w:val="clear" w:color="auto" w:fill="auto"/>
            <w:noWrap/>
            <w:hideMark/>
          </w:tcPr>
          <w:p w14:paraId="4DA52DC0" w14:textId="77777777" w:rsidR="00AF6EB7" w:rsidRPr="00AF6EB7" w:rsidRDefault="00AF6EB7" w:rsidP="00AF6EB7">
            <w:pPr>
              <w:spacing w:after="0" w:line="240" w:lineRule="auto"/>
              <w:jc w:val="left"/>
              <w:rPr>
                <w:rFonts w:eastAsia="Times New Roman"/>
                <w:sz w:val="22"/>
                <w:lang w:val="en-US"/>
              </w:rPr>
            </w:pPr>
            <w:r w:rsidRPr="00AF6EB7">
              <w:rPr>
                <w:rFonts w:eastAsia="Times New Roman"/>
                <w:sz w:val="22"/>
                <w:lang w:val="en-US"/>
              </w:rPr>
              <w:t>1</w:t>
            </w:r>
          </w:p>
        </w:tc>
        <w:tc>
          <w:tcPr>
            <w:tcW w:w="1834" w:type="dxa"/>
            <w:tcBorders>
              <w:top w:val="nil"/>
              <w:left w:val="nil"/>
              <w:bottom w:val="single" w:sz="4" w:space="0" w:color="auto"/>
              <w:right w:val="single" w:sz="4" w:space="0" w:color="auto"/>
            </w:tcBorders>
            <w:shd w:val="clear" w:color="auto" w:fill="auto"/>
            <w:hideMark/>
          </w:tcPr>
          <w:p w14:paraId="54D905ED" w14:textId="77777777" w:rsidR="00AF6EB7" w:rsidRPr="00AF6EB7" w:rsidRDefault="00AF6EB7" w:rsidP="00AF6EB7">
            <w:pPr>
              <w:spacing w:after="0" w:line="240" w:lineRule="auto"/>
              <w:jc w:val="left"/>
              <w:rPr>
                <w:rFonts w:eastAsia="Times New Roman"/>
                <w:sz w:val="22"/>
                <w:lang w:val="en-US"/>
              </w:rPr>
            </w:pPr>
            <w:r w:rsidRPr="00AF6EB7">
              <w:rPr>
                <w:rFonts w:eastAsia="Times New Roman"/>
                <w:sz w:val="22"/>
                <w:lang w:val="en-US"/>
              </w:rPr>
              <w:t>(Constant)</w:t>
            </w:r>
          </w:p>
        </w:tc>
        <w:tc>
          <w:tcPr>
            <w:tcW w:w="1279" w:type="dxa"/>
            <w:tcBorders>
              <w:top w:val="nil"/>
              <w:left w:val="nil"/>
              <w:bottom w:val="single" w:sz="4" w:space="0" w:color="auto"/>
              <w:right w:val="nil"/>
            </w:tcBorders>
            <w:shd w:val="clear" w:color="auto" w:fill="auto"/>
            <w:noWrap/>
            <w:vAlign w:val="center"/>
            <w:hideMark/>
          </w:tcPr>
          <w:p w14:paraId="24C53382" w14:textId="77777777" w:rsidR="00AF6EB7" w:rsidRPr="00AF6EB7" w:rsidRDefault="00AF6EB7" w:rsidP="00AF6EB7">
            <w:pPr>
              <w:spacing w:after="0" w:line="240" w:lineRule="auto"/>
              <w:jc w:val="right"/>
              <w:rPr>
                <w:rFonts w:eastAsia="Times New Roman"/>
                <w:sz w:val="22"/>
                <w:lang w:val="en-US"/>
              </w:rPr>
            </w:pPr>
            <w:r w:rsidRPr="00AF6EB7">
              <w:rPr>
                <w:rFonts w:eastAsia="Times New Roman"/>
                <w:sz w:val="22"/>
                <w:lang w:val="en-US"/>
              </w:rPr>
              <w:t>-5.286</w:t>
            </w:r>
          </w:p>
        </w:tc>
        <w:tc>
          <w:tcPr>
            <w:tcW w:w="1421" w:type="dxa"/>
            <w:tcBorders>
              <w:top w:val="nil"/>
              <w:left w:val="nil"/>
              <w:bottom w:val="single" w:sz="4" w:space="0" w:color="auto"/>
              <w:right w:val="nil"/>
            </w:tcBorders>
            <w:shd w:val="clear" w:color="auto" w:fill="auto"/>
            <w:noWrap/>
            <w:vAlign w:val="center"/>
            <w:hideMark/>
          </w:tcPr>
          <w:p w14:paraId="3C55D6F9" w14:textId="77777777" w:rsidR="00AF6EB7" w:rsidRPr="00AF6EB7" w:rsidRDefault="00AF6EB7" w:rsidP="00AF6EB7">
            <w:pPr>
              <w:spacing w:after="0" w:line="240" w:lineRule="auto"/>
              <w:jc w:val="right"/>
              <w:rPr>
                <w:rFonts w:eastAsia="Times New Roman"/>
                <w:sz w:val="22"/>
                <w:lang w:val="en-US"/>
              </w:rPr>
            </w:pPr>
            <w:r w:rsidRPr="00AF6EB7">
              <w:rPr>
                <w:rFonts w:eastAsia="Times New Roman"/>
                <w:sz w:val="22"/>
                <w:lang w:val="en-US"/>
              </w:rPr>
              <w:t>1.654</w:t>
            </w:r>
          </w:p>
        </w:tc>
        <w:tc>
          <w:tcPr>
            <w:tcW w:w="1365" w:type="dxa"/>
            <w:tcBorders>
              <w:top w:val="nil"/>
              <w:left w:val="nil"/>
              <w:bottom w:val="single" w:sz="4" w:space="0" w:color="auto"/>
              <w:right w:val="nil"/>
            </w:tcBorders>
            <w:shd w:val="clear" w:color="auto" w:fill="auto"/>
            <w:vAlign w:val="center"/>
            <w:hideMark/>
          </w:tcPr>
          <w:p w14:paraId="4424D2A4" w14:textId="77777777" w:rsidR="00AF6EB7" w:rsidRPr="00AF6EB7" w:rsidRDefault="00AF6EB7" w:rsidP="00AF6EB7">
            <w:pPr>
              <w:spacing w:after="0" w:line="240" w:lineRule="auto"/>
              <w:jc w:val="left"/>
              <w:rPr>
                <w:rFonts w:eastAsia="Times New Roman"/>
                <w:sz w:val="22"/>
                <w:lang w:val="en-US"/>
              </w:rPr>
            </w:pPr>
            <w:r w:rsidRPr="00AF6EB7">
              <w:rPr>
                <w:rFonts w:eastAsia="Times New Roman"/>
                <w:sz w:val="22"/>
                <w:lang w:val="en-US"/>
              </w:rPr>
              <w:t> </w:t>
            </w:r>
          </w:p>
        </w:tc>
        <w:tc>
          <w:tcPr>
            <w:tcW w:w="1448" w:type="dxa"/>
            <w:tcBorders>
              <w:top w:val="nil"/>
              <w:left w:val="nil"/>
              <w:bottom w:val="single" w:sz="4" w:space="0" w:color="auto"/>
              <w:right w:val="nil"/>
            </w:tcBorders>
            <w:shd w:val="clear" w:color="auto" w:fill="auto"/>
            <w:noWrap/>
            <w:vAlign w:val="center"/>
            <w:hideMark/>
          </w:tcPr>
          <w:p w14:paraId="53B1C2A8" w14:textId="77777777" w:rsidR="00AF6EB7" w:rsidRPr="00AF6EB7" w:rsidRDefault="00AF6EB7" w:rsidP="00AF6EB7">
            <w:pPr>
              <w:spacing w:after="0" w:line="240" w:lineRule="auto"/>
              <w:jc w:val="right"/>
              <w:rPr>
                <w:rFonts w:eastAsia="Times New Roman"/>
                <w:sz w:val="22"/>
                <w:lang w:val="en-US"/>
              </w:rPr>
            </w:pPr>
            <w:r w:rsidRPr="00AF6EB7">
              <w:rPr>
                <w:rFonts w:eastAsia="Times New Roman"/>
                <w:sz w:val="22"/>
                <w:lang w:val="en-US"/>
              </w:rPr>
              <w:t>-3.196</w:t>
            </w:r>
          </w:p>
        </w:tc>
        <w:tc>
          <w:tcPr>
            <w:tcW w:w="1530" w:type="dxa"/>
            <w:tcBorders>
              <w:top w:val="nil"/>
              <w:left w:val="nil"/>
              <w:bottom w:val="single" w:sz="4" w:space="0" w:color="auto"/>
              <w:right w:val="nil"/>
            </w:tcBorders>
            <w:shd w:val="clear" w:color="auto" w:fill="auto"/>
            <w:noWrap/>
            <w:vAlign w:val="center"/>
            <w:hideMark/>
          </w:tcPr>
          <w:p w14:paraId="65858224" w14:textId="77777777" w:rsidR="00AF6EB7" w:rsidRPr="00AF6EB7" w:rsidRDefault="00AF6EB7" w:rsidP="00AF6EB7">
            <w:pPr>
              <w:spacing w:after="0" w:line="240" w:lineRule="auto"/>
              <w:jc w:val="right"/>
              <w:rPr>
                <w:rFonts w:eastAsia="Times New Roman"/>
                <w:sz w:val="22"/>
                <w:lang w:val="en-US"/>
              </w:rPr>
            </w:pPr>
            <w:r w:rsidRPr="00AF6EB7">
              <w:rPr>
                <w:rFonts w:eastAsia="Times New Roman"/>
                <w:sz w:val="22"/>
                <w:lang w:val="en-US"/>
              </w:rPr>
              <w:t>.002</w:t>
            </w:r>
          </w:p>
        </w:tc>
      </w:tr>
      <w:tr w:rsidR="00AF6EB7" w:rsidRPr="00AF6EB7" w14:paraId="7B2AAECC" w14:textId="77777777" w:rsidTr="00FE7957">
        <w:trPr>
          <w:gridAfter w:val="1"/>
          <w:wAfter w:w="7" w:type="dxa"/>
          <w:trHeight w:val="480"/>
        </w:trPr>
        <w:tc>
          <w:tcPr>
            <w:tcW w:w="326" w:type="dxa"/>
            <w:vMerge/>
            <w:tcBorders>
              <w:top w:val="nil"/>
              <w:left w:val="nil"/>
              <w:bottom w:val="single" w:sz="4" w:space="0" w:color="auto"/>
              <w:right w:val="single" w:sz="4" w:space="0" w:color="auto"/>
            </w:tcBorders>
            <w:vAlign w:val="center"/>
            <w:hideMark/>
          </w:tcPr>
          <w:p w14:paraId="6FD9671A" w14:textId="77777777" w:rsidR="00AF6EB7" w:rsidRPr="00AF6EB7" w:rsidRDefault="00AF6EB7" w:rsidP="00AF6EB7">
            <w:pPr>
              <w:spacing w:after="0" w:line="240" w:lineRule="auto"/>
              <w:jc w:val="left"/>
              <w:rPr>
                <w:rFonts w:eastAsia="Times New Roman"/>
                <w:sz w:val="22"/>
                <w:lang w:val="en-US"/>
              </w:rPr>
            </w:pPr>
          </w:p>
        </w:tc>
        <w:tc>
          <w:tcPr>
            <w:tcW w:w="1834" w:type="dxa"/>
            <w:tcBorders>
              <w:top w:val="nil"/>
              <w:left w:val="nil"/>
              <w:bottom w:val="single" w:sz="4" w:space="0" w:color="auto"/>
              <w:right w:val="single" w:sz="4" w:space="0" w:color="auto"/>
            </w:tcBorders>
            <w:shd w:val="clear" w:color="auto" w:fill="auto"/>
            <w:hideMark/>
          </w:tcPr>
          <w:p w14:paraId="02554B68" w14:textId="77777777" w:rsidR="00AF6EB7" w:rsidRPr="00AF6EB7" w:rsidRDefault="00AF6EB7" w:rsidP="00AF6EB7">
            <w:pPr>
              <w:spacing w:after="0" w:line="240" w:lineRule="auto"/>
              <w:jc w:val="left"/>
              <w:rPr>
                <w:rFonts w:eastAsia="Times New Roman"/>
                <w:sz w:val="22"/>
                <w:lang w:val="en-US"/>
              </w:rPr>
            </w:pPr>
            <w:r w:rsidRPr="00AF6EB7">
              <w:rPr>
                <w:rFonts w:eastAsia="Times New Roman"/>
                <w:sz w:val="22"/>
                <w:lang w:val="en-US"/>
              </w:rPr>
              <w:t>Money Market</w:t>
            </w:r>
          </w:p>
        </w:tc>
        <w:tc>
          <w:tcPr>
            <w:tcW w:w="1279" w:type="dxa"/>
            <w:tcBorders>
              <w:top w:val="nil"/>
              <w:left w:val="nil"/>
              <w:bottom w:val="single" w:sz="4" w:space="0" w:color="auto"/>
              <w:right w:val="nil"/>
            </w:tcBorders>
            <w:shd w:val="clear" w:color="auto" w:fill="auto"/>
            <w:noWrap/>
            <w:vAlign w:val="center"/>
            <w:hideMark/>
          </w:tcPr>
          <w:p w14:paraId="1D3A8B1B" w14:textId="77777777" w:rsidR="00AF6EB7" w:rsidRPr="00AF6EB7" w:rsidRDefault="00AF6EB7" w:rsidP="00AF6EB7">
            <w:pPr>
              <w:spacing w:after="0" w:line="240" w:lineRule="auto"/>
              <w:jc w:val="right"/>
              <w:rPr>
                <w:rFonts w:eastAsia="Times New Roman"/>
                <w:sz w:val="22"/>
                <w:lang w:val="en-US"/>
              </w:rPr>
            </w:pPr>
            <w:r w:rsidRPr="00AF6EB7">
              <w:rPr>
                <w:rFonts w:eastAsia="Times New Roman"/>
                <w:sz w:val="22"/>
                <w:lang w:val="en-US"/>
              </w:rPr>
              <w:t>5.937</w:t>
            </w:r>
          </w:p>
        </w:tc>
        <w:tc>
          <w:tcPr>
            <w:tcW w:w="1421" w:type="dxa"/>
            <w:tcBorders>
              <w:top w:val="nil"/>
              <w:left w:val="nil"/>
              <w:bottom w:val="single" w:sz="4" w:space="0" w:color="auto"/>
              <w:right w:val="nil"/>
            </w:tcBorders>
            <w:shd w:val="clear" w:color="auto" w:fill="auto"/>
            <w:noWrap/>
            <w:vAlign w:val="center"/>
            <w:hideMark/>
          </w:tcPr>
          <w:p w14:paraId="69F758BC" w14:textId="77777777" w:rsidR="00AF6EB7" w:rsidRPr="00AF6EB7" w:rsidRDefault="00AF6EB7" w:rsidP="00AF6EB7">
            <w:pPr>
              <w:spacing w:after="0" w:line="240" w:lineRule="auto"/>
              <w:jc w:val="right"/>
              <w:rPr>
                <w:rFonts w:eastAsia="Times New Roman"/>
                <w:sz w:val="22"/>
                <w:lang w:val="en-US"/>
              </w:rPr>
            </w:pPr>
            <w:r w:rsidRPr="00AF6EB7">
              <w:rPr>
                <w:rFonts w:eastAsia="Times New Roman"/>
                <w:sz w:val="22"/>
                <w:lang w:val="en-US"/>
              </w:rPr>
              <w:t>1.636</w:t>
            </w:r>
          </w:p>
        </w:tc>
        <w:tc>
          <w:tcPr>
            <w:tcW w:w="1365" w:type="dxa"/>
            <w:tcBorders>
              <w:top w:val="nil"/>
              <w:left w:val="nil"/>
              <w:bottom w:val="single" w:sz="4" w:space="0" w:color="auto"/>
              <w:right w:val="nil"/>
            </w:tcBorders>
            <w:shd w:val="clear" w:color="auto" w:fill="auto"/>
            <w:noWrap/>
            <w:vAlign w:val="center"/>
            <w:hideMark/>
          </w:tcPr>
          <w:p w14:paraId="5114118B" w14:textId="77777777" w:rsidR="00AF6EB7" w:rsidRPr="00AF6EB7" w:rsidRDefault="00AF6EB7" w:rsidP="00AF6EB7">
            <w:pPr>
              <w:spacing w:after="0" w:line="240" w:lineRule="auto"/>
              <w:jc w:val="right"/>
              <w:rPr>
                <w:rFonts w:eastAsia="Times New Roman"/>
                <w:sz w:val="22"/>
                <w:lang w:val="en-US"/>
              </w:rPr>
            </w:pPr>
            <w:r w:rsidRPr="00AF6EB7">
              <w:rPr>
                <w:rFonts w:eastAsia="Times New Roman"/>
                <w:sz w:val="22"/>
                <w:lang w:val="en-US"/>
              </w:rPr>
              <w:t>.872</w:t>
            </w:r>
          </w:p>
        </w:tc>
        <w:tc>
          <w:tcPr>
            <w:tcW w:w="1448" w:type="dxa"/>
            <w:tcBorders>
              <w:top w:val="nil"/>
              <w:left w:val="nil"/>
              <w:bottom w:val="single" w:sz="4" w:space="0" w:color="auto"/>
              <w:right w:val="nil"/>
            </w:tcBorders>
            <w:shd w:val="clear" w:color="auto" w:fill="auto"/>
            <w:noWrap/>
            <w:vAlign w:val="center"/>
            <w:hideMark/>
          </w:tcPr>
          <w:p w14:paraId="09F1D4E5" w14:textId="77777777" w:rsidR="00AF6EB7" w:rsidRPr="00AF6EB7" w:rsidRDefault="00AF6EB7" w:rsidP="00AF6EB7">
            <w:pPr>
              <w:spacing w:after="0" w:line="240" w:lineRule="auto"/>
              <w:jc w:val="right"/>
              <w:rPr>
                <w:rFonts w:eastAsia="Times New Roman"/>
                <w:sz w:val="22"/>
                <w:lang w:val="en-US"/>
              </w:rPr>
            </w:pPr>
            <w:r w:rsidRPr="00AF6EB7">
              <w:rPr>
                <w:rFonts w:eastAsia="Times New Roman"/>
                <w:sz w:val="22"/>
                <w:lang w:val="en-US"/>
              </w:rPr>
              <w:t>3.629</w:t>
            </w:r>
          </w:p>
        </w:tc>
        <w:tc>
          <w:tcPr>
            <w:tcW w:w="1530" w:type="dxa"/>
            <w:tcBorders>
              <w:top w:val="nil"/>
              <w:left w:val="nil"/>
              <w:bottom w:val="single" w:sz="4" w:space="0" w:color="auto"/>
              <w:right w:val="nil"/>
            </w:tcBorders>
            <w:shd w:val="clear" w:color="auto" w:fill="auto"/>
            <w:noWrap/>
            <w:vAlign w:val="center"/>
            <w:hideMark/>
          </w:tcPr>
          <w:p w14:paraId="1D810F0A" w14:textId="77777777" w:rsidR="00AF6EB7" w:rsidRPr="00AF6EB7" w:rsidRDefault="00AF6EB7" w:rsidP="00AF6EB7">
            <w:pPr>
              <w:spacing w:after="0" w:line="240" w:lineRule="auto"/>
              <w:jc w:val="right"/>
              <w:rPr>
                <w:rFonts w:eastAsia="Times New Roman"/>
                <w:sz w:val="22"/>
                <w:lang w:val="en-US"/>
              </w:rPr>
            </w:pPr>
            <w:r w:rsidRPr="00AF6EB7">
              <w:rPr>
                <w:rFonts w:eastAsia="Times New Roman"/>
                <w:sz w:val="22"/>
                <w:lang w:val="en-US"/>
              </w:rPr>
              <w:t>.000</w:t>
            </w:r>
          </w:p>
        </w:tc>
      </w:tr>
      <w:tr w:rsidR="00AF6EB7" w:rsidRPr="00AF6EB7" w14:paraId="11442BA2" w14:textId="77777777" w:rsidTr="00FE7957">
        <w:trPr>
          <w:gridAfter w:val="1"/>
          <w:wAfter w:w="7" w:type="dxa"/>
          <w:trHeight w:val="480"/>
        </w:trPr>
        <w:tc>
          <w:tcPr>
            <w:tcW w:w="326" w:type="dxa"/>
            <w:vMerge/>
            <w:tcBorders>
              <w:top w:val="nil"/>
              <w:left w:val="nil"/>
              <w:bottom w:val="single" w:sz="4" w:space="0" w:color="auto"/>
              <w:right w:val="single" w:sz="4" w:space="0" w:color="auto"/>
            </w:tcBorders>
            <w:vAlign w:val="center"/>
            <w:hideMark/>
          </w:tcPr>
          <w:p w14:paraId="2F80C2D8" w14:textId="77777777" w:rsidR="00AF6EB7" w:rsidRPr="00AF6EB7" w:rsidRDefault="00AF6EB7" w:rsidP="00AF6EB7">
            <w:pPr>
              <w:spacing w:after="0" w:line="240" w:lineRule="auto"/>
              <w:jc w:val="left"/>
              <w:rPr>
                <w:rFonts w:eastAsia="Times New Roman"/>
                <w:sz w:val="22"/>
                <w:lang w:val="en-US"/>
              </w:rPr>
            </w:pPr>
          </w:p>
        </w:tc>
        <w:tc>
          <w:tcPr>
            <w:tcW w:w="1834" w:type="dxa"/>
            <w:tcBorders>
              <w:top w:val="nil"/>
              <w:left w:val="nil"/>
              <w:bottom w:val="single" w:sz="4" w:space="0" w:color="auto"/>
              <w:right w:val="single" w:sz="4" w:space="0" w:color="auto"/>
            </w:tcBorders>
            <w:shd w:val="clear" w:color="auto" w:fill="auto"/>
            <w:hideMark/>
          </w:tcPr>
          <w:p w14:paraId="79BFA052" w14:textId="77777777" w:rsidR="00AF6EB7" w:rsidRPr="00AF6EB7" w:rsidRDefault="00AF6EB7" w:rsidP="00AF6EB7">
            <w:pPr>
              <w:spacing w:after="0" w:line="240" w:lineRule="auto"/>
              <w:jc w:val="left"/>
              <w:rPr>
                <w:rFonts w:eastAsia="Times New Roman"/>
                <w:sz w:val="22"/>
                <w:lang w:val="en-US"/>
              </w:rPr>
            </w:pPr>
            <w:r w:rsidRPr="00AF6EB7">
              <w:rPr>
                <w:rFonts w:eastAsia="Times New Roman"/>
                <w:sz w:val="22"/>
                <w:lang w:val="en-US"/>
              </w:rPr>
              <w:t>Corporate Bonds</w:t>
            </w:r>
          </w:p>
        </w:tc>
        <w:tc>
          <w:tcPr>
            <w:tcW w:w="1279" w:type="dxa"/>
            <w:tcBorders>
              <w:top w:val="nil"/>
              <w:left w:val="nil"/>
              <w:bottom w:val="single" w:sz="4" w:space="0" w:color="auto"/>
              <w:right w:val="nil"/>
            </w:tcBorders>
            <w:shd w:val="clear" w:color="auto" w:fill="auto"/>
            <w:noWrap/>
            <w:vAlign w:val="center"/>
            <w:hideMark/>
          </w:tcPr>
          <w:p w14:paraId="47767169" w14:textId="77777777" w:rsidR="00AF6EB7" w:rsidRPr="00AF6EB7" w:rsidRDefault="00AF6EB7" w:rsidP="00AF6EB7">
            <w:pPr>
              <w:spacing w:after="0" w:line="240" w:lineRule="auto"/>
              <w:jc w:val="right"/>
              <w:rPr>
                <w:rFonts w:eastAsia="Times New Roman"/>
                <w:sz w:val="22"/>
                <w:lang w:val="en-US"/>
              </w:rPr>
            </w:pPr>
            <w:r w:rsidRPr="00AF6EB7">
              <w:rPr>
                <w:rFonts w:eastAsia="Times New Roman"/>
                <w:sz w:val="22"/>
                <w:lang w:val="en-US"/>
              </w:rPr>
              <w:t>6.698</w:t>
            </w:r>
          </w:p>
        </w:tc>
        <w:tc>
          <w:tcPr>
            <w:tcW w:w="1421" w:type="dxa"/>
            <w:tcBorders>
              <w:top w:val="nil"/>
              <w:left w:val="nil"/>
              <w:bottom w:val="single" w:sz="4" w:space="0" w:color="auto"/>
              <w:right w:val="nil"/>
            </w:tcBorders>
            <w:shd w:val="clear" w:color="auto" w:fill="auto"/>
            <w:noWrap/>
            <w:vAlign w:val="center"/>
            <w:hideMark/>
          </w:tcPr>
          <w:p w14:paraId="25E99A4B" w14:textId="77777777" w:rsidR="00AF6EB7" w:rsidRPr="00AF6EB7" w:rsidRDefault="00AF6EB7" w:rsidP="00AF6EB7">
            <w:pPr>
              <w:spacing w:after="0" w:line="240" w:lineRule="auto"/>
              <w:jc w:val="right"/>
              <w:rPr>
                <w:rFonts w:eastAsia="Times New Roman"/>
                <w:sz w:val="22"/>
                <w:lang w:val="en-US"/>
              </w:rPr>
            </w:pPr>
            <w:r w:rsidRPr="00AF6EB7">
              <w:rPr>
                <w:rFonts w:eastAsia="Times New Roman"/>
                <w:sz w:val="22"/>
                <w:lang w:val="en-US"/>
              </w:rPr>
              <w:t>1.651</w:t>
            </w:r>
          </w:p>
        </w:tc>
        <w:tc>
          <w:tcPr>
            <w:tcW w:w="1365" w:type="dxa"/>
            <w:tcBorders>
              <w:top w:val="nil"/>
              <w:left w:val="nil"/>
              <w:bottom w:val="single" w:sz="4" w:space="0" w:color="auto"/>
              <w:right w:val="nil"/>
            </w:tcBorders>
            <w:shd w:val="clear" w:color="auto" w:fill="auto"/>
            <w:noWrap/>
            <w:vAlign w:val="center"/>
            <w:hideMark/>
          </w:tcPr>
          <w:p w14:paraId="0DD0FE39" w14:textId="77777777" w:rsidR="00AF6EB7" w:rsidRPr="00AF6EB7" w:rsidRDefault="00AF6EB7" w:rsidP="00AF6EB7">
            <w:pPr>
              <w:spacing w:after="0" w:line="240" w:lineRule="auto"/>
              <w:jc w:val="right"/>
              <w:rPr>
                <w:rFonts w:eastAsia="Times New Roman"/>
                <w:sz w:val="22"/>
                <w:lang w:val="en-US"/>
              </w:rPr>
            </w:pPr>
            <w:r w:rsidRPr="00AF6EB7">
              <w:rPr>
                <w:rFonts w:eastAsia="Times New Roman"/>
                <w:sz w:val="22"/>
                <w:lang w:val="en-US"/>
              </w:rPr>
              <w:t>.932</w:t>
            </w:r>
          </w:p>
        </w:tc>
        <w:tc>
          <w:tcPr>
            <w:tcW w:w="1448" w:type="dxa"/>
            <w:tcBorders>
              <w:top w:val="nil"/>
              <w:left w:val="nil"/>
              <w:bottom w:val="single" w:sz="4" w:space="0" w:color="auto"/>
              <w:right w:val="nil"/>
            </w:tcBorders>
            <w:shd w:val="clear" w:color="auto" w:fill="auto"/>
            <w:noWrap/>
            <w:vAlign w:val="center"/>
            <w:hideMark/>
          </w:tcPr>
          <w:p w14:paraId="25B5956B" w14:textId="77777777" w:rsidR="00AF6EB7" w:rsidRPr="00AF6EB7" w:rsidRDefault="00AF6EB7" w:rsidP="00AF6EB7">
            <w:pPr>
              <w:spacing w:after="0" w:line="240" w:lineRule="auto"/>
              <w:jc w:val="right"/>
              <w:rPr>
                <w:rFonts w:eastAsia="Times New Roman"/>
                <w:sz w:val="22"/>
                <w:lang w:val="en-US"/>
              </w:rPr>
            </w:pPr>
            <w:r w:rsidRPr="00AF6EB7">
              <w:rPr>
                <w:rFonts w:eastAsia="Times New Roman"/>
                <w:sz w:val="22"/>
                <w:lang w:val="en-US"/>
              </w:rPr>
              <w:t>4.057</w:t>
            </w:r>
          </w:p>
        </w:tc>
        <w:tc>
          <w:tcPr>
            <w:tcW w:w="1530" w:type="dxa"/>
            <w:tcBorders>
              <w:top w:val="nil"/>
              <w:left w:val="nil"/>
              <w:bottom w:val="single" w:sz="4" w:space="0" w:color="auto"/>
              <w:right w:val="nil"/>
            </w:tcBorders>
            <w:shd w:val="clear" w:color="auto" w:fill="auto"/>
            <w:noWrap/>
            <w:vAlign w:val="center"/>
            <w:hideMark/>
          </w:tcPr>
          <w:p w14:paraId="4231F300" w14:textId="77777777" w:rsidR="00AF6EB7" w:rsidRPr="00AF6EB7" w:rsidRDefault="00AF6EB7" w:rsidP="00AF6EB7">
            <w:pPr>
              <w:spacing w:after="0" w:line="240" w:lineRule="auto"/>
              <w:jc w:val="right"/>
              <w:rPr>
                <w:rFonts w:eastAsia="Times New Roman"/>
                <w:sz w:val="22"/>
                <w:lang w:val="en-US"/>
              </w:rPr>
            </w:pPr>
            <w:r w:rsidRPr="00AF6EB7">
              <w:rPr>
                <w:rFonts w:eastAsia="Times New Roman"/>
                <w:sz w:val="22"/>
                <w:lang w:val="en-US"/>
              </w:rPr>
              <w:t>.000</w:t>
            </w:r>
          </w:p>
        </w:tc>
      </w:tr>
      <w:tr w:rsidR="00AF6EB7" w:rsidRPr="00AF6EB7" w14:paraId="3CA310AC" w14:textId="77777777" w:rsidTr="00FE7957">
        <w:trPr>
          <w:gridAfter w:val="1"/>
          <w:wAfter w:w="7" w:type="dxa"/>
          <w:trHeight w:val="300"/>
        </w:trPr>
        <w:tc>
          <w:tcPr>
            <w:tcW w:w="326" w:type="dxa"/>
            <w:vMerge/>
            <w:tcBorders>
              <w:top w:val="nil"/>
              <w:left w:val="nil"/>
              <w:bottom w:val="single" w:sz="4" w:space="0" w:color="auto"/>
              <w:right w:val="single" w:sz="4" w:space="0" w:color="auto"/>
            </w:tcBorders>
            <w:vAlign w:val="center"/>
            <w:hideMark/>
          </w:tcPr>
          <w:p w14:paraId="7F4A9727" w14:textId="77777777" w:rsidR="00AF6EB7" w:rsidRPr="00AF6EB7" w:rsidRDefault="00AF6EB7" w:rsidP="00AF6EB7">
            <w:pPr>
              <w:spacing w:after="0" w:line="240" w:lineRule="auto"/>
              <w:jc w:val="left"/>
              <w:rPr>
                <w:rFonts w:eastAsia="Times New Roman"/>
                <w:sz w:val="22"/>
                <w:lang w:val="en-US"/>
              </w:rPr>
            </w:pPr>
          </w:p>
        </w:tc>
        <w:tc>
          <w:tcPr>
            <w:tcW w:w="1834" w:type="dxa"/>
            <w:tcBorders>
              <w:top w:val="nil"/>
              <w:left w:val="nil"/>
              <w:bottom w:val="single" w:sz="4" w:space="0" w:color="auto"/>
              <w:right w:val="single" w:sz="4" w:space="0" w:color="auto"/>
            </w:tcBorders>
            <w:shd w:val="clear" w:color="auto" w:fill="auto"/>
            <w:hideMark/>
          </w:tcPr>
          <w:p w14:paraId="6B95A0F0" w14:textId="77777777" w:rsidR="00AF6EB7" w:rsidRPr="00AF6EB7" w:rsidRDefault="00AF6EB7" w:rsidP="00AF6EB7">
            <w:pPr>
              <w:spacing w:after="0" w:line="240" w:lineRule="auto"/>
              <w:jc w:val="left"/>
              <w:rPr>
                <w:rFonts w:eastAsia="Times New Roman"/>
                <w:sz w:val="22"/>
                <w:lang w:val="en-US"/>
              </w:rPr>
            </w:pPr>
            <w:r w:rsidRPr="00AF6EB7">
              <w:rPr>
                <w:rFonts w:eastAsia="Times New Roman"/>
                <w:sz w:val="22"/>
                <w:lang w:val="en-US"/>
              </w:rPr>
              <w:t>Property</w:t>
            </w:r>
          </w:p>
        </w:tc>
        <w:tc>
          <w:tcPr>
            <w:tcW w:w="1279" w:type="dxa"/>
            <w:tcBorders>
              <w:top w:val="nil"/>
              <w:left w:val="nil"/>
              <w:bottom w:val="single" w:sz="4" w:space="0" w:color="auto"/>
              <w:right w:val="nil"/>
            </w:tcBorders>
            <w:shd w:val="clear" w:color="auto" w:fill="auto"/>
            <w:noWrap/>
            <w:vAlign w:val="center"/>
            <w:hideMark/>
          </w:tcPr>
          <w:p w14:paraId="664BF512" w14:textId="77777777" w:rsidR="00AF6EB7" w:rsidRPr="00AF6EB7" w:rsidRDefault="00AF6EB7" w:rsidP="00AF6EB7">
            <w:pPr>
              <w:spacing w:after="0" w:line="240" w:lineRule="auto"/>
              <w:jc w:val="right"/>
              <w:rPr>
                <w:rFonts w:eastAsia="Times New Roman"/>
                <w:sz w:val="22"/>
                <w:lang w:val="en-US"/>
              </w:rPr>
            </w:pPr>
            <w:r w:rsidRPr="00AF6EB7">
              <w:rPr>
                <w:rFonts w:eastAsia="Times New Roman"/>
                <w:sz w:val="22"/>
                <w:lang w:val="en-US"/>
              </w:rPr>
              <w:t>6.190</w:t>
            </w:r>
          </w:p>
        </w:tc>
        <w:tc>
          <w:tcPr>
            <w:tcW w:w="1421" w:type="dxa"/>
            <w:tcBorders>
              <w:top w:val="nil"/>
              <w:left w:val="nil"/>
              <w:bottom w:val="single" w:sz="4" w:space="0" w:color="auto"/>
              <w:right w:val="nil"/>
            </w:tcBorders>
            <w:shd w:val="clear" w:color="auto" w:fill="auto"/>
            <w:noWrap/>
            <w:vAlign w:val="center"/>
            <w:hideMark/>
          </w:tcPr>
          <w:p w14:paraId="0B05A44F" w14:textId="77777777" w:rsidR="00AF6EB7" w:rsidRPr="00AF6EB7" w:rsidRDefault="00AF6EB7" w:rsidP="00AF6EB7">
            <w:pPr>
              <w:spacing w:after="0" w:line="240" w:lineRule="auto"/>
              <w:jc w:val="right"/>
              <w:rPr>
                <w:rFonts w:eastAsia="Times New Roman"/>
                <w:sz w:val="22"/>
                <w:lang w:val="en-US"/>
              </w:rPr>
            </w:pPr>
            <w:r w:rsidRPr="00AF6EB7">
              <w:rPr>
                <w:rFonts w:eastAsia="Times New Roman"/>
                <w:sz w:val="22"/>
                <w:lang w:val="en-US"/>
              </w:rPr>
              <w:t>2.154</w:t>
            </w:r>
          </w:p>
        </w:tc>
        <w:tc>
          <w:tcPr>
            <w:tcW w:w="1365" w:type="dxa"/>
            <w:tcBorders>
              <w:top w:val="nil"/>
              <w:left w:val="nil"/>
              <w:bottom w:val="single" w:sz="4" w:space="0" w:color="auto"/>
              <w:right w:val="nil"/>
            </w:tcBorders>
            <w:shd w:val="clear" w:color="auto" w:fill="auto"/>
            <w:noWrap/>
            <w:vAlign w:val="center"/>
            <w:hideMark/>
          </w:tcPr>
          <w:p w14:paraId="727D2C55" w14:textId="77777777" w:rsidR="00AF6EB7" w:rsidRPr="00AF6EB7" w:rsidRDefault="00AF6EB7" w:rsidP="00AF6EB7">
            <w:pPr>
              <w:spacing w:after="0" w:line="240" w:lineRule="auto"/>
              <w:jc w:val="right"/>
              <w:rPr>
                <w:rFonts w:eastAsia="Times New Roman"/>
                <w:sz w:val="22"/>
                <w:lang w:val="en-US"/>
              </w:rPr>
            </w:pPr>
            <w:r w:rsidRPr="00AF6EB7">
              <w:rPr>
                <w:rFonts w:eastAsia="Times New Roman"/>
                <w:sz w:val="22"/>
                <w:lang w:val="en-US"/>
              </w:rPr>
              <w:t>.206</w:t>
            </w:r>
          </w:p>
        </w:tc>
        <w:tc>
          <w:tcPr>
            <w:tcW w:w="1448" w:type="dxa"/>
            <w:tcBorders>
              <w:top w:val="nil"/>
              <w:left w:val="nil"/>
              <w:bottom w:val="single" w:sz="4" w:space="0" w:color="auto"/>
              <w:right w:val="nil"/>
            </w:tcBorders>
            <w:shd w:val="clear" w:color="auto" w:fill="auto"/>
            <w:noWrap/>
            <w:vAlign w:val="center"/>
            <w:hideMark/>
          </w:tcPr>
          <w:p w14:paraId="471ABD94" w14:textId="77777777" w:rsidR="00AF6EB7" w:rsidRPr="00AF6EB7" w:rsidRDefault="00AF6EB7" w:rsidP="00AF6EB7">
            <w:pPr>
              <w:spacing w:after="0" w:line="240" w:lineRule="auto"/>
              <w:jc w:val="right"/>
              <w:rPr>
                <w:rFonts w:eastAsia="Times New Roman"/>
                <w:sz w:val="22"/>
                <w:lang w:val="en-US"/>
              </w:rPr>
            </w:pPr>
            <w:r w:rsidRPr="00AF6EB7">
              <w:rPr>
                <w:rFonts w:eastAsia="Times New Roman"/>
                <w:sz w:val="22"/>
                <w:lang w:val="en-US"/>
              </w:rPr>
              <w:t>2.874</w:t>
            </w:r>
          </w:p>
        </w:tc>
        <w:tc>
          <w:tcPr>
            <w:tcW w:w="1530" w:type="dxa"/>
            <w:tcBorders>
              <w:top w:val="nil"/>
              <w:left w:val="nil"/>
              <w:bottom w:val="single" w:sz="4" w:space="0" w:color="auto"/>
              <w:right w:val="nil"/>
            </w:tcBorders>
            <w:shd w:val="clear" w:color="auto" w:fill="auto"/>
            <w:noWrap/>
            <w:vAlign w:val="center"/>
            <w:hideMark/>
          </w:tcPr>
          <w:p w14:paraId="67E7A49D" w14:textId="77777777" w:rsidR="00AF6EB7" w:rsidRPr="00AF6EB7" w:rsidRDefault="00AF6EB7" w:rsidP="00AF6EB7">
            <w:pPr>
              <w:spacing w:after="0" w:line="240" w:lineRule="auto"/>
              <w:jc w:val="right"/>
              <w:rPr>
                <w:rFonts w:eastAsia="Times New Roman"/>
                <w:sz w:val="22"/>
                <w:lang w:val="en-US"/>
              </w:rPr>
            </w:pPr>
            <w:r w:rsidRPr="00AF6EB7">
              <w:rPr>
                <w:rFonts w:eastAsia="Times New Roman"/>
                <w:sz w:val="22"/>
                <w:lang w:val="en-US"/>
              </w:rPr>
              <w:t>.004</w:t>
            </w:r>
          </w:p>
        </w:tc>
      </w:tr>
      <w:tr w:rsidR="00AF6EB7" w:rsidRPr="00AF6EB7" w14:paraId="263D6CB3" w14:textId="77777777" w:rsidTr="00FE7957">
        <w:trPr>
          <w:gridAfter w:val="1"/>
          <w:wAfter w:w="7" w:type="dxa"/>
          <w:trHeight w:val="480"/>
        </w:trPr>
        <w:tc>
          <w:tcPr>
            <w:tcW w:w="326" w:type="dxa"/>
            <w:vMerge/>
            <w:tcBorders>
              <w:top w:val="nil"/>
              <w:left w:val="nil"/>
              <w:bottom w:val="single" w:sz="4" w:space="0" w:color="auto"/>
              <w:right w:val="single" w:sz="4" w:space="0" w:color="auto"/>
            </w:tcBorders>
            <w:vAlign w:val="center"/>
            <w:hideMark/>
          </w:tcPr>
          <w:p w14:paraId="56C37711" w14:textId="77777777" w:rsidR="00AF6EB7" w:rsidRPr="00AF6EB7" w:rsidRDefault="00AF6EB7" w:rsidP="00AF6EB7">
            <w:pPr>
              <w:spacing w:after="0" w:line="240" w:lineRule="auto"/>
              <w:jc w:val="left"/>
              <w:rPr>
                <w:rFonts w:eastAsia="Times New Roman"/>
                <w:sz w:val="22"/>
                <w:lang w:val="en-US"/>
              </w:rPr>
            </w:pPr>
          </w:p>
        </w:tc>
        <w:tc>
          <w:tcPr>
            <w:tcW w:w="1834" w:type="dxa"/>
            <w:tcBorders>
              <w:top w:val="nil"/>
              <w:left w:val="nil"/>
              <w:bottom w:val="single" w:sz="4" w:space="0" w:color="auto"/>
              <w:right w:val="single" w:sz="4" w:space="0" w:color="auto"/>
            </w:tcBorders>
            <w:shd w:val="clear" w:color="auto" w:fill="auto"/>
            <w:hideMark/>
          </w:tcPr>
          <w:p w14:paraId="23BBA630" w14:textId="77777777" w:rsidR="00AF6EB7" w:rsidRPr="00AF6EB7" w:rsidRDefault="00AF6EB7" w:rsidP="00AF6EB7">
            <w:pPr>
              <w:spacing w:after="0" w:line="240" w:lineRule="auto"/>
              <w:jc w:val="left"/>
              <w:rPr>
                <w:rFonts w:eastAsia="Times New Roman"/>
                <w:sz w:val="22"/>
                <w:lang w:val="en-US"/>
              </w:rPr>
            </w:pPr>
            <w:r w:rsidRPr="00AF6EB7">
              <w:rPr>
                <w:rFonts w:eastAsia="Times New Roman"/>
                <w:sz w:val="22"/>
                <w:lang w:val="en-US"/>
              </w:rPr>
              <w:t>Treasury Bonds</w:t>
            </w:r>
          </w:p>
        </w:tc>
        <w:tc>
          <w:tcPr>
            <w:tcW w:w="1279" w:type="dxa"/>
            <w:tcBorders>
              <w:top w:val="nil"/>
              <w:left w:val="nil"/>
              <w:bottom w:val="single" w:sz="4" w:space="0" w:color="auto"/>
              <w:right w:val="nil"/>
            </w:tcBorders>
            <w:shd w:val="clear" w:color="auto" w:fill="auto"/>
            <w:noWrap/>
            <w:vAlign w:val="center"/>
            <w:hideMark/>
          </w:tcPr>
          <w:p w14:paraId="70E33F33" w14:textId="77777777" w:rsidR="00AF6EB7" w:rsidRPr="00AF6EB7" w:rsidRDefault="00AF6EB7" w:rsidP="00AF6EB7">
            <w:pPr>
              <w:spacing w:after="0" w:line="240" w:lineRule="auto"/>
              <w:jc w:val="right"/>
              <w:rPr>
                <w:rFonts w:eastAsia="Times New Roman"/>
                <w:sz w:val="22"/>
                <w:lang w:val="en-US"/>
              </w:rPr>
            </w:pPr>
            <w:r w:rsidRPr="00AF6EB7">
              <w:rPr>
                <w:rFonts w:eastAsia="Times New Roman"/>
                <w:sz w:val="22"/>
                <w:lang w:val="en-US"/>
              </w:rPr>
              <w:t>5.592</w:t>
            </w:r>
          </w:p>
        </w:tc>
        <w:tc>
          <w:tcPr>
            <w:tcW w:w="1421" w:type="dxa"/>
            <w:tcBorders>
              <w:top w:val="nil"/>
              <w:left w:val="nil"/>
              <w:bottom w:val="single" w:sz="4" w:space="0" w:color="auto"/>
              <w:right w:val="nil"/>
            </w:tcBorders>
            <w:shd w:val="clear" w:color="auto" w:fill="auto"/>
            <w:noWrap/>
            <w:vAlign w:val="center"/>
            <w:hideMark/>
          </w:tcPr>
          <w:p w14:paraId="58FC7778" w14:textId="77777777" w:rsidR="00AF6EB7" w:rsidRPr="00AF6EB7" w:rsidRDefault="00AF6EB7" w:rsidP="00AF6EB7">
            <w:pPr>
              <w:spacing w:after="0" w:line="240" w:lineRule="auto"/>
              <w:jc w:val="right"/>
              <w:rPr>
                <w:rFonts w:eastAsia="Times New Roman"/>
                <w:sz w:val="22"/>
                <w:lang w:val="en-US"/>
              </w:rPr>
            </w:pPr>
            <w:r w:rsidRPr="00AF6EB7">
              <w:rPr>
                <w:rFonts w:eastAsia="Times New Roman"/>
                <w:sz w:val="22"/>
                <w:lang w:val="en-US"/>
              </w:rPr>
              <w:t>1.688</w:t>
            </w:r>
          </w:p>
        </w:tc>
        <w:tc>
          <w:tcPr>
            <w:tcW w:w="1365" w:type="dxa"/>
            <w:tcBorders>
              <w:top w:val="nil"/>
              <w:left w:val="nil"/>
              <w:bottom w:val="single" w:sz="4" w:space="0" w:color="auto"/>
              <w:right w:val="nil"/>
            </w:tcBorders>
            <w:shd w:val="clear" w:color="auto" w:fill="auto"/>
            <w:noWrap/>
            <w:vAlign w:val="center"/>
            <w:hideMark/>
          </w:tcPr>
          <w:p w14:paraId="68801ED1" w14:textId="77777777" w:rsidR="00AF6EB7" w:rsidRPr="00AF6EB7" w:rsidRDefault="00AF6EB7" w:rsidP="00AF6EB7">
            <w:pPr>
              <w:spacing w:after="0" w:line="240" w:lineRule="auto"/>
              <w:jc w:val="right"/>
              <w:rPr>
                <w:rFonts w:eastAsia="Times New Roman"/>
                <w:sz w:val="22"/>
                <w:lang w:val="en-US"/>
              </w:rPr>
            </w:pPr>
            <w:r w:rsidRPr="00AF6EB7">
              <w:rPr>
                <w:rFonts w:eastAsia="Times New Roman"/>
                <w:sz w:val="22"/>
                <w:lang w:val="en-US"/>
              </w:rPr>
              <w:t>.921</w:t>
            </w:r>
          </w:p>
        </w:tc>
        <w:tc>
          <w:tcPr>
            <w:tcW w:w="1448" w:type="dxa"/>
            <w:tcBorders>
              <w:top w:val="nil"/>
              <w:left w:val="nil"/>
              <w:bottom w:val="single" w:sz="4" w:space="0" w:color="auto"/>
              <w:right w:val="nil"/>
            </w:tcBorders>
            <w:shd w:val="clear" w:color="auto" w:fill="auto"/>
            <w:noWrap/>
            <w:vAlign w:val="center"/>
            <w:hideMark/>
          </w:tcPr>
          <w:p w14:paraId="162B2B2B" w14:textId="77777777" w:rsidR="00AF6EB7" w:rsidRPr="00AF6EB7" w:rsidRDefault="00AF6EB7" w:rsidP="00AF6EB7">
            <w:pPr>
              <w:spacing w:after="0" w:line="240" w:lineRule="auto"/>
              <w:jc w:val="right"/>
              <w:rPr>
                <w:rFonts w:eastAsia="Times New Roman"/>
                <w:sz w:val="22"/>
                <w:lang w:val="en-US"/>
              </w:rPr>
            </w:pPr>
            <w:r w:rsidRPr="00AF6EB7">
              <w:rPr>
                <w:rFonts w:eastAsia="Times New Roman"/>
                <w:sz w:val="22"/>
                <w:lang w:val="en-US"/>
              </w:rPr>
              <w:t>3.313</w:t>
            </w:r>
          </w:p>
        </w:tc>
        <w:tc>
          <w:tcPr>
            <w:tcW w:w="1530" w:type="dxa"/>
            <w:tcBorders>
              <w:top w:val="nil"/>
              <w:left w:val="nil"/>
              <w:bottom w:val="single" w:sz="4" w:space="0" w:color="auto"/>
              <w:right w:val="nil"/>
            </w:tcBorders>
            <w:shd w:val="clear" w:color="auto" w:fill="auto"/>
            <w:noWrap/>
            <w:vAlign w:val="center"/>
            <w:hideMark/>
          </w:tcPr>
          <w:p w14:paraId="1123D209" w14:textId="77777777" w:rsidR="00AF6EB7" w:rsidRPr="00AF6EB7" w:rsidRDefault="00AF6EB7" w:rsidP="00AF6EB7">
            <w:pPr>
              <w:spacing w:after="0" w:line="240" w:lineRule="auto"/>
              <w:jc w:val="right"/>
              <w:rPr>
                <w:rFonts w:eastAsia="Times New Roman"/>
                <w:sz w:val="22"/>
                <w:lang w:val="en-US"/>
              </w:rPr>
            </w:pPr>
            <w:r w:rsidRPr="00AF6EB7">
              <w:rPr>
                <w:rFonts w:eastAsia="Times New Roman"/>
                <w:sz w:val="22"/>
                <w:lang w:val="en-US"/>
              </w:rPr>
              <w:t>.001</w:t>
            </w:r>
          </w:p>
        </w:tc>
      </w:tr>
      <w:tr w:rsidR="00AF6EB7" w:rsidRPr="00AF6EB7" w14:paraId="67897D4F" w14:textId="77777777" w:rsidTr="00FE7957">
        <w:trPr>
          <w:gridAfter w:val="1"/>
          <w:wAfter w:w="7" w:type="dxa"/>
          <w:trHeight w:val="300"/>
        </w:trPr>
        <w:tc>
          <w:tcPr>
            <w:tcW w:w="326" w:type="dxa"/>
            <w:vMerge/>
            <w:tcBorders>
              <w:top w:val="nil"/>
              <w:left w:val="nil"/>
              <w:bottom w:val="single" w:sz="4" w:space="0" w:color="auto"/>
              <w:right w:val="single" w:sz="4" w:space="0" w:color="auto"/>
            </w:tcBorders>
            <w:vAlign w:val="center"/>
            <w:hideMark/>
          </w:tcPr>
          <w:p w14:paraId="1D7FE92B" w14:textId="77777777" w:rsidR="00AF6EB7" w:rsidRPr="00AF6EB7" w:rsidRDefault="00AF6EB7" w:rsidP="00AF6EB7">
            <w:pPr>
              <w:spacing w:after="0" w:line="240" w:lineRule="auto"/>
              <w:jc w:val="left"/>
              <w:rPr>
                <w:rFonts w:eastAsia="Times New Roman"/>
                <w:sz w:val="22"/>
                <w:lang w:val="en-US"/>
              </w:rPr>
            </w:pPr>
          </w:p>
        </w:tc>
        <w:tc>
          <w:tcPr>
            <w:tcW w:w="1834" w:type="dxa"/>
            <w:tcBorders>
              <w:top w:val="nil"/>
              <w:left w:val="nil"/>
              <w:bottom w:val="single" w:sz="4" w:space="0" w:color="auto"/>
              <w:right w:val="single" w:sz="4" w:space="0" w:color="auto"/>
            </w:tcBorders>
            <w:shd w:val="clear" w:color="auto" w:fill="auto"/>
            <w:hideMark/>
          </w:tcPr>
          <w:p w14:paraId="4F20DDCD" w14:textId="77777777" w:rsidR="00AF6EB7" w:rsidRPr="00AF6EB7" w:rsidRDefault="00AF6EB7" w:rsidP="00AF6EB7">
            <w:pPr>
              <w:spacing w:after="0" w:line="240" w:lineRule="auto"/>
              <w:jc w:val="left"/>
              <w:rPr>
                <w:rFonts w:eastAsia="Times New Roman"/>
                <w:sz w:val="22"/>
                <w:lang w:val="en-US"/>
              </w:rPr>
            </w:pPr>
            <w:r w:rsidRPr="00AF6EB7">
              <w:rPr>
                <w:rFonts w:eastAsia="Times New Roman"/>
                <w:sz w:val="22"/>
                <w:lang w:val="en-US"/>
              </w:rPr>
              <w:t>Equity</w:t>
            </w:r>
          </w:p>
        </w:tc>
        <w:tc>
          <w:tcPr>
            <w:tcW w:w="1279" w:type="dxa"/>
            <w:tcBorders>
              <w:top w:val="nil"/>
              <w:left w:val="nil"/>
              <w:bottom w:val="single" w:sz="4" w:space="0" w:color="auto"/>
              <w:right w:val="nil"/>
            </w:tcBorders>
            <w:shd w:val="clear" w:color="auto" w:fill="auto"/>
            <w:noWrap/>
            <w:vAlign w:val="center"/>
            <w:hideMark/>
          </w:tcPr>
          <w:p w14:paraId="3AE9F0BE" w14:textId="77777777" w:rsidR="00AF6EB7" w:rsidRPr="00AF6EB7" w:rsidRDefault="00AF6EB7" w:rsidP="00AF6EB7">
            <w:pPr>
              <w:spacing w:after="0" w:line="240" w:lineRule="auto"/>
              <w:jc w:val="right"/>
              <w:rPr>
                <w:rFonts w:eastAsia="Times New Roman"/>
                <w:sz w:val="22"/>
                <w:lang w:val="en-US"/>
              </w:rPr>
            </w:pPr>
            <w:r w:rsidRPr="00AF6EB7">
              <w:rPr>
                <w:rFonts w:eastAsia="Times New Roman"/>
                <w:sz w:val="22"/>
                <w:lang w:val="en-US"/>
              </w:rPr>
              <w:t>3.087</w:t>
            </w:r>
          </w:p>
        </w:tc>
        <w:tc>
          <w:tcPr>
            <w:tcW w:w="1421" w:type="dxa"/>
            <w:tcBorders>
              <w:top w:val="nil"/>
              <w:left w:val="nil"/>
              <w:bottom w:val="single" w:sz="4" w:space="0" w:color="auto"/>
              <w:right w:val="nil"/>
            </w:tcBorders>
            <w:shd w:val="clear" w:color="auto" w:fill="auto"/>
            <w:noWrap/>
            <w:vAlign w:val="center"/>
            <w:hideMark/>
          </w:tcPr>
          <w:p w14:paraId="3BC578BF" w14:textId="77777777" w:rsidR="00AF6EB7" w:rsidRPr="00AF6EB7" w:rsidRDefault="00AF6EB7" w:rsidP="00AF6EB7">
            <w:pPr>
              <w:spacing w:after="0" w:line="240" w:lineRule="auto"/>
              <w:jc w:val="right"/>
              <w:rPr>
                <w:rFonts w:eastAsia="Times New Roman"/>
                <w:sz w:val="22"/>
                <w:lang w:val="en-US"/>
              </w:rPr>
            </w:pPr>
            <w:r w:rsidRPr="00AF6EB7">
              <w:rPr>
                <w:rFonts w:eastAsia="Times New Roman"/>
                <w:sz w:val="22"/>
                <w:lang w:val="en-US"/>
              </w:rPr>
              <w:t>1.676</w:t>
            </w:r>
          </w:p>
        </w:tc>
        <w:tc>
          <w:tcPr>
            <w:tcW w:w="1365" w:type="dxa"/>
            <w:tcBorders>
              <w:top w:val="nil"/>
              <w:left w:val="nil"/>
              <w:bottom w:val="single" w:sz="4" w:space="0" w:color="auto"/>
              <w:right w:val="nil"/>
            </w:tcBorders>
            <w:shd w:val="clear" w:color="auto" w:fill="auto"/>
            <w:noWrap/>
            <w:vAlign w:val="center"/>
            <w:hideMark/>
          </w:tcPr>
          <w:p w14:paraId="21B61B6B" w14:textId="77777777" w:rsidR="00AF6EB7" w:rsidRPr="00AF6EB7" w:rsidRDefault="00AF6EB7" w:rsidP="00AF6EB7">
            <w:pPr>
              <w:spacing w:after="0" w:line="240" w:lineRule="auto"/>
              <w:jc w:val="right"/>
              <w:rPr>
                <w:rFonts w:eastAsia="Times New Roman"/>
                <w:sz w:val="22"/>
                <w:lang w:val="en-US"/>
              </w:rPr>
            </w:pPr>
            <w:r w:rsidRPr="00AF6EB7">
              <w:rPr>
                <w:rFonts w:eastAsia="Times New Roman"/>
                <w:sz w:val="22"/>
                <w:lang w:val="en-US"/>
              </w:rPr>
              <w:t>.667</w:t>
            </w:r>
          </w:p>
        </w:tc>
        <w:tc>
          <w:tcPr>
            <w:tcW w:w="1448" w:type="dxa"/>
            <w:tcBorders>
              <w:top w:val="nil"/>
              <w:left w:val="nil"/>
              <w:bottom w:val="single" w:sz="4" w:space="0" w:color="auto"/>
              <w:right w:val="nil"/>
            </w:tcBorders>
            <w:shd w:val="clear" w:color="auto" w:fill="auto"/>
            <w:noWrap/>
            <w:vAlign w:val="center"/>
            <w:hideMark/>
          </w:tcPr>
          <w:p w14:paraId="62469E27" w14:textId="77777777" w:rsidR="00AF6EB7" w:rsidRPr="00AF6EB7" w:rsidRDefault="00AF6EB7" w:rsidP="00AF6EB7">
            <w:pPr>
              <w:spacing w:after="0" w:line="240" w:lineRule="auto"/>
              <w:jc w:val="right"/>
              <w:rPr>
                <w:rFonts w:eastAsia="Times New Roman"/>
                <w:sz w:val="22"/>
                <w:lang w:val="en-US"/>
              </w:rPr>
            </w:pPr>
            <w:r w:rsidRPr="00AF6EB7">
              <w:rPr>
                <w:rFonts w:eastAsia="Times New Roman"/>
                <w:sz w:val="22"/>
                <w:lang w:val="en-US"/>
              </w:rPr>
              <w:t>1.842</w:t>
            </w:r>
          </w:p>
        </w:tc>
        <w:tc>
          <w:tcPr>
            <w:tcW w:w="1530" w:type="dxa"/>
            <w:tcBorders>
              <w:top w:val="nil"/>
              <w:left w:val="nil"/>
              <w:bottom w:val="single" w:sz="4" w:space="0" w:color="auto"/>
              <w:right w:val="nil"/>
            </w:tcBorders>
            <w:shd w:val="clear" w:color="auto" w:fill="auto"/>
            <w:noWrap/>
            <w:vAlign w:val="center"/>
            <w:hideMark/>
          </w:tcPr>
          <w:p w14:paraId="4A2E268B" w14:textId="77777777" w:rsidR="00AF6EB7" w:rsidRPr="00AF6EB7" w:rsidRDefault="00AF6EB7" w:rsidP="00AF6EB7">
            <w:pPr>
              <w:spacing w:after="0" w:line="240" w:lineRule="auto"/>
              <w:jc w:val="right"/>
              <w:rPr>
                <w:rFonts w:eastAsia="Times New Roman"/>
                <w:sz w:val="22"/>
                <w:lang w:val="en-US"/>
              </w:rPr>
            </w:pPr>
            <w:r w:rsidRPr="00AF6EB7">
              <w:rPr>
                <w:rFonts w:eastAsia="Times New Roman"/>
                <w:sz w:val="22"/>
                <w:lang w:val="en-US"/>
              </w:rPr>
              <w:t>.067</w:t>
            </w:r>
          </w:p>
        </w:tc>
      </w:tr>
      <w:tr w:rsidR="00AF6EB7" w:rsidRPr="00AF6EB7" w14:paraId="6D0831E1" w14:textId="77777777" w:rsidTr="00FE7957">
        <w:trPr>
          <w:gridAfter w:val="1"/>
          <w:wAfter w:w="7" w:type="dxa"/>
          <w:trHeight w:val="300"/>
        </w:trPr>
        <w:tc>
          <w:tcPr>
            <w:tcW w:w="326" w:type="dxa"/>
            <w:vMerge/>
            <w:tcBorders>
              <w:top w:val="nil"/>
              <w:left w:val="nil"/>
              <w:bottom w:val="single" w:sz="4" w:space="0" w:color="auto"/>
              <w:right w:val="single" w:sz="4" w:space="0" w:color="auto"/>
            </w:tcBorders>
            <w:vAlign w:val="center"/>
            <w:hideMark/>
          </w:tcPr>
          <w:p w14:paraId="20991F3C" w14:textId="77777777" w:rsidR="00AF6EB7" w:rsidRPr="00AF6EB7" w:rsidRDefault="00AF6EB7" w:rsidP="00AF6EB7">
            <w:pPr>
              <w:spacing w:after="0" w:line="240" w:lineRule="auto"/>
              <w:jc w:val="left"/>
              <w:rPr>
                <w:rFonts w:eastAsia="Times New Roman"/>
                <w:sz w:val="22"/>
                <w:lang w:val="en-US"/>
              </w:rPr>
            </w:pPr>
          </w:p>
        </w:tc>
        <w:tc>
          <w:tcPr>
            <w:tcW w:w="1834" w:type="dxa"/>
            <w:tcBorders>
              <w:top w:val="nil"/>
              <w:left w:val="nil"/>
              <w:bottom w:val="single" w:sz="4" w:space="0" w:color="auto"/>
              <w:right w:val="single" w:sz="4" w:space="0" w:color="auto"/>
            </w:tcBorders>
            <w:shd w:val="clear" w:color="auto" w:fill="auto"/>
            <w:hideMark/>
          </w:tcPr>
          <w:p w14:paraId="2D500AFA" w14:textId="77777777" w:rsidR="00AF6EB7" w:rsidRPr="00AF6EB7" w:rsidRDefault="00AF6EB7" w:rsidP="00AF6EB7">
            <w:pPr>
              <w:spacing w:after="0" w:line="240" w:lineRule="auto"/>
              <w:jc w:val="left"/>
              <w:rPr>
                <w:rFonts w:eastAsia="Times New Roman"/>
                <w:sz w:val="22"/>
                <w:lang w:val="en-US"/>
              </w:rPr>
            </w:pPr>
            <w:r w:rsidRPr="00AF6EB7">
              <w:rPr>
                <w:rFonts w:eastAsia="Times New Roman"/>
                <w:sz w:val="22"/>
                <w:lang w:val="en-US"/>
              </w:rPr>
              <w:t>Fund Age</w:t>
            </w:r>
          </w:p>
        </w:tc>
        <w:tc>
          <w:tcPr>
            <w:tcW w:w="1279" w:type="dxa"/>
            <w:tcBorders>
              <w:top w:val="nil"/>
              <w:left w:val="nil"/>
              <w:bottom w:val="single" w:sz="4" w:space="0" w:color="auto"/>
              <w:right w:val="nil"/>
            </w:tcBorders>
            <w:shd w:val="clear" w:color="auto" w:fill="auto"/>
            <w:noWrap/>
            <w:vAlign w:val="center"/>
            <w:hideMark/>
          </w:tcPr>
          <w:p w14:paraId="72C1EBEA" w14:textId="77777777" w:rsidR="00AF6EB7" w:rsidRPr="00AF6EB7" w:rsidRDefault="00AF6EB7" w:rsidP="00AF6EB7">
            <w:pPr>
              <w:spacing w:after="0" w:line="240" w:lineRule="auto"/>
              <w:jc w:val="right"/>
              <w:rPr>
                <w:rFonts w:eastAsia="Times New Roman"/>
                <w:sz w:val="22"/>
                <w:lang w:val="en-US"/>
              </w:rPr>
            </w:pPr>
            <w:r w:rsidRPr="00AF6EB7">
              <w:rPr>
                <w:rFonts w:eastAsia="Times New Roman"/>
                <w:sz w:val="22"/>
                <w:lang w:val="en-US"/>
              </w:rPr>
              <w:t>-.028</w:t>
            </w:r>
          </w:p>
        </w:tc>
        <w:tc>
          <w:tcPr>
            <w:tcW w:w="1421" w:type="dxa"/>
            <w:tcBorders>
              <w:top w:val="nil"/>
              <w:left w:val="nil"/>
              <w:bottom w:val="single" w:sz="4" w:space="0" w:color="auto"/>
              <w:right w:val="nil"/>
            </w:tcBorders>
            <w:shd w:val="clear" w:color="auto" w:fill="auto"/>
            <w:noWrap/>
            <w:vAlign w:val="center"/>
            <w:hideMark/>
          </w:tcPr>
          <w:p w14:paraId="14845AB5" w14:textId="77777777" w:rsidR="00AF6EB7" w:rsidRPr="00AF6EB7" w:rsidRDefault="00AF6EB7" w:rsidP="00AF6EB7">
            <w:pPr>
              <w:spacing w:after="0" w:line="240" w:lineRule="auto"/>
              <w:jc w:val="right"/>
              <w:rPr>
                <w:rFonts w:eastAsia="Times New Roman"/>
                <w:sz w:val="22"/>
                <w:lang w:val="en-US"/>
              </w:rPr>
            </w:pPr>
            <w:r w:rsidRPr="00AF6EB7">
              <w:rPr>
                <w:rFonts w:eastAsia="Times New Roman"/>
                <w:sz w:val="22"/>
                <w:lang w:val="en-US"/>
              </w:rPr>
              <w:t>.130</w:t>
            </w:r>
          </w:p>
        </w:tc>
        <w:tc>
          <w:tcPr>
            <w:tcW w:w="1365" w:type="dxa"/>
            <w:tcBorders>
              <w:top w:val="nil"/>
              <w:left w:val="nil"/>
              <w:bottom w:val="single" w:sz="4" w:space="0" w:color="auto"/>
              <w:right w:val="nil"/>
            </w:tcBorders>
            <w:shd w:val="clear" w:color="auto" w:fill="auto"/>
            <w:noWrap/>
            <w:vAlign w:val="center"/>
            <w:hideMark/>
          </w:tcPr>
          <w:p w14:paraId="34989E68" w14:textId="77777777" w:rsidR="00AF6EB7" w:rsidRPr="00AF6EB7" w:rsidRDefault="00AF6EB7" w:rsidP="00AF6EB7">
            <w:pPr>
              <w:spacing w:after="0" w:line="240" w:lineRule="auto"/>
              <w:jc w:val="right"/>
              <w:rPr>
                <w:rFonts w:eastAsia="Times New Roman"/>
                <w:sz w:val="22"/>
                <w:lang w:val="en-US"/>
              </w:rPr>
            </w:pPr>
            <w:r w:rsidRPr="00AF6EB7">
              <w:rPr>
                <w:rFonts w:eastAsia="Times New Roman"/>
                <w:sz w:val="22"/>
                <w:lang w:val="en-US"/>
              </w:rPr>
              <w:t>-.010</w:t>
            </w:r>
          </w:p>
        </w:tc>
        <w:tc>
          <w:tcPr>
            <w:tcW w:w="1448" w:type="dxa"/>
            <w:tcBorders>
              <w:top w:val="nil"/>
              <w:left w:val="nil"/>
              <w:bottom w:val="single" w:sz="4" w:space="0" w:color="auto"/>
              <w:right w:val="nil"/>
            </w:tcBorders>
            <w:shd w:val="clear" w:color="auto" w:fill="auto"/>
            <w:noWrap/>
            <w:vAlign w:val="center"/>
            <w:hideMark/>
          </w:tcPr>
          <w:p w14:paraId="5E01CEA7" w14:textId="77777777" w:rsidR="00AF6EB7" w:rsidRPr="00AF6EB7" w:rsidRDefault="00AF6EB7" w:rsidP="00AF6EB7">
            <w:pPr>
              <w:spacing w:after="0" w:line="240" w:lineRule="auto"/>
              <w:jc w:val="right"/>
              <w:rPr>
                <w:rFonts w:eastAsia="Times New Roman"/>
                <w:sz w:val="22"/>
                <w:lang w:val="en-US"/>
              </w:rPr>
            </w:pPr>
            <w:r w:rsidRPr="00AF6EB7">
              <w:rPr>
                <w:rFonts w:eastAsia="Times New Roman"/>
                <w:sz w:val="22"/>
                <w:lang w:val="en-US"/>
              </w:rPr>
              <w:t>-.212</w:t>
            </w:r>
          </w:p>
        </w:tc>
        <w:tc>
          <w:tcPr>
            <w:tcW w:w="1530" w:type="dxa"/>
            <w:tcBorders>
              <w:top w:val="nil"/>
              <w:left w:val="nil"/>
              <w:bottom w:val="single" w:sz="4" w:space="0" w:color="auto"/>
              <w:right w:val="nil"/>
            </w:tcBorders>
            <w:shd w:val="clear" w:color="auto" w:fill="auto"/>
            <w:noWrap/>
            <w:vAlign w:val="center"/>
            <w:hideMark/>
          </w:tcPr>
          <w:p w14:paraId="0661B277" w14:textId="77777777" w:rsidR="00AF6EB7" w:rsidRPr="00AF6EB7" w:rsidRDefault="00AF6EB7" w:rsidP="00AF6EB7">
            <w:pPr>
              <w:spacing w:after="0" w:line="240" w:lineRule="auto"/>
              <w:jc w:val="right"/>
              <w:rPr>
                <w:rFonts w:eastAsia="Times New Roman"/>
                <w:sz w:val="22"/>
                <w:lang w:val="en-US"/>
              </w:rPr>
            </w:pPr>
            <w:r w:rsidRPr="00AF6EB7">
              <w:rPr>
                <w:rFonts w:eastAsia="Times New Roman"/>
                <w:sz w:val="22"/>
                <w:lang w:val="en-US"/>
              </w:rPr>
              <w:t>.832</w:t>
            </w:r>
          </w:p>
        </w:tc>
      </w:tr>
      <w:tr w:rsidR="00AF6EB7" w:rsidRPr="00AF6EB7" w14:paraId="1FB87144" w14:textId="77777777" w:rsidTr="00FE7957">
        <w:trPr>
          <w:trHeight w:val="300"/>
        </w:trPr>
        <w:tc>
          <w:tcPr>
            <w:tcW w:w="9210" w:type="dxa"/>
            <w:gridSpan w:val="8"/>
            <w:tcBorders>
              <w:top w:val="nil"/>
              <w:left w:val="nil"/>
              <w:bottom w:val="nil"/>
              <w:right w:val="nil"/>
            </w:tcBorders>
            <w:shd w:val="clear" w:color="auto" w:fill="auto"/>
            <w:hideMark/>
          </w:tcPr>
          <w:p w14:paraId="6E6E7CD9" w14:textId="77777777" w:rsidR="00AF6EB7" w:rsidRPr="00AF6EB7" w:rsidRDefault="00AF6EB7" w:rsidP="00AF6EB7">
            <w:pPr>
              <w:spacing w:after="0" w:line="240" w:lineRule="auto"/>
              <w:jc w:val="left"/>
              <w:rPr>
                <w:rFonts w:eastAsia="Times New Roman"/>
                <w:sz w:val="22"/>
                <w:lang w:val="en-US"/>
              </w:rPr>
            </w:pPr>
            <w:r w:rsidRPr="00AF6EB7">
              <w:rPr>
                <w:rFonts w:eastAsia="Times New Roman"/>
                <w:sz w:val="22"/>
                <w:lang w:val="en-US"/>
              </w:rPr>
              <w:t>a. Dependent Variable: Fund Returns</w:t>
            </w:r>
          </w:p>
        </w:tc>
      </w:tr>
    </w:tbl>
    <w:p w14:paraId="6300D2C9" w14:textId="77777777" w:rsidR="00085400" w:rsidRDefault="00085400" w:rsidP="00AF6EB7">
      <w:pPr>
        <w:rPr>
          <w:color w:val="auto"/>
          <w:szCs w:val="24"/>
        </w:rPr>
      </w:pPr>
    </w:p>
    <w:p w14:paraId="3EEC902C" w14:textId="43B0718C" w:rsidR="00AF6EB7" w:rsidRPr="00AF6EB7" w:rsidRDefault="00AF6EB7" w:rsidP="00AF6EB7">
      <w:pPr>
        <w:rPr>
          <w:color w:val="auto"/>
          <w:szCs w:val="24"/>
        </w:rPr>
      </w:pPr>
      <w:r w:rsidRPr="00AF6EB7">
        <w:rPr>
          <w:color w:val="auto"/>
          <w:szCs w:val="24"/>
        </w:rPr>
        <w:t>When the coefficients are updated into the analytical model, the resultant regression equation is as below;</w:t>
      </w:r>
    </w:p>
    <w:p w14:paraId="1463ACB3" w14:textId="77777777" w:rsidR="00AF6EB7" w:rsidRPr="00AF6EB7" w:rsidRDefault="00AF6EB7" w:rsidP="00AF6EB7">
      <w:pPr>
        <w:rPr>
          <w:sz w:val="28"/>
          <w:szCs w:val="28"/>
        </w:rPr>
      </w:pPr>
      <w:proofErr w:type="spellStart"/>
      <w:r w:rsidRPr="00AF6EB7">
        <w:rPr>
          <w:i/>
          <w:iCs/>
          <w:sz w:val="28"/>
          <w:szCs w:val="28"/>
        </w:rPr>
        <w:t>S</w:t>
      </w:r>
      <w:r w:rsidRPr="00AF6EB7">
        <w:rPr>
          <w:i/>
          <w:iCs/>
          <w:sz w:val="28"/>
          <w:szCs w:val="28"/>
          <w:vertAlign w:val="subscript"/>
        </w:rPr>
        <w:t>fp</w:t>
      </w:r>
      <w:proofErr w:type="spellEnd"/>
      <w:r w:rsidRPr="00AF6EB7">
        <w:rPr>
          <w:i/>
          <w:iCs/>
          <w:sz w:val="28"/>
          <w:szCs w:val="28"/>
          <w:vertAlign w:val="subscript"/>
        </w:rPr>
        <w:t xml:space="preserve"> = </w:t>
      </w:r>
      <w:r w:rsidRPr="00AF6EB7">
        <w:rPr>
          <w:i/>
          <w:iCs/>
          <w:sz w:val="28"/>
          <w:szCs w:val="28"/>
        </w:rPr>
        <w:t>-</w:t>
      </w:r>
      <w:r w:rsidRPr="00AF6EB7">
        <w:rPr>
          <w:szCs w:val="24"/>
        </w:rPr>
        <w:t>5.286</w:t>
      </w:r>
      <w:r w:rsidRPr="00AF6EB7">
        <w:rPr>
          <w:i/>
          <w:iCs/>
          <w:sz w:val="28"/>
          <w:szCs w:val="28"/>
        </w:rPr>
        <w:t>+</w:t>
      </w:r>
      <w:r w:rsidRPr="00AF6EB7">
        <w:rPr>
          <w:szCs w:val="24"/>
        </w:rPr>
        <w:t>5.592</w:t>
      </w:r>
      <w:r w:rsidRPr="00AF6EB7">
        <w:rPr>
          <w:i/>
          <w:iCs/>
          <w:sz w:val="28"/>
          <w:szCs w:val="28"/>
        </w:rPr>
        <w:t>x</w:t>
      </w:r>
      <w:r w:rsidRPr="00AF6EB7">
        <w:rPr>
          <w:i/>
          <w:iCs/>
          <w:sz w:val="28"/>
          <w:szCs w:val="28"/>
          <w:vertAlign w:val="subscript"/>
        </w:rPr>
        <w:t xml:space="preserve">1 </w:t>
      </w:r>
      <w:r w:rsidRPr="00AF6EB7">
        <w:rPr>
          <w:i/>
          <w:iCs/>
          <w:sz w:val="28"/>
          <w:szCs w:val="28"/>
        </w:rPr>
        <w:t>+</w:t>
      </w:r>
      <w:r w:rsidRPr="00AF6EB7">
        <w:rPr>
          <w:szCs w:val="24"/>
        </w:rPr>
        <w:t>6.698</w:t>
      </w:r>
      <w:r w:rsidRPr="00AF6EB7">
        <w:rPr>
          <w:i/>
          <w:iCs/>
          <w:sz w:val="28"/>
          <w:szCs w:val="28"/>
        </w:rPr>
        <w:t>x</w:t>
      </w:r>
      <w:r w:rsidRPr="00AF6EB7">
        <w:rPr>
          <w:i/>
          <w:iCs/>
          <w:sz w:val="28"/>
          <w:szCs w:val="28"/>
          <w:vertAlign w:val="subscript"/>
        </w:rPr>
        <w:t>2</w:t>
      </w:r>
      <w:r w:rsidRPr="00AF6EB7">
        <w:rPr>
          <w:i/>
          <w:iCs/>
          <w:sz w:val="28"/>
          <w:szCs w:val="28"/>
        </w:rPr>
        <w:t>+</w:t>
      </w:r>
      <w:r w:rsidRPr="00AF6EB7">
        <w:rPr>
          <w:szCs w:val="24"/>
        </w:rPr>
        <w:t>3.087</w:t>
      </w:r>
      <w:r w:rsidRPr="00AF6EB7">
        <w:rPr>
          <w:i/>
          <w:iCs/>
          <w:sz w:val="28"/>
          <w:szCs w:val="28"/>
        </w:rPr>
        <w:t>x</w:t>
      </w:r>
      <w:r w:rsidRPr="00AF6EB7">
        <w:rPr>
          <w:i/>
          <w:iCs/>
          <w:sz w:val="28"/>
          <w:szCs w:val="28"/>
          <w:vertAlign w:val="subscript"/>
        </w:rPr>
        <w:t>3</w:t>
      </w:r>
      <w:r w:rsidRPr="00AF6EB7">
        <w:rPr>
          <w:i/>
          <w:iCs/>
          <w:sz w:val="28"/>
          <w:szCs w:val="28"/>
        </w:rPr>
        <w:t>+</w:t>
      </w:r>
      <w:r w:rsidRPr="00AF6EB7">
        <w:rPr>
          <w:szCs w:val="24"/>
        </w:rPr>
        <w:t>6.190</w:t>
      </w:r>
      <w:r w:rsidRPr="00AF6EB7">
        <w:rPr>
          <w:i/>
          <w:iCs/>
          <w:sz w:val="28"/>
          <w:szCs w:val="28"/>
        </w:rPr>
        <w:t>x</w:t>
      </w:r>
      <w:r w:rsidRPr="00AF6EB7">
        <w:rPr>
          <w:i/>
          <w:iCs/>
          <w:sz w:val="28"/>
          <w:szCs w:val="28"/>
          <w:vertAlign w:val="subscript"/>
        </w:rPr>
        <w:t>4</w:t>
      </w:r>
      <w:r w:rsidRPr="00AF6EB7">
        <w:rPr>
          <w:i/>
          <w:iCs/>
          <w:sz w:val="28"/>
          <w:szCs w:val="28"/>
        </w:rPr>
        <w:t>+</w:t>
      </w:r>
      <w:r w:rsidRPr="00AF6EB7">
        <w:rPr>
          <w:szCs w:val="24"/>
        </w:rPr>
        <w:t>5.937</w:t>
      </w:r>
      <w:r w:rsidRPr="00AF6EB7">
        <w:rPr>
          <w:i/>
          <w:iCs/>
          <w:sz w:val="28"/>
          <w:szCs w:val="28"/>
        </w:rPr>
        <w:t>x</w:t>
      </w:r>
      <w:r w:rsidRPr="00AF6EB7">
        <w:rPr>
          <w:i/>
          <w:iCs/>
          <w:sz w:val="28"/>
          <w:szCs w:val="28"/>
          <w:vertAlign w:val="subscript"/>
        </w:rPr>
        <w:t>5</w:t>
      </w:r>
      <w:r w:rsidRPr="00AF6EB7">
        <w:rPr>
          <w:i/>
          <w:iCs/>
          <w:sz w:val="28"/>
          <w:szCs w:val="28"/>
        </w:rPr>
        <w:t>-</w:t>
      </w:r>
      <w:r w:rsidRPr="00AF6EB7">
        <w:rPr>
          <w:szCs w:val="24"/>
        </w:rPr>
        <w:t>0.028</w:t>
      </w:r>
      <w:r w:rsidRPr="00AF6EB7">
        <w:rPr>
          <w:i/>
          <w:iCs/>
          <w:sz w:val="28"/>
          <w:szCs w:val="28"/>
        </w:rPr>
        <w:t>x</w:t>
      </w:r>
      <w:r w:rsidRPr="00AF6EB7">
        <w:rPr>
          <w:i/>
          <w:iCs/>
          <w:sz w:val="28"/>
          <w:szCs w:val="28"/>
          <w:vertAlign w:val="subscript"/>
        </w:rPr>
        <w:t>6</w:t>
      </w:r>
    </w:p>
    <w:p w14:paraId="776A6F6B" w14:textId="24B3BC0B" w:rsidR="00AF6EB7" w:rsidRPr="00AF6EB7" w:rsidRDefault="00AF6EB7" w:rsidP="002D0BAE">
      <w:pPr>
        <w:spacing w:line="480" w:lineRule="auto"/>
        <w:rPr>
          <w:szCs w:val="24"/>
        </w:rPr>
      </w:pPr>
      <w:r w:rsidRPr="00AF6EB7">
        <w:rPr>
          <w:szCs w:val="24"/>
        </w:rPr>
        <w:t>If all the study variables were to remain constant, performance of Unit Trust Schemes in Kenya will remain at -5.286. Holding all the variables constant, a unit change in the weight of money market instruments will result in an increase in fund performance by 5.937. A unit change in the weight of corporate bonds when all the other factors are held constant results in a</w:t>
      </w:r>
      <w:r w:rsidR="00B55DB2">
        <w:rPr>
          <w:szCs w:val="24"/>
        </w:rPr>
        <w:t>n</w:t>
      </w:r>
      <w:r w:rsidRPr="00AF6EB7">
        <w:rPr>
          <w:szCs w:val="24"/>
        </w:rPr>
        <w:t xml:space="preserve"> increase of the fund performance by 6.698. When all the other variables are held constant, a unit change in the weight of property results in a 6.190 change in the performance of a fund. A unit change in treasury bonds results in a 5.592 change in the performance of a fund when all the other variables are held constant. A unit change in the weight of equity, results in a 3.087 change in the </w:t>
      </w:r>
      <w:r w:rsidRPr="00AF6EB7">
        <w:rPr>
          <w:szCs w:val="24"/>
        </w:rPr>
        <w:lastRenderedPageBreak/>
        <w:t xml:space="preserve">performance of a fund. When all the variables are held constant, a unit change in the log of fund age results in a -0.028 change in the performance of a fund. </w:t>
      </w:r>
    </w:p>
    <w:p w14:paraId="49415F12" w14:textId="7719C760" w:rsidR="00AF6EB7" w:rsidRDefault="00AF6EB7" w:rsidP="002D0BAE">
      <w:pPr>
        <w:spacing w:line="480" w:lineRule="auto"/>
        <w:rPr>
          <w:szCs w:val="24"/>
        </w:rPr>
      </w:pPr>
      <w:r w:rsidRPr="00AF6EB7">
        <w:rPr>
          <w:szCs w:val="24"/>
        </w:rPr>
        <w:t>Money market financial instruments, corporate bonds, property and treasury bonds all have significance probabilities which are less than 0.05. This showed that they were all significant at the 5% level of significance. Equity was slightly insignificant with a value of 0.067 which was slightly above the 5% confidence level. Fund age was insignificant given that it had a probability value of 0.832 and this was way higher than the 0.05 level of significance.</w:t>
      </w:r>
    </w:p>
    <w:p w14:paraId="72205F97" w14:textId="1E151712" w:rsidR="00AF6EB7" w:rsidRPr="00AF6EB7" w:rsidRDefault="00B55DB2" w:rsidP="00085400">
      <w:pPr>
        <w:pStyle w:val="Heading2"/>
      </w:pPr>
      <w:bookmarkStart w:id="145" w:name="_Toc22734922"/>
      <w:r>
        <w:t>Interpretation of Findings and Discussion of the Results</w:t>
      </w:r>
      <w:bookmarkEnd w:id="145"/>
      <w:r>
        <w:t xml:space="preserve"> </w:t>
      </w:r>
    </w:p>
    <w:p w14:paraId="37E78BB2" w14:textId="77777777" w:rsidR="002A0C08" w:rsidRDefault="002A0C08" w:rsidP="002A0C08">
      <w:pPr>
        <w:spacing w:line="480" w:lineRule="auto"/>
        <w:rPr>
          <w:szCs w:val="24"/>
        </w:rPr>
      </w:pPr>
      <w:r>
        <w:rPr>
          <w:szCs w:val="24"/>
        </w:rPr>
        <w:t>Diagnostic tests conducted on the data show that the assumptions of the model adopted are satisfied. The assumptions of normality, existence of autocorrelation and non-existence of multi-collinearity between the study variables were satisfied.</w:t>
      </w:r>
    </w:p>
    <w:p w14:paraId="48E6FB9D" w14:textId="77777777" w:rsidR="002A0C08" w:rsidRDefault="002A0C08" w:rsidP="002A0C08">
      <w:pPr>
        <w:spacing w:line="480" w:lineRule="auto"/>
        <w:rPr>
          <w:szCs w:val="24"/>
        </w:rPr>
      </w:pPr>
      <w:r w:rsidRPr="00206715">
        <w:rPr>
          <w:szCs w:val="24"/>
        </w:rPr>
        <w:t xml:space="preserve">Results of the correlation and regression analysis of the dataset showed that </w:t>
      </w:r>
      <w:bookmarkStart w:id="146" w:name="_Hlk21359060"/>
      <w:r w:rsidRPr="00206715">
        <w:rPr>
          <w:szCs w:val="24"/>
        </w:rPr>
        <w:t>the weight of money market instruments, corporate bonds, treasury bonds and equity significantly affected performance of Unit Trust Scheme funds.</w:t>
      </w:r>
      <w:r>
        <w:rPr>
          <w:szCs w:val="24"/>
        </w:rPr>
        <w:t xml:space="preserve"> Correlation results for the weight of money market instruments, corporate bonds and treasury bonds showed existence of a positive autocorrelation with the fund returns. This implies that increasing the weight of the financial instruments for the scheme increases financial performance of Unit Trust Schemes. </w:t>
      </w:r>
      <w:r w:rsidRPr="00206715">
        <w:rPr>
          <w:szCs w:val="24"/>
        </w:rPr>
        <w:t>They all had probability values in the interval of 0 and 0.05.</w:t>
      </w:r>
      <w:r>
        <w:rPr>
          <w:szCs w:val="24"/>
        </w:rPr>
        <w:t xml:space="preserve"> This implied that the association between the dependent and independent variable is statistically significant at 95% confidence level.</w:t>
      </w:r>
    </w:p>
    <w:p w14:paraId="604F889B" w14:textId="77777777" w:rsidR="002A0C08" w:rsidRPr="00CA23CE" w:rsidRDefault="002A0C08" w:rsidP="002A0C08">
      <w:pPr>
        <w:spacing w:line="480" w:lineRule="auto"/>
        <w:rPr>
          <w:szCs w:val="24"/>
        </w:rPr>
      </w:pPr>
      <w:r>
        <w:rPr>
          <w:szCs w:val="24"/>
        </w:rPr>
        <w:t xml:space="preserve">Correlation results for the weight of equity pointed to existence of a negative association between with one-year fund returns. This implied that when the weight of equity is increased in a fund, it tends to lower the fund returns in the short-term. The probability was significant at 95% </w:t>
      </w:r>
      <w:r>
        <w:rPr>
          <w:szCs w:val="24"/>
        </w:rPr>
        <w:lastRenderedPageBreak/>
        <w:t xml:space="preserve">level of confidence. </w:t>
      </w:r>
      <w:r w:rsidRPr="00206715">
        <w:rPr>
          <w:szCs w:val="24"/>
        </w:rPr>
        <w:t xml:space="preserve">The result </w:t>
      </w:r>
      <w:r>
        <w:rPr>
          <w:szCs w:val="24"/>
        </w:rPr>
        <w:t>was</w:t>
      </w:r>
      <w:r w:rsidRPr="00206715">
        <w:rPr>
          <w:szCs w:val="24"/>
        </w:rPr>
        <w:t xml:space="preserve"> also in line with findings by Sutcliffe (2004) that equities tend to have a long-term investment horizon for them to bring in attractive returns.</w:t>
      </w:r>
    </w:p>
    <w:p w14:paraId="66388297" w14:textId="77777777" w:rsidR="002A0C08" w:rsidRPr="00206715" w:rsidRDefault="002A0C08" w:rsidP="002A0C08">
      <w:pPr>
        <w:spacing w:line="480" w:lineRule="auto"/>
        <w:rPr>
          <w:szCs w:val="24"/>
        </w:rPr>
      </w:pPr>
      <w:r w:rsidRPr="00206715">
        <w:rPr>
          <w:szCs w:val="24"/>
        </w:rPr>
        <w:t xml:space="preserve">The log of the age of the fund was not significant given that it had a probability of 0.059 which was slightly above 0.05. Immovable property had a probability of 0.473 which was also not significant at the 5% level of significance. This implied that, immovable property had significantly lower influence in the performance of a fund. </w:t>
      </w:r>
      <w:bookmarkEnd w:id="146"/>
      <w:r w:rsidRPr="00206715">
        <w:rPr>
          <w:szCs w:val="24"/>
        </w:rPr>
        <w:t>This is consistent with a study conducted by Sang (2017) to assess the effect that asset allocation has on the financial performance of Unit Trust Schemes in Kenya.</w:t>
      </w:r>
    </w:p>
    <w:p w14:paraId="20F6C45B" w14:textId="77777777" w:rsidR="002A0C08" w:rsidRPr="00206715" w:rsidRDefault="002A0C08" w:rsidP="002A0C08">
      <w:pPr>
        <w:spacing w:line="480" w:lineRule="auto"/>
        <w:rPr>
          <w:szCs w:val="24"/>
        </w:rPr>
      </w:pPr>
      <w:r w:rsidRPr="00206715">
        <w:rPr>
          <w:szCs w:val="24"/>
        </w:rPr>
        <w:t xml:space="preserve">The findings of this study that are in line with what Santacruz (2011) found that asset allocation accounts for a huge percentage in the variability of the aggregate portfolio returns. The research also concurs with the findings of a study conducted by Blake, Lehmann and </w:t>
      </w:r>
      <w:proofErr w:type="spellStart"/>
      <w:r w:rsidRPr="00206715">
        <w:rPr>
          <w:szCs w:val="24"/>
        </w:rPr>
        <w:t>Timmermann</w:t>
      </w:r>
      <w:proofErr w:type="spellEnd"/>
      <w:r w:rsidRPr="00206715">
        <w:rPr>
          <w:szCs w:val="24"/>
        </w:rPr>
        <w:t xml:space="preserve"> (1998) in the UK that asset allocation is an integral element in the determination of the financial performance of an investment institution. However, correlation and regression results differ on the significance levels of property in influencing performance of a fund. Equity had a negative association with one-year fund performance. </w:t>
      </w:r>
    </w:p>
    <w:p w14:paraId="28A5CAF3" w14:textId="2C006380" w:rsidR="00AF6EB7" w:rsidRDefault="00AF6EB7" w:rsidP="00AF6EB7">
      <w:pPr>
        <w:rPr>
          <w:color w:val="auto"/>
          <w:szCs w:val="24"/>
        </w:rPr>
      </w:pPr>
    </w:p>
    <w:p w14:paraId="25F60064" w14:textId="6979BC77" w:rsidR="00B55DB2" w:rsidRDefault="00B55DB2" w:rsidP="00AF6EB7">
      <w:pPr>
        <w:rPr>
          <w:color w:val="auto"/>
          <w:szCs w:val="24"/>
        </w:rPr>
      </w:pPr>
    </w:p>
    <w:p w14:paraId="7E400DA6" w14:textId="435CA50E" w:rsidR="00B55DB2" w:rsidRDefault="00B55DB2" w:rsidP="00AF6EB7">
      <w:pPr>
        <w:rPr>
          <w:color w:val="auto"/>
          <w:szCs w:val="24"/>
        </w:rPr>
      </w:pPr>
    </w:p>
    <w:p w14:paraId="5434DD8E" w14:textId="2D4735FF" w:rsidR="00B55DB2" w:rsidRDefault="00B55DB2" w:rsidP="00AF6EB7">
      <w:pPr>
        <w:rPr>
          <w:color w:val="auto"/>
          <w:szCs w:val="24"/>
        </w:rPr>
      </w:pPr>
    </w:p>
    <w:p w14:paraId="1FEF3BD3" w14:textId="5D044BA3" w:rsidR="00B55DB2" w:rsidRDefault="00B55DB2" w:rsidP="00AF6EB7">
      <w:pPr>
        <w:rPr>
          <w:color w:val="auto"/>
          <w:szCs w:val="24"/>
        </w:rPr>
      </w:pPr>
    </w:p>
    <w:p w14:paraId="08D68695" w14:textId="57B8FB4B" w:rsidR="00B55DB2" w:rsidRDefault="00B55DB2" w:rsidP="00AF6EB7">
      <w:pPr>
        <w:rPr>
          <w:color w:val="auto"/>
          <w:szCs w:val="24"/>
        </w:rPr>
      </w:pPr>
    </w:p>
    <w:p w14:paraId="227D2A9E" w14:textId="77777777" w:rsidR="00B55DB2" w:rsidRPr="00AF6EB7" w:rsidRDefault="00B55DB2" w:rsidP="00AF6EB7">
      <w:pPr>
        <w:rPr>
          <w:color w:val="auto"/>
          <w:szCs w:val="24"/>
        </w:rPr>
      </w:pPr>
    </w:p>
    <w:p w14:paraId="0471205D" w14:textId="0E3AC2DA" w:rsidR="00FE7957" w:rsidRDefault="00AF6EB7" w:rsidP="008F054C">
      <w:pPr>
        <w:pStyle w:val="Heading1"/>
        <w:numPr>
          <w:ilvl w:val="0"/>
          <w:numId w:val="0"/>
        </w:numPr>
        <w:ind w:left="432"/>
        <w:jc w:val="center"/>
      </w:pPr>
      <w:bookmarkStart w:id="147" w:name="_Toc22734923"/>
      <w:r w:rsidRPr="00AF6EB7">
        <w:lastRenderedPageBreak/>
        <w:t xml:space="preserve">CHAPER </w:t>
      </w:r>
      <w:r w:rsidR="00FE7957">
        <w:t>FIVE</w:t>
      </w:r>
      <w:bookmarkEnd w:id="147"/>
    </w:p>
    <w:p w14:paraId="215E8493" w14:textId="1E10C563" w:rsidR="00AF6EB7" w:rsidRPr="00AF6EB7" w:rsidRDefault="00AF6EB7" w:rsidP="008F054C">
      <w:pPr>
        <w:pStyle w:val="Heading1"/>
        <w:numPr>
          <w:ilvl w:val="0"/>
          <w:numId w:val="0"/>
        </w:numPr>
        <w:ind w:left="432"/>
        <w:jc w:val="center"/>
      </w:pPr>
      <w:bookmarkStart w:id="148" w:name="_Toc22734924"/>
      <w:r w:rsidRPr="00AF6EB7">
        <w:t>SUMMARY, CONCLUSION AND RECOMMENDATIONS</w:t>
      </w:r>
      <w:bookmarkEnd w:id="148"/>
    </w:p>
    <w:p w14:paraId="6F697FD8" w14:textId="77777777" w:rsidR="008F054C" w:rsidRPr="008F054C" w:rsidRDefault="008F054C" w:rsidP="008F054C">
      <w:pPr>
        <w:pStyle w:val="ListParagraph"/>
        <w:keepNext/>
        <w:numPr>
          <w:ilvl w:val="0"/>
          <w:numId w:val="20"/>
        </w:numPr>
        <w:pBdr>
          <w:top w:val="nil"/>
          <w:left w:val="nil"/>
          <w:bottom w:val="nil"/>
          <w:right w:val="nil"/>
          <w:between w:val="nil"/>
          <w:bar w:val="nil"/>
        </w:pBdr>
        <w:spacing w:before="240" w:after="240" w:line="288" w:lineRule="auto"/>
        <w:contextualSpacing w:val="0"/>
        <w:jc w:val="left"/>
        <w:outlineLvl w:val="0"/>
        <w:rPr>
          <w:rFonts w:eastAsia="Arial Unicode MS" w:cs="Arial Unicode MS"/>
          <w:b/>
          <w:bCs/>
          <w:vanish/>
          <w:bdr w:val="nil"/>
        </w:rPr>
      </w:pPr>
      <w:bookmarkStart w:id="149" w:name="_Toc21259974"/>
      <w:bookmarkStart w:id="150" w:name="_Toc21292071"/>
      <w:bookmarkStart w:id="151" w:name="_Toc21292152"/>
      <w:bookmarkStart w:id="152" w:name="_Toc21356238"/>
      <w:bookmarkStart w:id="153" w:name="_Toc21356307"/>
      <w:bookmarkStart w:id="154" w:name="_Toc21356376"/>
      <w:bookmarkStart w:id="155" w:name="_Toc21435789"/>
      <w:bookmarkStart w:id="156" w:name="_Toc21435954"/>
      <w:bookmarkStart w:id="157" w:name="_Toc22734925"/>
      <w:bookmarkEnd w:id="149"/>
      <w:bookmarkEnd w:id="150"/>
      <w:bookmarkEnd w:id="151"/>
      <w:bookmarkEnd w:id="152"/>
      <w:bookmarkEnd w:id="153"/>
      <w:bookmarkEnd w:id="154"/>
      <w:bookmarkEnd w:id="155"/>
      <w:bookmarkEnd w:id="156"/>
      <w:bookmarkEnd w:id="157"/>
    </w:p>
    <w:p w14:paraId="516D34FD" w14:textId="77777777" w:rsidR="008F054C" w:rsidRPr="008F054C" w:rsidRDefault="008F054C" w:rsidP="008F054C">
      <w:pPr>
        <w:pStyle w:val="ListParagraph"/>
        <w:keepNext/>
        <w:numPr>
          <w:ilvl w:val="0"/>
          <w:numId w:val="20"/>
        </w:numPr>
        <w:pBdr>
          <w:top w:val="nil"/>
          <w:left w:val="nil"/>
          <w:bottom w:val="nil"/>
          <w:right w:val="nil"/>
          <w:between w:val="nil"/>
          <w:bar w:val="nil"/>
        </w:pBdr>
        <w:spacing w:before="240" w:after="240" w:line="288" w:lineRule="auto"/>
        <w:contextualSpacing w:val="0"/>
        <w:jc w:val="left"/>
        <w:outlineLvl w:val="0"/>
        <w:rPr>
          <w:rFonts w:eastAsia="Arial Unicode MS" w:cs="Arial Unicode MS"/>
          <w:b/>
          <w:bCs/>
          <w:vanish/>
          <w:bdr w:val="nil"/>
        </w:rPr>
      </w:pPr>
      <w:bookmarkStart w:id="158" w:name="_Toc21259975"/>
      <w:bookmarkStart w:id="159" w:name="_Toc21292072"/>
      <w:bookmarkStart w:id="160" w:name="_Toc21292153"/>
      <w:bookmarkStart w:id="161" w:name="_Toc21356239"/>
      <w:bookmarkStart w:id="162" w:name="_Toc21356308"/>
      <w:bookmarkStart w:id="163" w:name="_Toc21356377"/>
      <w:bookmarkStart w:id="164" w:name="_Toc21435790"/>
      <w:bookmarkStart w:id="165" w:name="_Toc21435955"/>
      <w:bookmarkStart w:id="166" w:name="_Toc22734926"/>
      <w:bookmarkEnd w:id="158"/>
      <w:bookmarkEnd w:id="159"/>
      <w:bookmarkEnd w:id="160"/>
      <w:bookmarkEnd w:id="161"/>
      <w:bookmarkEnd w:id="162"/>
      <w:bookmarkEnd w:id="163"/>
      <w:bookmarkEnd w:id="164"/>
      <w:bookmarkEnd w:id="165"/>
      <w:bookmarkEnd w:id="166"/>
    </w:p>
    <w:p w14:paraId="4210CE93" w14:textId="3D5A6F50" w:rsidR="00AF6EB7" w:rsidRPr="008F054C" w:rsidRDefault="00AF6EB7" w:rsidP="008F054C">
      <w:pPr>
        <w:pStyle w:val="Heading2"/>
        <w:numPr>
          <w:ilvl w:val="1"/>
          <w:numId w:val="20"/>
        </w:numPr>
      </w:pPr>
      <w:bookmarkStart w:id="167" w:name="_Toc22734927"/>
      <w:r w:rsidRPr="008F054C">
        <w:t>Introduction</w:t>
      </w:r>
      <w:bookmarkEnd w:id="167"/>
      <w:r w:rsidRPr="008F054C">
        <w:t xml:space="preserve"> </w:t>
      </w:r>
    </w:p>
    <w:p w14:paraId="19D1A8B5" w14:textId="626F6039" w:rsidR="00AF6EB7" w:rsidRPr="00407562" w:rsidRDefault="00AF6EB7" w:rsidP="002D0BAE">
      <w:pPr>
        <w:spacing w:line="480" w:lineRule="auto"/>
        <w:rPr>
          <w:color w:val="auto"/>
          <w:szCs w:val="24"/>
        </w:rPr>
      </w:pPr>
      <w:r w:rsidRPr="00407562">
        <w:rPr>
          <w:color w:val="auto"/>
          <w:szCs w:val="24"/>
        </w:rPr>
        <w:t>This chapter reflects the entire study by providing a summary of the findings. Conclusions have also been drawn from the findings of the research</w:t>
      </w:r>
      <w:r w:rsidR="00121458">
        <w:rPr>
          <w:color w:val="auto"/>
          <w:szCs w:val="24"/>
        </w:rPr>
        <w:t>. This has been related to</w:t>
      </w:r>
      <w:r w:rsidRPr="00407562">
        <w:rPr>
          <w:color w:val="auto"/>
          <w:szCs w:val="24"/>
        </w:rPr>
        <w:t xml:space="preserve"> the study objectives. Recommendations to theory, policy and practise have also been given. The chapter is wrapped up by</w:t>
      </w:r>
      <w:r w:rsidR="00121458">
        <w:rPr>
          <w:color w:val="auto"/>
          <w:szCs w:val="24"/>
        </w:rPr>
        <w:t xml:space="preserve"> giving suggestions where further research can be done. </w:t>
      </w:r>
    </w:p>
    <w:p w14:paraId="1B41F049" w14:textId="25143DC7" w:rsidR="00AF6EB7" w:rsidRDefault="00AF6EB7" w:rsidP="002D0BAE">
      <w:pPr>
        <w:pStyle w:val="Heading2"/>
        <w:spacing w:line="480" w:lineRule="auto"/>
      </w:pPr>
      <w:r w:rsidRPr="00407562">
        <w:t xml:space="preserve"> </w:t>
      </w:r>
      <w:bookmarkStart w:id="168" w:name="_Toc22734928"/>
      <w:r w:rsidRPr="00407562">
        <w:t>Summary of the Findings</w:t>
      </w:r>
      <w:bookmarkEnd w:id="168"/>
      <w:r w:rsidRPr="00407562">
        <w:t xml:space="preserve"> </w:t>
      </w:r>
    </w:p>
    <w:p w14:paraId="5B0B0471" w14:textId="77777777" w:rsidR="00FF6973" w:rsidRPr="00407562" w:rsidRDefault="00FF6973" w:rsidP="002D0BAE">
      <w:pPr>
        <w:spacing w:line="480" w:lineRule="auto"/>
        <w:rPr>
          <w:color w:val="auto"/>
          <w:szCs w:val="24"/>
        </w:rPr>
      </w:pPr>
      <w:r w:rsidRPr="00407562">
        <w:rPr>
          <w:color w:val="auto"/>
          <w:szCs w:val="24"/>
        </w:rPr>
        <w:t>The objective of this research was to determine the effect that asset allocation has on financial performance of Unit Trust Scheme funds in Kenya. The weight of money market instruments, corporate bonds, treasury bonds, equity, property and the log of fund returns were collected over a five-year</w:t>
      </w:r>
      <w:r>
        <w:rPr>
          <w:color w:val="auto"/>
          <w:szCs w:val="24"/>
        </w:rPr>
        <w:t xml:space="preserve"> period</w:t>
      </w:r>
      <w:r w:rsidRPr="00407562">
        <w:rPr>
          <w:color w:val="auto"/>
          <w:szCs w:val="24"/>
        </w:rPr>
        <w:t xml:space="preserve">. A multivariate linear regression model was fitted </w:t>
      </w:r>
      <w:r>
        <w:rPr>
          <w:color w:val="auto"/>
          <w:szCs w:val="24"/>
        </w:rPr>
        <w:t>to</w:t>
      </w:r>
      <w:r w:rsidRPr="00407562">
        <w:rPr>
          <w:color w:val="auto"/>
          <w:szCs w:val="24"/>
        </w:rPr>
        <w:t xml:space="preserve"> the data. Results from the description of the data, correlation and regression analysis discussed in Chapter 4 are as summarized </w:t>
      </w:r>
      <w:r>
        <w:rPr>
          <w:color w:val="auto"/>
          <w:szCs w:val="24"/>
        </w:rPr>
        <w:t xml:space="preserve">in the subsequent paragraphs. </w:t>
      </w:r>
    </w:p>
    <w:p w14:paraId="50B6571D" w14:textId="77777777" w:rsidR="00FF6973" w:rsidRPr="00407562" w:rsidRDefault="00FF6973" w:rsidP="002D0BAE">
      <w:pPr>
        <w:spacing w:line="480" w:lineRule="auto"/>
        <w:rPr>
          <w:color w:val="auto"/>
          <w:szCs w:val="24"/>
        </w:rPr>
      </w:pPr>
      <w:r w:rsidRPr="00407562">
        <w:rPr>
          <w:color w:val="auto"/>
          <w:szCs w:val="24"/>
        </w:rPr>
        <w:t xml:space="preserve">The weight of money market financial instruments in the fund value was found to have an average of 0.19, a standard deviation of 0.15, skewness of 0.68 and a kurtosis of -0.48. It had a correlation of 0.344 and a statistically significant probability at 0.05 confidence interval. This pointed to existence of a moderate positive association between the weight of money market instruments in the fund and the investment returns of a fund. Increasing the weight of money market instruments in a fund increases the returns of a fund. The regression coefficient of money market instruments had a significant effect in the determination of the fund returns given that the level of significance is less than the 0.05 confidence interval. </w:t>
      </w:r>
    </w:p>
    <w:p w14:paraId="7E38DB3C" w14:textId="77777777" w:rsidR="00FF6973" w:rsidRPr="00407562" w:rsidRDefault="00FF6973" w:rsidP="002D0BAE">
      <w:pPr>
        <w:spacing w:line="480" w:lineRule="auto"/>
        <w:rPr>
          <w:color w:val="auto"/>
          <w:szCs w:val="24"/>
        </w:rPr>
      </w:pPr>
      <w:r w:rsidRPr="00407562">
        <w:rPr>
          <w:color w:val="auto"/>
          <w:szCs w:val="24"/>
        </w:rPr>
        <w:lastRenderedPageBreak/>
        <w:t>The weight of corporate bonds in the value of the fund had a mean of 0.12, a standard deviation of 0.14, skewness of 0.67 and a kurtosis of -1.00. It had a correlation coefficient of 0.436 with a statistically significant 2-tailed probability at 95% confidence level. This show</w:t>
      </w:r>
      <w:r>
        <w:rPr>
          <w:color w:val="auto"/>
          <w:szCs w:val="24"/>
        </w:rPr>
        <w:t>ed</w:t>
      </w:r>
      <w:r w:rsidRPr="00407562">
        <w:rPr>
          <w:color w:val="auto"/>
          <w:szCs w:val="24"/>
        </w:rPr>
        <w:t xml:space="preserve"> existence of a moderate positive association between the weight of corporate bonds and fund returns. Therefore, increasing the weight of corporate bonds will increase the returns of a fund. The regression coefficient of the weight of corporate bonds in a fund </w:t>
      </w:r>
      <w:r>
        <w:rPr>
          <w:color w:val="auto"/>
          <w:szCs w:val="24"/>
        </w:rPr>
        <w:t>was</w:t>
      </w:r>
      <w:r w:rsidRPr="00407562">
        <w:rPr>
          <w:color w:val="auto"/>
          <w:szCs w:val="24"/>
        </w:rPr>
        <w:t xml:space="preserve"> statistically significant at 95% level of confidence. </w:t>
      </w:r>
    </w:p>
    <w:p w14:paraId="663F759F" w14:textId="77777777" w:rsidR="00FF6973" w:rsidRPr="00407562" w:rsidRDefault="00FF6973" w:rsidP="002D0BAE">
      <w:pPr>
        <w:spacing w:line="480" w:lineRule="auto"/>
        <w:rPr>
          <w:color w:val="auto"/>
          <w:szCs w:val="24"/>
        </w:rPr>
      </w:pPr>
      <w:r w:rsidRPr="00407562">
        <w:rPr>
          <w:color w:val="auto"/>
          <w:szCs w:val="24"/>
        </w:rPr>
        <w:t xml:space="preserve">The weight of property in the fund value had a mean close to 0, a standard deviation of 0.03, skewness of 7.86 and a kurtosis of 64.52. This shows that it </w:t>
      </w:r>
      <w:r>
        <w:rPr>
          <w:color w:val="auto"/>
          <w:szCs w:val="24"/>
        </w:rPr>
        <w:t>was</w:t>
      </w:r>
      <w:r w:rsidRPr="00407562">
        <w:rPr>
          <w:color w:val="auto"/>
          <w:szCs w:val="24"/>
        </w:rPr>
        <w:t xml:space="preserve"> skewed to the right and its frequency distribution ha</w:t>
      </w:r>
      <w:r>
        <w:rPr>
          <w:color w:val="auto"/>
          <w:szCs w:val="24"/>
        </w:rPr>
        <w:t>d</w:t>
      </w:r>
      <w:r w:rsidRPr="00407562">
        <w:rPr>
          <w:color w:val="auto"/>
          <w:szCs w:val="24"/>
        </w:rPr>
        <w:t xml:space="preserve"> a sharp spike. It </w:t>
      </w:r>
      <w:r>
        <w:rPr>
          <w:color w:val="auto"/>
          <w:szCs w:val="24"/>
        </w:rPr>
        <w:t xml:space="preserve">also </w:t>
      </w:r>
      <w:r w:rsidRPr="00407562">
        <w:rPr>
          <w:color w:val="auto"/>
          <w:szCs w:val="24"/>
        </w:rPr>
        <w:t>show</w:t>
      </w:r>
      <w:r>
        <w:rPr>
          <w:color w:val="auto"/>
          <w:szCs w:val="24"/>
        </w:rPr>
        <w:t>ed</w:t>
      </w:r>
      <w:r w:rsidRPr="00407562">
        <w:rPr>
          <w:color w:val="auto"/>
          <w:szCs w:val="24"/>
        </w:rPr>
        <w:t xml:space="preserve"> </w:t>
      </w:r>
      <w:r>
        <w:rPr>
          <w:color w:val="auto"/>
          <w:szCs w:val="24"/>
        </w:rPr>
        <w:t xml:space="preserve">existence of </w:t>
      </w:r>
      <w:r w:rsidRPr="00407562">
        <w:rPr>
          <w:color w:val="auto"/>
          <w:szCs w:val="24"/>
        </w:rPr>
        <w:t xml:space="preserve">the least absolute correlation with the fund returns of 0.045 and 2-tailed probability of 0.473 which </w:t>
      </w:r>
      <w:r>
        <w:rPr>
          <w:color w:val="auto"/>
          <w:szCs w:val="24"/>
        </w:rPr>
        <w:t>was</w:t>
      </w:r>
      <w:r w:rsidRPr="00407562">
        <w:rPr>
          <w:color w:val="auto"/>
          <w:szCs w:val="24"/>
        </w:rPr>
        <w:t xml:space="preserve"> not statistically significant at 95% confidence level. Therefore, this weak positive association of the weight of property to fund returns </w:t>
      </w:r>
      <w:r>
        <w:rPr>
          <w:color w:val="auto"/>
          <w:szCs w:val="24"/>
        </w:rPr>
        <w:t>was</w:t>
      </w:r>
      <w:r w:rsidRPr="00407562">
        <w:rPr>
          <w:color w:val="auto"/>
          <w:szCs w:val="24"/>
        </w:rPr>
        <w:t xml:space="preserve"> insignificant. Correlation differ</w:t>
      </w:r>
      <w:r>
        <w:rPr>
          <w:color w:val="auto"/>
          <w:szCs w:val="24"/>
        </w:rPr>
        <w:t xml:space="preserve">ed </w:t>
      </w:r>
      <w:r w:rsidRPr="00407562">
        <w:rPr>
          <w:color w:val="auto"/>
          <w:szCs w:val="24"/>
        </w:rPr>
        <w:t xml:space="preserve">with regression coefficients given that the significance of the regression coefficient </w:t>
      </w:r>
      <w:r>
        <w:rPr>
          <w:color w:val="auto"/>
          <w:szCs w:val="24"/>
        </w:rPr>
        <w:t>was</w:t>
      </w:r>
      <w:r w:rsidRPr="00407562">
        <w:rPr>
          <w:color w:val="auto"/>
          <w:szCs w:val="24"/>
        </w:rPr>
        <w:t xml:space="preserve"> 0.004 and it f</w:t>
      </w:r>
      <w:r>
        <w:rPr>
          <w:color w:val="auto"/>
          <w:szCs w:val="24"/>
        </w:rPr>
        <w:t>ell</w:t>
      </w:r>
      <w:r w:rsidRPr="00407562">
        <w:rPr>
          <w:color w:val="auto"/>
          <w:szCs w:val="24"/>
        </w:rPr>
        <w:t xml:space="preserve"> within the acceptable confidence level</w:t>
      </w:r>
      <w:r>
        <w:rPr>
          <w:color w:val="auto"/>
          <w:szCs w:val="24"/>
        </w:rPr>
        <w:t xml:space="preserve"> of 95%</w:t>
      </w:r>
      <w:r w:rsidRPr="00407562">
        <w:rPr>
          <w:color w:val="auto"/>
          <w:szCs w:val="24"/>
        </w:rPr>
        <w:t>.</w:t>
      </w:r>
    </w:p>
    <w:p w14:paraId="2B903319" w14:textId="77777777" w:rsidR="00FF6973" w:rsidRPr="00407562" w:rsidRDefault="00FF6973" w:rsidP="002D0BAE">
      <w:pPr>
        <w:spacing w:line="480" w:lineRule="auto"/>
        <w:rPr>
          <w:color w:val="auto"/>
          <w:szCs w:val="24"/>
        </w:rPr>
      </w:pPr>
      <w:r w:rsidRPr="00407562">
        <w:rPr>
          <w:color w:val="auto"/>
          <w:szCs w:val="24"/>
        </w:rPr>
        <w:t xml:space="preserve">The weight of treasury bonds had a mean of 0.43, </w:t>
      </w:r>
      <w:r>
        <w:rPr>
          <w:color w:val="auto"/>
          <w:szCs w:val="24"/>
        </w:rPr>
        <w:t xml:space="preserve">a </w:t>
      </w:r>
      <w:r w:rsidRPr="00407562">
        <w:rPr>
          <w:color w:val="auto"/>
          <w:szCs w:val="24"/>
        </w:rPr>
        <w:t xml:space="preserve">standard deviation of 0.16, skewness of -0.57 and a kurtosis of 1.18. It had a correlation coefficient of 0.215 and a </w:t>
      </w:r>
      <w:r>
        <w:rPr>
          <w:color w:val="auto"/>
          <w:szCs w:val="24"/>
        </w:rPr>
        <w:t xml:space="preserve">2-tailed </w:t>
      </w:r>
      <w:r w:rsidRPr="00407562">
        <w:rPr>
          <w:color w:val="auto"/>
          <w:szCs w:val="24"/>
        </w:rPr>
        <w:t>probability of 0.001. This point</w:t>
      </w:r>
      <w:r>
        <w:rPr>
          <w:color w:val="auto"/>
          <w:szCs w:val="24"/>
        </w:rPr>
        <w:t>ed</w:t>
      </w:r>
      <w:r w:rsidRPr="00407562">
        <w:rPr>
          <w:color w:val="auto"/>
          <w:szCs w:val="24"/>
        </w:rPr>
        <w:t xml:space="preserve"> to existence of a weak positive association of the weight of treasury bonds to the fund returns which </w:t>
      </w:r>
      <w:r>
        <w:rPr>
          <w:color w:val="auto"/>
          <w:szCs w:val="24"/>
        </w:rPr>
        <w:t>was</w:t>
      </w:r>
      <w:r w:rsidRPr="00407562">
        <w:rPr>
          <w:color w:val="auto"/>
          <w:szCs w:val="24"/>
        </w:rPr>
        <w:t xml:space="preserve"> statistically significant at a confidence level of 95%. The significance of the regression coefficient </w:t>
      </w:r>
      <w:r>
        <w:rPr>
          <w:color w:val="auto"/>
          <w:szCs w:val="24"/>
        </w:rPr>
        <w:t>was</w:t>
      </w:r>
      <w:r w:rsidRPr="00407562">
        <w:rPr>
          <w:color w:val="auto"/>
          <w:szCs w:val="24"/>
        </w:rPr>
        <w:t xml:space="preserve"> also significant given that it </w:t>
      </w:r>
      <w:r>
        <w:rPr>
          <w:color w:val="auto"/>
          <w:szCs w:val="24"/>
        </w:rPr>
        <w:t>was</w:t>
      </w:r>
      <w:r w:rsidRPr="00407562">
        <w:rPr>
          <w:color w:val="auto"/>
          <w:szCs w:val="24"/>
        </w:rPr>
        <w:t xml:space="preserve"> with</w:t>
      </w:r>
      <w:r>
        <w:rPr>
          <w:color w:val="auto"/>
          <w:szCs w:val="24"/>
        </w:rPr>
        <w:t>in</w:t>
      </w:r>
      <w:r w:rsidRPr="00407562">
        <w:rPr>
          <w:color w:val="auto"/>
          <w:szCs w:val="24"/>
        </w:rPr>
        <w:t xml:space="preserve"> the 0.05 confidence interval. Increasing the weight of treasury bonds in a fund performance of a fund.</w:t>
      </w:r>
    </w:p>
    <w:p w14:paraId="560513DB" w14:textId="77777777" w:rsidR="00FF6973" w:rsidRPr="00407562" w:rsidRDefault="00FF6973" w:rsidP="002D0BAE">
      <w:pPr>
        <w:spacing w:line="480" w:lineRule="auto"/>
        <w:rPr>
          <w:color w:val="auto"/>
          <w:szCs w:val="24"/>
        </w:rPr>
      </w:pPr>
      <w:r w:rsidRPr="00407562">
        <w:rPr>
          <w:color w:val="auto"/>
          <w:szCs w:val="24"/>
        </w:rPr>
        <w:t xml:space="preserve">The weight of equity had a mean of 0.25, a standard deviation of 0.22, skewness of 0.26 and a kurtosis of -1.16. It had a correlation coefficient of -0.654 and a 2-tailed significance probability </w:t>
      </w:r>
      <w:r w:rsidRPr="00407562">
        <w:rPr>
          <w:color w:val="auto"/>
          <w:szCs w:val="24"/>
        </w:rPr>
        <w:lastRenderedPageBreak/>
        <w:t xml:space="preserve">which between 0 and 0.05. This showed a negative strong relationship between the weight of equity and annualized fund returns which is statistically significant. Significance of the regression coefficient </w:t>
      </w:r>
      <w:r>
        <w:rPr>
          <w:color w:val="auto"/>
          <w:szCs w:val="24"/>
        </w:rPr>
        <w:t>was</w:t>
      </w:r>
      <w:r w:rsidRPr="00407562">
        <w:rPr>
          <w:color w:val="auto"/>
          <w:szCs w:val="24"/>
        </w:rPr>
        <w:t xml:space="preserve"> 0.067 hence insignificant at the 95% confidence level. </w:t>
      </w:r>
    </w:p>
    <w:p w14:paraId="1492B3DE" w14:textId="52B3DFF6" w:rsidR="00FF6973" w:rsidRPr="00FF6973" w:rsidRDefault="00FF6973" w:rsidP="002D0BAE">
      <w:pPr>
        <w:spacing w:line="480" w:lineRule="auto"/>
        <w:rPr>
          <w:color w:val="auto"/>
          <w:szCs w:val="24"/>
        </w:rPr>
      </w:pPr>
      <w:r w:rsidRPr="00407562">
        <w:rPr>
          <w:color w:val="auto"/>
          <w:szCs w:val="24"/>
        </w:rPr>
        <w:t xml:space="preserve">The log of fund age had a mean of 0.68, a standard deviation of 0.37, skewness of -1.12 and a kurtosis of 0.91. It had a correlation coefficient of -0.119 and a 2-tailed significance probability of 0.059 which </w:t>
      </w:r>
      <w:r>
        <w:rPr>
          <w:color w:val="auto"/>
          <w:szCs w:val="24"/>
        </w:rPr>
        <w:t>was</w:t>
      </w:r>
      <w:r w:rsidRPr="00407562">
        <w:rPr>
          <w:color w:val="auto"/>
          <w:szCs w:val="24"/>
        </w:rPr>
        <w:t xml:space="preserve"> slightly above 0.05. This demonstrate</w:t>
      </w:r>
      <w:r>
        <w:rPr>
          <w:color w:val="auto"/>
          <w:szCs w:val="24"/>
        </w:rPr>
        <w:t>d</w:t>
      </w:r>
      <w:r w:rsidRPr="00407562">
        <w:rPr>
          <w:color w:val="auto"/>
          <w:szCs w:val="24"/>
        </w:rPr>
        <w:t xml:space="preserve"> existence of a weak negative association between the age of the fund and its return which </w:t>
      </w:r>
      <w:r>
        <w:rPr>
          <w:color w:val="auto"/>
          <w:szCs w:val="24"/>
        </w:rPr>
        <w:t xml:space="preserve">were </w:t>
      </w:r>
      <w:r w:rsidRPr="00407562">
        <w:rPr>
          <w:color w:val="auto"/>
          <w:szCs w:val="24"/>
        </w:rPr>
        <w:t xml:space="preserve">statistically insignificant at 95% confidence level. Significance of the correlation coefficient </w:t>
      </w:r>
      <w:r>
        <w:rPr>
          <w:color w:val="auto"/>
          <w:szCs w:val="24"/>
        </w:rPr>
        <w:t>was</w:t>
      </w:r>
      <w:r w:rsidRPr="00407562">
        <w:rPr>
          <w:color w:val="auto"/>
          <w:szCs w:val="24"/>
        </w:rPr>
        <w:t xml:space="preserve"> 0.832 which</w:t>
      </w:r>
      <w:r>
        <w:rPr>
          <w:color w:val="auto"/>
          <w:szCs w:val="24"/>
        </w:rPr>
        <w:t xml:space="preserve"> was</w:t>
      </w:r>
      <w:r w:rsidRPr="00407562">
        <w:rPr>
          <w:color w:val="auto"/>
          <w:szCs w:val="24"/>
        </w:rPr>
        <w:t xml:space="preserve"> way too high than 0.05 hence insignificant at 95% confidence interval.</w:t>
      </w:r>
    </w:p>
    <w:p w14:paraId="217FDF6F" w14:textId="244FEF78" w:rsidR="00AF6EB7" w:rsidRPr="00407562" w:rsidRDefault="00AF6EB7" w:rsidP="002D0BAE">
      <w:pPr>
        <w:pStyle w:val="Heading2"/>
        <w:spacing w:line="480" w:lineRule="auto"/>
      </w:pPr>
      <w:bookmarkStart w:id="169" w:name="_Toc22734929"/>
      <w:r w:rsidRPr="00407562">
        <w:t>Conclusion</w:t>
      </w:r>
      <w:r w:rsidR="00063B12">
        <w:t xml:space="preserve"> and Recommendations</w:t>
      </w:r>
      <w:bookmarkEnd w:id="169"/>
      <w:r w:rsidR="00063B12">
        <w:t xml:space="preserve"> </w:t>
      </w:r>
    </w:p>
    <w:p w14:paraId="41AB7978" w14:textId="0FDDD8DB" w:rsidR="00AF6EB7" w:rsidRPr="00407562" w:rsidRDefault="00AF6EB7" w:rsidP="002D0BAE">
      <w:pPr>
        <w:spacing w:line="480" w:lineRule="auto"/>
        <w:rPr>
          <w:color w:val="auto"/>
          <w:szCs w:val="24"/>
        </w:rPr>
      </w:pPr>
      <w:r w:rsidRPr="00407562">
        <w:rPr>
          <w:color w:val="auto"/>
          <w:szCs w:val="24"/>
        </w:rPr>
        <w:t>The study sought to determine what effect asset allocation had on the financial performance of Unit Trust Schemes in Kenya. The study established significant correlations between fund returns and money market instruments, corporate bonds, treasury bonds and equity. Property and fund age had insignificant effects according to the level of confidence adopted.</w:t>
      </w:r>
      <w:r w:rsidR="00263405">
        <w:rPr>
          <w:color w:val="auto"/>
          <w:szCs w:val="24"/>
        </w:rPr>
        <w:t xml:space="preserve"> </w:t>
      </w:r>
      <w:r w:rsidR="00624F59">
        <w:rPr>
          <w:color w:val="auto"/>
          <w:szCs w:val="24"/>
        </w:rPr>
        <w:t>Investment in property had insignificant effects in the short-term on the financial performance of investment organizations. Its assessment over a longer period of time may yield different observations.</w:t>
      </w:r>
    </w:p>
    <w:p w14:paraId="6A5FC9C2" w14:textId="13E4D248" w:rsidR="00AF6EB7" w:rsidRPr="00407562" w:rsidRDefault="00AF6EB7" w:rsidP="002D0BAE">
      <w:pPr>
        <w:spacing w:line="480" w:lineRule="auto"/>
        <w:rPr>
          <w:color w:val="auto"/>
          <w:szCs w:val="24"/>
        </w:rPr>
      </w:pPr>
      <w:r w:rsidRPr="00407562">
        <w:rPr>
          <w:color w:val="auto"/>
          <w:szCs w:val="24"/>
        </w:rPr>
        <w:t>On the other hand, equity was found to negatively correlate with one year returns of a fund. Investment in equity requires assessment over medium to long time periods for a proper verdict on its effect</w:t>
      </w:r>
      <w:r w:rsidR="00121458">
        <w:rPr>
          <w:color w:val="auto"/>
          <w:szCs w:val="24"/>
        </w:rPr>
        <w:t>s</w:t>
      </w:r>
      <w:r w:rsidRPr="00407562">
        <w:rPr>
          <w:color w:val="auto"/>
          <w:szCs w:val="24"/>
        </w:rPr>
        <w:t xml:space="preserve"> to be authoritatively stated. Expanding the confidence interval will see fund age have a correlation with the returns of a fund but its effects </w:t>
      </w:r>
      <w:r w:rsidR="00121458">
        <w:rPr>
          <w:color w:val="auto"/>
          <w:szCs w:val="24"/>
        </w:rPr>
        <w:t>were</w:t>
      </w:r>
      <w:r w:rsidRPr="00407562">
        <w:rPr>
          <w:color w:val="auto"/>
          <w:szCs w:val="24"/>
        </w:rPr>
        <w:t xml:space="preserve"> no</w:t>
      </w:r>
      <w:r w:rsidR="00121458">
        <w:rPr>
          <w:color w:val="auto"/>
          <w:szCs w:val="24"/>
        </w:rPr>
        <w:t>t</w:t>
      </w:r>
      <w:r w:rsidRPr="00407562">
        <w:rPr>
          <w:color w:val="auto"/>
          <w:szCs w:val="24"/>
        </w:rPr>
        <w:t xml:space="preserve"> as significant as the financial instruments do. Immovable property due to its illiquid nature, its effect on the one year returns of a fund </w:t>
      </w:r>
      <w:r w:rsidR="00121458">
        <w:rPr>
          <w:color w:val="auto"/>
          <w:szCs w:val="24"/>
        </w:rPr>
        <w:t>was</w:t>
      </w:r>
      <w:r w:rsidRPr="00407562">
        <w:rPr>
          <w:color w:val="auto"/>
          <w:szCs w:val="24"/>
        </w:rPr>
        <w:t xml:space="preserve"> insignificant.</w:t>
      </w:r>
    </w:p>
    <w:p w14:paraId="66D5B802" w14:textId="4B4F2F74" w:rsidR="00AF6EB7" w:rsidRPr="00063B12" w:rsidRDefault="00AF6EB7" w:rsidP="00063B12">
      <w:pPr>
        <w:spacing w:line="480" w:lineRule="auto"/>
        <w:rPr>
          <w:color w:val="auto"/>
          <w:szCs w:val="24"/>
        </w:rPr>
      </w:pPr>
      <w:r w:rsidRPr="00407562">
        <w:rPr>
          <w:color w:val="auto"/>
          <w:szCs w:val="24"/>
        </w:rPr>
        <w:lastRenderedPageBreak/>
        <w:t xml:space="preserve">The study further established existence of a significant linear relationship between the investment returns of a fund and money market instruments, corporate bonds, property and treasury bonds. The linearity of the association between the age of a fund and equity </w:t>
      </w:r>
      <w:r w:rsidR="00121458">
        <w:rPr>
          <w:color w:val="auto"/>
          <w:szCs w:val="24"/>
        </w:rPr>
        <w:t>was</w:t>
      </w:r>
      <w:r w:rsidRPr="00407562">
        <w:rPr>
          <w:color w:val="auto"/>
          <w:szCs w:val="24"/>
        </w:rPr>
        <w:t xml:space="preserve"> statistically insignificant. Equity is significantly correlated with fund returns but the association is not linear. The correlation between the age of </w:t>
      </w:r>
      <w:r w:rsidR="00121458">
        <w:rPr>
          <w:color w:val="auto"/>
          <w:szCs w:val="24"/>
        </w:rPr>
        <w:t>a</w:t>
      </w:r>
      <w:r w:rsidRPr="00407562">
        <w:rPr>
          <w:color w:val="auto"/>
          <w:szCs w:val="24"/>
        </w:rPr>
        <w:t xml:space="preserve"> fund and the returns of a fund </w:t>
      </w:r>
      <w:r w:rsidR="00121458">
        <w:rPr>
          <w:color w:val="auto"/>
          <w:szCs w:val="24"/>
        </w:rPr>
        <w:t>was</w:t>
      </w:r>
      <w:r w:rsidRPr="00407562">
        <w:rPr>
          <w:color w:val="auto"/>
          <w:szCs w:val="24"/>
        </w:rPr>
        <w:t xml:space="preserve"> insignificant and their association </w:t>
      </w:r>
      <w:r w:rsidR="00121458">
        <w:rPr>
          <w:color w:val="auto"/>
          <w:szCs w:val="24"/>
        </w:rPr>
        <w:t>was</w:t>
      </w:r>
      <w:r w:rsidRPr="00407562">
        <w:rPr>
          <w:color w:val="auto"/>
          <w:szCs w:val="24"/>
        </w:rPr>
        <w:t xml:space="preserve"> not linear. </w:t>
      </w:r>
    </w:p>
    <w:p w14:paraId="300115F2" w14:textId="6D2A9B32" w:rsidR="00AF6EB7" w:rsidRPr="00407562" w:rsidRDefault="00AF6EB7" w:rsidP="002D0BAE">
      <w:pPr>
        <w:spacing w:line="480" w:lineRule="auto"/>
        <w:rPr>
          <w:color w:val="auto"/>
          <w:szCs w:val="24"/>
        </w:rPr>
      </w:pPr>
      <w:r w:rsidRPr="00407562">
        <w:rPr>
          <w:color w:val="auto"/>
          <w:szCs w:val="24"/>
        </w:rPr>
        <w:t xml:space="preserve">Fund managers in their quest to comply with CMA regulations on the quantities of funds which a certain fund can invest in a particular financial instrument proof to be restrictive. Fund managers end up investing </w:t>
      </w:r>
      <w:r w:rsidR="006F269F">
        <w:rPr>
          <w:color w:val="auto"/>
          <w:szCs w:val="24"/>
        </w:rPr>
        <w:t xml:space="preserve">in </w:t>
      </w:r>
      <w:r w:rsidRPr="00407562">
        <w:rPr>
          <w:color w:val="auto"/>
          <w:szCs w:val="24"/>
        </w:rPr>
        <w:t xml:space="preserve">financial assets which they </w:t>
      </w:r>
      <w:r w:rsidR="006F269F">
        <w:rPr>
          <w:color w:val="auto"/>
          <w:szCs w:val="24"/>
        </w:rPr>
        <w:t>c</w:t>
      </w:r>
      <w:r w:rsidRPr="00407562">
        <w:rPr>
          <w:color w:val="auto"/>
          <w:szCs w:val="24"/>
        </w:rPr>
        <w:t xml:space="preserve">ould otherwise not have invested in. This decreases the investment returns which a fund generates. Relaxing such restrictive regulation while still maintaining a balance between risk and return </w:t>
      </w:r>
      <w:r w:rsidR="006F269F">
        <w:rPr>
          <w:color w:val="auto"/>
          <w:szCs w:val="24"/>
        </w:rPr>
        <w:t xml:space="preserve">of the investors </w:t>
      </w:r>
      <w:r w:rsidRPr="00407562">
        <w:rPr>
          <w:color w:val="auto"/>
          <w:szCs w:val="24"/>
        </w:rPr>
        <w:t>will enhance innovative investment by fund managers. Asset allocation decision should be left to fund managers to make based on their return-risk assessment of a certain financial instrument but under strict guidelines from CMA. Investment returns largely depend on a fund manager’s assessment, selection and timing of an investment and that is not fully put into practice with a quantitative regulation in a certain investment.</w:t>
      </w:r>
    </w:p>
    <w:p w14:paraId="34B3AA00" w14:textId="48BF47F4" w:rsidR="00AF6EB7" w:rsidRPr="00407562" w:rsidRDefault="00AF6EB7" w:rsidP="002D0BAE">
      <w:pPr>
        <w:spacing w:line="480" w:lineRule="auto"/>
        <w:rPr>
          <w:color w:val="auto"/>
          <w:szCs w:val="24"/>
        </w:rPr>
      </w:pPr>
      <w:r w:rsidRPr="00407562">
        <w:rPr>
          <w:color w:val="auto"/>
          <w:szCs w:val="24"/>
        </w:rPr>
        <w:t xml:space="preserve">Findings of the research point to positive correlations between the returns of a fund and money market instrument, corporate bonds and treasury bonds. Therefore, this study recommends that for funds where investors expect returns in short term such as money market funds, they should have more of money market instruments such as treasury bills, commercial paper and investment in Fixed deposits and less of equity. Greater investment in equity should be considered when investing in funds where investors expect to make reasonable returns in the medium to long term.  </w:t>
      </w:r>
    </w:p>
    <w:p w14:paraId="6B8D879B" w14:textId="7B2BE5AF" w:rsidR="00AF6EB7" w:rsidRDefault="00AF6EB7" w:rsidP="002D0BAE">
      <w:pPr>
        <w:spacing w:line="480" w:lineRule="auto"/>
        <w:rPr>
          <w:color w:val="auto"/>
          <w:szCs w:val="24"/>
        </w:rPr>
      </w:pPr>
      <w:r w:rsidRPr="00407562">
        <w:rPr>
          <w:color w:val="auto"/>
          <w:szCs w:val="24"/>
        </w:rPr>
        <w:lastRenderedPageBreak/>
        <w:t>Listed firms should be encouraged to issue corporate bonds and commercial paper. This can be achieved through proper guidelines and appropriate promotions</w:t>
      </w:r>
      <w:r w:rsidR="006F269F">
        <w:rPr>
          <w:color w:val="auto"/>
          <w:szCs w:val="24"/>
        </w:rPr>
        <w:t xml:space="preserve"> by CMA. They are high yielding financial instruments which fund managers should give specific attention to. </w:t>
      </w:r>
    </w:p>
    <w:p w14:paraId="5E1760F6" w14:textId="30278957" w:rsidR="00300ED4" w:rsidRPr="00407562" w:rsidRDefault="00624F59" w:rsidP="002D0BAE">
      <w:pPr>
        <w:spacing w:line="480" w:lineRule="auto"/>
        <w:rPr>
          <w:color w:val="auto"/>
          <w:szCs w:val="24"/>
        </w:rPr>
      </w:pPr>
      <w:r>
        <w:rPr>
          <w:color w:val="auto"/>
          <w:szCs w:val="24"/>
        </w:rPr>
        <w:t>A</w:t>
      </w:r>
      <w:r w:rsidR="00300ED4">
        <w:rPr>
          <w:color w:val="auto"/>
          <w:szCs w:val="24"/>
        </w:rPr>
        <w:t xml:space="preserve">sset allocation </w:t>
      </w:r>
      <w:r>
        <w:rPr>
          <w:color w:val="auto"/>
          <w:szCs w:val="24"/>
        </w:rPr>
        <w:t xml:space="preserve">has to be assessed alongside other </w:t>
      </w:r>
      <w:r w:rsidR="00300ED4">
        <w:rPr>
          <w:color w:val="auto"/>
          <w:szCs w:val="24"/>
        </w:rPr>
        <w:t xml:space="preserve">investment aspects such as timing, manager experience and the prevailing economic conditions of operation </w:t>
      </w:r>
      <w:r>
        <w:rPr>
          <w:color w:val="auto"/>
          <w:szCs w:val="24"/>
        </w:rPr>
        <w:t>when making an investment decision.</w:t>
      </w:r>
    </w:p>
    <w:p w14:paraId="2F983BB2" w14:textId="77777777" w:rsidR="00AF6EB7" w:rsidRPr="00407562" w:rsidRDefault="00AF6EB7" w:rsidP="002D0BAE">
      <w:pPr>
        <w:pStyle w:val="Heading2"/>
        <w:spacing w:line="480" w:lineRule="auto"/>
      </w:pPr>
      <w:bookmarkStart w:id="170" w:name="_Toc22734930"/>
      <w:r w:rsidRPr="00407562">
        <w:t>Limitations of the study</w:t>
      </w:r>
      <w:bookmarkEnd w:id="170"/>
      <w:r w:rsidRPr="00407562">
        <w:t xml:space="preserve"> </w:t>
      </w:r>
    </w:p>
    <w:p w14:paraId="7E36F533" w14:textId="77CC9C01" w:rsidR="00AF6EB7" w:rsidRDefault="00AF6EB7" w:rsidP="002D0BAE">
      <w:pPr>
        <w:spacing w:line="480" w:lineRule="auto"/>
        <w:rPr>
          <w:color w:val="auto"/>
          <w:szCs w:val="24"/>
        </w:rPr>
      </w:pPr>
      <w:r w:rsidRPr="00407562">
        <w:rPr>
          <w:color w:val="auto"/>
          <w:szCs w:val="24"/>
        </w:rPr>
        <w:t xml:space="preserve">Collecting the secondary data from Unit Trusts Schemes in Kenya was herculean. The researcher had to approach the schemes individually to get the data where the financial statements were not available on their website. The organizations needed a lot of convincing that it </w:t>
      </w:r>
      <w:r w:rsidR="00AC7744">
        <w:rPr>
          <w:color w:val="auto"/>
          <w:szCs w:val="24"/>
        </w:rPr>
        <w:t xml:space="preserve">was to </w:t>
      </w:r>
      <w:r w:rsidRPr="00407562">
        <w:rPr>
          <w:color w:val="auto"/>
          <w:szCs w:val="24"/>
        </w:rPr>
        <w:t xml:space="preserve">be used exclusively for academic purposes to fill in the data collection form. The researcher ended up in </w:t>
      </w:r>
      <w:r w:rsidR="006F269F">
        <w:rPr>
          <w:color w:val="auto"/>
          <w:szCs w:val="24"/>
        </w:rPr>
        <w:t xml:space="preserve">the </w:t>
      </w:r>
      <w:r w:rsidRPr="00407562">
        <w:rPr>
          <w:color w:val="auto"/>
          <w:szCs w:val="24"/>
        </w:rPr>
        <w:t>University of Nairobi Archives to get financial statements of the Unit Trust Schemes which were not willing to give the information. Therefore, the data collection process took longer than expected. Afterwards, data analysis and presentation of the results has been handled with a lot of confidentiality.</w:t>
      </w:r>
    </w:p>
    <w:p w14:paraId="7F89C48D" w14:textId="0E0C0AA6" w:rsidR="00624F59" w:rsidRDefault="00624F59" w:rsidP="002D0BAE">
      <w:pPr>
        <w:spacing w:line="480" w:lineRule="auto"/>
        <w:rPr>
          <w:color w:val="auto"/>
          <w:szCs w:val="24"/>
        </w:rPr>
      </w:pPr>
      <w:r>
        <w:rPr>
          <w:color w:val="auto"/>
          <w:szCs w:val="24"/>
        </w:rPr>
        <w:t xml:space="preserve">The study focussed only on Unit Trust Schemes </w:t>
      </w:r>
      <w:r w:rsidR="00174248">
        <w:rPr>
          <w:color w:val="auto"/>
          <w:szCs w:val="24"/>
        </w:rPr>
        <w:t>which represents part of t</w:t>
      </w:r>
      <w:r>
        <w:rPr>
          <w:color w:val="auto"/>
          <w:szCs w:val="24"/>
        </w:rPr>
        <w:t>he investment institutions we have in Kenya</w:t>
      </w:r>
      <w:r w:rsidR="00174248">
        <w:rPr>
          <w:color w:val="auto"/>
          <w:szCs w:val="24"/>
        </w:rPr>
        <w:t>. Asset allocation is a critical investment decision which all investment institutions have to do it right for them to make reasonable returns and attract clients.</w:t>
      </w:r>
      <w:r w:rsidR="000B5930">
        <w:rPr>
          <w:color w:val="auto"/>
          <w:szCs w:val="24"/>
        </w:rPr>
        <w:t xml:space="preserve"> The study was also limited to only Unit Trust Schemes in Kenya. A comparison of the findings between the local Unit Trust Schemes and the rest of the world would have given more insights and probably yield a more efficient way to tackle some of the common asset allocation mistakes committed. </w:t>
      </w:r>
    </w:p>
    <w:p w14:paraId="259AE529" w14:textId="1AFA8930" w:rsidR="00174248" w:rsidRDefault="000B5930" w:rsidP="002D0BAE">
      <w:pPr>
        <w:spacing w:line="480" w:lineRule="auto"/>
        <w:rPr>
          <w:color w:val="auto"/>
          <w:szCs w:val="24"/>
        </w:rPr>
      </w:pPr>
      <w:r>
        <w:rPr>
          <w:color w:val="auto"/>
          <w:szCs w:val="24"/>
        </w:rPr>
        <w:lastRenderedPageBreak/>
        <w:t xml:space="preserve">The research </w:t>
      </w:r>
      <w:r w:rsidR="005B51B2">
        <w:rPr>
          <w:color w:val="auto"/>
          <w:szCs w:val="24"/>
        </w:rPr>
        <w:t>was</w:t>
      </w:r>
      <w:r>
        <w:rPr>
          <w:color w:val="auto"/>
          <w:szCs w:val="24"/>
        </w:rPr>
        <w:t xml:space="preserve"> carried out for a period of over </w:t>
      </w:r>
      <w:r w:rsidR="005B51B2">
        <w:rPr>
          <w:color w:val="auto"/>
          <w:szCs w:val="24"/>
        </w:rPr>
        <w:t xml:space="preserve">five-month period. Due to previously unforeseen circumstances, this proved to be a challenge to the researcher. Despite the time constraint, the researcher worked out an aggressive plan that saw it that all the challenges are addressed, and the quality of the research is held to very high standards. </w:t>
      </w:r>
    </w:p>
    <w:p w14:paraId="310FEF2F" w14:textId="647B1724" w:rsidR="005B51B2" w:rsidRDefault="005B51B2" w:rsidP="002D0BAE">
      <w:pPr>
        <w:spacing w:line="480" w:lineRule="auto"/>
        <w:rPr>
          <w:color w:val="auto"/>
          <w:szCs w:val="24"/>
        </w:rPr>
      </w:pPr>
      <w:r>
        <w:rPr>
          <w:color w:val="auto"/>
          <w:szCs w:val="24"/>
        </w:rPr>
        <w:t xml:space="preserve">The study measured financial performance of the dependent variable using investment returns. Sharpe ratio was adopted to measure the returns. The measurement was adopted after careful assessment of on how Unit Trust Schemes work in Kenya and on which method is commonly adopted to measure </w:t>
      </w:r>
      <w:r w:rsidR="004032A3">
        <w:rPr>
          <w:color w:val="auto"/>
          <w:szCs w:val="24"/>
        </w:rPr>
        <w:t xml:space="preserve">fund returns. However, the researcher understands too well that other methods which are equally as good exist. </w:t>
      </w:r>
    </w:p>
    <w:p w14:paraId="6133AC6C" w14:textId="57E8D9BE" w:rsidR="004032A3" w:rsidRPr="00407562" w:rsidRDefault="004032A3" w:rsidP="002D0BAE">
      <w:pPr>
        <w:spacing w:line="480" w:lineRule="auto"/>
        <w:rPr>
          <w:color w:val="auto"/>
          <w:szCs w:val="24"/>
        </w:rPr>
      </w:pPr>
      <w:r>
        <w:rPr>
          <w:color w:val="auto"/>
          <w:szCs w:val="24"/>
        </w:rPr>
        <w:t>The research</w:t>
      </w:r>
      <w:r w:rsidR="00F95C59">
        <w:rPr>
          <w:color w:val="auto"/>
          <w:szCs w:val="24"/>
        </w:rPr>
        <w:t>er</w:t>
      </w:r>
      <w:r>
        <w:rPr>
          <w:color w:val="auto"/>
          <w:szCs w:val="24"/>
        </w:rPr>
        <w:t xml:space="preserve"> adopted a linear regression model to assess the association which existed between the independent and dependent variable</w:t>
      </w:r>
      <w:r w:rsidR="00F95C59">
        <w:rPr>
          <w:color w:val="auto"/>
          <w:szCs w:val="24"/>
        </w:rPr>
        <w:t>s</w:t>
      </w:r>
      <w:r>
        <w:rPr>
          <w:color w:val="auto"/>
          <w:szCs w:val="24"/>
        </w:rPr>
        <w:t>.</w:t>
      </w:r>
      <w:r w:rsidR="00F95C59">
        <w:rPr>
          <w:color w:val="auto"/>
          <w:szCs w:val="24"/>
        </w:rPr>
        <w:t xml:space="preserve"> The model was later tested and found to adequately represent the relationship well. However, some of variables might not exhibit a linear relationship with the dependent variable.  </w:t>
      </w:r>
    </w:p>
    <w:p w14:paraId="1D69A80E" w14:textId="77777777" w:rsidR="00AF6EB7" w:rsidRPr="00407562" w:rsidRDefault="00AF6EB7" w:rsidP="002D0BAE">
      <w:pPr>
        <w:pStyle w:val="Heading2"/>
        <w:spacing w:line="480" w:lineRule="auto"/>
      </w:pPr>
      <w:bookmarkStart w:id="171" w:name="_Toc22734931"/>
      <w:r w:rsidRPr="00407562">
        <w:t>Suggestions for Further Studies</w:t>
      </w:r>
      <w:bookmarkEnd w:id="171"/>
      <w:r w:rsidRPr="00407562">
        <w:t xml:space="preserve"> </w:t>
      </w:r>
    </w:p>
    <w:p w14:paraId="7960E4BE" w14:textId="3B65C576" w:rsidR="00AF6EB7" w:rsidRPr="00407562" w:rsidRDefault="00AF6EB7" w:rsidP="002D0BAE">
      <w:pPr>
        <w:spacing w:line="480" w:lineRule="auto"/>
        <w:rPr>
          <w:color w:val="auto"/>
          <w:szCs w:val="24"/>
        </w:rPr>
      </w:pPr>
      <w:r w:rsidRPr="00407562">
        <w:rPr>
          <w:color w:val="auto"/>
          <w:szCs w:val="24"/>
        </w:rPr>
        <w:t xml:space="preserve">This research was limited to the assessment of the effect of asset allocation in the financial performance of Unit Trust Schemes in Kenya. The discussion can be expanded to other investment organizations whereby asset allocation is a significant decision that its leadership grapple with on a day to day basis. Comparison of the local </w:t>
      </w:r>
      <w:r w:rsidR="00FE7957" w:rsidRPr="00407562">
        <w:rPr>
          <w:color w:val="auto"/>
          <w:szCs w:val="24"/>
        </w:rPr>
        <w:t>funds’</w:t>
      </w:r>
      <w:r w:rsidRPr="00407562">
        <w:rPr>
          <w:color w:val="auto"/>
          <w:szCs w:val="24"/>
        </w:rPr>
        <w:t xml:space="preserve"> performance with global leaders in the industry will also be beneficial to theory, practice and policy. </w:t>
      </w:r>
    </w:p>
    <w:p w14:paraId="15344E0E" w14:textId="77777777" w:rsidR="00AF6EB7" w:rsidRPr="00407562" w:rsidRDefault="00AF6EB7" w:rsidP="002D0BAE">
      <w:pPr>
        <w:spacing w:line="480" w:lineRule="auto"/>
        <w:rPr>
          <w:color w:val="auto"/>
          <w:szCs w:val="24"/>
        </w:rPr>
      </w:pPr>
      <w:r w:rsidRPr="00407562">
        <w:rPr>
          <w:color w:val="auto"/>
          <w:szCs w:val="24"/>
        </w:rPr>
        <w:t xml:space="preserve">One of the assumptions which this research adopted and some variables like equity and fund age violated is existence of a linear relationship between the independent and dependent variables. </w:t>
      </w:r>
      <w:r w:rsidRPr="00407562">
        <w:rPr>
          <w:color w:val="auto"/>
          <w:szCs w:val="24"/>
        </w:rPr>
        <w:lastRenderedPageBreak/>
        <w:t>Adoption of a better model fit for the variables will give further insights into the nature of association which exists between the variables.</w:t>
      </w:r>
    </w:p>
    <w:p w14:paraId="12A31A79" w14:textId="439A939E" w:rsidR="00AF6EB7" w:rsidRPr="00407562" w:rsidRDefault="00AF6EB7" w:rsidP="002D0BAE">
      <w:pPr>
        <w:spacing w:line="480" w:lineRule="auto"/>
        <w:rPr>
          <w:color w:val="auto"/>
          <w:szCs w:val="24"/>
        </w:rPr>
      </w:pPr>
      <w:r w:rsidRPr="00407562">
        <w:rPr>
          <w:color w:val="auto"/>
          <w:szCs w:val="24"/>
        </w:rPr>
        <w:t xml:space="preserve">Annualized returns were collected over a 5-year period for all the Unit Trust Scheme funds in Kenya. The researcher feels that a replica </w:t>
      </w:r>
      <w:r w:rsidR="00F95C59">
        <w:rPr>
          <w:color w:val="auto"/>
          <w:szCs w:val="24"/>
        </w:rPr>
        <w:t xml:space="preserve">study </w:t>
      </w:r>
      <w:r w:rsidRPr="00407562">
        <w:rPr>
          <w:color w:val="auto"/>
          <w:szCs w:val="24"/>
        </w:rPr>
        <w:t>can be conducted over a longer time period for more conclusive findings.</w:t>
      </w:r>
    </w:p>
    <w:p w14:paraId="57B602AC" w14:textId="77777777" w:rsidR="00620E15" w:rsidRDefault="00F95C59" w:rsidP="00620E15">
      <w:pPr>
        <w:spacing w:line="480" w:lineRule="auto"/>
        <w:rPr>
          <w:color w:val="auto"/>
          <w:szCs w:val="24"/>
        </w:rPr>
      </w:pPr>
      <w:r>
        <w:rPr>
          <w:color w:val="auto"/>
          <w:szCs w:val="24"/>
        </w:rPr>
        <w:t xml:space="preserve">Adequate timelines to conduct out such a study is also required. Much time was taken up during the </w:t>
      </w:r>
      <w:r w:rsidR="00471983">
        <w:rPr>
          <w:color w:val="auto"/>
          <w:szCs w:val="24"/>
        </w:rPr>
        <w:t>data collection process, analysis and presentation. Without sufficient time, the researcher will find himself/herself in an awkward position which might compromise the quality of the research.</w:t>
      </w:r>
    </w:p>
    <w:p w14:paraId="7EDB9283" w14:textId="528F1F71" w:rsidR="00AF6EB7" w:rsidRPr="00AF6EB7" w:rsidRDefault="00471983" w:rsidP="00620E15">
      <w:pPr>
        <w:spacing w:line="480" w:lineRule="auto"/>
        <w:rPr>
          <w:color w:val="auto"/>
          <w:szCs w:val="24"/>
        </w:rPr>
      </w:pPr>
      <w:r>
        <w:rPr>
          <w:color w:val="auto"/>
          <w:szCs w:val="24"/>
        </w:rPr>
        <w:t xml:space="preserve">Practitioners, scholars and regulators will greatly benefit from a replica study which adopts a different approach of getting to measure investment returns. Some of the shortcomings of the Shape ratio are mitigated by </w:t>
      </w:r>
      <w:proofErr w:type="spellStart"/>
      <w:r>
        <w:rPr>
          <w:color w:val="auto"/>
          <w:szCs w:val="24"/>
        </w:rPr>
        <w:t>Sortino</w:t>
      </w:r>
      <w:proofErr w:type="spellEnd"/>
      <w:r>
        <w:rPr>
          <w:color w:val="auto"/>
          <w:szCs w:val="24"/>
        </w:rPr>
        <w:t xml:space="preserve"> and Treynor’s ratios. However, their selection and adoption should follow </w:t>
      </w:r>
      <w:r w:rsidR="00620E15">
        <w:rPr>
          <w:color w:val="auto"/>
          <w:szCs w:val="24"/>
        </w:rPr>
        <w:t xml:space="preserve">after </w:t>
      </w:r>
      <w:r>
        <w:rPr>
          <w:color w:val="auto"/>
          <w:szCs w:val="24"/>
        </w:rPr>
        <w:t xml:space="preserve">good assessment and </w:t>
      </w:r>
      <w:r w:rsidR="00620E15">
        <w:rPr>
          <w:color w:val="auto"/>
          <w:szCs w:val="24"/>
        </w:rPr>
        <w:t>convincing</w:t>
      </w:r>
      <w:r>
        <w:rPr>
          <w:color w:val="auto"/>
          <w:szCs w:val="24"/>
        </w:rPr>
        <w:t xml:space="preserve"> logic – they should not be used for the sake of it.</w:t>
      </w:r>
    </w:p>
    <w:p w14:paraId="221CCDD1" w14:textId="77777777" w:rsidR="00AF6EB7" w:rsidRDefault="00AF6EB7" w:rsidP="00620E15">
      <w:pPr>
        <w:spacing w:line="480" w:lineRule="auto"/>
        <w:rPr>
          <w:szCs w:val="24"/>
        </w:rPr>
      </w:pPr>
    </w:p>
    <w:p w14:paraId="78F3B608" w14:textId="39B0B5E0" w:rsidR="00A33A33" w:rsidRDefault="00A33A33" w:rsidP="00781760">
      <w:pPr>
        <w:rPr>
          <w:szCs w:val="24"/>
        </w:rPr>
      </w:pPr>
    </w:p>
    <w:p w14:paraId="4B3E216D" w14:textId="29951E47" w:rsidR="00554371" w:rsidRDefault="00554371" w:rsidP="00781760">
      <w:pPr>
        <w:rPr>
          <w:szCs w:val="24"/>
        </w:rPr>
      </w:pPr>
    </w:p>
    <w:p w14:paraId="58B74ECD" w14:textId="0B56F37B" w:rsidR="00554371" w:rsidRDefault="00554371" w:rsidP="00781760">
      <w:pPr>
        <w:rPr>
          <w:szCs w:val="24"/>
        </w:rPr>
      </w:pPr>
    </w:p>
    <w:p w14:paraId="21C76378" w14:textId="793FA564" w:rsidR="00554371" w:rsidRDefault="00554371" w:rsidP="00781760">
      <w:pPr>
        <w:rPr>
          <w:szCs w:val="24"/>
        </w:rPr>
      </w:pPr>
    </w:p>
    <w:p w14:paraId="19B8F361" w14:textId="675D8210" w:rsidR="00554371" w:rsidRDefault="00554371" w:rsidP="00781760">
      <w:pPr>
        <w:rPr>
          <w:szCs w:val="24"/>
        </w:rPr>
      </w:pPr>
    </w:p>
    <w:p w14:paraId="09539800" w14:textId="66FAF8F6" w:rsidR="00554371" w:rsidRDefault="00554371" w:rsidP="00781760">
      <w:pPr>
        <w:rPr>
          <w:szCs w:val="24"/>
        </w:rPr>
      </w:pPr>
    </w:p>
    <w:p w14:paraId="452DE1B7" w14:textId="0C38F5FC" w:rsidR="00554371" w:rsidRDefault="00554371" w:rsidP="00781760">
      <w:pPr>
        <w:rPr>
          <w:szCs w:val="24"/>
        </w:rPr>
      </w:pPr>
    </w:p>
    <w:p w14:paraId="05F9ABC1" w14:textId="59A3BE8D" w:rsidR="00554371" w:rsidRDefault="00554371" w:rsidP="00781760">
      <w:pPr>
        <w:rPr>
          <w:szCs w:val="24"/>
        </w:rPr>
      </w:pPr>
    </w:p>
    <w:p w14:paraId="3CD8CA24" w14:textId="0388A648" w:rsidR="009556EB" w:rsidRPr="00B103DF" w:rsidRDefault="009E2C27" w:rsidP="00B103DF">
      <w:pPr>
        <w:pStyle w:val="Heading1"/>
        <w:numPr>
          <w:ilvl w:val="0"/>
          <w:numId w:val="0"/>
        </w:numPr>
        <w:spacing w:before="0" w:line="360" w:lineRule="auto"/>
        <w:ind w:left="2880" w:firstLine="720"/>
        <w:rPr>
          <w:rFonts w:cs="Times New Roman"/>
          <w:szCs w:val="24"/>
        </w:rPr>
      </w:pPr>
      <w:bookmarkStart w:id="172" w:name="_Toc22734932"/>
      <w:r w:rsidRPr="00B103DF">
        <w:rPr>
          <w:rFonts w:cs="Times New Roman"/>
          <w:szCs w:val="24"/>
        </w:rPr>
        <w:lastRenderedPageBreak/>
        <w:t>REFERENCES</w:t>
      </w:r>
      <w:bookmarkEnd w:id="172"/>
    </w:p>
    <w:p w14:paraId="63CF9AD9" w14:textId="77777777" w:rsidR="009556EB" w:rsidRPr="00B103DF" w:rsidRDefault="009556EB" w:rsidP="002D0BAE">
      <w:pPr>
        <w:spacing w:after="240" w:line="480" w:lineRule="auto"/>
        <w:ind w:left="851" w:hanging="720"/>
        <w:rPr>
          <w:rFonts w:eastAsia="Times New Roman"/>
          <w:szCs w:val="24"/>
        </w:rPr>
      </w:pPr>
      <w:r w:rsidRPr="00B103DF">
        <w:rPr>
          <w:szCs w:val="24"/>
        </w:rPr>
        <w:t>Ana, M.B., &amp; </w:t>
      </w:r>
      <w:proofErr w:type="spellStart"/>
      <w:r w:rsidR="002944F5">
        <w:fldChar w:fldCharType="begin"/>
      </w:r>
      <w:r w:rsidR="002944F5">
        <w:instrText xml:space="preserve"> HYPERLINK "https://econpapers.repec.org/RAS/pba1020.htm" </w:instrText>
      </w:r>
      <w:r w:rsidR="002944F5">
        <w:fldChar w:fldCharType="separate"/>
      </w:r>
      <w:r w:rsidRPr="00B103DF">
        <w:rPr>
          <w:rStyle w:val="Hyperlink"/>
          <w:iCs/>
          <w:color w:val="auto"/>
          <w:szCs w:val="24"/>
          <w:u w:val="none"/>
        </w:rPr>
        <w:t>Ghiorghe</w:t>
      </w:r>
      <w:proofErr w:type="spellEnd"/>
      <w:r w:rsidRPr="00B103DF">
        <w:rPr>
          <w:rStyle w:val="Hyperlink"/>
          <w:iCs/>
          <w:color w:val="auto"/>
          <w:szCs w:val="24"/>
        </w:rPr>
        <w:t>,</w:t>
      </w:r>
      <w:r w:rsidRPr="00B103DF">
        <w:rPr>
          <w:rStyle w:val="Hyperlink"/>
          <w:iCs/>
          <w:color w:val="auto"/>
          <w:szCs w:val="24"/>
          <w:u w:val="none"/>
        </w:rPr>
        <w:t xml:space="preserve"> </w:t>
      </w:r>
      <w:r w:rsidRPr="001067B1">
        <w:rPr>
          <w:rStyle w:val="Hyperlink"/>
          <w:iCs/>
          <w:color w:val="auto"/>
          <w:szCs w:val="24"/>
          <w:u w:val="none"/>
        </w:rPr>
        <w:t xml:space="preserve">B. </w:t>
      </w:r>
      <w:r w:rsidR="002944F5">
        <w:rPr>
          <w:rStyle w:val="Hyperlink"/>
          <w:iCs/>
          <w:color w:val="auto"/>
          <w:szCs w:val="24"/>
          <w:u w:val="none"/>
        </w:rPr>
        <w:fldChar w:fldCharType="end"/>
      </w:r>
      <w:r w:rsidRPr="00B103DF">
        <w:rPr>
          <w:szCs w:val="24"/>
        </w:rPr>
        <w:t xml:space="preserve">(2014). The Determinants of Financial Performance in the Romanian Insurance Market. </w:t>
      </w:r>
      <w:hyperlink r:id="rId15" w:history="1">
        <w:r w:rsidRPr="00B103DF">
          <w:rPr>
            <w:rStyle w:val="Hyperlink"/>
            <w:i/>
            <w:iCs/>
            <w:color w:val="auto"/>
            <w:szCs w:val="24"/>
            <w:u w:val="none"/>
          </w:rPr>
          <w:t>International Journal of Academic Research in Accounting, Finance and Management Sciences</w:t>
        </w:r>
      </w:hyperlink>
      <w:r w:rsidRPr="00B103DF">
        <w:rPr>
          <w:szCs w:val="24"/>
        </w:rPr>
        <w:t>, 2014, vol. 4, issue 1, 299-308</w:t>
      </w:r>
    </w:p>
    <w:p w14:paraId="3FB4E33E" w14:textId="77777777" w:rsidR="009556EB" w:rsidRPr="00B103DF" w:rsidRDefault="009556EB" w:rsidP="002D0BAE">
      <w:pPr>
        <w:spacing w:after="240" w:line="480" w:lineRule="auto"/>
        <w:ind w:left="851" w:hanging="720"/>
        <w:rPr>
          <w:color w:val="auto"/>
          <w:szCs w:val="24"/>
        </w:rPr>
      </w:pPr>
      <w:proofErr w:type="spellStart"/>
      <w:r w:rsidRPr="00B103DF">
        <w:rPr>
          <w:color w:val="auto"/>
          <w:szCs w:val="24"/>
          <w:shd w:val="clear" w:color="auto" w:fill="FFFFFF"/>
        </w:rPr>
        <w:t>Asika</w:t>
      </w:r>
      <w:proofErr w:type="spellEnd"/>
      <w:r w:rsidRPr="00B103DF">
        <w:rPr>
          <w:color w:val="auto"/>
          <w:szCs w:val="24"/>
          <w:shd w:val="clear" w:color="auto" w:fill="FFFFFF"/>
        </w:rPr>
        <w:t xml:space="preserve">, N. (1991). Research Methodology in the </w:t>
      </w:r>
      <w:proofErr w:type="spellStart"/>
      <w:r w:rsidRPr="00B103DF">
        <w:rPr>
          <w:color w:val="auto"/>
          <w:szCs w:val="24"/>
          <w:shd w:val="clear" w:color="auto" w:fill="FFFFFF"/>
        </w:rPr>
        <w:t>Behavioral</w:t>
      </w:r>
      <w:proofErr w:type="spellEnd"/>
      <w:r w:rsidRPr="00B103DF">
        <w:rPr>
          <w:color w:val="auto"/>
          <w:szCs w:val="24"/>
          <w:shd w:val="clear" w:color="auto" w:fill="FFFFFF"/>
        </w:rPr>
        <w:t xml:space="preserve"> Sciences, </w:t>
      </w:r>
      <w:r w:rsidRPr="00B103DF">
        <w:rPr>
          <w:i/>
          <w:color w:val="auto"/>
          <w:szCs w:val="24"/>
          <w:shd w:val="clear" w:color="auto" w:fill="FFFFFF"/>
        </w:rPr>
        <w:t>Longman Publisher Ibadan</w:t>
      </w:r>
      <w:r w:rsidRPr="00B103DF">
        <w:rPr>
          <w:color w:val="auto"/>
          <w:szCs w:val="24"/>
          <w:shd w:val="clear" w:color="auto" w:fill="FFFFFF"/>
        </w:rPr>
        <w:t>, Nigeria. 39-40.</w:t>
      </w:r>
    </w:p>
    <w:p w14:paraId="197E97C5" w14:textId="77777777" w:rsidR="009556EB" w:rsidRPr="00B103DF" w:rsidRDefault="009556EB" w:rsidP="002D0BAE">
      <w:pPr>
        <w:spacing w:after="240" w:line="480" w:lineRule="auto"/>
        <w:ind w:left="851" w:hanging="720"/>
        <w:rPr>
          <w:szCs w:val="24"/>
          <w:lang w:val="en-US"/>
        </w:rPr>
      </w:pPr>
      <w:r w:rsidRPr="00B103DF">
        <w:rPr>
          <w:szCs w:val="24"/>
          <w:lang w:val="en-US"/>
        </w:rPr>
        <w:t xml:space="preserve">Bhattacharjee, S. (2017). A comparative analysis of impact of assets allocation on portfolio performance as medium term investments. </w:t>
      </w:r>
      <w:r w:rsidRPr="00B103DF">
        <w:rPr>
          <w:i/>
          <w:iCs/>
          <w:szCs w:val="24"/>
          <w:lang w:val="en-US"/>
        </w:rPr>
        <w:t>AIMA Journal of Management &amp; Research</w:t>
      </w:r>
      <w:r w:rsidRPr="00B103DF">
        <w:rPr>
          <w:szCs w:val="24"/>
          <w:lang w:val="en-US"/>
        </w:rPr>
        <w:t xml:space="preserve">. 11. 1-15. </w:t>
      </w:r>
    </w:p>
    <w:p w14:paraId="289116AB" w14:textId="77777777" w:rsidR="009556EB" w:rsidRPr="00B103DF" w:rsidRDefault="009556EB" w:rsidP="002D0BAE">
      <w:pPr>
        <w:spacing w:after="240" w:line="480" w:lineRule="auto"/>
        <w:ind w:left="851" w:hanging="720"/>
        <w:rPr>
          <w:color w:val="auto"/>
          <w:szCs w:val="24"/>
        </w:rPr>
      </w:pPr>
      <w:proofErr w:type="spellStart"/>
      <w:r w:rsidRPr="00B103DF">
        <w:rPr>
          <w:color w:val="auto"/>
          <w:szCs w:val="24"/>
        </w:rPr>
        <w:t>Bhunia</w:t>
      </w:r>
      <w:proofErr w:type="spellEnd"/>
      <w:r w:rsidRPr="00B103DF">
        <w:rPr>
          <w:color w:val="auto"/>
          <w:szCs w:val="24"/>
        </w:rPr>
        <w:t xml:space="preserve">, A., </w:t>
      </w:r>
      <w:proofErr w:type="spellStart"/>
      <w:r w:rsidRPr="00B103DF">
        <w:rPr>
          <w:color w:val="auto"/>
          <w:szCs w:val="24"/>
        </w:rPr>
        <w:t>Mukhuti</w:t>
      </w:r>
      <w:proofErr w:type="spellEnd"/>
      <w:r w:rsidRPr="00B103DF">
        <w:rPr>
          <w:color w:val="auto"/>
          <w:szCs w:val="24"/>
        </w:rPr>
        <w:t xml:space="preserve">, S., &amp; Roy, S.G. (2011). Financial Performance Analysis-A Case Study. </w:t>
      </w:r>
      <w:r w:rsidRPr="00B103DF">
        <w:rPr>
          <w:i/>
          <w:color w:val="auto"/>
          <w:szCs w:val="24"/>
        </w:rPr>
        <w:t>Current Research Journal of Social Sciences</w:t>
      </w:r>
      <w:r w:rsidRPr="00B103DF">
        <w:rPr>
          <w:color w:val="auto"/>
          <w:szCs w:val="24"/>
        </w:rPr>
        <w:t>, 3(33), 269-275</w:t>
      </w:r>
    </w:p>
    <w:p w14:paraId="611F5724" w14:textId="77777777" w:rsidR="009556EB" w:rsidRPr="00B103DF" w:rsidRDefault="009556EB" w:rsidP="002D0BAE">
      <w:pPr>
        <w:spacing w:after="240" w:line="480" w:lineRule="auto"/>
        <w:ind w:left="851" w:hanging="720"/>
        <w:rPr>
          <w:color w:val="auto"/>
          <w:szCs w:val="24"/>
        </w:rPr>
      </w:pPr>
      <w:r w:rsidRPr="00B103DF">
        <w:rPr>
          <w:color w:val="auto"/>
          <w:szCs w:val="24"/>
          <w:shd w:val="clear" w:color="auto" w:fill="FFFFFF"/>
        </w:rPr>
        <w:t xml:space="preserve">Black, F., Jensen, M., &amp; Scholes, M.S. (1972) The Capital Asset Pricing Model: Some Empirical Findings. In: Jensen, M., Ed., Studies in the Theory of Capital Markets, </w:t>
      </w:r>
      <w:r w:rsidRPr="00B103DF">
        <w:rPr>
          <w:i/>
          <w:color w:val="auto"/>
          <w:szCs w:val="24"/>
          <w:shd w:val="clear" w:color="auto" w:fill="FFFFFF"/>
        </w:rPr>
        <w:t>Praeger Publishers</w:t>
      </w:r>
      <w:r w:rsidRPr="00B103DF">
        <w:rPr>
          <w:color w:val="auto"/>
          <w:szCs w:val="24"/>
          <w:shd w:val="clear" w:color="auto" w:fill="FFFFFF"/>
        </w:rPr>
        <w:t>, New York, 79-124.</w:t>
      </w:r>
    </w:p>
    <w:p w14:paraId="0A5EE2B0" w14:textId="2C5FC57D" w:rsidR="009556EB" w:rsidRPr="00B103DF" w:rsidRDefault="009556EB" w:rsidP="002D0BAE">
      <w:pPr>
        <w:spacing w:after="240" w:line="480" w:lineRule="auto"/>
        <w:ind w:left="850" w:hanging="720"/>
        <w:rPr>
          <w:szCs w:val="24"/>
        </w:rPr>
      </w:pPr>
      <w:r w:rsidRPr="00B103DF">
        <w:rPr>
          <w:szCs w:val="24"/>
        </w:rPr>
        <w:t xml:space="preserve">Blake, D., Lehmann, B.N., &amp; </w:t>
      </w:r>
      <w:proofErr w:type="spellStart"/>
      <w:r w:rsidRPr="00B103DF">
        <w:rPr>
          <w:szCs w:val="24"/>
        </w:rPr>
        <w:t>Timmermann</w:t>
      </w:r>
      <w:proofErr w:type="spellEnd"/>
      <w:r w:rsidRPr="00B103DF">
        <w:rPr>
          <w:szCs w:val="24"/>
        </w:rPr>
        <w:t xml:space="preserve">, A. (1998). Asset allocation dynamics and pension fund performance. </w:t>
      </w:r>
      <w:hyperlink r:id="rId16" w:history="1">
        <w:r w:rsidRPr="00B103DF">
          <w:rPr>
            <w:rStyle w:val="Hyperlink"/>
            <w:i/>
            <w:iCs/>
            <w:color w:val="auto"/>
            <w:szCs w:val="24"/>
            <w:u w:val="none"/>
          </w:rPr>
          <w:t>The Journal of Business</w:t>
        </w:r>
      </w:hyperlink>
      <w:r w:rsidRPr="00B103DF">
        <w:rPr>
          <w:color w:val="auto"/>
          <w:szCs w:val="24"/>
        </w:rPr>
        <w:t>,</w:t>
      </w:r>
      <w:r w:rsidRPr="00B103DF">
        <w:rPr>
          <w:szCs w:val="24"/>
        </w:rPr>
        <w:t xml:space="preserve"> 1999, vol. 72, issue. </w:t>
      </w:r>
    </w:p>
    <w:p w14:paraId="752B2EE9" w14:textId="77777777" w:rsidR="009556EB" w:rsidRPr="00B103DF" w:rsidRDefault="009556EB" w:rsidP="002D0BAE">
      <w:pPr>
        <w:spacing w:after="240" w:line="480" w:lineRule="auto"/>
        <w:ind w:left="850" w:hanging="720"/>
        <w:rPr>
          <w:szCs w:val="24"/>
        </w:rPr>
      </w:pPr>
      <w:r w:rsidRPr="00B103DF">
        <w:rPr>
          <w:iCs/>
          <w:szCs w:val="24"/>
        </w:rPr>
        <w:t xml:space="preserve">Blume, E. M., &amp; Friend, I. (1973). </w:t>
      </w:r>
      <w:r w:rsidRPr="00B103DF">
        <w:rPr>
          <w:szCs w:val="24"/>
        </w:rPr>
        <w:t xml:space="preserve">A New Look at the Capital Asset Pricing Model. </w:t>
      </w:r>
      <w:hyperlink r:id="rId17" w:history="1">
        <w:r w:rsidRPr="00B103DF">
          <w:rPr>
            <w:rStyle w:val="Hyperlink"/>
            <w:i/>
            <w:iCs/>
            <w:color w:val="auto"/>
            <w:szCs w:val="24"/>
            <w:u w:val="none"/>
          </w:rPr>
          <w:t>Journal of Finance</w:t>
        </w:r>
      </w:hyperlink>
      <w:r w:rsidRPr="00B103DF">
        <w:rPr>
          <w:szCs w:val="24"/>
        </w:rPr>
        <w:t>, 1973, vol. 28, issue 1, 19-33</w:t>
      </w:r>
    </w:p>
    <w:p w14:paraId="14B38A99" w14:textId="77777777" w:rsidR="009556EB" w:rsidRPr="00B103DF" w:rsidRDefault="009556EB" w:rsidP="002D0BAE">
      <w:pPr>
        <w:spacing w:after="240" w:line="480" w:lineRule="auto"/>
        <w:ind w:left="850" w:hanging="720"/>
        <w:rPr>
          <w:szCs w:val="24"/>
          <w:lang w:val="en-US"/>
        </w:rPr>
      </w:pPr>
      <w:r w:rsidRPr="00B103DF">
        <w:rPr>
          <w:szCs w:val="24"/>
        </w:rPr>
        <w:lastRenderedPageBreak/>
        <w:t xml:space="preserve">Bryant, B. (2011). Relationship between asset allocation and financial performance of Mutual Funds in Kenya. </w:t>
      </w:r>
      <w:r w:rsidRPr="00B103DF">
        <w:rPr>
          <w:i/>
          <w:szCs w:val="24"/>
          <w:lang w:val="en-US"/>
        </w:rPr>
        <w:t>Unpublished Master of Business Administration Thesis</w:t>
      </w:r>
      <w:r w:rsidRPr="00B103DF">
        <w:rPr>
          <w:szCs w:val="24"/>
          <w:lang w:val="en-US"/>
        </w:rPr>
        <w:t>, University of Nairobi</w:t>
      </w:r>
      <w:r w:rsidRPr="00B103DF">
        <w:rPr>
          <w:szCs w:val="24"/>
        </w:rPr>
        <w:t>.</w:t>
      </w:r>
    </w:p>
    <w:p w14:paraId="46D8BD10" w14:textId="77777777" w:rsidR="009556EB" w:rsidRPr="00B103DF" w:rsidRDefault="009556EB" w:rsidP="002D0BAE">
      <w:pPr>
        <w:autoSpaceDE w:val="0"/>
        <w:autoSpaceDN w:val="0"/>
        <w:adjustRightInd w:val="0"/>
        <w:spacing w:after="240" w:line="480" w:lineRule="auto"/>
        <w:ind w:left="851" w:hanging="720"/>
        <w:rPr>
          <w:color w:val="auto"/>
          <w:szCs w:val="24"/>
          <w:lang w:val="en-US"/>
        </w:rPr>
      </w:pPr>
      <w:r w:rsidRPr="00B103DF">
        <w:rPr>
          <w:color w:val="auto"/>
          <w:szCs w:val="24"/>
          <w:lang w:val="en-US"/>
        </w:rPr>
        <w:t xml:space="preserve">Capital Markets Authority (2010). </w:t>
      </w:r>
      <w:r w:rsidRPr="00B103DF">
        <w:rPr>
          <w:i/>
          <w:iCs/>
          <w:color w:val="auto"/>
          <w:szCs w:val="24"/>
          <w:lang w:val="en-US"/>
        </w:rPr>
        <w:t>Capital Markets Authority handbook</w:t>
      </w:r>
      <w:r w:rsidRPr="00B103DF">
        <w:rPr>
          <w:color w:val="auto"/>
          <w:szCs w:val="24"/>
          <w:lang w:val="en-US"/>
        </w:rPr>
        <w:t xml:space="preserve">. Retrieved December 4, 2011 from http:/www.google.co.ke/search?hl=en&amp;client-a&amp;ns=org. </w:t>
      </w:r>
      <w:proofErr w:type="spellStart"/>
      <w:r w:rsidRPr="00B103DF">
        <w:rPr>
          <w:color w:val="auto"/>
          <w:szCs w:val="24"/>
          <w:lang w:val="en-US"/>
        </w:rPr>
        <w:t>mozilla</w:t>
      </w:r>
      <w:proofErr w:type="spellEnd"/>
      <w:r w:rsidRPr="00B103DF">
        <w:rPr>
          <w:color w:val="auto"/>
          <w:szCs w:val="24"/>
          <w:lang w:val="en-US"/>
        </w:rPr>
        <w:t>%</w:t>
      </w:r>
    </w:p>
    <w:p w14:paraId="03D9F279" w14:textId="77777777" w:rsidR="009556EB" w:rsidRPr="00B103DF" w:rsidRDefault="009556EB" w:rsidP="002D0BAE">
      <w:pPr>
        <w:autoSpaceDE w:val="0"/>
        <w:autoSpaceDN w:val="0"/>
        <w:adjustRightInd w:val="0"/>
        <w:spacing w:after="240" w:line="480" w:lineRule="auto"/>
        <w:ind w:left="851" w:hanging="720"/>
        <w:rPr>
          <w:color w:val="auto"/>
          <w:szCs w:val="24"/>
          <w:lang w:val="en-US"/>
        </w:rPr>
      </w:pPr>
      <w:r w:rsidRPr="00B103DF">
        <w:rPr>
          <w:color w:val="auto"/>
          <w:szCs w:val="24"/>
          <w:lang w:val="en-US"/>
        </w:rPr>
        <w:t xml:space="preserve">Capital Markets Authority (2013). </w:t>
      </w:r>
      <w:r w:rsidRPr="00B103DF">
        <w:rPr>
          <w:iCs/>
          <w:color w:val="auto"/>
          <w:szCs w:val="24"/>
          <w:lang w:val="en-US"/>
        </w:rPr>
        <w:t xml:space="preserve">Capital Markets Authority </w:t>
      </w:r>
      <w:proofErr w:type="spellStart"/>
      <w:r w:rsidRPr="00B103DF">
        <w:rPr>
          <w:iCs/>
          <w:color w:val="auto"/>
          <w:szCs w:val="24"/>
          <w:lang w:val="en-US"/>
        </w:rPr>
        <w:t>Gazzete</w:t>
      </w:r>
      <w:proofErr w:type="spellEnd"/>
      <w:r w:rsidRPr="00B103DF">
        <w:rPr>
          <w:iCs/>
          <w:color w:val="auto"/>
          <w:szCs w:val="24"/>
          <w:lang w:val="en-US"/>
        </w:rPr>
        <w:t xml:space="preserve"> Notice No. 85</w:t>
      </w:r>
      <w:r w:rsidRPr="00B103DF">
        <w:rPr>
          <w:color w:val="auto"/>
          <w:szCs w:val="24"/>
          <w:lang w:val="en-US"/>
        </w:rPr>
        <w:t xml:space="preserve">, CMC Cap. 485A; </w:t>
      </w:r>
      <w:r w:rsidRPr="00B103DF">
        <w:rPr>
          <w:i/>
          <w:color w:val="auto"/>
          <w:szCs w:val="24"/>
          <w:lang w:val="en-US"/>
        </w:rPr>
        <w:t>Approval for Annual Licenses to Companies for year 2013</w:t>
      </w:r>
      <w:r w:rsidRPr="00B103DF">
        <w:rPr>
          <w:color w:val="auto"/>
          <w:szCs w:val="24"/>
          <w:lang w:val="en-US"/>
        </w:rPr>
        <w:t>.</w:t>
      </w:r>
    </w:p>
    <w:p w14:paraId="5B37AF66" w14:textId="77777777" w:rsidR="009556EB" w:rsidRPr="00B103DF" w:rsidRDefault="009556EB" w:rsidP="002D0BAE">
      <w:pPr>
        <w:spacing w:after="240" w:line="480" w:lineRule="auto"/>
        <w:ind w:left="851" w:hanging="720"/>
        <w:rPr>
          <w:color w:val="auto"/>
          <w:szCs w:val="24"/>
        </w:rPr>
      </w:pPr>
      <w:r w:rsidRPr="00B103DF">
        <w:rPr>
          <w:color w:val="auto"/>
          <w:szCs w:val="24"/>
        </w:rPr>
        <w:t xml:space="preserve">Crane, L. M. (2010): Measuring Financial Performance: A Critical Key to Managing Risk; </w:t>
      </w:r>
      <w:r w:rsidRPr="00B103DF">
        <w:rPr>
          <w:i/>
          <w:color w:val="auto"/>
          <w:szCs w:val="24"/>
        </w:rPr>
        <w:t>National Crop Insurance Services, Inc</w:t>
      </w:r>
      <w:r w:rsidRPr="00B103DF">
        <w:rPr>
          <w:color w:val="auto"/>
          <w:szCs w:val="24"/>
        </w:rPr>
        <w:t>. accessed through http://agmarketing.extension.psu.edu</w:t>
      </w:r>
    </w:p>
    <w:p w14:paraId="56B26710" w14:textId="0E2CAEB4" w:rsidR="00B103DF" w:rsidRPr="003069F5" w:rsidRDefault="009556EB" w:rsidP="002D0BAE">
      <w:pPr>
        <w:spacing w:after="240" w:line="480" w:lineRule="auto"/>
        <w:ind w:left="851" w:hanging="720"/>
        <w:rPr>
          <w:szCs w:val="24"/>
          <w:lang w:val="en-US"/>
        </w:rPr>
      </w:pPr>
      <w:proofErr w:type="spellStart"/>
      <w:r w:rsidRPr="00B103DF">
        <w:rPr>
          <w:szCs w:val="24"/>
          <w:lang w:val="en-US"/>
        </w:rPr>
        <w:t>Dziwok</w:t>
      </w:r>
      <w:proofErr w:type="spellEnd"/>
      <w:r w:rsidRPr="00B103DF">
        <w:rPr>
          <w:szCs w:val="24"/>
          <w:lang w:val="en-US"/>
        </w:rPr>
        <w:t xml:space="preserve">, E. (2014). Asset Allocation Strategy in Investment Portfolio Construction – A Comparative Analysis. </w:t>
      </w:r>
      <w:r w:rsidRPr="00B103DF">
        <w:rPr>
          <w:i/>
          <w:iCs/>
          <w:szCs w:val="24"/>
          <w:lang w:val="en-US"/>
        </w:rPr>
        <w:t>Journal of Economics &amp; Management</w:t>
      </w:r>
      <w:r w:rsidRPr="00B103DF">
        <w:rPr>
          <w:szCs w:val="24"/>
          <w:lang w:val="en-US"/>
        </w:rPr>
        <w:t>.</w:t>
      </w:r>
    </w:p>
    <w:p w14:paraId="6CE3496C" w14:textId="77777777" w:rsidR="009556EB" w:rsidRPr="00B103DF" w:rsidRDefault="009556EB" w:rsidP="002D0BAE">
      <w:pPr>
        <w:spacing w:after="240" w:line="480" w:lineRule="auto"/>
        <w:ind w:left="851" w:hanging="720"/>
        <w:rPr>
          <w:color w:val="auto"/>
          <w:szCs w:val="24"/>
        </w:rPr>
      </w:pPr>
      <w:r w:rsidRPr="00B103DF">
        <w:rPr>
          <w:rFonts w:eastAsia="Arial Unicode MS"/>
          <w:color w:val="auto"/>
          <w:szCs w:val="24"/>
          <w:lang w:eastAsia="en-GB"/>
        </w:rPr>
        <w:t>Elton, E. J., &amp; Gruber, M. J. (1995). </w:t>
      </w:r>
      <w:r w:rsidRPr="00B103DF">
        <w:rPr>
          <w:rFonts w:eastAsia="Arial Unicode MS"/>
          <w:i/>
          <w:iCs/>
          <w:color w:val="auto"/>
          <w:szCs w:val="24"/>
          <w:lang w:eastAsia="en-GB"/>
        </w:rPr>
        <w:t>Modern portfolio theory and investment analysis</w:t>
      </w:r>
      <w:r w:rsidRPr="00B103DF">
        <w:rPr>
          <w:rFonts w:eastAsia="Arial Unicode MS"/>
          <w:color w:val="auto"/>
          <w:szCs w:val="24"/>
          <w:lang w:eastAsia="en-GB"/>
        </w:rPr>
        <w:t>. New York: Wiley.</w:t>
      </w:r>
    </w:p>
    <w:p w14:paraId="6684A560" w14:textId="77777777" w:rsidR="009556EB" w:rsidRPr="00B103DF" w:rsidRDefault="009556EB" w:rsidP="002D0BAE">
      <w:pPr>
        <w:autoSpaceDE w:val="0"/>
        <w:autoSpaceDN w:val="0"/>
        <w:adjustRightInd w:val="0"/>
        <w:spacing w:after="240" w:line="480" w:lineRule="auto"/>
        <w:ind w:left="851" w:hanging="720"/>
        <w:rPr>
          <w:color w:val="auto"/>
          <w:szCs w:val="24"/>
          <w:lang w:val="en-US"/>
        </w:rPr>
      </w:pPr>
      <w:proofErr w:type="spellStart"/>
      <w:r w:rsidRPr="00B103DF">
        <w:rPr>
          <w:color w:val="auto"/>
          <w:szCs w:val="24"/>
          <w:lang w:val="en-US"/>
        </w:rPr>
        <w:t>Fabozzi</w:t>
      </w:r>
      <w:proofErr w:type="spellEnd"/>
      <w:r w:rsidRPr="00B103DF">
        <w:rPr>
          <w:color w:val="auto"/>
          <w:szCs w:val="24"/>
          <w:lang w:val="en-US"/>
        </w:rPr>
        <w:t xml:space="preserve">, F. J., Gupta, F., &amp; Markowitz, H. M. (2002). The legacy of modern portfolio theory. </w:t>
      </w:r>
      <w:r w:rsidRPr="00B103DF">
        <w:rPr>
          <w:i/>
          <w:color w:val="auto"/>
          <w:szCs w:val="24"/>
          <w:lang w:val="en-US"/>
        </w:rPr>
        <w:t>Journal of Investing,</w:t>
      </w:r>
      <w:r w:rsidRPr="00B103DF">
        <w:rPr>
          <w:color w:val="auto"/>
          <w:szCs w:val="24"/>
          <w:lang w:val="en-US"/>
        </w:rPr>
        <w:t xml:space="preserve"> vol. 11, no. 3, pp. 7-22.</w:t>
      </w:r>
    </w:p>
    <w:p w14:paraId="09C94F6F" w14:textId="77777777" w:rsidR="009556EB" w:rsidRPr="00B103DF" w:rsidRDefault="009556EB" w:rsidP="002D0BAE">
      <w:pPr>
        <w:spacing w:after="240" w:line="480" w:lineRule="auto"/>
        <w:ind w:left="851" w:hanging="720"/>
        <w:rPr>
          <w:color w:val="auto"/>
          <w:szCs w:val="24"/>
        </w:rPr>
      </w:pPr>
      <w:proofErr w:type="spellStart"/>
      <w:r w:rsidRPr="00B103DF">
        <w:rPr>
          <w:color w:val="auto"/>
          <w:szCs w:val="24"/>
        </w:rPr>
        <w:t>Fama</w:t>
      </w:r>
      <w:proofErr w:type="spellEnd"/>
      <w:r w:rsidRPr="00B103DF">
        <w:rPr>
          <w:color w:val="auto"/>
          <w:szCs w:val="24"/>
        </w:rPr>
        <w:t xml:space="preserve">, E.F. (1972). Efficient Capital Markets: A Review of Theory and Empirical Work. </w:t>
      </w:r>
      <w:r w:rsidRPr="00B103DF">
        <w:rPr>
          <w:i/>
          <w:color w:val="auto"/>
          <w:szCs w:val="24"/>
        </w:rPr>
        <w:t>The Journal of Finance</w:t>
      </w:r>
      <w:r w:rsidRPr="00B103DF">
        <w:rPr>
          <w:color w:val="auto"/>
          <w:szCs w:val="24"/>
        </w:rPr>
        <w:t>, vol. 25, no. 2, pp. 383-417.</w:t>
      </w:r>
    </w:p>
    <w:p w14:paraId="0AF91CF6" w14:textId="77777777" w:rsidR="009556EB" w:rsidRPr="00B103DF" w:rsidRDefault="009556EB" w:rsidP="002D0BAE">
      <w:pPr>
        <w:spacing w:after="240" w:line="480" w:lineRule="auto"/>
        <w:ind w:left="851" w:hanging="720"/>
        <w:rPr>
          <w:color w:val="auto"/>
          <w:szCs w:val="24"/>
        </w:rPr>
      </w:pPr>
      <w:proofErr w:type="spellStart"/>
      <w:r w:rsidRPr="00B103DF">
        <w:rPr>
          <w:color w:val="auto"/>
          <w:szCs w:val="24"/>
        </w:rPr>
        <w:t>Fama</w:t>
      </w:r>
      <w:proofErr w:type="spellEnd"/>
      <w:r w:rsidRPr="00B103DF">
        <w:rPr>
          <w:color w:val="auto"/>
          <w:szCs w:val="24"/>
        </w:rPr>
        <w:t xml:space="preserve">, E.F., &amp; French, K.R. (2015). A five-factor asset pricing model. </w:t>
      </w:r>
      <w:r w:rsidRPr="00B103DF">
        <w:rPr>
          <w:i/>
          <w:color w:val="auto"/>
          <w:szCs w:val="24"/>
        </w:rPr>
        <w:t>Journal of Financial Economics</w:t>
      </w:r>
      <w:r w:rsidRPr="00B103DF">
        <w:rPr>
          <w:color w:val="auto"/>
          <w:szCs w:val="24"/>
        </w:rPr>
        <w:t>, vol. 116, no. 1, pp. 1-22.</w:t>
      </w:r>
    </w:p>
    <w:p w14:paraId="11D8AF5C" w14:textId="49409EB2" w:rsidR="009556EB" w:rsidRDefault="009556EB" w:rsidP="002D0BAE">
      <w:pPr>
        <w:spacing w:after="240" w:line="480" w:lineRule="auto"/>
        <w:ind w:left="851" w:hanging="720"/>
        <w:rPr>
          <w:color w:val="auto"/>
          <w:szCs w:val="24"/>
        </w:rPr>
      </w:pPr>
      <w:proofErr w:type="spellStart"/>
      <w:r w:rsidRPr="00B103DF">
        <w:rPr>
          <w:color w:val="auto"/>
          <w:szCs w:val="24"/>
        </w:rPr>
        <w:lastRenderedPageBreak/>
        <w:t>Fama</w:t>
      </w:r>
      <w:proofErr w:type="spellEnd"/>
      <w:r w:rsidRPr="00B103DF">
        <w:rPr>
          <w:color w:val="auto"/>
          <w:szCs w:val="24"/>
        </w:rPr>
        <w:t xml:space="preserve">, E.F., &amp; </w:t>
      </w:r>
      <w:proofErr w:type="spellStart"/>
      <w:r w:rsidRPr="00B103DF">
        <w:rPr>
          <w:color w:val="auto"/>
          <w:szCs w:val="24"/>
        </w:rPr>
        <w:t>MacBeth</w:t>
      </w:r>
      <w:proofErr w:type="spellEnd"/>
      <w:r w:rsidRPr="00B103DF">
        <w:rPr>
          <w:color w:val="auto"/>
          <w:szCs w:val="24"/>
        </w:rPr>
        <w:t xml:space="preserve">, J.D. (1973). Risk, Return, and Equilibrium: Empirical Tests. </w:t>
      </w:r>
      <w:r w:rsidRPr="00B103DF">
        <w:rPr>
          <w:i/>
          <w:color w:val="auto"/>
          <w:szCs w:val="24"/>
        </w:rPr>
        <w:t>The Journal of Political Economy</w:t>
      </w:r>
      <w:r w:rsidRPr="00B103DF">
        <w:rPr>
          <w:color w:val="auto"/>
          <w:szCs w:val="24"/>
        </w:rPr>
        <w:t xml:space="preserve">, Vol. 81, No. 3. (May </w:t>
      </w:r>
      <w:r w:rsidR="00FE7957">
        <w:rPr>
          <w:color w:val="auto"/>
          <w:szCs w:val="24"/>
        </w:rPr>
        <w:t>–</w:t>
      </w:r>
      <w:r w:rsidRPr="00B103DF">
        <w:rPr>
          <w:color w:val="auto"/>
          <w:szCs w:val="24"/>
        </w:rPr>
        <w:t xml:space="preserve"> </w:t>
      </w:r>
      <w:r w:rsidR="00FE7957" w:rsidRPr="00B103DF">
        <w:rPr>
          <w:color w:val="auto"/>
          <w:szCs w:val="24"/>
        </w:rPr>
        <w:t>Jun</w:t>
      </w:r>
      <w:r w:rsidR="00FE7957">
        <w:rPr>
          <w:color w:val="auto"/>
          <w:szCs w:val="24"/>
        </w:rPr>
        <w:t xml:space="preserve"> </w:t>
      </w:r>
      <w:r w:rsidRPr="00B103DF">
        <w:rPr>
          <w:color w:val="auto"/>
          <w:szCs w:val="24"/>
        </w:rPr>
        <w:t>1973), pp. 607-636.</w:t>
      </w:r>
    </w:p>
    <w:p w14:paraId="0528E133" w14:textId="3BCB3D51" w:rsidR="00BE70D4" w:rsidRDefault="00BE70D4" w:rsidP="002D0BAE">
      <w:pPr>
        <w:spacing w:line="480" w:lineRule="auto"/>
        <w:ind w:left="850" w:hanging="720"/>
        <w:rPr>
          <w:szCs w:val="24"/>
        </w:rPr>
      </w:pPr>
      <w:r w:rsidRPr="00340221">
        <w:rPr>
          <w:szCs w:val="24"/>
        </w:rPr>
        <w:t>Field, A. P. (</w:t>
      </w:r>
      <w:r w:rsidRPr="00340221">
        <w:rPr>
          <w:rStyle w:val="highlight"/>
          <w:szCs w:val="24"/>
        </w:rPr>
        <w:t>2013</w:t>
      </w:r>
      <w:r w:rsidRPr="00340221">
        <w:rPr>
          <w:szCs w:val="24"/>
        </w:rPr>
        <w:t xml:space="preserve">). </w:t>
      </w:r>
      <w:r w:rsidRPr="00BE70D4">
        <w:rPr>
          <w:i/>
          <w:iCs/>
          <w:szCs w:val="24"/>
        </w:rPr>
        <w:t>Discovering statistics using IBM SPSS Statistics: And sex and drugs and rock 'n' roll</w:t>
      </w:r>
      <w:r w:rsidRPr="00340221">
        <w:rPr>
          <w:szCs w:val="24"/>
        </w:rPr>
        <w:t xml:space="preserve"> (4th ed.). London, UK: Sage.</w:t>
      </w:r>
    </w:p>
    <w:p w14:paraId="064CD899" w14:textId="77777777" w:rsidR="00FE7957" w:rsidRPr="00FE7957" w:rsidRDefault="00FE7957" w:rsidP="002D0BAE">
      <w:pPr>
        <w:spacing w:line="480" w:lineRule="auto"/>
        <w:ind w:left="850" w:hanging="720"/>
        <w:rPr>
          <w:szCs w:val="24"/>
        </w:rPr>
      </w:pPr>
      <w:r w:rsidRPr="00FE7957">
        <w:rPr>
          <w:szCs w:val="24"/>
        </w:rPr>
        <w:t xml:space="preserve">Fincham, J.E. (2008). Response Rates and Responsiveness for Surveys, Standards, and the Journal. </w:t>
      </w:r>
      <w:r w:rsidRPr="00FE7957">
        <w:rPr>
          <w:i/>
          <w:iCs/>
          <w:szCs w:val="24"/>
        </w:rPr>
        <w:t>American Journal of Pharmaceutical Education</w:t>
      </w:r>
      <w:r w:rsidRPr="00FE7957">
        <w:rPr>
          <w:szCs w:val="24"/>
        </w:rPr>
        <w:t>: Volume 72, Issue 2, Article 43.</w:t>
      </w:r>
    </w:p>
    <w:p w14:paraId="40CC136B" w14:textId="4A9A023F" w:rsidR="009556EB" w:rsidRPr="00B103DF" w:rsidRDefault="009556EB" w:rsidP="002D0BAE">
      <w:pPr>
        <w:spacing w:after="240" w:line="480" w:lineRule="auto"/>
        <w:ind w:left="851" w:hanging="720"/>
        <w:rPr>
          <w:color w:val="auto"/>
          <w:szCs w:val="24"/>
        </w:rPr>
      </w:pPr>
      <w:bookmarkStart w:id="173" w:name="_Hlk15487924"/>
      <w:proofErr w:type="spellStart"/>
      <w:r w:rsidRPr="00B103DF">
        <w:rPr>
          <w:color w:val="auto"/>
          <w:szCs w:val="24"/>
        </w:rPr>
        <w:t>Gatua</w:t>
      </w:r>
      <w:proofErr w:type="spellEnd"/>
      <w:r w:rsidRPr="00B103DF">
        <w:rPr>
          <w:color w:val="auto"/>
          <w:szCs w:val="24"/>
        </w:rPr>
        <w:t xml:space="preserve">, F.K. (2012). Analysis of share price determinants at Nairobi Securities Exchange. </w:t>
      </w:r>
      <w:r w:rsidRPr="00B103DF">
        <w:rPr>
          <w:i/>
          <w:color w:val="auto"/>
          <w:szCs w:val="24"/>
        </w:rPr>
        <w:t>Unpublished Master of Business Administration Thesis</w:t>
      </w:r>
      <w:r w:rsidRPr="00B103DF">
        <w:rPr>
          <w:color w:val="auto"/>
          <w:szCs w:val="24"/>
        </w:rPr>
        <w:t>, University of Nairobi</w:t>
      </w:r>
      <w:r w:rsidR="00F41C45">
        <w:rPr>
          <w:color w:val="auto"/>
          <w:szCs w:val="24"/>
        </w:rPr>
        <w:t>.</w:t>
      </w:r>
    </w:p>
    <w:bookmarkEnd w:id="173"/>
    <w:p w14:paraId="7011D625" w14:textId="77777777" w:rsidR="009556EB" w:rsidRPr="00B103DF" w:rsidRDefault="009556EB" w:rsidP="002D0BAE">
      <w:pPr>
        <w:spacing w:after="240" w:line="480" w:lineRule="auto"/>
        <w:ind w:firstLine="131"/>
        <w:rPr>
          <w:szCs w:val="24"/>
        </w:rPr>
      </w:pPr>
      <w:r w:rsidRPr="00B103DF">
        <w:rPr>
          <w:rStyle w:val="highlight"/>
          <w:szCs w:val="24"/>
        </w:rPr>
        <w:t>Gibson</w:t>
      </w:r>
      <w:r w:rsidRPr="00B103DF">
        <w:rPr>
          <w:szCs w:val="24"/>
        </w:rPr>
        <w:t xml:space="preserve">, R. C. (2013). </w:t>
      </w:r>
      <w:r w:rsidRPr="00B103DF">
        <w:rPr>
          <w:i/>
          <w:iCs/>
          <w:szCs w:val="24"/>
        </w:rPr>
        <w:t xml:space="preserve">Asset Allocation: Balancing Financial </w:t>
      </w:r>
      <w:proofErr w:type="spellStart"/>
      <w:r w:rsidRPr="00B103DF">
        <w:rPr>
          <w:i/>
          <w:iCs/>
          <w:szCs w:val="24"/>
        </w:rPr>
        <w:t>Risk</w:t>
      </w:r>
      <w:r w:rsidRPr="00B103DF">
        <w:rPr>
          <w:szCs w:val="24"/>
        </w:rPr>
        <w:t>.New</w:t>
      </w:r>
      <w:proofErr w:type="spellEnd"/>
      <w:r w:rsidRPr="00B103DF">
        <w:rPr>
          <w:szCs w:val="24"/>
        </w:rPr>
        <w:t xml:space="preserve"> York: McGraw-Hill.</w:t>
      </w:r>
    </w:p>
    <w:p w14:paraId="0429F4A0" w14:textId="77777777" w:rsidR="009556EB" w:rsidRPr="00B103DF" w:rsidRDefault="009556EB" w:rsidP="002D0BAE">
      <w:pPr>
        <w:spacing w:after="240" w:line="480" w:lineRule="auto"/>
        <w:ind w:left="851" w:hanging="720"/>
        <w:rPr>
          <w:bCs/>
          <w:color w:val="auto"/>
          <w:szCs w:val="24"/>
        </w:rPr>
      </w:pPr>
      <w:proofErr w:type="spellStart"/>
      <w:r w:rsidRPr="00B103DF">
        <w:rPr>
          <w:bCs/>
          <w:color w:val="auto"/>
          <w:szCs w:val="24"/>
        </w:rPr>
        <w:t>Heale</w:t>
      </w:r>
      <w:proofErr w:type="spellEnd"/>
      <w:r w:rsidRPr="00B103DF">
        <w:rPr>
          <w:bCs/>
          <w:color w:val="auto"/>
          <w:szCs w:val="24"/>
        </w:rPr>
        <w:t xml:space="preserve">, R., &amp; Twycross, A. (2015). </w:t>
      </w:r>
      <w:r w:rsidRPr="00B103DF">
        <w:rPr>
          <w:bCs/>
          <w:iCs/>
          <w:color w:val="auto"/>
          <w:szCs w:val="24"/>
        </w:rPr>
        <w:t>Validity and reliability in quantitative research</w:t>
      </w:r>
      <w:r w:rsidRPr="00B103DF">
        <w:rPr>
          <w:bCs/>
          <w:color w:val="auto"/>
          <w:szCs w:val="24"/>
        </w:rPr>
        <w:t xml:space="preserve">. </w:t>
      </w:r>
      <w:r w:rsidRPr="00B103DF">
        <w:rPr>
          <w:bCs/>
          <w:i/>
          <w:iCs/>
          <w:color w:val="auto"/>
          <w:szCs w:val="24"/>
        </w:rPr>
        <w:t>Evidence-Based Nursing</w:t>
      </w:r>
      <w:r w:rsidRPr="00B103DF">
        <w:rPr>
          <w:bCs/>
          <w:color w:val="auto"/>
          <w:szCs w:val="24"/>
        </w:rPr>
        <w:t>. 18. 66-67.</w:t>
      </w:r>
    </w:p>
    <w:p w14:paraId="3510BD69" w14:textId="77777777" w:rsidR="009556EB" w:rsidRPr="00B103DF" w:rsidRDefault="009556EB" w:rsidP="002D0BAE">
      <w:pPr>
        <w:spacing w:after="240" w:line="480" w:lineRule="auto"/>
        <w:ind w:firstLine="130"/>
        <w:rPr>
          <w:szCs w:val="24"/>
        </w:rPr>
      </w:pPr>
      <w:r w:rsidRPr="00B103DF">
        <w:rPr>
          <w:szCs w:val="24"/>
        </w:rPr>
        <w:t xml:space="preserve">Horne, V. C. (1997). </w:t>
      </w:r>
      <w:r w:rsidRPr="00B103DF">
        <w:rPr>
          <w:i/>
          <w:iCs/>
          <w:szCs w:val="24"/>
        </w:rPr>
        <w:t>Financial Management and Policy</w:t>
      </w:r>
      <w:r w:rsidRPr="00B103DF">
        <w:rPr>
          <w:szCs w:val="24"/>
        </w:rPr>
        <w:t>. Prentice Hall, India.</w:t>
      </w:r>
    </w:p>
    <w:p w14:paraId="37C284DD" w14:textId="77777777" w:rsidR="009556EB" w:rsidRPr="00B103DF" w:rsidRDefault="009556EB" w:rsidP="002D0BAE">
      <w:pPr>
        <w:spacing w:after="240" w:line="480" w:lineRule="auto"/>
        <w:ind w:left="851" w:hanging="720"/>
        <w:rPr>
          <w:rFonts w:eastAsia="Times New Roman"/>
          <w:bCs/>
          <w:color w:val="auto"/>
          <w:szCs w:val="24"/>
        </w:rPr>
      </w:pPr>
      <w:r w:rsidRPr="00B103DF">
        <w:rPr>
          <w:color w:val="auto"/>
          <w:szCs w:val="24"/>
        </w:rPr>
        <w:t xml:space="preserve">Hsu, C. W. &amp; Liu, H. Y. (2008). Corporate Diversification and Company Performance: The Moderating Role of Contractual Manufacturing Model. </w:t>
      </w:r>
      <w:r w:rsidRPr="00B103DF">
        <w:rPr>
          <w:i/>
          <w:color w:val="auto"/>
          <w:szCs w:val="24"/>
        </w:rPr>
        <w:t>Asia Pacific Management Review</w:t>
      </w:r>
      <w:r w:rsidRPr="00B103DF">
        <w:rPr>
          <w:color w:val="auto"/>
          <w:szCs w:val="24"/>
        </w:rPr>
        <w:t>. 13(1) pp. 345-360.</w:t>
      </w:r>
    </w:p>
    <w:p w14:paraId="3C6FDBF1" w14:textId="71282220" w:rsidR="009556EB" w:rsidRPr="00B103DF" w:rsidRDefault="009556EB" w:rsidP="002D0BAE">
      <w:pPr>
        <w:spacing w:after="240" w:line="480" w:lineRule="auto"/>
        <w:ind w:left="851" w:hanging="720"/>
        <w:rPr>
          <w:szCs w:val="24"/>
        </w:rPr>
      </w:pPr>
      <w:proofErr w:type="spellStart"/>
      <w:r w:rsidRPr="00B103DF">
        <w:rPr>
          <w:szCs w:val="24"/>
        </w:rPr>
        <w:t>Izundu</w:t>
      </w:r>
      <w:proofErr w:type="spellEnd"/>
      <w:r w:rsidRPr="00B103DF">
        <w:rPr>
          <w:szCs w:val="24"/>
        </w:rPr>
        <w:t xml:space="preserve">, G. O., </w:t>
      </w:r>
      <w:proofErr w:type="spellStart"/>
      <w:r w:rsidRPr="00B103DF">
        <w:rPr>
          <w:szCs w:val="24"/>
        </w:rPr>
        <w:t>Nwakoby</w:t>
      </w:r>
      <w:proofErr w:type="spellEnd"/>
      <w:r w:rsidRPr="00B103DF">
        <w:rPr>
          <w:szCs w:val="24"/>
        </w:rPr>
        <w:t xml:space="preserve">, C., Okoro, C.O., &amp; </w:t>
      </w:r>
      <w:proofErr w:type="spellStart"/>
      <w:r w:rsidRPr="00B103DF">
        <w:rPr>
          <w:szCs w:val="24"/>
        </w:rPr>
        <w:t>Alajekwu</w:t>
      </w:r>
      <w:proofErr w:type="spellEnd"/>
      <w:r w:rsidRPr="00B103DF">
        <w:rPr>
          <w:szCs w:val="24"/>
        </w:rPr>
        <w:t>, U.B. (2017). Asset allocation as a determinant of bank profitability in Nigeria</w:t>
      </w:r>
      <w:r w:rsidRPr="00B103DF">
        <w:rPr>
          <w:i/>
          <w:iCs/>
          <w:szCs w:val="24"/>
        </w:rPr>
        <w:t xml:space="preserve">. International Journal of Trend in Scientific Research and Development (UTSRD). </w:t>
      </w:r>
    </w:p>
    <w:p w14:paraId="2A55753C" w14:textId="77777777" w:rsidR="009556EB" w:rsidRPr="00B103DF" w:rsidRDefault="009556EB" w:rsidP="002D0BAE">
      <w:pPr>
        <w:spacing w:after="240" w:line="480" w:lineRule="auto"/>
        <w:ind w:left="851" w:hanging="720"/>
        <w:rPr>
          <w:color w:val="auto"/>
          <w:szCs w:val="24"/>
        </w:rPr>
      </w:pPr>
      <w:r w:rsidRPr="00B103DF">
        <w:rPr>
          <w:color w:val="auto"/>
          <w:szCs w:val="24"/>
        </w:rPr>
        <w:lastRenderedPageBreak/>
        <w:t xml:space="preserve">Johan, S.A., </w:t>
      </w:r>
      <w:proofErr w:type="spellStart"/>
      <w:r w:rsidRPr="00B103DF">
        <w:rPr>
          <w:color w:val="auto"/>
          <w:szCs w:val="24"/>
        </w:rPr>
        <w:t>Knill</w:t>
      </w:r>
      <w:proofErr w:type="spellEnd"/>
      <w:r w:rsidRPr="00B103DF">
        <w:rPr>
          <w:color w:val="auto"/>
          <w:szCs w:val="24"/>
        </w:rPr>
        <w:t xml:space="preserve">, A., &amp; </w:t>
      </w:r>
      <w:proofErr w:type="spellStart"/>
      <w:r w:rsidRPr="00B103DF">
        <w:rPr>
          <w:color w:val="auto"/>
          <w:szCs w:val="24"/>
        </w:rPr>
        <w:t>Mauck</w:t>
      </w:r>
      <w:proofErr w:type="spellEnd"/>
      <w:r w:rsidRPr="00B103DF">
        <w:rPr>
          <w:color w:val="auto"/>
          <w:szCs w:val="24"/>
        </w:rPr>
        <w:t>, N. (2010). Determinants of Sovereign Wealth Fund Investment in Private Equity</w:t>
      </w:r>
      <w:r w:rsidRPr="00B103DF">
        <w:rPr>
          <w:i/>
          <w:color w:val="auto"/>
          <w:szCs w:val="24"/>
        </w:rPr>
        <w:t>. Journal of International Business Studies</w:t>
      </w:r>
      <w:r w:rsidRPr="00B103DF">
        <w:rPr>
          <w:color w:val="auto"/>
          <w:szCs w:val="24"/>
        </w:rPr>
        <w:t>. 44. 10.2139/ssrn.1722206.</w:t>
      </w:r>
    </w:p>
    <w:p w14:paraId="2B7F399E" w14:textId="77777777" w:rsidR="009556EB" w:rsidRPr="00B103DF" w:rsidRDefault="009556EB" w:rsidP="002D0BAE">
      <w:pPr>
        <w:spacing w:after="240" w:line="480" w:lineRule="auto"/>
        <w:ind w:left="851" w:hanging="720"/>
        <w:rPr>
          <w:color w:val="auto"/>
          <w:szCs w:val="24"/>
        </w:rPr>
      </w:pPr>
      <w:r w:rsidRPr="00B103DF">
        <w:rPr>
          <w:color w:val="auto"/>
          <w:szCs w:val="24"/>
        </w:rPr>
        <w:t xml:space="preserve">Kabir, S.M. (2016). Formulating and testing hypothesis. </w:t>
      </w:r>
      <w:proofErr w:type="spellStart"/>
      <w:r w:rsidRPr="00B103DF">
        <w:rPr>
          <w:i/>
          <w:color w:val="auto"/>
          <w:szCs w:val="24"/>
        </w:rPr>
        <w:t>Researchgate</w:t>
      </w:r>
      <w:proofErr w:type="spellEnd"/>
      <w:r w:rsidRPr="00B103DF">
        <w:rPr>
          <w:i/>
          <w:color w:val="auto"/>
          <w:szCs w:val="24"/>
        </w:rPr>
        <w:t xml:space="preserve"> Publications</w:t>
      </w:r>
      <w:r w:rsidRPr="00B103DF">
        <w:rPr>
          <w:color w:val="auto"/>
          <w:szCs w:val="24"/>
        </w:rPr>
        <w:t xml:space="preserve"> </w:t>
      </w:r>
    </w:p>
    <w:p w14:paraId="4AD22C6D" w14:textId="77777777" w:rsidR="009556EB" w:rsidRPr="00B103DF" w:rsidRDefault="009556EB" w:rsidP="002D0BAE">
      <w:pPr>
        <w:spacing w:after="240" w:line="480" w:lineRule="auto"/>
        <w:ind w:left="851" w:hanging="720"/>
        <w:rPr>
          <w:rStyle w:val="fontstyle01"/>
          <w:rFonts w:ascii="Times New Roman" w:hAnsi="Times New Roman"/>
          <w:b w:val="0"/>
          <w:color w:val="auto"/>
          <w:sz w:val="24"/>
          <w:szCs w:val="24"/>
        </w:rPr>
      </w:pPr>
      <w:proofErr w:type="spellStart"/>
      <w:r w:rsidRPr="00B103DF">
        <w:rPr>
          <w:color w:val="auto"/>
          <w:szCs w:val="24"/>
        </w:rPr>
        <w:t>Kakani</w:t>
      </w:r>
      <w:proofErr w:type="spellEnd"/>
      <w:r w:rsidRPr="00B103DF">
        <w:rPr>
          <w:color w:val="auto"/>
          <w:szCs w:val="24"/>
        </w:rPr>
        <w:t xml:space="preserve">, R., </w:t>
      </w:r>
      <w:proofErr w:type="spellStart"/>
      <w:r w:rsidRPr="00B103DF">
        <w:rPr>
          <w:color w:val="auto"/>
          <w:szCs w:val="24"/>
        </w:rPr>
        <w:t>Saha</w:t>
      </w:r>
      <w:proofErr w:type="spellEnd"/>
      <w:r w:rsidRPr="00B103DF">
        <w:rPr>
          <w:color w:val="auto"/>
          <w:szCs w:val="24"/>
        </w:rPr>
        <w:t xml:space="preserve">, B., &amp; Reddy, V. (2001). Determinants of Financial Performance of Indian Corporate Sector, </w:t>
      </w:r>
      <w:r w:rsidRPr="00B103DF">
        <w:rPr>
          <w:i/>
          <w:color w:val="auto"/>
          <w:szCs w:val="24"/>
        </w:rPr>
        <w:t>Indian Institute of Management Journal</w:t>
      </w:r>
      <w:r w:rsidRPr="00B103DF">
        <w:rPr>
          <w:color w:val="auto"/>
          <w:szCs w:val="24"/>
        </w:rPr>
        <w:t>.</w:t>
      </w:r>
    </w:p>
    <w:p w14:paraId="7BFF3D1E" w14:textId="77777777" w:rsidR="009556EB" w:rsidRPr="00B103DF" w:rsidRDefault="009556EB" w:rsidP="002D0BAE">
      <w:pPr>
        <w:spacing w:after="240" w:line="480" w:lineRule="auto"/>
        <w:ind w:left="851" w:hanging="720"/>
        <w:rPr>
          <w:szCs w:val="24"/>
        </w:rPr>
      </w:pPr>
      <w:r w:rsidRPr="00B103DF">
        <w:rPr>
          <w:szCs w:val="24"/>
        </w:rPr>
        <w:t xml:space="preserve">Karimi, D.G. (2013). Relationship between investment portfolio choice and profitability of investment companies listed in the Nairobi Securities Exchange. </w:t>
      </w:r>
      <w:r w:rsidRPr="00B103DF">
        <w:rPr>
          <w:i/>
          <w:szCs w:val="24"/>
        </w:rPr>
        <w:t>Unpublished Master of Science Finance Thesis</w:t>
      </w:r>
      <w:r w:rsidRPr="00B103DF">
        <w:rPr>
          <w:szCs w:val="24"/>
        </w:rPr>
        <w:t>, University of Nairobi.</w:t>
      </w:r>
    </w:p>
    <w:p w14:paraId="09D89AD8" w14:textId="7DACF1A5" w:rsidR="009556EB" w:rsidRPr="00B103DF" w:rsidRDefault="009556EB" w:rsidP="002D0BAE">
      <w:pPr>
        <w:spacing w:after="240" w:line="480" w:lineRule="auto"/>
        <w:ind w:left="851" w:hanging="720"/>
        <w:rPr>
          <w:color w:val="auto"/>
          <w:szCs w:val="24"/>
        </w:rPr>
      </w:pPr>
      <w:proofErr w:type="spellStart"/>
      <w:r w:rsidRPr="00B103DF">
        <w:rPr>
          <w:color w:val="auto"/>
          <w:szCs w:val="24"/>
          <w:shd w:val="clear" w:color="auto" w:fill="FFFFFF"/>
        </w:rPr>
        <w:t>Kuhle</w:t>
      </w:r>
      <w:proofErr w:type="spellEnd"/>
      <w:r w:rsidRPr="00B103DF">
        <w:rPr>
          <w:color w:val="auto"/>
          <w:szCs w:val="24"/>
          <w:shd w:val="clear" w:color="auto" w:fill="FFFFFF"/>
        </w:rPr>
        <w:t>, J.L.,</w:t>
      </w:r>
      <w:r w:rsidR="00AB0C1A">
        <w:rPr>
          <w:color w:val="auto"/>
          <w:szCs w:val="24"/>
          <w:shd w:val="clear" w:color="auto" w:fill="FFFFFF"/>
        </w:rPr>
        <w:t xml:space="preserve"> </w:t>
      </w:r>
      <w:r w:rsidRPr="00B103DF">
        <w:rPr>
          <w:color w:val="auto"/>
          <w:szCs w:val="24"/>
          <w:shd w:val="clear" w:color="auto" w:fill="FFFFFF"/>
        </w:rPr>
        <w:t>Eric C.</w:t>
      </w:r>
      <w:r w:rsidR="00AB0C1A">
        <w:rPr>
          <w:color w:val="auto"/>
          <w:szCs w:val="24"/>
          <w:shd w:val="clear" w:color="auto" w:fill="FFFFFF"/>
        </w:rPr>
        <w:t xml:space="preserve">, &amp; </w:t>
      </w:r>
      <w:r w:rsidRPr="00B103DF">
        <w:rPr>
          <w:color w:val="auto"/>
          <w:szCs w:val="24"/>
          <w:shd w:val="clear" w:color="auto" w:fill="FFFFFF"/>
        </w:rPr>
        <w:t xml:space="preserve">Lin, E.C. (2018). </w:t>
      </w:r>
      <w:hyperlink r:id="rId18" w:history="1">
        <w:r w:rsidRPr="00B103DF">
          <w:rPr>
            <w:rStyle w:val="Hyperlink"/>
            <w:bCs/>
            <w:color w:val="auto"/>
            <w:szCs w:val="24"/>
            <w:u w:val="none"/>
          </w:rPr>
          <w:t xml:space="preserve">Evaluating Real Estate Mutual Fund Performance Using </w:t>
        </w:r>
        <w:proofErr w:type="gramStart"/>
        <w:r w:rsidRPr="00B103DF">
          <w:rPr>
            <w:rStyle w:val="Hyperlink"/>
            <w:bCs/>
            <w:color w:val="auto"/>
            <w:szCs w:val="24"/>
            <w:u w:val="none"/>
          </w:rPr>
          <w:t>The</w:t>
        </w:r>
        <w:proofErr w:type="gramEnd"/>
        <w:r w:rsidRPr="00B103DF">
          <w:rPr>
            <w:rStyle w:val="Hyperlink"/>
            <w:bCs/>
            <w:color w:val="auto"/>
            <w:szCs w:val="24"/>
            <w:u w:val="none"/>
          </w:rPr>
          <w:t xml:space="preserve"> Morningstar Upside/Downside Capture Ratio</w:t>
        </w:r>
      </w:hyperlink>
      <w:r w:rsidRPr="00B103DF">
        <w:rPr>
          <w:color w:val="auto"/>
          <w:szCs w:val="24"/>
          <w:shd w:val="clear" w:color="auto" w:fill="FFFFFF"/>
        </w:rPr>
        <w:t xml:space="preserve">. </w:t>
      </w:r>
      <w:hyperlink r:id="rId19" w:history="1">
        <w:r w:rsidRPr="00B103DF">
          <w:rPr>
            <w:rStyle w:val="Hyperlink"/>
            <w:i/>
            <w:color w:val="auto"/>
            <w:szCs w:val="24"/>
            <w:u w:val="none"/>
          </w:rPr>
          <w:t>Global Journal of Business Research</w:t>
        </w:r>
      </w:hyperlink>
      <w:r w:rsidRPr="00B103DF">
        <w:rPr>
          <w:color w:val="auto"/>
          <w:szCs w:val="24"/>
          <w:shd w:val="clear" w:color="auto" w:fill="FFFFFF"/>
        </w:rPr>
        <w:t>, The Institute for Business and Finance Research, vol. 12(1), pages 15-22.</w:t>
      </w:r>
    </w:p>
    <w:p w14:paraId="55B8F628" w14:textId="77777777" w:rsidR="009556EB" w:rsidRPr="00B103DF" w:rsidRDefault="009556EB" w:rsidP="002D0BAE">
      <w:pPr>
        <w:spacing w:after="240" w:line="480" w:lineRule="auto"/>
        <w:ind w:left="851" w:hanging="720"/>
        <w:rPr>
          <w:color w:val="auto"/>
          <w:szCs w:val="24"/>
        </w:rPr>
      </w:pPr>
      <w:r w:rsidRPr="00B103DF">
        <w:rPr>
          <w:color w:val="auto"/>
          <w:szCs w:val="24"/>
        </w:rPr>
        <w:t xml:space="preserve">Leonard, F. et al. (2012). </w:t>
      </w:r>
      <w:r w:rsidRPr="00B103DF">
        <w:rPr>
          <w:i/>
          <w:color w:val="auto"/>
          <w:szCs w:val="24"/>
        </w:rPr>
        <w:t>The Capital Asset Pricing Model (CAPM). Investment and Valuation of Firms</w:t>
      </w:r>
      <w:r w:rsidRPr="00B103DF">
        <w:rPr>
          <w:color w:val="auto"/>
          <w:szCs w:val="24"/>
        </w:rPr>
        <w:t>. http://www.uhu.es/45151/temas/Unit%205_1_paper_CAPM.p df (Downloaded 07/07/2016).</w:t>
      </w:r>
    </w:p>
    <w:p w14:paraId="24F43400" w14:textId="77777777" w:rsidR="009556EB" w:rsidRPr="00B103DF" w:rsidRDefault="009556EB" w:rsidP="002D0BAE">
      <w:pPr>
        <w:spacing w:after="240" w:line="480" w:lineRule="auto"/>
        <w:ind w:left="851" w:hanging="720"/>
        <w:rPr>
          <w:color w:val="auto"/>
          <w:szCs w:val="24"/>
        </w:rPr>
      </w:pPr>
      <w:proofErr w:type="spellStart"/>
      <w:r w:rsidRPr="00B103DF">
        <w:rPr>
          <w:color w:val="auto"/>
          <w:szCs w:val="24"/>
        </w:rPr>
        <w:t>Lhabitant</w:t>
      </w:r>
      <w:proofErr w:type="spellEnd"/>
      <w:r w:rsidRPr="00B103DF">
        <w:rPr>
          <w:color w:val="auto"/>
          <w:szCs w:val="24"/>
        </w:rPr>
        <w:t xml:space="preserve"> F.S. (2001). Assessing Market Risk for Hedge Funds and Hedge Funds Portfolios, </w:t>
      </w:r>
      <w:r w:rsidRPr="00B103DF">
        <w:rPr>
          <w:i/>
          <w:color w:val="auto"/>
          <w:szCs w:val="24"/>
        </w:rPr>
        <w:t>Journal of Risk Finance</w:t>
      </w:r>
      <w:r w:rsidRPr="00B103DF">
        <w:rPr>
          <w:color w:val="auto"/>
          <w:szCs w:val="24"/>
        </w:rPr>
        <w:t>, 2, 4, 16-32.</w:t>
      </w:r>
    </w:p>
    <w:p w14:paraId="477BBA04" w14:textId="77777777" w:rsidR="009556EB" w:rsidRPr="00B103DF" w:rsidRDefault="009556EB" w:rsidP="002D0BAE">
      <w:pPr>
        <w:spacing w:after="240" w:line="480" w:lineRule="auto"/>
        <w:ind w:left="851" w:hanging="720"/>
        <w:rPr>
          <w:color w:val="auto"/>
          <w:szCs w:val="24"/>
        </w:rPr>
      </w:pPr>
      <w:proofErr w:type="spellStart"/>
      <w:r w:rsidRPr="00B103DF">
        <w:rPr>
          <w:color w:val="auto"/>
          <w:szCs w:val="24"/>
        </w:rPr>
        <w:t>Liargovas</w:t>
      </w:r>
      <w:proofErr w:type="spellEnd"/>
      <w:r w:rsidRPr="00B103DF">
        <w:rPr>
          <w:color w:val="auto"/>
          <w:szCs w:val="24"/>
        </w:rPr>
        <w:t xml:space="preserve">, P., &amp; Skandalis, K. (2008). </w:t>
      </w:r>
      <w:r w:rsidRPr="00B103DF">
        <w:rPr>
          <w:i/>
          <w:color w:val="auto"/>
          <w:szCs w:val="24"/>
        </w:rPr>
        <w:t>Factor affecting firms’ financial performance: The Case of Greece</w:t>
      </w:r>
      <w:r w:rsidRPr="00B103DF">
        <w:rPr>
          <w:color w:val="auto"/>
          <w:szCs w:val="24"/>
        </w:rPr>
        <w:t xml:space="preserve">. Athens: University of Peloponnese Press. </w:t>
      </w:r>
    </w:p>
    <w:p w14:paraId="709C195F" w14:textId="77777777" w:rsidR="009556EB" w:rsidRPr="00B103DF" w:rsidRDefault="009556EB" w:rsidP="002D0BAE">
      <w:pPr>
        <w:spacing w:after="240" w:line="480" w:lineRule="auto"/>
        <w:ind w:left="851" w:hanging="720"/>
        <w:rPr>
          <w:color w:val="auto"/>
          <w:szCs w:val="24"/>
        </w:rPr>
      </w:pPr>
      <w:r w:rsidRPr="00B103DF">
        <w:rPr>
          <w:color w:val="auto"/>
          <w:szCs w:val="24"/>
        </w:rPr>
        <w:lastRenderedPageBreak/>
        <w:t xml:space="preserve">Lintner, J. (1965). The valuation of risk assets and the selection of risky investments in stock portfolios and capital budgets. </w:t>
      </w:r>
      <w:r w:rsidRPr="00B103DF">
        <w:rPr>
          <w:i/>
          <w:color w:val="auto"/>
          <w:szCs w:val="24"/>
        </w:rPr>
        <w:t>Review of Economics and Statistics</w:t>
      </w:r>
      <w:r w:rsidRPr="00B103DF">
        <w:rPr>
          <w:color w:val="auto"/>
          <w:szCs w:val="24"/>
        </w:rPr>
        <w:t>. 47 (1): 13–37.</w:t>
      </w:r>
    </w:p>
    <w:p w14:paraId="2F863D43" w14:textId="77777777" w:rsidR="009556EB" w:rsidRPr="00B103DF" w:rsidRDefault="009556EB" w:rsidP="002D0BAE">
      <w:pPr>
        <w:spacing w:after="240" w:line="480" w:lineRule="auto"/>
        <w:ind w:left="851" w:hanging="720"/>
        <w:rPr>
          <w:color w:val="auto"/>
          <w:szCs w:val="24"/>
        </w:rPr>
      </w:pPr>
      <w:proofErr w:type="spellStart"/>
      <w:r w:rsidRPr="00B103DF">
        <w:rPr>
          <w:color w:val="auto"/>
          <w:szCs w:val="24"/>
          <w:shd w:val="clear" w:color="auto" w:fill="FFFFFF"/>
        </w:rPr>
        <w:t>Loderer</w:t>
      </w:r>
      <w:proofErr w:type="spellEnd"/>
      <w:r w:rsidRPr="00B103DF">
        <w:rPr>
          <w:color w:val="auto"/>
          <w:szCs w:val="24"/>
          <w:shd w:val="clear" w:color="auto" w:fill="FFFFFF"/>
        </w:rPr>
        <w:t xml:space="preserve">, C. F. and </w:t>
      </w:r>
      <w:proofErr w:type="spellStart"/>
      <w:r w:rsidRPr="00B103DF">
        <w:rPr>
          <w:color w:val="auto"/>
          <w:szCs w:val="24"/>
          <w:shd w:val="clear" w:color="auto" w:fill="FFFFFF"/>
        </w:rPr>
        <w:t>Waelchli</w:t>
      </w:r>
      <w:proofErr w:type="spellEnd"/>
      <w:r w:rsidRPr="00B103DF">
        <w:rPr>
          <w:color w:val="auto"/>
          <w:szCs w:val="24"/>
          <w:shd w:val="clear" w:color="auto" w:fill="FFFFFF"/>
        </w:rPr>
        <w:t xml:space="preserve">, U. (2010). </w:t>
      </w:r>
      <w:r w:rsidRPr="00B103DF">
        <w:rPr>
          <w:i/>
          <w:color w:val="auto"/>
          <w:szCs w:val="24"/>
          <w:shd w:val="clear" w:color="auto" w:fill="FFFFFF"/>
        </w:rPr>
        <w:t>Firm Age and Performance</w:t>
      </w:r>
      <w:r w:rsidRPr="00B103DF">
        <w:rPr>
          <w:color w:val="auto"/>
          <w:szCs w:val="24"/>
          <w:shd w:val="clear" w:color="auto" w:fill="FFFFFF"/>
        </w:rPr>
        <w:t>. Available at SSRN: </w:t>
      </w:r>
      <w:hyperlink r:id="rId20" w:tgtFrame="_blank" w:history="1">
        <w:r w:rsidRPr="00B103DF">
          <w:rPr>
            <w:rStyle w:val="Hyperlink"/>
            <w:color w:val="auto"/>
            <w:szCs w:val="24"/>
            <w:u w:val="none"/>
            <w:shd w:val="clear" w:color="auto" w:fill="FFFFFF"/>
          </w:rPr>
          <w:t>https://ssrn.com/abstract=1342248</w:t>
        </w:r>
      </w:hyperlink>
      <w:r w:rsidRPr="00B103DF">
        <w:rPr>
          <w:color w:val="auto"/>
          <w:szCs w:val="24"/>
          <w:shd w:val="clear" w:color="auto" w:fill="FFFFFF"/>
        </w:rPr>
        <w:t> or </w:t>
      </w:r>
      <w:hyperlink r:id="rId21" w:tgtFrame="_blank" w:history="1">
        <w:r w:rsidRPr="00B103DF">
          <w:rPr>
            <w:rStyle w:val="Hyperlink"/>
            <w:color w:val="auto"/>
            <w:szCs w:val="24"/>
            <w:u w:val="none"/>
            <w:shd w:val="clear" w:color="auto" w:fill="FFFFFF"/>
          </w:rPr>
          <w:t>http://dx.doi.org/10.2139/ssrn.1342248</w:t>
        </w:r>
      </w:hyperlink>
    </w:p>
    <w:p w14:paraId="4BE8EE9C" w14:textId="77777777" w:rsidR="009556EB" w:rsidRPr="00B103DF" w:rsidRDefault="009556EB" w:rsidP="002D0BAE">
      <w:pPr>
        <w:spacing w:after="240" w:line="480" w:lineRule="auto"/>
        <w:ind w:left="851" w:hanging="720"/>
        <w:rPr>
          <w:szCs w:val="24"/>
        </w:rPr>
      </w:pPr>
      <w:proofErr w:type="spellStart"/>
      <w:r w:rsidRPr="00B103DF">
        <w:rPr>
          <w:szCs w:val="24"/>
        </w:rPr>
        <w:t>Louton</w:t>
      </w:r>
      <w:proofErr w:type="spellEnd"/>
      <w:r w:rsidRPr="00B103DF">
        <w:rPr>
          <w:szCs w:val="24"/>
        </w:rPr>
        <w:t xml:space="preserve">, D., McCarthy, J., Rush, S. et al. (2015). Tactical asset allocation for US pension investors: How tactical should the plan be? </w:t>
      </w:r>
      <w:r w:rsidRPr="00B103DF">
        <w:rPr>
          <w:i/>
          <w:iCs/>
          <w:szCs w:val="24"/>
        </w:rPr>
        <w:t>Journal of Asset Management</w:t>
      </w:r>
      <w:r w:rsidRPr="00B103DF">
        <w:rPr>
          <w:szCs w:val="24"/>
        </w:rPr>
        <w:t>.</w:t>
      </w:r>
    </w:p>
    <w:p w14:paraId="4216A426" w14:textId="77777777" w:rsidR="009556EB" w:rsidRPr="00B103DF" w:rsidRDefault="009556EB" w:rsidP="002D0BAE">
      <w:pPr>
        <w:autoSpaceDE w:val="0"/>
        <w:autoSpaceDN w:val="0"/>
        <w:adjustRightInd w:val="0"/>
        <w:spacing w:after="240" w:line="480" w:lineRule="auto"/>
        <w:ind w:left="851" w:hanging="720"/>
        <w:rPr>
          <w:color w:val="auto"/>
          <w:szCs w:val="24"/>
          <w:lang w:val="en-US"/>
        </w:rPr>
      </w:pPr>
      <w:proofErr w:type="spellStart"/>
      <w:r w:rsidRPr="00B103DF">
        <w:rPr>
          <w:color w:val="auto"/>
          <w:szCs w:val="24"/>
          <w:lang w:val="en-US"/>
        </w:rPr>
        <w:t>Maehl</w:t>
      </w:r>
      <w:proofErr w:type="spellEnd"/>
      <w:r w:rsidRPr="00B103DF">
        <w:rPr>
          <w:color w:val="auto"/>
          <w:szCs w:val="24"/>
          <w:lang w:val="en-US"/>
        </w:rPr>
        <w:t xml:space="preserve">, M. (2008). </w:t>
      </w:r>
      <w:r w:rsidRPr="00B103DF">
        <w:rPr>
          <w:i/>
          <w:color w:val="auto"/>
          <w:szCs w:val="24"/>
          <w:lang w:val="en-US"/>
        </w:rPr>
        <w:t>Can Modern Portfolio Theory Survive in the 21st Century?</w:t>
      </w:r>
      <w:r w:rsidRPr="00B103DF">
        <w:rPr>
          <w:color w:val="auto"/>
          <w:szCs w:val="24"/>
          <w:lang w:val="en-US"/>
        </w:rPr>
        <w:t xml:space="preserve"> [Online] Available at: http://www.cpa-resource.com/articles/view.php?article_id=1106[Accessed 18 November 2009].</w:t>
      </w:r>
    </w:p>
    <w:p w14:paraId="79A41899" w14:textId="77777777" w:rsidR="009556EB" w:rsidRPr="00B103DF" w:rsidRDefault="009556EB" w:rsidP="002D0BAE">
      <w:pPr>
        <w:autoSpaceDE w:val="0"/>
        <w:autoSpaceDN w:val="0"/>
        <w:adjustRightInd w:val="0"/>
        <w:spacing w:after="240" w:line="480" w:lineRule="auto"/>
        <w:ind w:left="851" w:hanging="720"/>
        <w:rPr>
          <w:color w:val="auto"/>
          <w:szCs w:val="24"/>
          <w:lang w:val="en-US"/>
        </w:rPr>
      </w:pPr>
      <w:r w:rsidRPr="00B103DF">
        <w:rPr>
          <w:color w:val="auto"/>
          <w:szCs w:val="24"/>
          <w:lang w:val="en-US"/>
        </w:rPr>
        <w:t xml:space="preserve">Majumdar, S. (1997). The Impact of Size and Age on Firm-Level Performance: Some Evidence from India. </w:t>
      </w:r>
      <w:r w:rsidRPr="00B103DF">
        <w:rPr>
          <w:i/>
          <w:iCs/>
          <w:color w:val="auto"/>
          <w:szCs w:val="24"/>
          <w:lang w:val="en-US"/>
        </w:rPr>
        <w:t xml:space="preserve">Review of Industrial </w:t>
      </w:r>
      <w:proofErr w:type="spellStart"/>
      <w:r w:rsidRPr="00B103DF">
        <w:rPr>
          <w:i/>
          <w:iCs/>
          <w:color w:val="auto"/>
          <w:szCs w:val="24"/>
          <w:lang w:val="en-US"/>
        </w:rPr>
        <w:t>Organisation</w:t>
      </w:r>
      <w:proofErr w:type="spellEnd"/>
      <w:r w:rsidRPr="00B103DF">
        <w:rPr>
          <w:color w:val="auto"/>
          <w:szCs w:val="24"/>
          <w:lang w:val="en-US"/>
        </w:rPr>
        <w:t>, 12(2), 231-241.</w:t>
      </w:r>
    </w:p>
    <w:p w14:paraId="27509AC6" w14:textId="77777777" w:rsidR="009556EB" w:rsidRPr="00B103DF" w:rsidRDefault="009556EB" w:rsidP="002D0BAE">
      <w:pPr>
        <w:spacing w:after="240" w:line="480" w:lineRule="auto"/>
        <w:ind w:left="851" w:hanging="720"/>
        <w:rPr>
          <w:color w:val="auto"/>
          <w:szCs w:val="24"/>
          <w:shd w:val="clear" w:color="auto" w:fill="FFFFFF"/>
        </w:rPr>
      </w:pPr>
      <w:proofErr w:type="spellStart"/>
      <w:r w:rsidRPr="00B103DF">
        <w:rPr>
          <w:color w:val="auto"/>
          <w:szCs w:val="24"/>
          <w:shd w:val="clear" w:color="auto" w:fill="FFFFFF"/>
        </w:rPr>
        <w:t>Mamatzakis</w:t>
      </w:r>
      <w:proofErr w:type="spellEnd"/>
      <w:r w:rsidRPr="00B103DF">
        <w:rPr>
          <w:color w:val="auto"/>
          <w:szCs w:val="24"/>
          <w:shd w:val="clear" w:color="auto" w:fill="FFFFFF"/>
        </w:rPr>
        <w:t xml:space="preserve">, E., &amp; Xu, B. (2016). </w:t>
      </w:r>
      <w:hyperlink r:id="rId22" w:history="1">
        <w:r w:rsidRPr="00B103DF">
          <w:rPr>
            <w:rStyle w:val="Hyperlink"/>
            <w:bCs/>
            <w:i/>
            <w:color w:val="auto"/>
            <w:szCs w:val="24"/>
            <w:u w:val="none"/>
          </w:rPr>
          <w:t>Managerial attributes and equity mutual fund performance: evidence from china</w:t>
        </w:r>
      </w:hyperlink>
      <w:r w:rsidRPr="00B103DF">
        <w:rPr>
          <w:color w:val="auto"/>
          <w:szCs w:val="24"/>
          <w:shd w:val="clear" w:color="auto" w:fill="FFFFFF"/>
        </w:rPr>
        <w:t>. </w:t>
      </w:r>
      <w:hyperlink r:id="rId23" w:history="1">
        <w:r w:rsidRPr="00B103DF">
          <w:rPr>
            <w:rStyle w:val="Hyperlink"/>
            <w:color w:val="auto"/>
            <w:szCs w:val="24"/>
            <w:u w:val="none"/>
          </w:rPr>
          <w:t>MPRA Paper</w:t>
        </w:r>
      </w:hyperlink>
      <w:r w:rsidRPr="00B103DF">
        <w:rPr>
          <w:color w:val="auto"/>
          <w:szCs w:val="24"/>
          <w:shd w:val="clear" w:color="auto" w:fill="FFFFFF"/>
        </w:rPr>
        <w:t> 76139, University Library of Munich, Germany.</w:t>
      </w:r>
    </w:p>
    <w:p w14:paraId="5A4E54B3" w14:textId="77777777" w:rsidR="009556EB" w:rsidRPr="00B103DF" w:rsidRDefault="009556EB" w:rsidP="002D0BAE">
      <w:pPr>
        <w:spacing w:after="240" w:line="480" w:lineRule="auto"/>
        <w:ind w:left="851" w:hanging="720"/>
        <w:rPr>
          <w:b/>
          <w:color w:val="auto"/>
          <w:szCs w:val="24"/>
        </w:rPr>
      </w:pPr>
      <w:r w:rsidRPr="00B103DF">
        <w:rPr>
          <w:color w:val="auto"/>
          <w:szCs w:val="24"/>
        </w:rPr>
        <w:t xml:space="preserve">Markowitz, H. (1952). Portfolio Selection. </w:t>
      </w:r>
      <w:r w:rsidRPr="00B103DF">
        <w:rPr>
          <w:i/>
          <w:color w:val="auto"/>
          <w:szCs w:val="24"/>
        </w:rPr>
        <w:t>The Journal of Finance, Vol. 7,</w:t>
      </w:r>
      <w:r w:rsidRPr="00B103DF">
        <w:rPr>
          <w:color w:val="auto"/>
          <w:szCs w:val="24"/>
        </w:rPr>
        <w:t xml:space="preserve"> No. 1, pp. 77-91. March.1952.</w:t>
      </w:r>
      <w:r w:rsidRPr="00B103DF">
        <w:rPr>
          <w:color w:val="auto"/>
          <w:szCs w:val="24"/>
          <w:lang w:val="en-US"/>
        </w:rPr>
        <w:t xml:space="preserve">Markowitz, H. M. (1991). Foundations of portfolio theory. </w:t>
      </w:r>
      <w:r w:rsidRPr="00B103DF">
        <w:rPr>
          <w:i/>
          <w:iCs/>
          <w:color w:val="auto"/>
          <w:szCs w:val="24"/>
          <w:lang w:val="en-US"/>
        </w:rPr>
        <w:t>The Journal of Finance</w:t>
      </w:r>
      <w:r w:rsidRPr="00B103DF">
        <w:rPr>
          <w:color w:val="auto"/>
          <w:szCs w:val="24"/>
          <w:lang w:val="en-US"/>
        </w:rPr>
        <w:t xml:space="preserve">, </w:t>
      </w:r>
      <w:r w:rsidRPr="00B103DF">
        <w:rPr>
          <w:i/>
          <w:iCs/>
          <w:color w:val="auto"/>
          <w:szCs w:val="24"/>
          <w:lang w:val="en-US"/>
        </w:rPr>
        <w:t xml:space="preserve">46 </w:t>
      </w:r>
      <w:r w:rsidRPr="00B103DF">
        <w:rPr>
          <w:color w:val="auto"/>
          <w:szCs w:val="24"/>
          <w:lang w:val="en-US"/>
        </w:rPr>
        <w:t>(2), 469 477.</w:t>
      </w:r>
    </w:p>
    <w:p w14:paraId="0A144EC4" w14:textId="77777777" w:rsidR="009556EB" w:rsidRPr="00B103DF" w:rsidRDefault="009556EB" w:rsidP="002D0BAE">
      <w:pPr>
        <w:autoSpaceDE w:val="0"/>
        <w:autoSpaceDN w:val="0"/>
        <w:adjustRightInd w:val="0"/>
        <w:spacing w:after="240" w:line="480" w:lineRule="auto"/>
        <w:ind w:left="851" w:hanging="720"/>
        <w:rPr>
          <w:color w:val="auto"/>
          <w:szCs w:val="24"/>
          <w:lang w:val="en-US"/>
        </w:rPr>
      </w:pPr>
      <w:r w:rsidRPr="00B103DF">
        <w:rPr>
          <w:color w:val="auto"/>
          <w:szCs w:val="24"/>
        </w:rPr>
        <w:t>McCulley</w:t>
      </w:r>
      <w:r w:rsidRPr="00B103DF">
        <w:rPr>
          <w:color w:val="auto"/>
          <w:szCs w:val="24"/>
          <w:lang w:val="en-US"/>
        </w:rPr>
        <w:t xml:space="preserve">, K. (2013). </w:t>
      </w:r>
      <w:r w:rsidRPr="00B103DF">
        <w:rPr>
          <w:i/>
          <w:color w:val="auto"/>
          <w:szCs w:val="24"/>
          <w:lang w:val="en-US"/>
        </w:rPr>
        <w:t>Active or passive investing?</w:t>
      </w:r>
      <w:r w:rsidRPr="00B103DF">
        <w:rPr>
          <w:color w:val="auto"/>
          <w:szCs w:val="24"/>
          <w:lang w:val="en-US"/>
        </w:rPr>
        <w:t xml:space="preserve"> [Online] Available at: </w:t>
      </w:r>
      <w:hyperlink r:id="rId24" w:history="1">
        <w:r w:rsidRPr="00B103DF">
          <w:rPr>
            <w:rStyle w:val="Hyperlink"/>
            <w:color w:val="auto"/>
            <w:szCs w:val="24"/>
            <w:u w:val="none"/>
          </w:rPr>
          <w:t>https://harbor-wealthmanagement.com/wp-content/uploads/2019/01/active-passive-v2-1013.pdf</w:t>
        </w:r>
      </w:hyperlink>
      <w:r w:rsidRPr="00B103DF">
        <w:rPr>
          <w:color w:val="auto"/>
          <w:szCs w:val="24"/>
          <w:lang w:val="en-US"/>
        </w:rPr>
        <w:t xml:space="preserve"> [Accessed 08 July 2019].</w:t>
      </w:r>
    </w:p>
    <w:p w14:paraId="5323DB8D" w14:textId="77777777" w:rsidR="009556EB" w:rsidRPr="00B103DF" w:rsidRDefault="009556EB" w:rsidP="002D0BAE">
      <w:pPr>
        <w:spacing w:after="240" w:line="480" w:lineRule="auto"/>
        <w:ind w:left="851" w:hanging="720"/>
        <w:rPr>
          <w:color w:val="auto"/>
          <w:szCs w:val="24"/>
        </w:rPr>
      </w:pPr>
      <w:r w:rsidRPr="00B103DF">
        <w:rPr>
          <w:color w:val="auto"/>
          <w:szCs w:val="24"/>
          <w:shd w:val="clear" w:color="auto" w:fill="FFFFFF"/>
        </w:rPr>
        <w:lastRenderedPageBreak/>
        <w:t xml:space="preserve">Modigliani, F., &amp; Modigliani, L. (1997). Risk-Adjusted Performance. </w:t>
      </w:r>
      <w:r w:rsidRPr="00B103DF">
        <w:rPr>
          <w:i/>
          <w:color w:val="auto"/>
          <w:szCs w:val="24"/>
          <w:shd w:val="clear" w:color="auto" w:fill="FFFFFF"/>
        </w:rPr>
        <w:t>Journal of Portfolio Management</w:t>
      </w:r>
      <w:r w:rsidRPr="00B103DF">
        <w:rPr>
          <w:color w:val="auto"/>
          <w:szCs w:val="24"/>
          <w:shd w:val="clear" w:color="auto" w:fill="FFFFFF"/>
        </w:rPr>
        <w:t>, 23, 45-54. </w:t>
      </w:r>
    </w:p>
    <w:p w14:paraId="21AAA0D8" w14:textId="77777777" w:rsidR="009556EB" w:rsidRPr="00B103DF" w:rsidRDefault="009556EB" w:rsidP="002D0BAE">
      <w:pPr>
        <w:autoSpaceDE w:val="0"/>
        <w:autoSpaceDN w:val="0"/>
        <w:adjustRightInd w:val="0"/>
        <w:spacing w:after="240" w:line="480" w:lineRule="auto"/>
        <w:ind w:left="851" w:hanging="720"/>
        <w:rPr>
          <w:color w:val="auto"/>
          <w:szCs w:val="24"/>
          <w:shd w:val="clear" w:color="auto" w:fill="FFFFFF"/>
        </w:rPr>
      </w:pPr>
      <w:r w:rsidRPr="00B103DF">
        <w:rPr>
          <w:color w:val="auto"/>
          <w:szCs w:val="24"/>
          <w:shd w:val="clear" w:color="auto" w:fill="FFFFFF"/>
        </w:rPr>
        <w:t xml:space="preserve">Montgomery, D.C., </w:t>
      </w:r>
      <w:proofErr w:type="spellStart"/>
      <w:r w:rsidRPr="00B103DF">
        <w:rPr>
          <w:color w:val="auto"/>
          <w:szCs w:val="24"/>
          <w:shd w:val="clear" w:color="auto" w:fill="FFFFFF"/>
        </w:rPr>
        <w:t>Runger</w:t>
      </w:r>
      <w:proofErr w:type="spellEnd"/>
      <w:r w:rsidRPr="00B103DF">
        <w:rPr>
          <w:color w:val="auto"/>
          <w:szCs w:val="24"/>
          <w:shd w:val="clear" w:color="auto" w:fill="FFFFFF"/>
        </w:rPr>
        <w:t xml:space="preserve">, G.C., &amp; </w:t>
      </w:r>
      <w:proofErr w:type="spellStart"/>
      <w:r w:rsidRPr="00B103DF">
        <w:rPr>
          <w:color w:val="auto"/>
          <w:szCs w:val="24"/>
          <w:shd w:val="clear" w:color="auto" w:fill="FFFFFF"/>
        </w:rPr>
        <w:t>Hubele</w:t>
      </w:r>
      <w:proofErr w:type="spellEnd"/>
      <w:r w:rsidRPr="00B103DF">
        <w:rPr>
          <w:color w:val="auto"/>
          <w:szCs w:val="24"/>
          <w:shd w:val="clear" w:color="auto" w:fill="FFFFFF"/>
        </w:rPr>
        <w:t xml:space="preserve">, N.F., 2006. </w:t>
      </w:r>
      <w:r w:rsidRPr="00B103DF">
        <w:rPr>
          <w:i/>
          <w:color w:val="auto"/>
          <w:szCs w:val="24"/>
          <w:shd w:val="clear" w:color="auto" w:fill="FFFFFF"/>
        </w:rPr>
        <w:t>Engineering Statistics</w:t>
      </w:r>
      <w:r w:rsidRPr="00B103DF">
        <w:rPr>
          <w:color w:val="auto"/>
          <w:szCs w:val="24"/>
          <w:shd w:val="clear" w:color="auto" w:fill="FFFFFF"/>
        </w:rPr>
        <w:t>, 4th ed. John Wiley &amp; Sons, Inc., New York (Chapter 7).</w:t>
      </w:r>
    </w:p>
    <w:p w14:paraId="29E9322C" w14:textId="77777777" w:rsidR="009556EB" w:rsidRPr="00B103DF" w:rsidRDefault="009556EB" w:rsidP="002D0BAE">
      <w:pPr>
        <w:autoSpaceDE w:val="0"/>
        <w:autoSpaceDN w:val="0"/>
        <w:adjustRightInd w:val="0"/>
        <w:spacing w:after="240" w:line="480" w:lineRule="auto"/>
        <w:ind w:left="851" w:hanging="720"/>
        <w:rPr>
          <w:color w:val="auto"/>
          <w:szCs w:val="24"/>
          <w:lang w:val="en-US"/>
        </w:rPr>
      </w:pPr>
      <w:proofErr w:type="spellStart"/>
      <w:r w:rsidRPr="00B103DF">
        <w:rPr>
          <w:color w:val="auto"/>
          <w:szCs w:val="24"/>
          <w:lang w:val="en-US"/>
        </w:rPr>
        <w:t>Morien</w:t>
      </w:r>
      <w:proofErr w:type="spellEnd"/>
      <w:r w:rsidRPr="00B103DF">
        <w:rPr>
          <w:color w:val="auto"/>
          <w:szCs w:val="24"/>
          <w:lang w:val="en-US"/>
        </w:rPr>
        <w:t xml:space="preserve">, T. (2005). </w:t>
      </w:r>
      <w:r w:rsidRPr="00B103DF">
        <w:rPr>
          <w:i/>
          <w:color w:val="auto"/>
          <w:szCs w:val="24"/>
          <w:lang w:val="en-US"/>
        </w:rPr>
        <w:t>Modern Portfolio Theory criticisms</w:t>
      </w:r>
      <w:r w:rsidRPr="00B103DF">
        <w:rPr>
          <w:color w:val="auto"/>
          <w:szCs w:val="24"/>
          <w:lang w:val="en-US"/>
        </w:rPr>
        <w:t>. [Online] Available at: http://www.travismorien.com/FAQ/portfolios/mptcriticism.htm.</w:t>
      </w:r>
    </w:p>
    <w:p w14:paraId="72368232" w14:textId="77777777" w:rsidR="009556EB" w:rsidRPr="00B103DF" w:rsidRDefault="009556EB" w:rsidP="002D0BAE">
      <w:pPr>
        <w:spacing w:after="240" w:line="480" w:lineRule="auto"/>
        <w:ind w:left="851" w:hanging="720"/>
        <w:rPr>
          <w:color w:val="auto"/>
          <w:szCs w:val="24"/>
        </w:rPr>
      </w:pPr>
      <w:proofErr w:type="spellStart"/>
      <w:r w:rsidRPr="00B103DF">
        <w:rPr>
          <w:color w:val="auto"/>
          <w:szCs w:val="24"/>
        </w:rPr>
        <w:t>Muindi</w:t>
      </w:r>
      <w:proofErr w:type="spellEnd"/>
      <w:r w:rsidRPr="00B103DF">
        <w:rPr>
          <w:color w:val="auto"/>
          <w:szCs w:val="24"/>
        </w:rPr>
        <w:t xml:space="preserve">, J.K. (2010). The determinants of performance of Unit Trusts in Kenya. </w:t>
      </w:r>
      <w:r w:rsidRPr="00B103DF">
        <w:rPr>
          <w:i/>
          <w:color w:val="auto"/>
          <w:szCs w:val="24"/>
        </w:rPr>
        <w:t>Unpublished Master of Science thesis</w:t>
      </w:r>
      <w:r w:rsidRPr="00B103DF">
        <w:rPr>
          <w:color w:val="auto"/>
          <w:szCs w:val="24"/>
        </w:rPr>
        <w:t>, University of Nairobi</w:t>
      </w:r>
    </w:p>
    <w:p w14:paraId="302DAB8E" w14:textId="77777777" w:rsidR="009556EB" w:rsidRPr="00B103DF" w:rsidRDefault="009556EB" w:rsidP="002D0BAE">
      <w:pPr>
        <w:spacing w:after="240" w:line="480" w:lineRule="auto"/>
        <w:ind w:left="851" w:hanging="720"/>
        <w:rPr>
          <w:color w:val="auto"/>
          <w:szCs w:val="24"/>
          <w:shd w:val="clear" w:color="auto" w:fill="FFFFFF"/>
        </w:rPr>
      </w:pPr>
      <w:proofErr w:type="spellStart"/>
      <w:r w:rsidRPr="00B103DF">
        <w:rPr>
          <w:color w:val="auto"/>
          <w:szCs w:val="24"/>
          <w:shd w:val="clear" w:color="auto" w:fill="FFFFFF"/>
        </w:rPr>
        <w:t>Muralidhar</w:t>
      </w:r>
      <w:proofErr w:type="spellEnd"/>
      <w:r w:rsidRPr="00B103DF">
        <w:rPr>
          <w:color w:val="auto"/>
          <w:szCs w:val="24"/>
          <w:shd w:val="clear" w:color="auto" w:fill="FFFFFF"/>
        </w:rPr>
        <w:t xml:space="preserve">, A. (2015). The Sharpe Ratio Revisited: What It Really Tells Us. </w:t>
      </w:r>
      <w:r w:rsidRPr="00B103DF">
        <w:rPr>
          <w:i/>
          <w:color w:val="auto"/>
          <w:szCs w:val="24"/>
          <w:shd w:val="clear" w:color="auto" w:fill="FFFFFF"/>
        </w:rPr>
        <w:t>Journal of Performance Measurement</w:t>
      </w:r>
      <w:r w:rsidRPr="00B103DF">
        <w:rPr>
          <w:color w:val="auto"/>
          <w:szCs w:val="24"/>
          <w:shd w:val="clear" w:color="auto" w:fill="FFFFFF"/>
        </w:rPr>
        <w:t xml:space="preserve">, Vol 19, No. 3, 2015. </w:t>
      </w:r>
    </w:p>
    <w:p w14:paraId="631B35EF" w14:textId="77777777" w:rsidR="009556EB" w:rsidRPr="00B103DF" w:rsidRDefault="009556EB" w:rsidP="002D0BAE">
      <w:pPr>
        <w:autoSpaceDE w:val="0"/>
        <w:autoSpaceDN w:val="0"/>
        <w:adjustRightInd w:val="0"/>
        <w:spacing w:after="240" w:line="480" w:lineRule="auto"/>
        <w:ind w:left="851" w:hanging="720"/>
        <w:rPr>
          <w:rFonts w:eastAsiaTheme="minorHAnsi"/>
          <w:color w:val="auto"/>
          <w:szCs w:val="24"/>
        </w:rPr>
      </w:pPr>
      <w:r w:rsidRPr="00B103DF">
        <w:rPr>
          <w:color w:val="auto"/>
          <w:szCs w:val="24"/>
        </w:rPr>
        <w:t xml:space="preserve">Naser, K., &amp; Mokhtar, M.Z. (2004). Firm Performance, Macro- economic Variables and Firm Size, </w:t>
      </w:r>
      <w:r w:rsidRPr="00B103DF">
        <w:rPr>
          <w:i/>
          <w:color w:val="auto"/>
          <w:szCs w:val="24"/>
        </w:rPr>
        <w:t>Journal of Finance</w:t>
      </w:r>
      <w:r w:rsidRPr="00B103DF">
        <w:rPr>
          <w:color w:val="auto"/>
          <w:szCs w:val="24"/>
        </w:rPr>
        <w:t>, 543-679.</w:t>
      </w:r>
    </w:p>
    <w:p w14:paraId="25F0F961" w14:textId="77777777" w:rsidR="009556EB" w:rsidRPr="00B103DF" w:rsidRDefault="009556EB" w:rsidP="002D0BAE">
      <w:pPr>
        <w:autoSpaceDE w:val="0"/>
        <w:autoSpaceDN w:val="0"/>
        <w:adjustRightInd w:val="0"/>
        <w:spacing w:after="240" w:line="480" w:lineRule="auto"/>
        <w:ind w:left="851" w:hanging="720"/>
        <w:rPr>
          <w:color w:val="auto"/>
          <w:szCs w:val="24"/>
          <w:lang w:val="en-US"/>
        </w:rPr>
      </w:pPr>
      <w:r w:rsidRPr="00B103DF">
        <w:rPr>
          <w:color w:val="auto"/>
          <w:szCs w:val="24"/>
          <w:lang w:val="en-US"/>
        </w:rPr>
        <w:t xml:space="preserve">Naz, F., Ijaz, F., &amp; Naqvi, F. (2016). Financial performance of firms: Evidence from Pakistan cement industry. </w:t>
      </w:r>
      <w:r w:rsidRPr="00B103DF">
        <w:rPr>
          <w:i/>
          <w:color w:val="auto"/>
          <w:szCs w:val="24"/>
          <w:lang w:val="en-US"/>
        </w:rPr>
        <w:t xml:space="preserve">Journal of Teaching and Education. 5. </w:t>
      </w:r>
      <w:r w:rsidRPr="00B103DF">
        <w:rPr>
          <w:color w:val="auto"/>
          <w:szCs w:val="24"/>
          <w:lang w:val="en-US"/>
        </w:rPr>
        <w:t xml:space="preserve">81-94. </w:t>
      </w:r>
    </w:p>
    <w:p w14:paraId="289BB2C4" w14:textId="77777777" w:rsidR="009556EB" w:rsidRPr="00B103DF" w:rsidRDefault="009556EB" w:rsidP="002D0BAE">
      <w:pPr>
        <w:autoSpaceDE w:val="0"/>
        <w:autoSpaceDN w:val="0"/>
        <w:adjustRightInd w:val="0"/>
        <w:spacing w:after="240" w:line="480" w:lineRule="auto"/>
        <w:ind w:left="851" w:hanging="720"/>
        <w:rPr>
          <w:szCs w:val="24"/>
          <w:lang w:val="en-US"/>
        </w:rPr>
      </w:pPr>
      <w:proofErr w:type="spellStart"/>
      <w:r w:rsidRPr="00B103DF">
        <w:rPr>
          <w:color w:val="auto"/>
          <w:szCs w:val="24"/>
          <w:lang w:val="en-US"/>
        </w:rPr>
        <w:t>Nyangara</w:t>
      </w:r>
      <w:proofErr w:type="spellEnd"/>
      <w:r w:rsidRPr="00B103DF">
        <w:rPr>
          <w:color w:val="auto"/>
          <w:szCs w:val="24"/>
          <w:lang w:val="en-US"/>
        </w:rPr>
        <w:t xml:space="preserve">, M., </w:t>
      </w:r>
      <w:proofErr w:type="spellStart"/>
      <w:r w:rsidRPr="00B103DF">
        <w:rPr>
          <w:color w:val="auto"/>
          <w:szCs w:val="24"/>
          <w:lang w:val="en-US"/>
        </w:rPr>
        <w:t>Nyangara</w:t>
      </w:r>
      <w:proofErr w:type="spellEnd"/>
      <w:r w:rsidRPr="00B103DF">
        <w:rPr>
          <w:color w:val="auto"/>
          <w:szCs w:val="24"/>
          <w:lang w:val="en-US"/>
        </w:rPr>
        <w:t xml:space="preserve">, D., Ndlovu, G., &amp; </w:t>
      </w:r>
      <w:proofErr w:type="spellStart"/>
      <w:r w:rsidRPr="00B103DF">
        <w:rPr>
          <w:color w:val="auto"/>
          <w:szCs w:val="24"/>
          <w:lang w:val="en-US"/>
        </w:rPr>
        <w:t>Tyavambiza</w:t>
      </w:r>
      <w:proofErr w:type="spellEnd"/>
      <w:r w:rsidRPr="00B103DF">
        <w:rPr>
          <w:color w:val="auto"/>
          <w:szCs w:val="24"/>
          <w:lang w:val="en-US"/>
        </w:rPr>
        <w:t xml:space="preserve">, T. (2016). </w:t>
      </w:r>
      <w:r w:rsidRPr="00B103DF">
        <w:rPr>
          <w:i/>
          <w:color w:val="auto"/>
          <w:szCs w:val="24"/>
          <w:lang w:val="en-US"/>
        </w:rPr>
        <w:t>An empirical test of the validity of the capital asset pricing model on the Zimbabwe stock exchange</w:t>
      </w:r>
      <w:r w:rsidRPr="00B103DF">
        <w:rPr>
          <w:szCs w:val="24"/>
          <w:lang w:val="en-US"/>
        </w:rPr>
        <w:t>. 6. 365-379.</w:t>
      </w:r>
    </w:p>
    <w:p w14:paraId="5CA9FB06" w14:textId="77777777" w:rsidR="009556EB" w:rsidRPr="00B103DF" w:rsidRDefault="009556EB" w:rsidP="002D0BAE">
      <w:pPr>
        <w:pStyle w:val="Default"/>
        <w:spacing w:after="240" w:line="480" w:lineRule="auto"/>
        <w:ind w:left="851" w:hanging="720"/>
        <w:jc w:val="both"/>
        <w:rPr>
          <w:rFonts w:ascii="Times New Roman" w:hAnsi="Times New Roman" w:cs="Times New Roman"/>
          <w:color w:val="auto"/>
        </w:rPr>
      </w:pPr>
      <w:proofErr w:type="spellStart"/>
      <w:r w:rsidRPr="00B103DF">
        <w:rPr>
          <w:rFonts w:ascii="Times New Roman" w:hAnsi="Times New Roman" w:cs="Times New Roman"/>
          <w:bCs/>
          <w:color w:val="auto"/>
        </w:rPr>
        <w:t>Olubukola</w:t>
      </w:r>
      <w:proofErr w:type="spellEnd"/>
      <w:r w:rsidRPr="00B103DF">
        <w:rPr>
          <w:rFonts w:ascii="Times New Roman" w:hAnsi="Times New Roman" w:cs="Times New Roman"/>
          <w:color w:val="auto"/>
        </w:rPr>
        <w:t xml:space="preserve">, B.O (2017). </w:t>
      </w:r>
      <w:r w:rsidRPr="00B103DF">
        <w:rPr>
          <w:rFonts w:ascii="Times New Roman" w:hAnsi="Times New Roman" w:cs="Times New Roman"/>
          <w:iCs/>
          <w:color w:val="auto"/>
        </w:rPr>
        <w:t>Investment strategies and fund performance of selected pension fund administrators in Lagos state Nigeria.</w:t>
      </w:r>
      <w:r w:rsidRPr="00B103DF">
        <w:rPr>
          <w:rFonts w:ascii="Times New Roman" w:hAnsi="Times New Roman" w:cs="Times New Roman"/>
          <w:color w:val="auto"/>
        </w:rPr>
        <w:t xml:space="preserve"> </w:t>
      </w:r>
      <w:r w:rsidRPr="00B103DF">
        <w:rPr>
          <w:rFonts w:ascii="Times New Roman" w:hAnsi="Times New Roman" w:cs="Times New Roman"/>
          <w:i/>
          <w:iCs/>
          <w:color w:val="auto"/>
        </w:rPr>
        <w:t>Unpublished Master of Science Thesis</w:t>
      </w:r>
      <w:r w:rsidRPr="00B103DF">
        <w:rPr>
          <w:rFonts w:ascii="Times New Roman" w:hAnsi="Times New Roman" w:cs="Times New Roman"/>
          <w:color w:val="auto"/>
        </w:rPr>
        <w:t xml:space="preserve">, Babcock University </w:t>
      </w:r>
      <w:proofErr w:type="spellStart"/>
      <w:r w:rsidRPr="00B103DF">
        <w:rPr>
          <w:rFonts w:ascii="Times New Roman" w:hAnsi="Times New Roman" w:cs="Times New Roman"/>
          <w:color w:val="auto"/>
        </w:rPr>
        <w:t>Ilishan</w:t>
      </w:r>
      <w:proofErr w:type="spellEnd"/>
      <w:r w:rsidRPr="00B103DF">
        <w:rPr>
          <w:rFonts w:ascii="Times New Roman" w:hAnsi="Times New Roman" w:cs="Times New Roman"/>
          <w:color w:val="auto"/>
        </w:rPr>
        <w:t>-Remo Ogun State Nigeria.</w:t>
      </w:r>
    </w:p>
    <w:p w14:paraId="031FAD24" w14:textId="77777777" w:rsidR="009556EB" w:rsidRPr="00B103DF" w:rsidRDefault="009556EB" w:rsidP="002D0BAE">
      <w:pPr>
        <w:spacing w:after="240" w:line="480" w:lineRule="auto"/>
        <w:ind w:left="851" w:hanging="720"/>
        <w:rPr>
          <w:color w:val="auto"/>
          <w:szCs w:val="24"/>
        </w:rPr>
      </w:pPr>
      <w:r w:rsidRPr="00B103DF">
        <w:rPr>
          <w:color w:val="auto"/>
          <w:szCs w:val="24"/>
        </w:rPr>
        <w:lastRenderedPageBreak/>
        <w:t>Opdyke, J.D. (2007). Comparing Sharpe ratios: So where are the p-</w:t>
      </w:r>
      <w:proofErr w:type="gramStart"/>
      <w:r w:rsidRPr="00B103DF">
        <w:rPr>
          <w:color w:val="auto"/>
          <w:szCs w:val="24"/>
        </w:rPr>
        <w:t>values?,</w:t>
      </w:r>
      <w:proofErr w:type="gramEnd"/>
      <w:r w:rsidRPr="00B103DF">
        <w:rPr>
          <w:color w:val="auto"/>
          <w:szCs w:val="24"/>
        </w:rPr>
        <w:t xml:space="preserve"> </w:t>
      </w:r>
      <w:r w:rsidRPr="00B103DF">
        <w:rPr>
          <w:i/>
          <w:color w:val="auto"/>
          <w:szCs w:val="24"/>
        </w:rPr>
        <w:t xml:space="preserve">Journal of Asset Management </w:t>
      </w:r>
      <w:r w:rsidRPr="00B103DF">
        <w:rPr>
          <w:color w:val="auto"/>
          <w:szCs w:val="24"/>
        </w:rPr>
        <w:t>8(5), 308-336.</w:t>
      </w:r>
    </w:p>
    <w:p w14:paraId="7141F201" w14:textId="77777777" w:rsidR="009556EB" w:rsidRPr="00B103DF" w:rsidRDefault="009556EB" w:rsidP="002D0BAE">
      <w:pPr>
        <w:autoSpaceDE w:val="0"/>
        <w:autoSpaceDN w:val="0"/>
        <w:adjustRightInd w:val="0"/>
        <w:spacing w:after="240" w:line="480" w:lineRule="auto"/>
        <w:ind w:left="851" w:hanging="720"/>
        <w:rPr>
          <w:iCs/>
          <w:color w:val="auto"/>
          <w:szCs w:val="24"/>
          <w:lang w:val="en-US"/>
        </w:rPr>
      </w:pPr>
      <w:proofErr w:type="spellStart"/>
      <w:r w:rsidRPr="00B103DF">
        <w:rPr>
          <w:color w:val="auto"/>
          <w:szCs w:val="24"/>
          <w:lang w:val="en-US"/>
        </w:rPr>
        <w:t>Oyelade</w:t>
      </w:r>
      <w:proofErr w:type="spellEnd"/>
      <w:r w:rsidRPr="00B103DF">
        <w:rPr>
          <w:color w:val="auto"/>
          <w:szCs w:val="24"/>
          <w:lang w:val="en-US"/>
        </w:rPr>
        <w:t xml:space="preserve">, A. (2019). The Impact of Firm Size on Firms Performance in Nigeria: A Comparative Study of Selected Firms in the Building Industry in Nigeria. </w:t>
      </w:r>
      <w:r w:rsidRPr="00B103DF">
        <w:rPr>
          <w:i/>
          <w:color w:val="auto"/>
          <w:szCs w:val="24"/>
          <w:lang w:val="en-US"/>
        </w:rPr>
        <w:t xml:space="preserve">Asian Development Policy Review. </w:t>
      </w:r>
      <w:r w:rsidRPr="00B103DF">
        <w:rPr>
          <w:iCs/>
          <w:color w:val="auto"/>
          <w:szCs w:val="24"/>
          <w:lang w:val="en-US"/>
        </w:rPr>
        <w:t xml:space="preserve">7. 1-11. 10.18488/journal.107.2019.71.1.11. </w:t>
      </w:r>
    </w:p>
    <w:p w14:paraId="08956733" w14:textId="77777777" w:rsidR="009556EB" w:rsidRPr="00B103DF" w:rsidRDefault="009556EB" w:rsidP="002D0BAE">
      <w:pPr>
        <w:autoSpaceDE w:val="0"/>
        <w:autoSpaceDN w:val="0"/>
        <w:adjustRightInd w:val="0"/>
        <w:spacing w:after="240" w:line="480" w:lineRule="auto"/>
        <w:ind w:left="851" w:hanging="720"/>
        <w:rPr>
          <w:color w:val="auto"/>
          <w:szCs w:val="24"/>
          <w:lang w:val="en-US"/>
        </w:rPr>
      </w:pPr>
      <w:proofErr w:type="spellStart"/>
      <w:r w:rsidRPr="00B103DF">
        <w:rPr>
          <w:color w:val="auto"/>
          <w:szCs w:val="24"/>
          <w:lang w:val="en-US"/>
        </w:rPr>
        <w:t>Pervan</w:t>
      </w:r>
      <w:proofErr w:type="spellEnd"/>
      <w:r w:rsidRPr="00B103DF">
        <w:rPr>
          <w:color w:val="auto"/>
          <w:szCs w:val="24"/>
          <w:lang w:val="en-US"/>
        </w:rPr>
        <w:t xml:space="preserve">, M., </w:t>
      </w:r>
      <w:proofErr w:type="spellStart"/>
      <w:r w:rsidRPr="00B103DF">
        <w:rPr>
          <w:color w:val="auto"/>
          <w:szCs w:val="24"/>
          <w:lang w:val="en-US"/>
        </w:rPr>
        <w:t>Pervan</w:t>
      </w:r>
      <w:proofErr w:type="spellEnd"/>
      <w:r w:rsidRPr="00B103DF">
        <w:rPr>
          <w:color w:val="auto"/>
          <w:szCs w:val="24"/>
          <w:lang w:val="en-US"/>
        </w:rPr>
        <w:t xml:space="preserve">, I., &amp; </w:t>
      </w:r>
      <w:proofErr w:type="spellStart"/>
      <w:r w:rsidRPr="00B103DF">
        <w:rPr>
          <w:color w:val="auto"/>
          <w:szCs w:val="24"/>
          <w:lang w:val="en-US"/>
        </w:rPr>
        <w:t>Ćurak</w:t>
      </w:r>
      <w:proofErr w:type="spellEnd"/>
      <w:r w:rsidRPr="00B103DF">
        <w:rPr>
          <w:color w:val="auto"/>
          <w:szCs w:val="24"/>
          <w:lang w:val="en-US"/>
        </w:rPr>
        <w:t xml:space="preserve">, M. (2017)," The Influence of Age on Firm Performance: Evidence from the Croatian Food Industry ", </w:t>
      </w:r>
      <w:r w:rsidRPr="00B103DF">
        <w:rPr>
          <w:i/>
          <w:color w:val="auto"/>
          <w:szCs w:val="24"/>
          <w:lang w:val="en-US"/>
        </w:rPr>
        <w:t>Journal of Eastern Europe Research in Business and Economics, Vol. 2017(2017)</w:t>
      </w:r>
      <w:r w:rsidRPr="00B103DF">
        <w:rPr>
          <w:color w:val="auto"/>
          <w:szCs w:val="24"/>
          <w:lang w:val="en-US"/>
        </w:rPr>
        <w:t>, Article ID 618681, DOI: 10.5171/2017.618681</w:t>
      </w:r>
    </w:p>
    <w:p w14:paraId="66A4CF11" w14:textId="77777777" w:rsidR="009556EB" w:rsidRPr="00B103DF" w:rsidRDefault="009556EB" w:rsidP="002D0BAE">
      <w:pPr>
        <w:spacing w:after="240" w:line="480" w:lineRule="auto"/>
        <w:ind w:left="851" w:hanging="720"/>
        <w:rPr>
          <w:rFonts w:eastAsiaTheme="minorHAnsi"/>
          <w:color w:val="auto"/>
          <w:szCs w:val="24"/>
        </w:rPr>
      </w:pPr>
      <w:r w:rsidRPr="00B103DF">
        <w:rPr>
          <w:color w:val="auto"/>
          <w:szCs w:val="24"/>
        </w:rPr>
        <w:t xml:space="preserve">Ponnu, C. H., &amp; </w:t>
      </w:r>
      <w:proofErr w:type="spellStart"/>
      <w:r w:rsidRPr="00B103DF">
        <w:rPr>
          <w:color w:val="auto"/>
          <w:szCs w:val="24"/>
        </w:rPr>
        <w:t>Ramthandin</w:t>
      </w:r>
      <w:proofErr w:type="spellEnd"/>
      <w:r w:rsidRPr="00B103DF">
        <w:rPr>
          <w:color w:val="auto"/>
          <w:szCs w:val="24"/>
        </w:rPr>
        <w:t xml:space="preserve">, S. (2008). Governance and Performance: Publicly Listed Companies in Malaysia. </w:t>
      </w:r>
      <w:r w:rsidRPr="00B103DF">
        <w:rPr>
          <w:i/>
          <w:color w:val="auto"/>
          <w:szCs w:val="24"/>
        </w:rPr>
        <w:t>Journal of Business Systems, Governance and Ethics</w:t>
      </w:r>
      <w:r w:rsidRPr="00B103DF">
        <w:rPr>
          <w:color w:val="auto"/>
          <w:szCs w:val="24"/>
        </w:rPr>
        <w:t>. 3(1), pp. 35-53.</w:t>
      </w:r>
    </w:p>
    <w:p w14:paraId="5BA89A36" w14:textId="77777777" w:rsidR="009556EB" w:rsidRPr="00B103DF" w:rsidRDefault="009556EB" w:rsidP="002D0BAE">
      <w:pPr>
        <w:spacing w:after="240" w:line="480" w:lineRule="auto"/>
        <w:ind w:left="851" w:hanging="720"/>
        <w:rPr>
          <w:szCs w:val="24"/>
        </w:rPr>
      </w:pPr>
      <w:proofErr w:type="spellStart"/>
      <w:r w:rsidRPr="00B103DF">
        <w:rPr>
          <w:rStyle w:val="highlight"/>
          <w:szCs w:val="24"/>
        </w:rPr>
        <w:t>Pozen</w:t>
      </w:r>
      <w:proofErr w:type="spellEnd"/>
      <w:r w:rsidRPr="00B103DF">
        <w:rPr>
          <w:szCs w:val="24"/>
        </w:rPr>
        <w:t xml:space="preserve">, R. C., &amp; Crane, S. D. (2002). </w:t>
      </w:r>
      <w:r w:rsidRPr="00B103DF">
        <w:rPr>
          <w:i/>
          <w:iCs/>
          <w:szCs w:val="24"/>
        </w:rPr>
        <w:t xml:space="preserve">The Mutual Fund </w:t>
      </w:r>
      <w:proofErr w:type="spellStart"/>
      <w:r w:rsidRPr="00B103DF">
        <w:rPr>
          <w:i/>
          <w:iCs/>
          <w:szCs w:val="24"/>
        </w:rPr>
        <w:t>Business</w:t>
      </w:r>
      <w:r w:rsidRPr="00B103DF">
        <w:rPr>
          <w:szCs w:val="24"/>
        </w:rPr>
        <w:t>.Cambridge</w:t>
      </w:r>
      <w:proofErr w:type="spellEnd"/>
      <w:r w:rsidRPr="00B103DF">
        <w:rPr>
          <w:szCs w:val="24"/>
        </w:rPr>
        <w:t>: MIT Press.</w:t>
      </w:r>
    </w:p>
    <w:p w14:paraId="6E30FE0E" w14:textId="77777777" w:rsidR="009556EB" w:rsidRPr="00B103DF" w:rsidRDefault="009556EB" w:rsidP="002D0BAE">
      <w:pPr>
        <w:spacing w:after="240" w:line="480" w:lineRule="auto"/>
        <w:ind w:left="851" w:hanging="720"/>
        <w:rPr>
          <w:szCs w:val="24"/>
        </w:rPr>
      </w:pPr>
      <w:r w:rsidRPr="00B103DF">
        <w:rPr>
          <w:szCs w:val="24"/>
        </w:rPr>
        <w:t xml:space="preserve">Reilly, F. K., &amp; Brown, K. C. (2012). </w:t>
      </w:r>
      <w:r w:rsidRPr="00B103DF">
        <w:rPr>
          <w:i/>
          <w:iCs/>
          <w:szCs w:val="24"/>
        </w:rPr>
        <w:t>Investment analysis and portfolio management</w:t>
      </w:r>
      <w:r w:rsidRPr="00B103DF">
        <w:rPr>
          <w:szCs w:val="24"/>
        </w:rPr>
        <w:t>. 10th Edition, Mason, Ohio: South-Western/Thomson Learning.</w:t>
      </w:r>
    </w:p>
    <w:p w14:paraId="688F4343" w14:textId="77777777" w:rsidR="009556EB" w:rsidRPr="00B103DF" w:rsidRDefault="009556EB" w:rsidP="002D0BAE">
      <w:pPr>
        <w:spacing w:after="240" w:line="480" w:lineRule="auto"/>
        <w:ind w:left="851" w:hanging="720"/>
        <w:rPr>
          <w:color w:val="auto"/>
          <w:szCs w:val="24"/>
          <w:lang w:val="en-US"/>
        </w:rPr>
      </w:pPr>
      <w:r w:rsidRPr="00B103DF">
        <w:rPr>
          <w:color w:val="auto"/>
          <w:szCs w:val="24"/>
          <w:lang w:val="en-US"/>
        </w:rPr>
        <w:t xml:space="preserve">Resnik, P. (2016). What is risk profile. London: </w:t>
      </w:r>
      <w:proofErr w:type="spellStart"/>
      <w:r w:rsidRPr="00B103DF">
        <w:rPr>
          <w:i/>
          <w:iCs/>
          <w:color w:val="auto"/>
          <w:szCs w:val="24"/>
          <w:lang w:val="en-US"/>
        </w:rPr>
        <w:t>FinaMetrics</w:t>
      </w:r>
      <w:proofErr w:type="spellEnd"/>
      <w:r w:rsidRPr="00B103DF">
        <w:rPr>
          <w:i/>
          <w:iCs/>
          <w:color w:val="auto"/>
          <w:szCs w:val="24"/>
          <w:lang w:val="en-US"/>
        </w:rPr>
        <w:t xml:space="preserve"> Pty Ltd</w:t>
      </w:r>
      <w:r w:rsidRPr="00B103DF">
        <w:rPr>
          <w:color w:val="auto"/>
          <w:szCs w:val="24"/>
          <w:lang w:val="en-US"/>
        </w:rPr>
        <w:t>.</w:t>
      </w:r>
    </w:p>
    <w:p w14:paraId="0233261B" w14:textId="77777777" w:rsidR="009556EB" w:rsidRPr="00B103DF" w:rsidRDefault="009556EB" w:rsidP="002D0BAE">
      <w:pPr>
        <w:spacing w:after="240" w:line="480" w:lineRule="auto"/>
        <w:ind w:left="851" w:hanging="720"/>
        <w:rPr>
          <w:szCs w:val="24"/>
        </w:rPr>
      </w:pPr>
      <w:r w:rsidRPr="00B103DF">
        <w:rPr>
          <w:szCs w:val="24"/>
        </w:rPr>
        <w:t xml:space="preserve">Sang, F. K. (2017). The effect of asset allocation on the financial performance of Unit Trust Schemes in Kenya. </w:t>
      </w:r>
      <w:r w:rsidRPr="00B103DF">
        <w:rPr>
          <w:i/>
          <w:szCs w:val="24"/>
        </w:rPr>
        <w:t>Unpublished Master of Business Administration Thesis</w:t>
      </w:r>
      <w:r w:rsidRPr="00B103DF">
        <w:rPr>
          <w:szCs w:val="24"/>
        </w:rPr>
        <w:t>, University of Nairobi.</w:t>
      </w:r>
    </w:p>
    <w:p w14:paraId="7F498C4F" w14:textId="77777777" w:rsidR="009556EB" w:rsidRPr="00B103DF" w:rsidRDefault="009556EB" w:rsidP="002D0BAE">
      <w:pPr>
        <w:spacing w:after="240" w:line="480" w:lineRule="auto"/>
        <w:ind w:left="851" w:hanging="720"/>
        <w:rPr>
          <w:rFonts w:eastAsia="Times New Roman"/>
          <w:szCs w:val="24"/>
        </w:rPr>
      </w:pPr>
      <w:r w:rsidRPr="00B103DF">
        <w:rPr>
          <w:rFonts w:eastAsia="Times New Roman"/>
          <w:szCs w:val="24"/>
        </w:rPr>
        <w:lastRenderedPageBreak/>
        <w:t xml:space="preserve">Santacruz, L. (2011). Strategic Asset Allocation and Portfolio Performance. </w:t>
      </w:r>
      <w:r w:rsidRPr="00B103DF">
        <w:rPr>
          <w:rFonts w:eastAsia="Times New Roman"/>
          <w:i/>
          <w:iCs/>
          <w:szCs w:val="24"/>
        </w:rPr>
        <w:t>Journal of Management Research</w:t>
      </w:r>
      <w:r w:rsidRPr="00B103DF">
        <w:rPr>
          <w:rFonts w:eastAsia="Times New Roman"/>
          <w:szCs w:val="24"/>
        </w:rPr>
        <w:t xml:space="preserve">, Vol. 1, No. 2, 2011. Available at SSRN: </w:t>
      </w:r>
      <w:hyperlink r:id="rId25" w:tgtFrame="_blank" w:history="1">
        <w:r w:rsidRPr="000271DE">
          <w:rPr>
            <w:rFonts w:eastAsia="Times New Roman"/>
            <w:color w:val="0000FF"/>
            <w:szCs w:val="24"/>
            <w:u w:val="single"/>
          </w:rPr>
          <w:t>https://ssrn.com/abstract=2163899</w:t>
        </w:r>
      </w:hyperlink>
      <w:r w:rsidRPr="00B103DF">
        <w:rPr>
          <w:rFonts w:eastAsia="Times New Roman"/>
          <w:szCs w:val="24"/>
        </w:rPr>
        <w:t xml:space="preserve"> </w:t>
      </w:r>
    </w:p>
    <w:p w14:paraId="43989CE0" w14:textId="2288DABC" w:rsidR="009556EB" w:rsidRDefault="009556EB" w:rsidP="002D0BAE">
      <w:pPr>
        <w:spacing w:after="240" w:line="480" w:lineRule="auto"/>
        <w:ind w:left="851" w:hanging="720"/>
        <w:rPr>
          <w:color w:val="auto"/>
          <w:szCs w:val="24"/>
        </w:rPr>
      </w:pPr>
      <w:r w:rsidRPr="00B103DF">
        <w:rPr>
          <w:color w:val="auto"/>
          <w:szCs w:val="24"/>
        </w:rPr>
        <w:t xml:space="preserve">Schmid, F., &amp; Schmidt, R. (2007). </w:t>
      </w:r>
      <w:r w:rsidRPr="00B103DF">
        <w:rPr>
          <w:i/>
          <w:color w:val="auto"/>
          <w:szCs w:val="24"/>
        </w:rPr>
        <w:t>Statistical inference for Sharpe’s Ratio</w:t>
      </w:r>
      <w:r w:rsidRPr="00B103DF">
        <w:rPr>
          <w:color w:val="auto"/>
          <w:szCs w:val="24"/>
        </w:rPr>
        <w:t xml:space="preserve">. (Working paper). Retrieved 27 Feb. 2013 from </w:t>
      </w:r>
      <w:hyperlink r:id="rId26" w:history="1">
        <w:r w:rsidR="000271DE" w:rsidRPr="0084128A">
          <w:rPr>
            <w:rStyle w:val="Hyperlink"/>
            <w:szCs w:val="24"/>
          </w:rPr>
          <w:t>http://wifo4.bwl.unimannheim.de/fileadmin/files/hws10/Schmid_Schmidt_Statistical_ Inference.pdf</w:t>
        </w:r>
      </w:hyperlink>
    </w:p>
    <w:p w14:paraId="69B143D9" w14:textId="43A02CCF" w:rsidR="000271DE" w:rsidRPr="00B103DF" w:rsidRDefault="000271DE" w:rsidP="002D0BAE">
      <w:pPr>
        <w:spacing w:after="240" w:line="480" w:lineRule="auto"/>
        <w:ind w:left="851" w:hanging="720"/>
        <w:rPr>
          <w:color w:val="auto"/>
          <w:szCs w:val="24"/>
        </w:rPr>
      </w:pPr>
      <w:r>
        <w:rPr>
          <w:color w:val="auto"/>
          <w:szCs w:val="24"/>
        </w:rPr>
        <w:t xml:space="preserve">Scholz, H. and Wilkens, M. (2005). A jigsaw Puzzle of Basic Risk-adjusted Performance Measures. Journal of Performance Measurement 9: 57-64. </w:t>
      </w:r>
    </w:p>
    <w:p w14:paraId="00BB6BB1" w14:textId="77777777" w:rsidR="009556EB" w:rsidRPr="00B103DF" w:rsidRDefault="009556EB" w:rsidP="002D0BAE">
      <w:pPr>
        <w:spacing w:after="240" w:line="480" w:lineRule="auto"/>
        <w:ind w:left="851" w:hanging="720"/>
        <w:rPr>
          <w:color w:val="auto"/>
          <w:szCs w:val="24"/>
        </w:rPr>
      </w:pPr>
      <w:proofErr w:type="spellStart"/>
      <w:r w:rsidRPr="00B103DF">
        <w:rPr>
          <w:color w:val="auto"/>
          <w:szCs w:val="24"/>
        </w:rPr>
        <w:t>Schwardt</w:t>
      </w:r>
      <w:proofErr w:type="spellEnd"/>
      <w:r w:rsidRPr="00B103DF">
        <w:rPr>
          <w:color w:val="auto"/>
          <w:szCs w:val="24"/>
        </w:rPr>
        <w:t xml:space="preserve">, T.A. (2007). </w:t>
      </w:r>
      <w:r w:rsidRPr="00B103DF">
        <w:rPr>
          <w:i/>
          <w:color w:val="auto"/>
          <w:szCs w:val="24"/>
        </w:rPr>
        <w:t>The SAGE Dictionary of Qualitative Inquiry</w:t>
      </w:r>
      <w:r w:rsidRPr="00B103DF">
        <w:rPr>
          <w:color w:val="auto"/>
          <w:szCs w:val="24"/>
        </w:rPr>
        <w:t xml:space="preserve"> (3rd ed.). University of Illinois, Urbana-Champaign.</w:t>
      </w:r>
    </w:p>
    <w:p w14:paraId="1026260F" w14:textId="77777777" w:rsidR="009556EB" w:rsidRPr="00B103DF" w:rsidRDefault="009556EB" w:rsidP="002D0BAE">
      <w:pPr>
        <w:spacing w:after="240" w:line="480" w:lineRule="auto"/>
        <w:ind w:left="851" w:hanging="720"/>
        <w:rPr>
          <w:color w:val="auto"/>
          <w:szCs w:val="24"/>
        </w:rPr>
      </w:pPr>
      <w:r w:rsidRPr="00B103DF">
        <w:rPr>
          <w:color w:val="auto"/>
          <w:szCs w:val="24"/>
        </w:rPr>
        <w:t xml:space="preserve">Sharpe, W. F. (1964). Capital Asset Prices: A theory of market equilibrium under conditions of risk. </w:t>
      </w:r>
      <w:r w:rsidRPr="00B103DF">
        <w:rPr>
          <w:i/>
          <w:color w:val="auto"/>
          <w:szCs w:val="24"/>
        </w:rPr>
        <w:t>Journal of Finance</w:t>
      </w:r>
      <w:r w:rsidRPr="00B103DF">
        <w:rPr>
          <w:color w:val="auto"/>
          <w:szCs w:val="24"/>
        </w:rPr>
        <w:t>. Vol.19 (3):425–442.</w:t>
      </w:r>
    </w:p>
    <w:p w14:paraId="228EB427" w14:textId="77777777" w:rsidR="009556EB" w:rsidRPr="00B103DF" w:rsidRDefault="009556EB" w:rsidP="002D0BAE">
      <w:pPr>
        <w:spacing w:after="240" w:line="480" w:lineRule="auto"/>
        <w:ind w:left="851" w:hanging="720"/>
        <w:rPr>
          <w:color w:val="auto"/>
          <w:szCs w:val="24"/>
        </w:rPr>
      </w:pPr>
      <w:r w:rsidRPr="00B103DF">
        <w:rPr>
          <w:color w:val="auto"/>
          <w:szCs w:val="24"/>
        </w:rPr>
        <w:t xml:space="preserve">Sharpe, W. F. (1966). Mutual Fund Performance. </w:t>
      </w:r>
      <w:r w:rsidRPr="00B103DF">
        <w:rPr>
          <w:i/>
          <w:color w:val="auto"/>
          <w:szCs w:val="24"/>
        </w:rPr>
        <w:t>Journal of Business</w:t>
      </w:r>
      <w:r w:rsidRPr="00B103DF">
        <w:rPr>
          <w:color w:val="auto"/>
          <w:szCs w:val="24"/>
        </w:rPr>
        <w:t>, 39(1), pp. 119-138.</w:t>
      </w:r>
    </w:p>
    <w:p w14:paraId="57A1FBD2" w14:textId="725A102B" w:rsidR="009556EB" w:rsidRDefault="009556EB" w:rsidP="002D0BAE">
      <w:pPr>
        <w:spacing w:after="240" w:line="480" w:lineRule="auto"/>
        <w:ind w:left="850" w:hanging="720"/>
        <w:rPr>
          <w:szCs w:val="24"/>
        </w:rPr>
      </w:pPr>
      <w:proofErr w:type="spellStart"/>
      <w:r w:rsidRPr="00B103DF">
        <w:rPr>
          <w:szCs w:val="24"/>
        </w:rPr>
        <w:t>Solin</w:t>
      </w:r>
      <w:proofErr w:type="spellEnd"/>
      <w:r w:rsidRPr="00B103DF">
        <w:rPr>
          <w:szCs w:val="24"/>
        </w:rPr>
        <w:t xml:space="preserve">, D. R., &amp; Wollman, C. (2006). </w:t>
      </w:r>
      <w:r w:rsidRPr="00B103DF">
        <w:rPr>
          <w:i/>
          <w:iCs/>
          <w:szCs w:val="24"/>
        </w:rPr>
        <w:t>The smartest investment book you'll ever hear: [the simple, stress-free way to reach your investment goals].</w:t>
      </w:r>
      <w:r w:rsidRPr="00B103DF">
        <w:rPr>
          <w:szCs w:val="24"/>
        </w:rPr>
        <w:t xml:space="preserve"> New York: Harper Audio.</w:t>
      </w:r>
    </w:p>
    <w:p w14:paraId="58DAD6FA" w14:textId="77777777" w:rsidR="00FE7957" w:rsidRPr="00FE7957" w:rsidRDefault="00FE7957" w:rsidP="002D0BAE">
      <w:pPr>
        <w:spacing w:after="240" w:line="480" w:lineRule="auto"/>
        <w:ind w:left="850" w:hanging="720"/>
        <w:rPr>
          <w:szCs w:val="24"/>
        </w:rPr>
      </w:pPr>
      <w:r w:rsidRPr="00FE7957">
        <w:rPr>
          <w:szCs w:val="24"/>
        </w:rPr>
        <w:t xml:space="preserve">Sutcliffe, B. (2004). World Inequality and Globalization. </w:t>
      </w:r>
      <w:r w:rsidRPr="00FE7957">
        <w:rPr>
          <w:i/>
          <w:iCs/>
          <w:szCs w:val="24"/>
        </w:rPr>
        <w:t>Oxford Review of Economic Policy</w:t>
      </w:r>
      <w:r w:rsidRPr="00FE7957">
        <w:rPr>
          <w:szCs w:val="24"/>
        </w:rPr>
        <w:t>, Vol. 20, No.</w:t>
      </w:r>
    </w:p>
    <w:p w14:paraId="7C467998" w14:textId="77777777" w:rsidR="009556EB" w:rsidRPr="00B103DF" w:rsidRDefault="009556EB" w:rsidP="002D0BAE">
      <w:pPr>
        <w:spacing w:after="240" w:line="480" w:lineRule="auto"/>
        <w:ind w:left="851" w:hanging="720"/>
        <w:rPr>
          <w:rFonts w:eastAsia="Times New Roman"/>
          <w:color w:val="auto"/>
          <w:szCs w:val="24"/>
          <w:lang w:eastAsia="en-GB"/>
        </w:rPr>
      </w:pPr>
      <w:r w:rsidRPr="00B103DF">
        <w:rPr>
          <w:color w:val="auto"/>
          <w:szCs w:val="24"/>
        </w:rPr>
        <w:t xml:space="preserve">Treynor, J. L. (1965). How to rate the performance of mutual funds. </w:t>
      </w:r>
      <w:r w:rsidRPr="00B103DF">
        <w:rPr>
          <w:i/>
          <w:color w:val="auto"/>
          <w:szCs w:val="24"/>
        </w:rPr>
        <w:t>Harvard Business Review</w:t>
      </w:r>
      <w:r w:rsidRPr="00B103DF">
        <w:rPr>
          <w:color w:val="auto"/>
          <w:szCs w:val="24"/>
        </w:rPr>
        <w:t>. Vol.43:63–75.</w:t>
      </w:r>
    </w:p>
    <w:p w14:paraId="36B3BDB2" w14:textId="1AE252C7" w:rsidR="009556EB" w:rsidRPr="00B103DF" w:rsidRDefault="009556EB" w:rsidP="002D0BAE">
      <w:pPr>
        <w:spacing w:after="240" w:line="480" w:lineRule="auto"/>
        <w:ind w:left="851" w:hanging="720"/>
        <w:rPr>
          <w:color w:val="auto"/>
          <w:szCs w:val="24"/>
        </w:rPr>
      </w:pPr>
      <w:proofErr w:type="spellStart"/>
      <w:r w:rsidRPr="00B103DF">
        <w:rPr>
          <w:color w:val="auto"/>
          <w:szCs w:val="24"/>
        </w:rPr>
        <w:lastRenderedPageBreak/>
        <w:t>Velusamy</w:t>
      </w:r>
      <w:proofErr w:type="spellEnd"/>
      <w:r w:rsidRPr="00B103DF">
        <w:rPr>
          <w:color w:val="auto"/>
          <w:szCs w:val="24"/>
        </w:rPr>
        <w:t xml:space="preserve">, R., &amp; </w:t>
      </w:r>
      <w:proofErr w:type="spellStart"/>
      <w:r w:rsidRPr="00B103DF">
        <w:rPr>
          <w:color w:val="auto"/>
          <w:szCs w:val="24"/>
        </w:rPr>
        <w:t>Selvaveerakumar</w:t>
      </w:r>
      <w:proofErr w:type="spellEnd"/>
      <w:r w:rsidRPr="00B103DF">
        <w:rPr>
          <w:color w:val="auto"/>
          <w:szCs w:val="24"/>
        </w:rPr>
        <w:t xml:space="preserve">, B. (2014). A study on factors influencing for investment in mutual fund among the investors with reference to Madurai district. </w:t>
      </w:r>
      <w:r w:rsidRPr="00B103DF">
        <w:rPr>
          <w:i/>
          <w:color w:val="auto"/>
          <w:szCs w:val="24"/>
        </w:rPr>
        <w:t>Research gate publications</w:t>
      </w:r>
      <w:r w:rsidR="00300433">
        <w:rPr>
          <w:i/>
          <w:color w:val="auto"/>
          <w:szCs w:val="24"/>
        </w:rPr>
        <w:t>.</w:t>
      </w:r>
    </w:p>
    <w:p w14:paraId="28812AB6" w14:textId="77777777" w:rsidR="009556EB" w:rsidRPr="00B103DF" w:rsidRDefault="009556EB" w:rsidP="002D0BAE">
      <w:pPr>
        <w:spacing w:after="240" w:line="480" w:lineRule="auto"/>
        <w:ind w:left="851" w:hanging="720"/>
        <w:rPr>
          <w:rFonts w:eastAsia="Times New Roman"/>
          <w:bCs/>
          <w:color w:val="auto"/>
          <w:szCs w:val="24"/>
        </w:rPr>
      </w:pPr>
      <w:r w:rsidRPr="00B103DF">
        <w:rPr>
          <w:color w:val="auto"/>
          <w:szCs w:val="24"/>
        </w:rPr>
        <w:t xml:space="preserve">Wang, W. (2003). Ownership Structure and Company Performance: Evidence from Taiwan. </w:t>
      </w:r>
      <w:r w:rsidRPr="00B103DF">
        <w:rPr>
          <w:i/>
          <w:color w:val="auto"/>
          <w:szCs w:val="24"/>
        </w:rPr>
        <w:t>Asia Pacific Management Review</w:t>
      </w:r>
      <w:r w:rsidRPr="00B103DF">
        <w:rPr>
          <w:color w:val="auto"/>
          <w:szCs w:val="24"/>
        </w:rPr>
        <w:t>, 8(2), 135-160.</w:t>
      </w:r>
    </w:p>
    <w:p w14:paraId="7F784B2A" w14:textId="77777777" w:rsidR="009556EB" w:rsidRPr="00F5657C" w:rsidRDefault="009556EB" w:rsidP="009556EB">
      <w:pPr>
        <w:rPr>
          <w:szCs w:val="24"/>
        </w:rPr>
      </w:pPr>
    </w:p>
    <w:p w14:paraId="44E87867" w14:textId="20CE0A65" w:rsidR="009556EB" w:rsidRDefault="009556EB" w:rsidP="009556EB">
      <w:pPr>
        <w:rPr>
          <w:szCs w:val="24"/>
        </w:rPr>
      </w:pPr>
    </w:p>
    <w:p w14:paraId="1B717E2A" w14:textId="6C01D0F2" w:rsidR="006C21B0" w:rsidRDefault="006C21B0" w:rsidP="009556EB">
      <w:pPr>
        <w:rPr>
          <w:szCs w:val="24"/>
        </w:rPr>
      </w:pPr>
    </w:p>
    <w:p w14:paraId="1CB9BCE4" w14:textId="1C903CBD" w:rsidR="006C21B0" w:rsidRDefault="006C21B0" w:rsidP="009556EB">
      <w:pPr>
        <w:rPr>
          <w:szCs w:val="24"/>
        </w:rPr>
      </w:pPr>
    </w:p>
    <w:p w14:paraId="6476E431" w14:textId="401D1B38" w:rsidR="006C21B0" w:rsidRDefault="006C21B0" w:rsidP="009556EB">
      <w:pPr>
        <w:rPr>
          <w:szCs w:val="24"/>
        </w:rPr>
      </w:pPr>
    </w:p>
    <w:p w14:paraId="37AA1101" w14:textId="125B2F27" w:rsidR="006C21B0" w:rsidRDefault="006C21B0" w:rsidP="009556EB">
      <w:pPr>
        <w:rPr>
          <w:szCs w:val="24"/>
        </w:rPr>
      </w:pPr>
    </w:p>
    <w:p w14:paraId="4F2CB233" w14:textId="00BD2FDD" w:rsidR="006C21B0" w:rsidRDefault="006C21B0" w:rsidP="009556EB">
      <w:pPr>
        <w:rPr>
          <w:szCs w:val="24"/>
        </w:rPr>
      </w:pPr>
    </w:p>
    <w:p w14:paraId="74E1E2E3" w14:textId="18CA01C0" w:rsidR="006C21B0" w:rsidRDefault="006C21B0" w:rsidP="009556EB">
      <w:pPr>
        <w:rPr>
          <w:szCs w:val="24"/>
        </w:rPr>
      </w:pPr>
    </w:p>
    <w:p w14:paraId="18B1D554" w14:textId="019FDD96" w:rsidR="006C21B0" w:rsidRDefault="006C21B0" w:rsidP="009556EB">
      <w:pPr>
        <w:rPr>
          <w:szCs w:val="24"/>
        </w:rPr>
      </w:pPr>
    </w:p>
    <w:p w14:paraId="6D047637" w14:textId="5F381B0F" w:rsidR="002D0BAE" w:rsidRDefault="002D0BAE" w:rsidP="009556EB">
      <w:pPr>
        <w:rPr>
          <w:szCs w:val="24"/>
        </w:rPr>
      </w:pPr>
    </w:p>
    <w:p w14:paraId="0672F63B" w14:textId="035CD881" w:rsidR="002D0BAE" w:rsidRDefault="002D0BAE" w:rsidP="009556EB">
      <w:pPr>
        <w:rPr>
          <w:szCs w:val="24"/>
        </w:rPr>
      </w:pPr>
    </w:p>
    <w:p w14:paraId="1BEA80A4" w14:textId="0E55DAC3" w:rsidR="002D0BAE" w:rsidRDefault="002D0BAE" w:rsidP="009556EB">
      <w:pPr>
        <w:rPr>
          <w:szCs w:val="24"/>
        </w:rPr>
      </w:pPr>
    </w:p>
    <w:p w14:paraId="0EB633C0" w14:textId="7EEBF61B" w:rsidR="002D0BAE" w:rsidRDefault="002D0BAE" w:rsidP="009556EB">
      <w:pPr>
        <w:rPr>
          <w:szCs w:val="24"/>
        </w:rPr>
      </w:pPr>
    </w:p>
    <w:p w14:paraId="3D4D7434" w14:textId="77777777" w:rsidR="002D0BAE" w:rsidRPr="00B56AFA" w:rsidRDefault="002D0BAE" w:rsidP="009556EB">
      <w:pPr>
        <w:rPr>
          <w:szCs w:val="24"/>
        </w:rPr>
      </w:pPr>
    </w:p>
    <w:p w14:paraId="0EE6BA12" w14:textId="5D00E0D4" w:rsidR="009556EB" w:rsidRDefault="009556EB" w:rsidP="00BC3B06">
      <w:pPr>
        <w:spacing w:after="240"/>
        <w:ind w:left="851" w:hanging="851"/>
        <w:rPr>
          <w:color w:val="auto"/>
          <w:szCs w:val="24"/>
        </w:rPr>
      </w:pPr>
    </w:p>
    <w:p w14:paraId="729CFC47" w14:textId="35A5456E" w:rsidR="00B113D6" w:rsidRDefault="00B113D6" w:rsidP="001635E4">
      <w:pPr>
        <w:pStyle w:val="Heading1"/>
        <w:numPr>
          <w:ilvl w:val="0"/>
          <w:numId w:val="0"/>
        </w:numPr>
        <w:ind w:left="432"/>
        <w:jc w:val="center"/>
        <w:rPr>
          <w:color w:val="auto"/>
          <w:szCs w:val="24"/>
          <w:lang w:val="en-US"/>
        </w:rPr>
      </w:pPr>
      <w:bookmarkStart w:id="174" w:name="_Toc22734933"/>
      <w:r>
        <w:rPr>
          <w:color w:val="auto"/>
          <w:szCs w:val="24"/>
          <w:lang w:val="en-US"/>
        </w:rPr>
        <w:lastRenderedPageBreak/>
        <w:t>APPENDICES</w:t>
      </w:r>
      <w:bookmarkEnd w:id="174"/>
    </w:p>
    <w:p w14:paraId="77B86FD5" w14:textId="6720F949" w:rsidR="00B113D6" w:rsidRPr="00BB323E" w:rsidRDefault="001635E4" w:rsidP="002D0BAE">
      <w:pPr>
        <w:pStyle w:val="Heading2"/>
        <w:numPr>
          <w:ilvl w:val="0"/>
          <w:numId w:val="0"/>
        </w:numPr>
        <w:ind w:left="576" w:hanging="396"/>
      </w:pPr>
      <w:bookmarkStart w:id="175" w:name="_Toc22734934"/>
      <w:r w:rsidRPr="00BB323E">
        <w:t xml:space="preserve">APPENDIX </w:t>
      </w:r>
      <w:r w:rsidR="005A37F3" w:rsidRPr="00BB323E">
        <w:t>I</w:t>
      </w:r>
      <w:r w:rsidR="00B113D6" w:rsidRPr="00BB323E">
        <w:t xml:space="preserve">: List of </w:t>
      </w:r>
      <w:r w:rsidR="009B16E4" w:rsidRPr="00BB323E">
        <w:t>L</w:t>
      </w:r>
      <w:r w:rsidR="00B113D6" w:rsidRPr="00BB323E">
        <w:t xml:space="preserve">icensed </w:t>
      </w:r>
      <w:r w:rsidR="00587D7D" w:rsidRPr="00BB323E">
        <w:t>Collective Investment Funds in Kenya</w:t>
      </w:r>
      <w:bookmarkEnd w:id="175"/>
    </w:p>
    <w:tbl>
      <w:tblPr>
        <w:tblW w:w="6880" w:type="dxa"/>
        <w:tblInd w:w="108" w:type="dxa"/>
        <w:tblLook w:val="04A0" w:firstRow="1" w:lastRow="0" w:firstColumn="1" w:lastColumn="0" w:noHBand="0" w:noVBand="1"/>
      </w:tblPr>
      <w:tblGrid>
        <w:gridCol w:w="590"/>
        <w:gridCol w:w="6400"/>
      </w:tblGrid>
      <w:tr w:rsidR="0094588F" w:rsidRPr="0094588F" w14:paraId="66B7175F" w14:textId="77777777" w:rsidTr="0094588F">
        <w:trPr>
          <w:trHeight w:val="315"/>
        </w:trPr>
        <w:tc>
          <w:tcPr>
            <w:tcW w:w="480" w:type="dxa"/>
            <w:tcBorders>
              <w:top w:val="nil"/>
              <w:left w:val="nil"/>
              <w:bottom w:val="nil"/>
              <w:right w:val="nil"/>
            </w:tcBorders>
            <w:shd w:val="clear" w:color="auto" w:fill="auto"/>
            <w:noWrap/>
            <w:vAlign w:val="center"/>
            <w:hideMark/>
          </w:tcPr>
          <w:p w14:paraId="385E2D78" w14:textId="77777777" w:rsidR="0094588F" w:rsidRPr="0094588F" w:rsidRDefault="0094588F" w:rsidP="0094588F">
            <w:pPr>
              <w:spacing w:after="0" w:line="240" w:lineRule="auto"/>
              <w:rPr>
                <w:rFonts w:eastAsia="Times New Roman"/>
                <w:b/>
                <w:bCs/>
                <w:szCs w:val="24"/>
                <w:lang w:val="en-US"/>
              </w:rPr>
            </w:pPr>
            <w:r w:rsidRPr="0094588F">
              <w:rPr>
                <w:rFonts w:eastAsia="Times New Roman"/>
                <w:b/>
                <w:bCs/>
                <w:szCs w:val="24"/>
              </w:rPr>
              <w:t>S/N</w:t>
            </w:r>
          </w:p>
        </w:tc>
        <w:tc>
          <w:tcPr>
            <w:tcW w:w="6400" w:type="dxa"/>
            <w:tcBorders>
              <w:top w:val="nil"/>
              <w:left w:val="nil"/>
              <w:bottom w:val="nil"/>
              <w:right w:val="nil"/>
            </w:tcBorders>
            <w:shd w:val="clear" w:color="auto" w:fill="auto"/>
            <w:noWrap/>
            <w:vAlign w:val="center"/>
            <w:hideMark/>
          </w:tcPr>
          <w:p w14:paraId="1003393A" w14:textId="77777777" w:rsidR="0094588F" w:rsidRPr="0094588F" w:rsidRDefault="0094588F" w:rsidP="0094588F">
            <w:pPr>
              <w:spacing w:after="0" w:line="240" w:lineRule="auto"/>
              <w:rPr>
                <w:rFonts w:eastAsia="Times New Roman"/>
                <w:b/>
                <w:bCs/>
                <w:szCs w:val="24"/>
                <w:lang w:val="en-US"/>
              </w:rPr>
            </w:pPr>
            <w:r w:rsidRPr="0094588F">
              <w:rPr>
                <w:rFonts w:eastAsia="Times New Roman"/>
                <w:b/>
                <w:bCs/>
                <w:szCs w:val="24"/>
              </w:rPr>
              <w:t>Fund Name</w:t>
            </w:r>
          </w:p>
        </w:tc>
      </w:tr>
      <w:tr w:rsidR="0094588F" w:rsidRPr="0094588F" w14:paraId="22750575" w14:textId="77777777" w:rsidTr="0094588F">
        <w:trPr>
          <w:trHeight w:val="315"/>
        </w:trPr>
        <w:tc>
          <w:tcPr>
            <w:tcW w:w="480" w:type="dxa"/>
            <w:tcBorders>
              <w:top w:val="nil"/>
              <w:left w:val="nil"/>
              <w:bottom w:val="nil"/>
              <w:right w:val="nil"/>
            </w:tcBorders>
            <w:shd w:val="clear" w:color="auto" w:fill="auto"/>
            <w:noWrap/>
            <w:vAlign w:val="center"/>
            <w:hideMark/>
          </w:tcPr>
          <w:p w14:paraId="19088549" w14:textId="77777777" w:rsidR="0094588F" w:rsidRPr="0094588F" w:rsidRDefault="0094588F" w:rsidP="002D0BAE">
            <w:pPr>
              <w:spacing w:after="0" w:line="480" w:lineRule="auto"/>
              <w:jc w:val="right"/>
              <w:rPr>
                <w:rFonts w:eastAsia="Times New Roman"/>
                <w:szCs w:val="24"/>
                <w:lang w:val="en-US"/>
              </w:rPr>
            </w:pPr>
            <w:r w:rsidRPr="0094588F">
              <w:rPr>
                <w:rFonts w:eastAsia="Times New Roman"/>
                <w:szCs w:val="24"/>
              </w:rPr>
              <w:t>1</w:t>
            </w:r>
          </w:p>
        </w:tc>
        <w:tc>
          <w:tcPr>
            <w:tcW w:w="6400" w:type="dxa"/>
            <w:tcBorders>
              <w:top w:val="nil"/>
              <w:left w:val="nil"/>
              <w:bottom w:val="nil"/>
              <w:right w:val="nil"/>
            </w:tcBorders>
            <w:shd w:val="clear" w:color="auto" w:fill="auto"/>
            <w:noWrap/>
            <w:vAlign w:val="center"/>
            <w:hideMark/>
          </w:tcPr>
          <w:p w14:paraId="76EDF8F7" w14:textId="77777777" w:rsidR="0094588F" w:rsidRPr="0094588F" w:rsidRDefault="0094588F" w:rsidP="002D0BAE">
            <w:pPr>
              <w:spacing w:after="0" w:line="480" w:lineRule="auto"/>
              <w:rPr>
                <w:rFonts w:eastAsia="Times New Roman"/>
                <w:szCs w:val="24"/>
                <w:lang w:val="en-US"/>
              </w:rPr>
            </w:pPr>
            <w:r w:rsidRPr="0094588F">
              <w:rPr>
                <w:rFonts w:eastAsia="Times New Roman"/>
                <w:szCs w:val="24"/>
                <w:lang w:val="en-US"/>
              </w:rPr>
              <w:t>African Alliance Kenya Shilling Fund</w:t>
            </w:r>
          </w:p>
        </w:tc>
      </w:tr>
      <w:tr w:rsidR="0094588F" w:rsidRPr="0094588F" w14:paraId="4B1EEC7A" w14:textId="77777777" w:rsidTr="0094588F">
        <w:trPr>
          <w:trHeight w:val="315"/>
        </w:trPr>
        <w:tc>
          <w:tcPr>
            <w:tcW w:w="480" w:type="dxa"/>
            <w:tcBorders>
              <w:top w:val="nil"/>
              <w:left w:val="nil"/>
              <w:bottom w:val="nil"/>
              <w:right w:val="nil"/>
            </w:tcBorders>
            <w:shd w:val="clear" w:color="auto" w:fill="auto"/>
            <w:noWrap/>
            <w:vAlign w:val="center"/>
            <w:hideMark/>
          </w:tcPr>
          <w:p w14:paraId="7E5F185E" w14:textId="77777777" w:rsidR="0094588F" w:rsidRPr="0094588F" w:rsidRDefault="0094588F" w:rsidP="002D0BAE">
            <w:pPr>
              <w:spacing w:after="0" w:line="480" w:lineRule="auto"/>
              <w:jc w:val="right"/>
              <w:rPr>
                <w:rFonts w:eastAsia="Times New Roman"/>
                <w:szCs w:val="24"/>
                <w:lang w:val="en-US"/>
              </w:rPr>
            </w:pPr>
            <w:r w:rsidRPr="0094588F">
              <w:rPr>
                <w:rFonts w:eastAsia="Times New Roman"/>
                <w:szCs w:val="24"/>
              </w:rPr>
              <w:t>2</w:t>
            </w:r>
          </w:p>
        </w:tc>
        <w:tc>
          <w:tcPr>
            <w:tcW w:w="6400" w:type="dxa"/>
            <w:tcBorders>
              <w:top w:val="nil"/>
              <w:left w:val="nil"/>
              <w:bottom w:val="nil"/>
              <w:right w:val="nil"/>
            </w:tcBorders>
            <w:shd w:val="clear" w:color="auto" w:fill="auto"/>
            <w:noWrap/>
            <w:vAlign w:val="center"/>
            <w:hideMark/>
          </w:tcPr>
          <w:p w14:paraId="2136B733" w14:textId="77777777" w:rsidR="0094588F" w:rsidRPr="0094588F" w:rsidRDefault="0094588F" w:rsidP="002D0BAE">
            <w:pPr>
              <w:spacing w:after="0" w:line="480" w:lineRule="auto"/>
              <w:rPr>
                <w:rFonts w:eastAsia="Times New Roman"/>
                <w:szCs w:val="24"/>
                <w:lang w:val="en-US"/>
              </w:rPr>
            </w:pPr>
            <w:r w:rsidRPr="0094588F">
              <w:rPr>
                <w:rFonts w:eastAsia="Times New Roman"/>
                <w:szCs w:val="24"/>
                <w:lang w:val="en-US"/>
              </w:rPr>
              <w:t>African Alliance Kenya Fixed Income Fund</w:t>
            </w:r>
          </w:p>
        </w:tc>
      </w:tr>
      <w:tr w:rsidR="0094588F" w:rsidRPr="0094588F" w14:paraId="39CDA7A3" w14:textId="77777777" w:rsidTr="0094588F">
        <w:trPr>
          <w:trHeight w:val="315"/>
        </w:trPr>
        <w:tc>
          <w:tcPr>
            <w:tcW w:w="480" w:type="dxa"/>
            <w:tcBorders>
              <w:top w:val="nil"/>
              <w:left w:val="nil"/>
              <w:bottom w:val="nil"/>
              <w:right w:val="nil"/>
            </w:tcBorders>
            <w:shd w:val="clear" w:color="auto" w:fill="auto"/>
            <w:noWrap/>
            <w:vAlign w:val="center"/>
            <w:hideMark/>
          </w:tcPr>
          <w:p w14:paraId="7C62F310" w14:textId="77777777" w:rsidR="0094588F" w:rsidRPr="0094588F" w:rsidRDefault="0094588F" w:rsidP="002D0BAE">
            <w:pPr>
              <w:spacing w:after="0" w:line="480" w:lineRule="auto"/>
              <w:jc w:val="right"/>
              <w:rPr>
                <w:rFonts w:eastAsia="Times New Roman"/>
                <w:szCs w:val="24"/>
                <w:lang w:val="en-US"/>
              </w:rPr>
            </w:pPr>
            <w:r w:rsidRPr="0094588F">
              <w:rPr>
                <w:rFonts w:eastAsia="Times New Roman"/>
                <w:szCs w:val="24"/>
              </w:rPr>
              <w:t>3</w:t>
            </w:r>
          </w:p>
        </w:tc>
        <w:tc>
          <w:tcPr>
            <w:tcW w:w="6400" w:type="dxa"/>
            <w:tcBorders>
              <w:top w:val="nil"/>
              <w:left w:val="nil"/>
              <w:bottom w:val="nil"/>
              <w:right w:val="nil"/>
            </w:tcBorders>
            <w:shd w:val="clear" w:color="auto" w:fill="auto"/>
            <w:noWrap/>
            <w:vAlign w:val="center"/>
            <w:hideMark/>
          </w:tcPr>
          <w:p w14:paraId="7B13987B" w14:textId="77777777" w:rsidR="0094588F" w:rsidRPr="0094588F" w:rsidRDefault="0094588F" w:rsidP="002D0BAE">
            <w:pPr>
              <w:spacing w:after="0" w:line="480" w:lineRule="auto"/>
              <w:rPr>
                <w:rFonts w:eastAsia="Times New Roman"/>
                <w:szCs w:val="24"/>
                <w:lang w:val="en-US"/>
              </w:rPr>
            </w:pPr>
            <w:r w:rsidRPr="0094588F">
              <w:rPr>
                <w:rFonts w:eastAsia="Times New Roman"/>
                <w:szCs w:val="24"/>
                <w:lang w:val="en-US"/>
              </w:rPr>
              <w:t>African Alliance Kenya Managed Fund</w:t>
            </w:r>
          </w:p>
        </w:tc>
      </w:tr>
      <w:tr w:rsidR="0094588F" w:rsidRPr="0094588F" w14:paraId="61ED61F3" w14:textId="77777777" w:rsidTr="0094588F">
        <w:trPr>
          <w:trHeight w:val="315"/>
        </w:trPr>
        <w:tc>
          <w:tcPr>
            <w:tcW w:w="480" w:type="dxa"/>
            <w:tcBorders>
              <w:top w:val="nil"/>
              <w:left w:val="nil"/>
              <w:bottom w:val="nil"/>
              <w:right w:val="nil"/>
            </w:tcBorders>
            <w:shd w:val="clear" w:color="auto" w:fill="auto"/>
            <w:noWrap/>
            <w:vAlign w:val="center"/>
            <w:hideMark/>
          </w:tcPr>
          <w:p w14:paraId="21A4E2EC" w14:textId="77777777" w:rsidR="0094588F" w:rsidRPr="0094588F" w:rsidRDefault="0094588F" w:rsidP="002D0BAE">
            <w:pPr>
              <w:spacing w:after="0" w:line="480" w:lineRule="auto"/>
              <w:jc w:val="right"/>
              <w:rPr>
                <w:rFonts w:eastAsia="Times New Roman"/>
                <w:szCs w:val="24"/>
                <w:lang w:val="en-US"/>
              </w:rPr>
            </w:pPr>
            <w:r w:rsidRPr="0094588F">
              <w:rPr>
                <w:rFonts w:eastAsia="Times New Roman"/>
                <w:szCs w:val="24"/>
              </w:rPr>
              <w:t>4</w:t>
            </w:r>
          </w:p>
        </w:tc>
        <w:tc>
          <w:tcPr>
            <w:tcW w:w="6400" w:type="dxa"/>
            <w:tcBorders>
              <w:top w:val="nil"/>
              <w:left w:val="nil"/>
              <w:bottom w:val="nil"/>
              <w:right w:val="nil"/>
            </w:tcBorders>
            <w:shd w:val="clear" w:color="auto" w:fill="auto"/>
            <w:noWrap/>
            <w:vAlign w:val="center"/>
            <w:hideMark/>
          </w:tcPr>
          <w:p w14:paraId="4DA22EE2" w14:textId="77777777" w:rsidR="0094588F" w:rsidRPr="0094588F" w:rsidRDefault="0094588F" w:rsidP="002D0BAE">
            <w:pPr>
              <w:spacing w:after="0" w:line="480" w:lineRule="auto"/>
              <w:rPr>
                <w:rFonts w:eastAsia="Times New Roman"/>
                <w:szCs w:val="24"/>
                <w:lang w:val="en-US"/>
              </w:rPr>
            </w:pPr>
            <w:r w:rsidRPr="0094588F">
              <w:rPr>
                <w:rFonts w:eastAsia="Times New Roman"/>
                <w:szCs w:val="24"/>
                <w:lang w:val="en-US"/>
              </w:rPr>
              <w:t>African Alliance Kenya Equity Fund</w:t>
            </w:r>
          </w:p>
        </w:tc>
      </w:tr>
      <w:tr w:rsidR="0094588F" w:rsidRPr="0094588F" w14:paraId="17A588F1" w14:textId="77777777" w:rsidTr="0094588F">
        <w:trPr>
          <w:trHeight w:val="315"/>
        </w:trPr>
        <w:tc>
          <w:tcPr>
            <w:tcW w:w="480" w:type="dxa"/>
            <w:tcBorders>
              <w:top w:val="nil"/>
              <w:left w:val="nil"/>
              <w:bottom w:val="nil"/>
              <w:right w:val="nil"/>
            </w:tcBorders>
            <w:shd w:val="clear" w:color="auto" w:fill="auto"/>
            <w:noWrap/>
            <w:vAlign w:val="center"/>
            <w:hideMark/>
          </w:tcPr>
          <w:p w14:paraId="6AD39CEA" w14:textId="77777777" w:rsidR="0094588F" w:rsidRPr="0094588F" w:rsidRDefault="0094588F" w:rsidP="002D0BAE">
            <w:pPr>
              <w:spacing w:after="0" w:line="480" w:lineRule="auto"/>
              <w:jc w:val="right"/>
              <w:rPr>
                <w:rFonts w:eastAsia="Times New Roman"/>
                <w:szCs w:val="24"/>
                <w:lang w:val="en-US"/>
              </w:rPr>
            </w:pPr>
            <w:r w:rsidRPr="0094588F">
              <w:rPr>
                <w:rFonts w:eastAsia="Times New Roman"/>
                <w:szCs w:val="24"/>
              </w:rPr>
              <w:t>5</w:t>
            </w:r>
          </w:p>
        </w:tc>
        <w:tc>
          <w:tcPr>
            <w:tcW w:w="6400" w:type="dxa"/>
            <w:tcBorders>
              <w:top w:val="nil"/>
              <w:left w:val="nil"/>
              <w:bottom w:val="nil"/>
              <w:right w:val="nil"/>
            </w:tcBorders>
            <w:shd w:val="clear" w:color="auto" w:fill="auto"/>
            <w:noWrap/>
            <w:vAlign w:val="center"/>
            <w:hideMark/>
          </w:tcPr>
          <w:p w14:paraId="53379D97" w14:textId="77777777" w:rsidR="0094588F" w:rsidRPr="0094588F" w:rsidRDefault="0094588F" w:rsidP="002D0BAE">
            <w:pPr>
              <w:spacing w:after="0" w:line="480" w:lineRule="auto"/>
              <w:rPr>
                <w:rFonts w:eastAsia="Times New Roman"/>
                <w:szCs w:val="24"/>
                <w:lang w:val="en-US"/>
              </w:rPr>
            </w:pPr>
            <w:r w:rsidRPr="0094588F">
              <w:rPr>
                <w:rFonts w:eastAsia="Times New Roman"/>
                <w:szCs w:val="24"/>
                <w:lang w:val="en-US"/>
              </w:rPr>
              <w:t>British-American Money Market Fund</w:t>
            </w:r>
          </w:p>
        </w:tc>
      </w:tr>
      <w:tr w:rsidR="0094588F" w:rsidRPr="0094588F" w14:paraId="65DFCC45" w14:textId="77777777" w:rsidTr="0094588F">
        <w:trPr>
          <w:trHeight w:val="315"/>
        </w:trPr>
        <w:tc>
          <w:tcPr>
            <w:tcW w:w="480" w:type="dxa"/>
            <w:tcBorders>
              <w:top w:val="nil"/>
              <w:left w:val="nil"/>
              <w:bottom w:val="nil"/>
              <w:right w:val="nil"/>
            </w:tcBorders>
            <w:shd w:val="clear" w:color="auto" w:fill="auto"/>
            <w:noWrap/>
            <w:vAlign w:val="center"/>
            <w:hideMark/>
          </w:tcPr>
          <w:p w14:paraId="44834C48" w14:textId="77777777" w:rsidR="0094588F" w:rsidRPr="0094588F" w:rsidRDefault="0094588F" w:rsidP="002D0BAE">
            <w:pPr>
              <w:spacing w:after="0" w:line="480" w:lineRule="auto"/>
              <w:jc w:val="right"/>
              <w:rPr>
                <w:rFonts w:eastAsia="Times New Roman"/>
                <w:szCs w:val="24"/>
                <w:lang w:val="en-US"/>
              </w:rPr>
            </w:pPr>
            <w:r w:rsidRPr="0094588F">
              <w:rPr>
                <w:rFonts w:eastAsia="Times New Roman"/>
                <w:szCs w:val="24"/>
              </w:rPr>
              <w:t>6</w:t>
            </w:r>
          </w:p>
        </w:tc>
        <w:tc>
          <w:tcPr>
            <w:tcW w:w="6400" w:type="dxa"/>
            <w:tcBorders>
              <w:top w:val="nil"/>
              <w:left w:val="nil"/>
              <w:bottom w:val="nil"/>
              <w:right w:val="nil"/>
            </w:tcBorders>
            <w:shd w:val="clear" w:color="auto" w:fill="auto"/>
            <w:noWrap/>
            <w:vAlign w:val="center"/>
            <w:hideMark/>
          </w:tcPr>
          <w:p w14:paraId="7C1251FA" w14:textId="77777777" w:rsidR="0094588F" w:rsidRPr="0094588F" w:rsidRDefault="0094588F" w:rsidP="002D0BAE">
            <w:pPr>
              <w:spacing w:after="0" w:line="480" w:lineRule="auto"/>
              <w:rPr>
                <w:rFonts w:eastAsia="Times New Roman"/>
                <w:szCs w:val="24"/>
                <w:lang w:val="en-US"/>
              </w:rPr>
            </w:pPr>
            <w:r w:rsidRPr="0094588F">
              <w:rPr>
                <w:rFonts w:eastAsia="Times New Roman"/>
                <w:szCs w:val="24"/>
                <w:lang w:val="en-US"/>
              </w:rPr>
              <w:t>British-American Bond-Plus Fund</w:t>
            </w:r>
          </w:p>
        </w:tc>
      </w:tr>
      <w:tr w:rsidR="0094588F" w:rsidRPr="0094588F" w14:paraId="3DB0E339" w14:textId="77777777" w:rsidTr="0094588F">
        <w:trPr>
          <w:trHeight w:val="315"/>
        </w:trPr>
        <w:tc>
          <w:tcPr>
            <w:tcW w:w="480" w:type="dxa"/>
            <w:tcBorders>
              <w:top w:val="nil"/>
              <w:left w:val="nil"/>
              <w:bottom w:val="nil"/>
              <w:right w:val="nil"/>
            </w:tcBorders>
            <w:shd w:val="clear" w:color="auto" w:fill="auto"/>
            <w:noWrap/>
            <w:vAlign w:val="center"/>
            <w:hideMark/>
          </w:tcPr>
          <w:p w14:paraId="55AC54FF" w14:textId="77777777" w:rsidR="0094588F" w:rsidRPr="0094588F" w:rsidRDefault="0094588F" w:rsidP="002D0BAE">
            <w:pPr>
              <w:spacing w:after="0" w:line="480" w:lineRule="auto"/>
              <w:jc w:val="right"/>
              <w:rPr>
                <w:rFonts w:eastAsia="Times New Roman"/>
                <w:szCs w:val="24"/>
                <w:lang w:val="en-US"/>
              </w:rPr>
            </w:pPr>
            <w:r w:rsidRPr="0094588F">
              <w:rPr>
                <w:rFonts w:eastAsia="Times New Roman"/>
                <w:szCs w:val="24"/>
              </w:rPr>
              <w:t>7</w:t>
            </w:r>
          </w:p>
        </w:tc>
        <w:tc>
          <w:tcPr>
            <w:tcW w:w="6400" w:type="dxa"/>
            <w:tcBorders>
              <w:top w:val="nil"/>
              <w:left w:val="nil"/>
              <w:bottom w:val="nil"/>
              <w:right w:val="nil"/>
            </w:tcBorders>
            <w:shd w:val="clear" w:color="auto" w:fill="auto"/>
            <w:noWrap/>
            <w:vAlign w:val="center"/>
            <w:hideMark/>
          </w:tcPr>
          <w:p w14:paraId="4F45A3FC" w14:textId="77777777" w:rsidR="0094588F" w:rsidRPr="0094588F" w:rsidRDefault="0094588F" w:rsidP="002D0BAE">
            <w:pPr>
              <w:spacing w:after="0" w:line="480" w:lineRule="auto"/>
              <w:rPr>
                <w:rFonts w:eastAsia="Times New Roman"/>
                <w:szCs w:val="24"/>
                <w:lang w:val="en-US"/>
              </w:rPr>
            </w:pPr>
            <w:r w:rsidRPr="0094588F">
              <w:rPr>
                <w:rFonts w:eastAsia="Times New Roman"/>
                <w:szCs w:val="24"/>
                <w:lang w:val="en-US"/>
              </w:rPr>
              <w:t>British-American Balanced Fund</w:t>
            </w:r>
          </w:p>
        </w:tc>
      </w:tr>
      <w:tr w:rsidR="0094588F" w:rsidRPr="0094588F" w14:paraId="6F2DC1AE" w14:textId="77777777" w:rsidTr="0094588F">
        <w:trPr>
          <w:trHeight w:val="315"/>
        </w:trPr>
        <w:tc>
          <w:tcPr>
            <w:tcW w:w="480" w:type="dxa"/>
            <w:tcBorders>
              <w:top w:val="nil"/>
              <w:left w:val="nil"/>
              <w:bottom w:val="nil"/>
              <w:right w:val="nil"/>
            </w:tcBorders>
            <w:shd w:val="clear" w:color="auto" w:fill="auto"/>
            <w:noWrap/>
            <w:vAlign w:val="center"/>
            <w:hideMark/>
          </w:tcPr>
          <w:p w14:paraId="4609D208" w14:textId="77777777" w:rsidR="0094588F" w:rsidRPr="0094588F" w:rsidRDefault="0094588F" w:rsidP="002D0BAE">
            <w:pPr>
              <w:spacing w:after="0" w:line="480" w:lineRule="auto"/>
              <w:jc w:val="right"/>
              <w:rPr>
                <w:rFonts w:eastAsia="Times New Roman"/>
                <w:szCs w:val="24"/>
                <w:lang w:val="en-US"/>
              </w:rPr>
            </w:pPr>
            <w:r w:rsidRPr="0094588F">
              <w:rPr>
                <w:rFonts w:eastAsia="Times New Roman"/>
                <w:szCs w:val="24"/>
              </w:rPr>
              <w:t>8</w:t>
            </w:r>
          </w:p>
        </w:tc>
        <w:tc>
          <w:tcPr>
            <w:tcW w:w="6400" w:type="dxa"/>
            <w:tcBorders>
              <w:top w:val="nil"/>
              <w:left w:val="nil"/>
              <w:bottom w:val="nil"/>
              <w:right w:val="nil"/>
            </w:tcBorders>
            <w:shd w:val="clear" w:color="auto" w:fill="auto"/>
            <w:noWrap/>
            <w:vAlign w:val="center"/>
            <w:hideMark/>
          </w:tcPr>
          <w:p w14:paraId="01CB4BF6" w14:textId="77777777" w:rsidR="0094588F" w:rsidRPr="0094588F" w:rsidRDefault="0094588F" w:rsidP="002D0BAE">
            <w:pPr>
              <w:spacing w:after="0" w:line="480" w:lineRule="auto"/>
              <w:rPr>
                <w:rFonts w:eastAsia="Times New Roman"/>
                <w:szCs w:val="24"/>
                <w:lang w:val="en-US"/>
              </w:rPr>
            </w:pPr>
            <w:r w:rsidRPr="0094588F">
              <w:rPr>
                <w:rFonts w:eastAsia="Times New Roman"/>
                <w:szCs w:val="24"/>
                <w:lang w:val="en-US"/>
              </w:rPr>
              <w:t>British-American Equity Fund</w:t>
            </w:r>
          </w:p>
        </w:tc>
      </w:tr>
      <w:tr w:rsidR="0094588F" w:rsidRPr="0094588F" w14:paraId="4F964CCB" w14:textId="77777777" w:rsidTr="0094588F">
        <w:trPr>
          <w:trHeight w:val="315"/>
        </w:trPr>
        <w:tc>
          <w:tcPr>
            <w:tcW w:w="480" w:type="dxa"/>
            <w:tcBorders>
              <w:top w:val="nil"/>
              <w:left w:val="nil"/>
              <w:bottom w:val="nil"/>
              <w:right w:val="nil"/>
            </w:tcBorders>
            <w:shd w:val="clear" w:color="auto" w:fill="auto"/>
            <w:noWrap/>
            <w:vAlign w:val="center"/>
            <w:hideMark/>
          </w:tcPr>
          <w:p w14:paraId="496C1B96" w14:textId="77777777" w:rsidR="0094588F" w:rsidRPr="0094588F" w:rsidRDefault="0094588F" w:rsidP="002D0BAE">
            <w:pPr>
              <w:spacing w:after="0" w:line="480" w:lineRule="auto"/>
              <w:jc w:val="right"/>
              <w:rPr>
                <w:rFonts w:eastAsia="Times New Roman"/>
                <w:szCs w:val="24"/>
                <w:lang w:val="en-US"/>
              </w:rPr>
            </w:pPr>
            <w:r w:rsidRPr="0094588F">
              <w:rPr>
                <w:rFonts w:eastAsia="Times New Roman"/>
                <w:szCs w:val="24"/>
              </w:rPr>
              <w:t>9</w:t>
            </w:r>
          </w:p>
        </w:tc>
        <w:tc>
          <w:tcPr>
            <w:tcW w:w="6400" w:type="dxa"/>
            <w:tcBorders>
              <w:top w:val="nil"/>
              <w:left w:val="nil"/>
              <w:bottom w:val="nil"/>
              <w:right w:val="nil"/>
            </w:tcBorders>
            <w:shd w:val="clear" w:color="auto" w:fill="auto"/>
            <w:noWrap/>
            <w:vAlign w:val="center"/>
            <w:hideMark/>
          </w:tcPr>
          <w:p w14:paraId="536B1F22" w14:textId="77777777" w:rsidR="0094588F" w:rsidRPr="0094588F" w:rsidRDefault="0094588F" w:rsidP="002D0BAE">
            <w:pPr>
              <w:spacing w:after="0" w:line="480" w:lineRule="auto"/>
              <w:rPr>
                <w:rFonts w:eastAsia="Times New Roman"/>
                <w:szCs w:val="24"/>
                <w:lang w:val="en-US"/>
              </w:rPr>
            </w:pPr>
            <w:r w:rsidRPr="0094588F">
              <w:rPr>
                <w:rFonts w:eastAsia="Times New Roman"/>
                <w:szCs w:val="24"/>
                <w:lang w:val="en-US"/>
              </w:rPr>
              <w:t>Commercial Bank of Africa Money Market Fund</w:t>
            </w:r>
          </w:p>
        </w:tc>
      </w:tr>
      <w:tr w:rsidR="0094588F" w:rsidRPr="0094588F" w14:paraId="6FF43D6D" w14:textId="77777777" w:rsidTr="0094588F">
        <w:trPr>
          <w:trHeight w:val="315"/>
        </w:trPr>
        <w:tc>
          <w:tcPr>
            <w:tcW w:w="480" w:type="dxa"/>
            <w:tcBorders>
              <w:top w:val="nil"/>
              <w:left w:val="nil"/>
              <w:bottom w:val="nil"/>
              <w:right w:val="nil"/>
            </w:tcBorders>
            <w:shd w:val="clear" w:color="auto" w:fill="auto"/>
            <w:noWrap/>
            <w:vAlign w:val="center"/>
            <w:hideMark/>
          </w:tcPr>
          <w:p w14:paraId="540CE1BC" w14:textId="77777777" w:rsidR="0094588F" w:rsidRPr="0094588F" w:rsidRDefault="0094588F" w:rsidP="002D0BAE">
            <w:pPr>
              <w:spacing w:after="0" w:line="480" w:lineRule="auto"/>
              <w:jc w:val="right"/>
              <w:rPr>
                <w:rFonts w:eastAsia="Times New Roman"/>
                <w:szCs w:val="24"/>
                <w:lang w:val="en-US"/>
              </w:rPr>
            </w:pPr>
            <w:r w:rsidRPr="0094588F">
              <w:rPr>
                <w:rFonts w:eastAsia="Times New Roman"/>
                <w:szCs w:val="24"/>
              </w:rPr>
              <w:t>10</w:t>
            </w:r>
          </w:p>
        </w:tc>
        <w:tc>
          <w:tcPr>
            <w:tcW w:w="6400" w:type="dxa"/>
            <w:tcBorders>
              <w:top w:val="nil"/>
              <w:left w:val="nil"/>
              <w:bottom w:val="nil"/>
              <w:right w:val="nil"/>
            </w:tcBorders>
            <w:shd w:val="clear" w:color="auto" w:fill="auto"/>
            <w:noWrap/>
            <w:vAlign w:val="center"/>
            <w:hideMark/>
          </w:tcPr>
          <w:p w14:paraId="0D3CC8E9" w14:textId="77777777" w:rsidR="0094588F" w:rsidRPr="0094588F" w:rsidRDefault="0094588F" w:rsidP="002D0BAE">
            <w:pPr>
              <w:spacing w:after="0" w:line="480" w:lineRule="auto"/>
              <w:rPr>
                <w:rFonts w:eastAsia="Times New Roman"/>
                <w:szCs w:val="24"/>
                <w:lang w:val="en-US"/>
              </w:rPr>
            </w:pPr>
            <w:r w:rsidRPr="0094588F">
              <w:rPr>
                <w:rFonts w:eastAsia="Times New Roman"/>
                <w:szCs w:val="24"/>
                <w:lang w:val="en-US"/>
              </w:rPr>
              <w:t>Commercial Bank of Africa Equity Fund</w:t>
            </w:r>
          </w:p>
        </w:tc>
      </w:tr>
      <w:tr w:rsidR="0094588F" w:rsidRPr="0094588F" w14:paraId="1DB93A6E" w14:textId="77777777" w:rsidTr="0094588F">
        <w:trPr>
          <w:trHeight w:val="315"/>
        </w:trPr>
        <w:tc>
          <w:tcPr>
            <w:tcW w:w="480" w:type="dxa"/>
            <w:tcBorders>
              <w:top w:val="nil"/>
              <w:left w:val="nil"/>
              <w:bottom w:val="nil"/>
              <w:right w:val="nil"/>
            </w:tcBorders>
            <w:shd w:val="clear" w:color="auto" w:fill="auto"/>
            <w:noWrap/>
            <w:vAlign w:val="center"/>
            <w:hideMark/>
          </w:tcPr>
          <w:p w14:paraId="07E573F0" w14:textId="77777777" w:rsidR="0094588F" w:rsidRPr="0094588F" w:rsidRDefault="0094588F" w:rsidP="002D0BAE">
            <w:pPr>
              <w:spacing w:after="0" w:line="480" w:lineRule="auto"/>
              <w:jc w:val="right"/>
              <w:rPr>
                <w:rFonts w:eastAsia="Times New Roman"/>
                <w:szCs w:val="24"/>
                <w:lang w:val="en-US"/>
              </w:rPr>
            </w:pPr>
            <w:r w:rsidRPr="0094588F">
              <w:rPr>
                <w:rFonts w:eastAsia="Times New Roman"/>
                <w:szCs w:val="24"/>
              </w:rPr>
              <w:t>11</w:t>
            </w:r>
          </w:p>
        </w:tc>
        <w:tc>
          <w:tcPr>
            <w:tcW w:w="6400" w:type="dxa"/>
            <w:tcBorders>
              <w:top w:val="nil"/>
              <w:left w:val="nil"/>
              <w:bottom w:val="nil"/>
              <w:right w:val="nil"/>
            </w:tcBorders>
            <w:shd w:val="clear" w:color="auto" w:fill="auto"/>
            <w:noWrap/>
            <w:vAlign w:val="center"/>
            <w:hideMark/>
          </w:tcPr>
          <w:p w14:paraId="089D830D" w14:textId="77777777" w:rsidR="0094588F" w:rsidRPr="0094588F" w:rsidRDefault="0094588F" w:rsidP="002D0BAE">
            <w:pPr>
              <w:spacing w:after="0" w:line="480" w:lineRule="auto"/>
              <w:rPr>
                <w:rFonts w:eastAsia="Times New Roman"/>
                <w:szCs w:val="24"/>
                <w:lang w:val="en-US"/>
              </w:rPr>
            </w:pPr>
            <w:proofErr w:type="spellStart"/>
            <w:r w:rsidRPr="0094588F">
              <w:rPr>
                <w:rFonts w:eastAsia="Times New Roman"/>
                <w:szCs w:val="24"/>
                <w:lang w:val="en-US"/>
              </w:rPr>
              <w:t>Zimele</w:t>
            </w:r>
            <w:proofErr w:type="spellEnd"/>
            <w:r w:rsidRPr="0094588F">
              <w:rPr>
                <w:rFonts w:eastAsia="Times New Roman"/>
                <w:szCs w:val="24"/>
                <w:lang w:val="en-US"/>
              </w:rPr>
              <w:t xml:space="preserve"> Balanced Fund</w:t>
            </w:r>
          </w:p>
        </w:tc>
      </w:tr>
      <w:tr w:rsidR="0094588F" w:rsidRPr="0094588F" w14:paraId="7D9CAE17" w14:textId="77777777" w:rsidTr="0094588F">
        <w:trPr>
          <w:trHeight w:val="315"/>
        </w:trPr>
        <w:tc>
          <w:tcPr>
            <w:tcW w:w="480" w:type="dxa"/>
            <w:tcBorders>
              <w:top w:val="nil"/>
              <w:left w:val="nil"/>
              <w:bottom w:val="nil"/>
              <w:right w:val="nil"/>
            </w:tcBorders>
            <w:shd w:val="clear" w:color="auto" w:fill="auto"/>
            <w:noWrap/>
            <w:vAlign w:val="center"/>
            <w:hideMark/>
          </w:tcPr>
          <w:p w14:paraId="660343FB" w14:textId="77777777" w:rsidR="0094588F" w:rsidRPr="0094588F" w:rsidRDefault="0094588F" w:rsidP="002D0BAE">
            <w:pPr>
              <w:spacing w:after="0" w:line="480" w:lineRule="auto"/>
              <w:jc w:val="right"/>
              <w:rPr>
                <w:rFonts w:eastAsia="Times New Roman"/>
                <w:szCs w:val="24"/>
                <w:lang w:val="en-US"/>
              </w:rPr>
            </w:pPr>
            <w:r w:rsidRPr="0094588F">
              <w:rPr>
                <w:rFonts w:eastAsia="Times New Roman"/>
                <w:szCs w:val="24"/>
              </w:rPr>
              <w:t>12</w:t>
            </w:r>
          </w:p>
        </w:tc>
        <w:tc>
          <w:tcPr>
            <w:tcW w:w="6400" w:type="dxa"/>
            <w:tcBorders>
              <w:top w:val="nil"/>
              <w:left w:val="nil"/>
              <w:bottom w:val="nil"/>
              <w:right w:val="nil"/>
            </w:tcBorders>
            <w:shd w:val="clear" w:color="auto" w:fill="auto"/>
            <w:noWrap/>
            <w:vAlign w:val="center"/>
            <w:hideMark/>
          </w:tcPr>
          <w:p w14:paraId="2653F2F7" w14:textId="77777777" w:rsidR="0094588F" w:rsidRPr="0094588F" w:rsidRDefault="0094588F" w:rsidP="002D0BAE">
            <w:pPr>
              <w:spacing w:after="0" w:line="480" w:lineRule="auto"/>
              <w:rPr>
                <w:rFonts w:eastAsia="Times New Roman"/>
                <w:szCs w:val="24"/>
                <w:lang w:val="en-US"/>
              </w:rPr>
            </w:pPr>
            <w:proofErr w:type="spellStart"/>
            <w:r w:rsidRPr="0094588F">
              <w:rPr>
                <w:rFonts w:eastAsia="Times New Roman"/>
                <w:szCs w:val="24"/>
                <w:lang w:val="en-US"/>
              </w:rPr>
              <w:t>Zimele</w:t>
            </w:r>
            <w:proofErr w:type="spellEnd"/>
            <w:r w:rsidRPr="0094588F">
              <w:rPr>
                <w:rFonts w:eastAsia="Times New Roman"/>
                <w:szCs w:val="24"/>
                <w:lang w:val="en-US"/>
              </w:rPr>
              <w:t xml:space="preserve"> Money Market Fund</w:t>
            </w:r>
          </w:p>
        </w:tc>
      </w:tr>
      <w:tr w:rsidR="0094588F" w:rsidRPr="0094588F" w14:paraId="3A286C54" w14:textId="77777777" w:rsidTr="0094588F">
        <w:trPr>
          <w:trHeight w:val="315"/>
        </w:trPr>
        <w:tc>
          <w:tcPr>
            <w:tcW w:w="480" w:type="dxa"/>
            <w:tcBorders>
              <w:top w:val="nil"/>
              <w:left w:val="nil"/>
              <w:bottom w:val="nil"/>
              <w:right w:val="nil"/>
            </w:tcBorders>
            <w:shd w:val="clear" w:color="auto" w:fill="auto"/>
            <w:noWrap/>
            <w:vAlign w:val="center"/>
            <w:hideMark/>
          </w:tcPr>
          <w:p w14:paraId="7ECFA9AE" w14:textId="77777777" w:rsidR="0094588F" w:rsidRPr="0094588F" w:rsidRDefault="0094588F" w:rsidP="002D0BAE">
            <w:pPr>
              <w:spacing w:after="0" w:line="480" w:lineRule="auto"/>
              <w:jc w:val="right"/>
              <w:rPr>
                <w:rFonts w:eastAsia="Times New Roman"/>
                <w:szCs w:val="24"/>
                <w:lang w:val="en-US"/>
              </w:rPr>
            </w:pPr>
            <w:r w:rsidRPr="0094588F">
              <w:rPr>
                <w:rFonts w:eastAsia="Times New Roman"/>
                <w:szCs w:val="24"/>
              </w:rPr>
              <w:t>13</w:t>
            </w:r>
          </w:p>
        </w:tc>
        <w:tc>
          <w:tcPr>
            <w:tcW w:w="6400" w:type="dxa"/>
            <w:tcBorders>
              <w:top w:val="nil"/>
              <w:left w:val="nil"/>
              <w:bottom w:val="nil"/>
              <w:right w:val="nil"/>
            </w:tcBorders>
            <w:shd w:val="clear" w:color="auto" w:fill="auto"/>
            <w:noWrap/>
            <w:vAlign w:val="center"/>
            <w:hideMark/>
          </w:tcPr>
          <w:p w14:paraId="7FAD65D4" w14:textId="77777777" w:rsidR="0094588F" w:rsidRPr="0094588F" w:rsidRDefault="0094588F" w:rsidP="002D0BAE">
            <w:pPr>
              <w:spacing w:after="0" w:line="480" w:lineRule="auto"/>
              <w:rPr>
                <w:rFonts w:eastAsia="Times New Roman"/>
                <w:szCs w:val="24"/>
                <w:lang w:val="en-US"/>
              </w:rPr>
            </w:pPr>
            <w:r w:rsidRPr="0094588F">
              <w:rPr>
                <w:rFonts w:eastAsia="Times New Roman"/>
                <w:szCs w:val="24"/>
                <w:lang w:val="en-US"/>
              </w:rPr>
              <w:t>ICEA Money Market Fund</w:t>
            </w:r>
          </w:p>
        </w:tc>
      </w:tr>
      <w:tr w:rsidR="0094588F" w:rsidRPr="0094588F" w14:paraId="606859D1" w14:textId="77777777" w:rsidTr="0094588F">
        <w:trPr>
          <w:trHeight w:val="315"/>
        </w:trPr>
        <w:tc>
          <w:tcPr>
            <w:tcW w:w="480" w:type="dxa"/>
            <w:tcBorders>
              <w:top w:val="nil"/>
              <w:left w:val="nil"/>
              <w:bottom w:val="nil"/>
              <w:right w:val="nil"/>
            </w:tcBorders>
            <w:shd w:val="clear" w:color="auto" w:fill="auto"/>
            <w:noWrap/>
            <w:vAlign w:val="center"/>
            <w:hideMark/>
          </w:tcPr>
          <w:p w14:paraId="3BD0A52A" w14:textId="77777777" w:rsidR="0094588F" w:rsidRPr="0094588F" w:rsidRDefault="0094588F" w:rsidP="002D0BAE">
            <w:pPr>
              <w:spacing w:after="0" w:line="480" w:lineRule="auto"/>
              <w:jc w:val="right"/>
              <w:rPr>
                <w:rFonts w:eastAsia="Times New Roman"/>
                <w:szCs w:val="24"/>
                <w:lang w:val="en-US"/>
              </w:rPr>
            </w:pPr>
            <w:r w:rsidRPr="0094588F">
              <w:rPr>
                <w:rFonts w:eastAsia="Times New Roman"/>
                <w:szCs w:val="24"/>
              </w:rPr>
              <w:t>14</w:t>
            </w:r>
          </w:p>
        </w:tc>
        <w:tc>
          <w:tcPr>
            <w:tcW w:w="6400" w:type="dxa"/>
            <w:tcBorders>
              <w:top w:val="nil"/>
              <w:left w:val="nil"/>
              <w:bottom w:val="nil"/>
              <w:right w:val="nil"/>
            </w:tcBorders>
            <w:shd w:val="clear" w:color="auto" w:fill="auto"/>
            <w:noWrap/>
            <w:vAlign w:val="center"/>
            <w:hideMark/>
          </w:tcPr>
          <w:p w14:paraId="4E5CFD25" w14:textId="77777777" w:rsidR="0094588F" w:rsidRPr="0094588F" w:rsidRDefault="0094588F" w:rsidP="002D0BAE">
            <w:pPr>
              <w:spacing w:after="0" w:line="480" w:lineRule="auto"/>
              <w:rPr>
                <w:rFonts w:eastAsia="Times New Roman"/>
                <w:szCs w:val="24"/>
                <w:lang w:val="en-US"/>
              </w:rPr>
            </w:pPr>
            <w:r w:rsidRPr="0094588F">
              <w:rPr>
                <w:rFonts w:eastAsia="Times New Roman"/>
                <w:szCs w:val="24"/>
                <w:lang w:val="en-US"/>
              </w:rPr>
              <w:t>ICEA Equity Fund</w:t>
            </w:r>
          </w:p>
        </w:tc>
      </w:tr>
      <w:tr w:rsidR="0094588F" w:rsidRPr="0094588F" w14:paraId="169F423C" w14:textId="77777777" w:rsidTr="0094588F">
        <w:trPr>
          <w:trHeight w:val="315"/>
        </w:trPr>
        <w:tc>
          <w:tcPr>
            <w:tcW w:w="480" w:type="dxa"/>
            <w:tcBorders>
              <w:top w:val="nil"/>
              <w:left w:val="nil"/>
              <w:bottom w:val="nil"/>
              <w:right w:val="nil"/>
            </w:tcBorders>
            <w:shd w:val="clear" w:color="auto" w:fill="auto"/>
            <w:noWrap/>
            <w:vAlign w:val="center"/>
            <w:hideMark/>
          </w:tcPr>
          <w:p w14:paraId="1E4A9DEA" w14:textId="77777777" w:rsidR="0094588F" w:rsidRPr="0094588F" w:rsidRDefault="0094588F" w:rsidP="002D0BAE">
            <w:pPr>
              <w:spacing w:after="0" w:line="480" w:lineRule="auto"/>
              <w:jc w:val="right"/>
              <w:rPr>
                <w:rFonts w:eastAsia="Times New Roman"/>
                <w:szCs w:val="24"/>
                <w:lang w:val="en-US"/>
              </w:rPr>
            </w:pPr>
            <w:r w:rsidRPr="0094588F">
              <w:rPr>
                <w:rFonts w:eastAsia="Times New Roman"/>
                <w:szCs w:val="24"/>
              </w:rPr>
              <w:t>15</w:t>
            </w:r>
          </w:p>
        </w:tc>
        <w:tc>
          <w:tcPr>
            <w:tcW w:w="6400" w:type="dxa"/>
            <w:tcBorders>
              <w:top w:val="nil"/>
              <w:left w:val="nil"/>
              <w:bottom w:val="nil"/>
              <w:right w:val="nil"/>
            </w:tcBorders>
            <w:shd w:val="clear" w:color="auto" w:fill="auto"/>
            <w:noWrap/>
            <w:vAlign w:val="center"/>
            <w:hideMark/>
          </w:tcPr>
          <w:p w14:paraId="2F98DE92" w14:textId="77777777" w:rsidR="0094588F" w:rsidRPr="0094588F" w:rsidRDefault="0094588F" w:rsidP="002D0BAE">
            <w:pPr>
              <w:spacing w:after="0" w:line="480" w:lineRule="auto"/>
              <w:rPr>
                <w:rFonts w:eastAsia="Times New Roman"/>
                <w:szCs w:val="24"/>
                <w:lang w:val="en-US"/>
              </w:rPr>
            </w:pPr>
            <w:r w:rsidRPr="0094588F">
              <w:rPr>
                <w:rFonts w:eastAsia="Times New Roman"/>
                <w:szCs w:val="24"/>
                <w:lang w:val="en-US"/>
              </w:rPr>
              <w:t>ICEA Growth Fund</w:t>
            </w:r>
          </w:p>
        </w:tc>
      </w:tr>
      <w:tr w:rsidR="0094588F" w:rsidRPr="0094588F" w14:paraId="6B80C510" w14:textId="77777777" w:rsidTr="0094588F">
        <w:trPr>
          <w:trHeight w:val="315"/>
        </w:trPr>
        <w:tc>
          <w:tcPr>
            <w:tcW w:w="480" w:type="dxa"/>
            <w:tcBorders>
              <w:top w:val="nil"/>
              <w:left w:val="nil"/>
              <w:bottom w:val="nil"/>
              <w:right w:val="nil"/>
            </w:tcBorders>
            <w:shd w:val="clear" w:color="auto" w:fill="auto"/>
            <w:noWrap/>
            <w:vAlign w:val="center"/>
            <w:hideMark/>
          </w:tcPr>
          <w:p w14:paraId="76BCBE4D" w14:textId="77777777" w:rsidR="0094588F" w:rsidRPr="0094588F" w:rsidRDefault="0094588F" w:rsidP="002D0BAE">
            <w:pPr>
              <w:spacing w:after="0" w:line="480" w:lineRule="auto"/>
              <w:jc w:val="right"/>
              <w:rPr>
                <w:rFonts w:eastAsia="Times New Roman"/>
                <w:szCs w:val="24"/>
                <w:lang w:val="en-US"/>
              </w:rPr>
            </w:pPr>
            <w:r w:rsidRPr="0094588F">
              <w:rPr>
                <w:rFonts w:eastAsia="Times New Roman"/>
                <w:szCs w:val="24"/>
              </w:rPr>
              <w:t>16</w:t>
            </w:r>
          </w:p>
        </w:tc>
        <w:tc>
          <w:tcPr>
            <w:tcW w:w="6400" w:type="dxa"/>
            <w:tcBorders>
              <w:top w:val="nil"/>
              <w:left w:val="nil"/>
              <w:bottom w:val="nil"/>
              <w:right w:val="nil"/>
            </w:tcBorders>
            <w:shd w:val="clear" w:color="auto" w:fill="auto"/>
            <w:noWrap/>
            <w:vAlign w:val="center"/>
            <w:hideMark/>
          </w:tcPr>
          <w:p w14:paraId="41DD8D41" w14:textId="77777777" w:rsidR="0094588F" w:rsidRPr="0094588F" w:rsidRDefault="0094588F" w:rsidP="002D0BAE">
            <w:pPr>
              <w:spacing w:after="0" w:line="480" w:lineRule="auto"/>
              <w:rPr>
                <w:rFonts w:eastAsia="Times New Roman"/>
                <w:szCs w:val="24"/>
                <w:lang w:val="en-US"/>
              </w:rPr>
            </w:pPr>
            <w:r w:rsidRPr="0094588F">
              <w:rPr>
                <w:rFonts w:eastAsia="Times New Roman"/>
                <w:szCs w:val="24"/>
                <w:lang w:val="en-US"/>
              </w:rPr>
              <w:t>ICEA Bond Fund</w:t>
            </w:r>
          </w:p>
        </w:tc>
      </w:tr>
      <w:tr w:rsidR="0094588F" w:rsidRPr="0094588F" w14:paraId="5CDE0EC9" w14:textId="77777777" w:rsidTr="0094588F">
        <w:trPr>
          <w:trHeight w:val="315"/>
        </w:trPr>
        <w:tc>
          <w:tcPr>
            <w:tcW w:w="480" w:type="dxa"/>
            <w:tcBorders>
              <w:top w:val="nil"/>
              <w:left w:val="nil"/>
              <w:bottom w:val="nil"/>
              <w:right w:val="nil"/>
            </w:tcBorders>
            <w:shd w:val="clear" w:color="auto" w:fill="auto"/>
            <w:noWrap/>
            <w:vAlign w:val="center"/>
            <w:hideMark/>
          </w:tcPr>
          <w:p w14:paraId="4614D778" w14:textId="77777777" w:rsidR="0094588F" w:rsidRPr="0094588F" w:rsidRDefault="0094588F" w:rsidP="002D0BAE">
            <w:pPr>
              <w:spacing w:after="0" w:line="480" w:lineRule="auto"/>
              <w:jc w:val="right"/>
              <w:rPr>
                <w:rFonts w:eastAsia="Times New Roman"/>
                <w:szCs w:val="24"/>
                <w:lang w:val="en-US"/>
              </w:rPr>
            </w:pPr>
            <w:r w:rsidRPr="0094588F">
              <w:rPr>
                <w:rFonts w:eastAsia="Times New Roman"/>
                <w:szCs w:val="24"/>
              </w:rPr>
              <w:t>17</w:t>
            </w:r>
          </w:p>
        </w:tc>
        <w:tc>
          <w:tcPr>
            <w:tcW w:w="6400" w:type="dxa"/>
            <w:tcBorders>
              <w:top w:val="nil"/>
              <w:left w:val="nil"/>
              <w:bottom w:val="nil"/>
              <w:right w:val="nil"/>
            </w:tcBorders>
            <w:shd w:val="clear" w:color="auto" w:fill="auto"/>
            <w:noWrap/>
            <w:vAlign w:val="center"/>
            <w:hideMark/>
          </w:tcPr>
          <w:p w14:paraId="289AFCB9" w14:textId="77777777" w:rsidR="0094588F" w:rsidRPr="0094588F" w:rsidRDefault="0094588F" w:rsidP="002D0BAE">
            <w:pPr>
              <w:spacing w:after="0" w:line="480" w:lineRule="auto"/>
              <w:rPr>
                <w:rFonts w:eastAsia="Times New Roman"/>
                <w:szCs w:val="24"/>
                <w:lang w:val="en-US"/>
              </w:rPr>
            </w:pPr>
            <w:r w:rsidRPr="0094588F">
              <w:rPr>
                <w:rFonts w:eastAsia="Times New Roman"/>
                <w:szCs w:val="24"/>
                <w:lang w:val="en-US"/>
              </w:rPr>
              <w:t>Standard Investment Equity Growth Fund</w:t>
            </w:r>
          </w:p>
        </w:tc>
      </w:tr>
      <w:tr w:rsidR="0094588F" w:rsidRPr="0094588F" w14:paraId="09F93AD6" w14:textId="77777777" w:rsidTr="0094588F">
        <w:trPr>
          <w:trHeight w:val="315"/>
        </w:trPr>
        <w:tc>
          <w:tcPr>
            <w:tcW w:w="480" w:type="dxa"/>
            <w:tcBorders>
              <w:top w:val="nil"/>
              <w:left w:val="nil"/>
              <w:bottom w:val="nil"/>
              <w:right w:val="nil"/>
            </w:tcBorders>
            <w:shd w:val="clear" w:color="auto" w:fill="auto"/>
            <w:noWrap/>
            <w:vAlign w:val="center"/>
            <w:hideMark/>
          </w:tcPr>
          <w:p w14:paraId="4DEA1D18" w14:textId="77777777" w:rsidR="0094588F" w:rsidRPr="0094588F" w:rsidRDefault="0094588F" w:rsidP="002D0BAE">
            <w:pPr>
              <w:spacing w:after="0" w:line="480" w:lineRule="auto"/>
              <w:jc w:val="right"/>
              <w:rPr>
                <w:rFonts w:eastAsia="Times New Roman"/>
                <w:szCs w:val="24"/>
                <w:lang w:val="en-US"/>
              </w:rPr>
            </w:pPr>
            <w:r w:rsidRPr="0094588F">
              <w:rPr>
                <w:rFonts w:eastAsia="Times New Roman"/>
                <w:szCs w:val="24"/>
              </w:rPr>
              <w:t>18</w:t>
            </w:r>
          </w:p>
        </w:tc>
        <w:tc>
          <w:tcPr>
            <w:tcW w:w="6400" w:type="dxa"/>
            <w:tcBorders>
              <w:top w:val="nil"/>
              <w:left w:val="nil"/>
              <w:bottom w:val="nil"/>
              <w:right w:val="nil"/>
            </w:tcBorders>
            <w:shd w:val="clear" w:color="auto" w:fill="auto"/>
            <w:noWrap/>
            <w:vAlign w:val="center"/>
            <w:hideMark/>
          </w:tcPr>
          <w:p w14:paraId="296B0706" w14:textId="77777777" w:rsidR="0094588F" w:rsidRPr="0094588F" w:rsidRDefault="0094588F" w:rsidP="002D0BAE">
            <w:pPr>
              <w:spacing w:after="0" w:line="480" w:lineRule="auto"/>
              <w:rPr>
                <w:rFonts w:eastAsia="Times New Roman"/>
                <w:szCs w:val="24"/>
                <w:lang w:val="en-US"/>
              </w:rPr>
            </w:pPr>
            <w:r w:rsidRPr="0094588F">
              <w:rPr>
                <w:rFonts w:eastAsia="Times New Roman"/>
                <w:szCs w:val="24"/>
                <w:lang w:val="en-US"/>
              </w:rPr>
              <w:t>Standard Investment Fixed Income Fund</w:t>
            </w:r>
          </w:p>
        </w:tc>
      </w:tr>
      <w:tr w:rsidR="0094588F" w:rsidRPr="0094588F" w14:paraId="1362EEE7" w14:textId="77777777" w:rsidTr="0094588F">
        <w:trPr>
          <w:trHeight w:val="315"/>
        </w:trPr>
        <w:tc>
          <w:tcPr>
            <w:tcW w:w="480" w:type="dxa"/>
            <w:tcBorders>
              <w:top w:val="nil"/>
              <w:left w:val="nil"/>
              <w:bottom w:val="nil"/>
              <w:right w:val="nil"/>
            </w:tcBorders>
            <w:shd w:val="clear" w:color="auto" w:fill="auto"/>
            <w:noWrap/>
            <w:vAlign w:val="center"/>
            <w:hideMark/>
          </w:tcPr>
          <w:p w14:paraId="3952EC6C" w14:textId="77777777" w:rsidR="0094588F" w:rsidRPr="0094588F" w:rsidRDefault="0094588F" w:rsidP="002D0BAE">
            <w:pPr>
              <w:spacing w:after="0" w:line="480" w:lineRule="auto"/>
              <w:jc w:val="right"/>
              <w:rPr>
                <w:rFonts w:eastAsia="Times New Roman"/>
                <w:szCs w:val="24"/>
                <w:lang w:val="en-US"/>
              </w:rPr>
            </w:pPr>
            <w:r w:rsidRPr="0094588F">
              <w:rPr>
                <w:rFonts w:eastAsia="Times New Roman"/>
                <w:szCs w:val="24"/>
              </w:rPr>
              <w:t>19</w:t>
            </w:r>
          </w:p>
        </w:tc>
        <w:tc>
          <w:tcPr>
            <w:tcW w:w="6400" w:type="dxa"/>
            <w:tcBorders>
              <w:top w:val="nil"/>
              <w:left w:val="nil"/>
              <w:bottom w:val="nil"/>
              <w:right w:val="nil"/>
            </w:tcBorders>
            <w:shd w:val="clear" w:color="auto" w:fill="auto"/>
            <w:noWrap/>
            <w:vAlign w:val="center"/>
            <w:hideMark/>
          </w:tcPr>
          <w:p w14:paraId="3D44CC6B" w14:textId="77777777" w:rsidR="0094588F" w:rsidRPr="0094588F" w:rsidRDefault="0094588F" w:rsidP="002D0BAE">
            <w:pPr>
              <w:spacing w:after="0" w:line="480" w:lineRule="auto"/>
              <w:rPr>
                <w:rFonts w:eastAsia="Times New Roman"/>
                <w:szCs w:val="24"/>
                <w:lang w:val="en-US"/>
              </w:rPr>
            </w:pPr>
            <w:r w:rsidRPr="0094588F">
              <w:rPr>
                <w:rFonts w:eastAsia="Times New Roman"/>
                <w:szCs w:val="24"/>
                <w:lang w:val="en-US"/>
              </w:rPr>
              <w:t>Standard Investment Balanced Fund</w:t>
            </w:r>
          </w:p>
        </w:tc>
      </w:tr>
      <w:tr w:rsidR="0094588F" w:rsidRPr="0094588F" w14:paraId="4E364A5F" w14:textId="77777777" w:rsidTr="0094588F">
        <w:trPr>
          <w:trHeight w:val="315"/>
        </w:trPr>
        <w:tc>
          <w:tcPr>
            <w:tcW w:w="480" w:type="dxa"/>
            <w:tcBorders>
              <w:top w:val="nil"/>
              <w:left w:val="nil"/>
              <w:bottom w:val="nil"/>
              <w:right w:val="nil"/>
            </w:tcBorders>
            <w:shd w:val="clear" w:color="auto" w:fill="auto"/>
            <w:noWrap/>
            <w:vAlign w:val="center"/>
            <w:hideMark/>
          </w:tcPr>
          <w:p w14:paraId="5573D913" w14:textId="77777777" w:rsidR="0094588F" w:rsidRPr="0094588F" w:rsidRDefault="0094588F" w:rsidP="002D0BAE">
            <w:pPr>
              <w:spacing w:after="0" w:line="480" w:lineRule="auto"/>
              <w:jc w:val="right"/>
              <w:rPr>
                <w:rFonts w:eastAsia="Times New Roman"/>
                <w:szCs w:val="24"/>
                <w:lang w:val="en-US"/>
              </w:rPr>
            </w:pPr>
            <w:r w:rsidRPr="0094588F">
              <w:rPr>
                <w:rFonts w:eastAsia="Times New Roman"/>
                <w:szCs w:val="24"/>
              </w:rPr>
              <w:t>20</w:t>
            </w:r>
          </w:p>
        </w:tc>
        <w:tc>
          <w:tcPr>
            <w:tcW w:w="6400" w:type="dxa"/>
            <w:tcBorders>
              <w:top w:val="nil"/>
              <w:left w:val="nil"/>
              <w:bottom w:val="nil"/>
              <w:right w:val="nil"/>
            </w:tcBorders>
            <w:shd w:val="clear" w:color="auto" w:fill="auto"/>
            <w:noWrap/>
            <w:vAlign w:val="center"/>
            <w:hideMark/>
          </w:tcPr>
          <w:p w14:paraId="585BA0D7" w14:textId="77777777" w:rsidR="0094588F" w:rsidRPr="0094588F" w:rsidRDefault="0094588F" w:rsidP="002D0BAE">
            <w:pPr>
              <w:spacing w:after="0" w:line="480" w:lineRule="auto"/>
              <w:rPr>
                <w:rFonts w:eastAsia="Times New Roman"/>
                <w:szCs w:val="24"/>
                <w:lang w:val="en-US"/>
              </w:rPr>
            </w:pPr>
            <w:r w:rsidRPr="0094588F">
              <w:rPr>
                <w:rFonts w:eastAsia="Times New Roman"/>
                <w:szCs w:val="24"/>
                <w:lang w:val="en-US"/>
              </w:rPr>
              <w:t>CIC Money Market Fund</w:t>
            </w:r>
          </w:p>
        </w:tc>
      </w:tr>
      <w:tr w:rsidR="0094588F" w:rsidRPr="0094588F" w14:paraId="69E5676D" w14:textId="77777777" w:rsidTr="0094588F">
        <w:trPr>
          <w:trHeight w:val="315"/>
        </w:trPr>
        <w:tc>
          <w:tcPr>
            <w:tcW w:w="480" w:type="dxa"/>
            <w:tcBorders>
              <w:top w:val="nil"/>
              <w:left w:val="nil"/>
              <w:bottom w:val="nil"/>
              <w:right w:val="nil"/>
            </w:tcBorders>
            <w:shd w:val="clear" w:color="auto" w:fill="auto"/>
            <w:noWrap/>
            <w:vAlign w:val="center"/>
            <w:hideMark/>
          </w:tcPr>
          <w:p w14:paraId="13CFF86E" w14:textId="77777777" w:rsidR="0094588F" w:rsidRPr="0094588F" w:rsidRDefault="0094588F" w:rsidP="002D0BAE">
            <w:pPr>
              <w:spacing w:after="0" w:line="480" w:lineRule="auto"/>
              <w:jc w:val="right"/>
              <w:rPr>
                <w:rFonts w:eastAsia="Times New Roman"/>
                <w:szCs w:val="24"/>
                <w:lang w:val="en-US"/>
              </w:rPr>
            </w:pPr>
            <w:r w:rsidRPr="0094588F">
              <w:rPr>
                <w:rFonts w:eastAsia="Times New Roman"/>
                <w:szCs w:val="24"/>
              </w:rPr>
              <w:lastRenderedPageBreak/>
              <w:t>21</w:t>
            </w:r>
          </w:p>
        </w:tc>
        <w:tc>
          <w:tcPr>
            <w:tcW w:w="6400" w:type="dxa"/>
            <w:tcBorders>
              <w:top w:val="nil"/>
              <w:left w:val="nil"/>
              <w:bottom w:val="nil"/>
              <w:right w:val="nil"/>
            </w:tcBorders>
            <w:shd w:val="clear" w:color="auto" w:fill="auto"/>
            <w:noWrap/>
            <w:vAlign w:val="center"/>
            <w:hideMark/>
          </w:tcPr>
          <w:p w14:paraId="2C7A463D" w14:textId="77777777" w:rsidR="0094588F" w:rsidRPr="0094588F" w:rsidRDefault="0094588F" w:rsidP="002D0BAE">
            <w:pPr>
              <w:spacing w:after="0" w:line="480" w:lineRule="auto"/>
              <w:rPr>
                <w:rFonts w:eastAsia="Times New Roman"/>
                <w:szCs w:val="24"/>
                <w:lang w:val="en-US"/>
              </w:rPr>
            </w:pPr>
            <w:r w:rsidRPr="0094588F">
              <w:rPr>
                <w:rFonts w:eastAsia="Times New Roman"/>
                <w:szCs w:val="24"/>
                <w:lang w:val="en-US"/>
              </w:rPr>
              <w:t>CIC Balanced Fund</w:t>
            </w:r>
          </w:p>
        </w:tc>
      </w:tr>
      <w:tr w:rsidR="0094588F" w:rsidRPr="0094588F" w14:paraId="5ED93B3B" w14:textId="77777777" w:rsidTr="0094588F">
        <w:trPr>
          <w:trHeight w:val="315"/>
        </w:trPr>
        <w:tc>
          <w:tcPr>
            <w:tcW w:w="480" w:type="dxa"/>
            <w:tcBorders>
              <w:top w:val="nil"/>
              <w:left w:val="nil"/>
              <w:bottom w:val="nil"/>
              <w:right w:val="nil"/>
            </w:tcBorders>
            <w:shd w:val="clear" w:color="auto" w:fill="auto"/>
            <w:noWrap/>
            <w:vAlign w:val="center"/>
            <w:hideMark/>
          </w:tcPr>
          <w:p w14:paraId="20BDB590" w14:textId="77777777" w:rsidR="0094588F" w:rsidRPr="0094588F" w:rsidRDefault="0094588F" w:rsidP="002D0BAE">
            <w:pPr>
              <w:spacing w:after="0" w:line="480" w:lineRule="auto"/>
              <w:jc w:val="right"/>
              <w:rPr>
                <w:rFonts w:eastAsia="Times New Roman"/>
                <w:szCs w:val="24"/>
                <w:lang w:val="en-US"/>
              </w:rPr>
            </w:pPr>
            <w:r w:rsidRPr="0094588F">
              <w:rPr>
                <w:rFonts w:eastAsia="Times New Roman"/>
                <w:szCs w:val="24"/>
              </w:rPr>
              <w:t>22</w:t>
            </w:r>
          </w:p>
        </w:tc>
        <w:tc>
          <w:tcPr>
            <w:tcW w:w="6400" w:type="dxa"/>
            <w:tcBorders>
              <w:top w:val="nil"/>
              <w:left w:val="nil"/>
              <w:bottom w:val="nil"/>
              <w:right w:val="nil"/>
            </w:tcBorders>
            <w:shd w:val="clear" w:color="auto" w:fill="auto"/>
            <w:noWrap/>
            <w:vAlign w:val="center"/>
            <w:hideMark/>
          </w:tcPr>
          <w:p w14:paraId="28EB1D8C" w14:textId="77777777" w:rsidR="0094588F" w:rsidRPr="0094588F" w:rsidRDefault="0094588F" w:rsidP="002D0BAE">
            <w:pPr>
              <w:spacing w:after="0" w:line="480" w:lineRule="auto"/>
              <w:rPr>
                <w:rFonts w:eastAsia="Times New Roman"/>
                <w:szCs w:val="24"/>
                <w:lang w:val="en-US"/>
              </w:rPr>
            </w:pPr>
            <w:r w:rsidRPr="0094588F">
              <w:rPr>
                <w:rFonts w:eastAsia="Times New Roman"/>
                <w:szCs w:val="24"/>
                <w:lang w:val="en-US"/>
              </w:rPr>
              <w:t>CIC Fixed Income Fund</w:t>
            </w:r>
          </w:p>
        </w:tc>
      </w:tr>
      <w:tr w:rsidR="0094588F" w:rsidRPr="0094588F" w14:paraId="3308CAD3" w14:textId="77777777" w:rsidTr="0094588F">
        <w:trPr>
          <w:trHeight w:val="315"/>
        </w:trPr>
        <w:tc>
          <w:tcPr>
            <w:tcW w:w="480" w:type="dxa"/>
            <w:tcBorders>
              <w:top w:val="nil"/>
              <w:left w:val="nil"/>
              <w:bottom w:val="nil"/>
              <w:right w:val="nil"/>
            </w:tcBorders>
            <w:shd w:val="clear" w:color="auto" w:fill="auto"/>
            <w:noWrap/>
            <w:vAlign w:val="center"/>
            <w:hideMark/>
          </w:tcPr>
          <w:p w14:paraId="4EC22930" w14:textId="77777777" w:rsidR="0094588F" w:rsidRPr="0094588F" w:rsidRDefault="0094588F" w:rsidP="002D0BAE">
            <w:pPr>
              <w:spacing w:after="0" w:line="480" w:lineRule="auto"/>
              <w:jc w:val="right"/>
              <w:rPr>
                <w:rFonts w:eastAsia="Times New Roman"/>
                <w:szCs w:val="24"/>
                <w:lang w:val="en-US"/>
              </w:rPr>
            </w:pPr>
            <w:r w:rsidRPr="0094588F">
              <w:rPr>
                <w:rFonts w:eastAsia="Times New Roman"/>
                <w:szCs w:val="24"/>
              </w:rPr>
              <w:t>23</w:t>
            </w:r>
          </w:p>
        </w:tc>
        <w:tc>
          <w:tcPr>
            <w:tcW w:w="6400" w:type="dxa"/>
            <w:tcBorders>
              <w:top w:val="nil"/>
              <w:left w:val="nil"/>
              <w:bottom w:val="nil"/>
              <w:right w:val="nil"/>
            </w:tcBorders>
            <w:shd w:val="clear" w:color="auto" w:fill="auto"/>
            <w:noWrap/>
            <w:vAlign w:val="center"/>
            <w:hideMark/>
          </w:tcPr>
          <w:p w14:paraId="09B2FFB7" w14:textId="77777777" w:rsidR="0094588F" w:rsidRPr="0094588F" w:rsidRDefault="0094588F" w:rsidP="002D0BAE">
            <w:pPr>
              <w:spacing w:after="0" w:line="480" w:lineRule="auto"/>
              <w:rPr>
                <w:rFonts w:eastAsia="Times New Roman"/>
                <w:szCs w:val="24"/>
                <w:lang w:val="en-US"/>
              </w:rPr>
            </w:pPr>
            <w:r w:rsidRPr="0094588F">
              <w:rPr>
                <w:rFonts w:eastAsia="Times New Roman"/>
                <w:szCs w:val="24"/>
                <w:lang w:val="en-US"/>
              </w:rPr>
              <w:t>CIC Equity Fund</w:t>
            </w:r>
          </w:p>
        </w:tc>
      </w:tr>
      <w:tr w:rsidR="0094588F" w:rsidRPr="0094588F" w14:paraId="33E457D4" w14:textId="77777777" w:rsidTr="0094588F">
        <w:trPr>
          <w:trHeight w:val="315"/>
        </w:trPr>
        <w:tc>
          <w:tcPr>
            <w:tcW w:w="480" w:type="dxa"/>
            <w:tcBorders>
              <w:top w:val="nil"/>
              <w:left w:val="nil"/>
              <w:bottom w:val="nil"/>
              <w:right w:val="nil"/>
            </w:tcBorders>
            <w:shd w:val="clear" w:color="auto" w:fill="auto"/>
            <w:noWrap/>
            <w:vAlign w:val="center"/>
            <w:hideMark/>
          </w:tcPr>
          <w:p w14:paraId="7359D518" w14:textId="77777777" w:rsidR="0094588F" w:rsidRPr="0094588F" w:rsidRDefault="0094588F" w:rsidP="002D0BAE">
            <w:pPr>
              <w:spacing w:after="0" w:line="480" w:lineRule="auto"/>
              <w:jc w:val="right"/>
              <w:rPr>
                <w:rFonts w:eastAsia="Times New Roman"/>
                <w:szCs w:val="24"/>
                <w:lang w:val="en-US"/>
              </w:rPr>
            </w:pPr>
            <w:r w:rsidRPr="0094588F">
              <w:rPr>
                <w:rFonts w:eastAsia="Times New Roman"/>
                <w:szCs w:val="24"/>
              </w:rPr>
              <w:t>24</w:t>
            </w:r>
          </w:p>
        </w:tc>
        <w:tc>
          <w:tcPr>
            <w:tcW w:w="6400" w:type="dxa"/>
            <w:tcBorders>
              <w:top w:val="nil"/>
              <w:left w:val="nil"/>
              <w:bottom w:val="nil"/>
              <w:right w:val="nil"/>
            </w:tcBorders>
            <w:shd w:val="clear" w:color="auto" w:fill="auto"/>
            <w:noWrap/>
            <w:vAlign w:val="center"/>
            <w:hideMark/>
          </w:tcPr>
          <w:p w14:paraId="5850EEC1" w14:textId="77777777" w:rsidR="0094588F" w:rsidRPr="0094588F" w:rsidRDefault="0094588F" w:rsidP="002D0BAE">
            <w:pPr>
              <w:spacing w:after="0" w:line="480" w:lineRule="auto"/>
              <w:rPr>
                <w:rFonts w:eastAsia="Times New Roman"/>
                <w:szCs w:val="24"/>
                <w:lang w:val="en-US"/>
              </w:rPr>
            </w:pPr>
            <w:r w:rsidRPr="0094588F">
              <w:rPr>
                <w:rFonts w:eastAsia="Times New Roman"/>
                <w:szCs w:val="24"/>
                <w:lang w:val="en-US"/>
              </w:rPr>
              <w:t>Madison Asset Equity Fund</w:t>
            </w:r>
          </w:p>
        </w:tc>
      </w:tr>
      <w:tr w:rsidR="0094588F" w:rsidRPr="0094588F" w14:paraId="4D7992CB" w14:textId="77777777" w:rsidTr="0094588F">
        <w:trPr>
          <w:trHeight w:val="315"/>
        </w:trPr>
        <w:tc>
          <w:tcPr>
            <w:tcW w:w="480" w:type="dxa"/>
            <w:tcBorders>
              <w:top w:val="nil"/>
              <w:left w:val="nil"/>
              <w:bottom w:val="nil"/>
              <w:right w:val="nil"/>
            </w:tcBorders>
            <w:shd w:val="clear" w:color="auto" w:fill="auto"/>
            <w:noWrap/>
            <w:vAlign w:val="center"/>
            <w:hideMark/>
          </w:tcPr>
          <w:p w14:paraId="5A0A2134" w14:textId="77777777" w:rsidR="0094588F" w:rsidRPr="0094588F" w:rsidRDefault="0094588F" w:rsidP="002D0BAE">
            <w:pPr>
              <w:spacing w:after="0" w:line="480" w:lineRule="auto"/>
              <w:jc w:val="right"/>
              <w:rPr>
                <w:rFonts w:eastAsia="Times New Roman"/>
                <w:szCs w:val="24"/>
                <w:lang w:val="en-US"/>
              </w:rPr>
            </w:pPr>
            <w:r w:rsidRPr="0094588F">
              <w:rPr>
                <w:rFonts w:eastAsia="Times New Roman"/>
                <w:szCs w:val="24"/>
              </w:rPr>
              <w:t>25</w:t>
            </w:r>
          </w:p>
        </w:tc>
        <w:tc>
          <w:tcPr>
            <w:tcW w:w="6400" w:type="dxa"/>
            <w:tcBorders>
              <w:top w:val="nil"/>
              <w:left w:val="nil"/>
              <w:bottom w:val="nil"/>
              <w:right w:val="nil"/>
            </w:tcBorders>
            <w:shd w:val="clear" w:color="auto" w:fill="auto"/>
            <w:noWrap/>
            <w:vAlign w:val="center"/>
            <w:hideMark/>
          </w:tcPr>
          <w:p w14:paraId="51A8A2C7" w14:textId="77777777" w:rsidR="0094588F" w:rsidRPr="0094588F" w:rsidRDefault="0094588F" w:rsidP="002D0BAE">
            <w:pPr>
              <w:spacing w:after="0" w:line="480" w:lineRule="auto"/>
              <w:rPr>
                <w:rFonts w:eastAsia="Times New Roman"/>
                <w:szCs w:val="24"/>
                <w:lang w:val="en-US"/>
              </w:rPr>
            </w:pPr>
            <w:r w:rsidRPr="0094588F">
              <w:rPr>
                <w:rFonts w:eastAsia="Times New Roman"/>
                <w:szCs w:val="24"/>
                <w:lang w:val="en-US"/>
              </w:rPr>
              <w:t>Madison Asset Balanced Fund</w:t>
            </w:r>
          </w:p>
        </w:tc>
      </w:tr>
      <w:tr w:rsidR="0094588F" w:rsidRPr="0094588F" w14:paraId="1DBE5C89" w14:textId="77777777" w:rsidTr="0094588F">
        <w:trPr>
          <w:trHeight w:val="315"/>
        </w:trPr>
        <w:tc>
          <w:tcPr>
            <w:tcW w:w="480" w:type="dxa"/>
            <w:tcBorders>
              <w:top w:val="nil"/>
              <w:left w:val="nil"/>
              <w:bottom w:val="nil"/>
              <w:right w:val="nil"/>
            </w:tcBorders>
            <w:shd w:val="clear" w:color="auto" w:fill="auto"/>
            <w:noWrap/>
            <w:vAlign w:val="center"/>
            <w:hideMark/>
          </w:tcPr>
          <w:p w14:paraId="4C01622B" w14:textId="77777777" w:rsidR="0094588F" w:rsidRPr="0094588F" w:rsidRDefault="0094588F" w:rsidP="002D0BAE">
            <w:pPr>
              <w:spacing w:after="0" w:line="480" w:lineRule="auto"/>
              <w:jc w:val="right"/>
              <w:rPr>
                <w:rFonts w:eastAsia="Times New Roman"/>
                <w:szCs w:val="24"/>
                <w:lang w:val="en-US"/>
              </w:rPr>
            </w:pPr>
            <w:r w:rsidRPr="0094588F">
              <w:rPr>
                <w:rFonts w:eastAsia="Times New Roman"/>
                <w:szCs w:val="24"/>
              </w:rPr>
              <w:t>26</w:t>
            </w:r>
          </w:p>
        </w:tc>
        <w:tc>
          <w:tcPr>
            <w:tcW w:w="6400" w:type="dxa"/>
            <w:tcBorders>
              <w:top w:val="nil"/>
              <w:left w:val="nil"/>
              <w:bottom w:val="nil"/>
              <w:right w:val="nil"/>
            </w:tcBorders>
            <w:shd w:val="clear" w:color="auto" w:fill="auto"/>
            <w:noWrap/>
            <w:vAlign w:val="center"/>
            <w:hideMark/>
          </w:tcPr>
          <w:p w14:paraId="6C1FDF17" w14:textId="77777777" w:rsidR="0094588F" w:rsidRPr="0094588F" w:rsidRDefault="0094588F" w:rsidP="002D0BAE">
            <w:pPr>
              <w:spacing w:after="0" w:line="480" w:lineRule="auto"/>
              <w:rPr>
                <w:rFonts w:eastAsia="Times New Roman"/>
                <w:szCs w:val="24"/>
                <w:lang w:val="en-US"/>
              </w:rPr>
            </w:pPr>
            <w:r w:rsidRPr="0094588F">
              <w:rPr>
                <w:rFonts w:eastAsia="Times New Roman"/>
                <w:szCs w:val="24"/>
                <w:lang w:val="en-US"/>
              </w:rPr>
              <w:t>Madison Asset Money Market Fund</w:t>
            </w:r>
          </w:p>
        </w:tc>
      </w:tr>
      <w:tr w:rsidR="0094588F" w:rsidRPr="0094588F" w14:paraId="7050058F" w14:textId="77777777" w:rsidTr="0094588F">
        <w:trPr>
          <w:trHeight w:val="315"/>
        </w:trPr>
        <w:tc>
          <w:tcPr>
            <w:tcW w:w="480" w:type="dxa"/>
            <w:tcBorders>
              <w:top w:val="nil"/>
              <w:left w:val="nil"/>
              <w:bottom w:val="nil"/>
              <w:right w:val="nil"/>
            </w:tcBorders>
            <w:shd w:val="clear" w:color="auto" w:fill="auto"/>
            <w:noWrap/>
            <w:vAlign w:val="center"/>
            <w:hideMark/>
          </w:tcPr>
          <w:p w14:paraId="2AF0ABE4" w14:textId="77777777" w:rsidR="0094588F" w:rsidRPr="0094588F" w:rsidRDefault="0094588F" w:rsidP="002D0BAE">
            <w:pPr>
              <w:spacing w:after="0" w:line="480" w:lineRule="auto"/>
              <w:jc w:val="right"/>
              <w:rPr>
                <w:rFonts w:eastAsia="Times New Roman"/>
                <w:szCs w:val="24"/>
                <w:lang w:val="en-US"/>
              </w:rPr>
            </w:pPr>
            <w:r w:rsidRPr="0094588F">
              <w:rPr>
                <w:rFonts w:eastAsia="Times New Roman"/>
                <w:szCs w:val="24"/>
              </w:rPr>
              <w:t>27</w:t>
            </w:r>
          </w:p>
        </w:tc>
        <w:tc>
          <w:tcPr>
            <w:tcW w:w="6400" w:type="dxa"/>
            <w:tcBorders>
              <w:top w:val="nil"/>
              <w:left w:val="nil"/>
              <w:bottom w:val="nil"/>
              <w:right w:val="nil"/>
            </w:tcBorders>
            <w:shd w:val="clear" w:color="auto" w:fill="auto"/>
            <w:noWrap/>
            <w:vAlign w:val="center"/>
            <w:hideMark/>
          </w:tcPr>
          <w:p w14:paraId="6DFF258A" w14:textId="77777777" w:rsidR="0094588F" w:rsidRPr="0094588F" w:rsidRDefault="0094588F" w:rsidP="002D0BAE">
            <w:pPr>
              <w:spacing w:after="0" w:line="480" w:lineRule="auto"/>
              <w:rPr>
                <w:rFonts w:eastAsia="Times New Roman"/>
                <w:szCs w:val="24"/>
                <w:lang w:val="en-US"/>
              </w:rPr>
            </w:pPr>
            <w:r w:rsidRPr="0094588F">
              <w:rPr>
                <w:rFonts w:eastAsia="Times New Roman"/>
                <w:szCs w:val="24"/>
                <w:lang w:val="en-US"/>
              </w:rPr>
              <w:t>Amana Shilling Market Fund</w:t>
            </w:r>
          </w:p>
        </w:tc>
      </w:tr>
      <w:tr w:rsidR="0094588F" w:rsidRPr="0094588F" w14:paraId="7BD88C49" w14:textId="77777777" w:rsidTr="0094588F">
        <w:trPr>
          <w:trHeight w:val="315"/>
        </w:trPr>
        <w:tc>
          <w:tcPr>
            <w:tcW w:w="480" w:type="dxa"/>
            <w:tcBorders>
              <w:top w:val="nil"/>
              <w:left w:val="nil"/>
              <w:bottom w:val="nil"/>
              <w:right w:val="nil"/>
            </w:tcBorders>
            <w:shd w:val="clear" w:color="auto" w:fill="auto"/>
            <w:noWrap/>
            <w:vAlign w:val="center"/>
            <w:hideMark/>
          </w:tcPr>
          <w:p w14:paraId="48F2247A" w14:textId="77777777" w:rsidR="0094588F" w:rsidRPr="0094588F" w:rsidRDefault="0094588F" w:rsidP="002D0BAE">
            <w:pPr>
              <w:spacing w:after="0" w:line="480" w:lineRule="auto"/>
              <w:jc w:val="right"/>
              <w:rPr>
                <w:rFonts w:eastAsia="Times New Roman"/>
                <w:szCs w:val="24"/>
                <w:lang w:val="en-US"/>
              </w:rPr>
            </w:pPr>
            <w:r w:rsidRPr="0094588F">
              <w:rPr>
                <w:rFonts w:eastAsia="Times New Roman"/>
                <w:szCs w:val="24"/>
              </w:rPr>
              <w:t>28</w:t>
            </w:r>
          </w:p>
        </w:tc>
        <w:tc>
          <w:tcPr>
            <w:tcW w:w="6400" w:type="dxa"/>
            <w:tcBorders>
              <w:top w:val="nil"/>
              <w:left w:val="nil"/>
              <w:bottom w:val="nil"/>
              <w:right w:val="nil"/>
            </w:tcBorders>
            <w:shd w:val="clear" w:color="auto" w:fill="auto"/>
            <w:noWrap/>
            <w:vAlign w:val="center"/>
            <w:hideMark/>
          </w:tcPr>
          <w:p w14:paraId="0C6E3AF5" w14:textId="77777777" w:rsidR="0094588F" w:rsidRPr="0094588F" w:rsidRDefault="0094588F" w:rsidP="002D0BAE">
            <w:pPr>
              <w:spacing w:after="0" w:line="480" w:lineRule="auto"/>
              <w:rPr>
                <w:rFonts w:eastAsia="Times New Roman"/>
                <w:szCs w:val="24"/>
                <w:lang w:val="en-US"/>
              </w:rPr>
            </w:pPr>
            <w:r w:rsidRPr="0094588F">
              <w:rPr>
                <w:rFonts w:eastAsia="Times New Roman"/>
                <w:szCs w:val="24"/>
                <w:lang w:val="en-US"/>
              </w:rPr>
              <w:t>Amana Balanced Fund</w:t>
            </w:r>
          </w:p>
        </w:tc>
      </w:tr>
      <w:tr w:rsidR="0094588F" w:rsidRPr="0094588F" w14:paraId="77F1BCA7" w14:textId="77777777" w:rsidTr="0094588F">
        <w:trPr>
          <w:trHeight w:val="315"/>
        </w:trPr>
        <w:tc>
          <w:tcPr>
            <w:tcW w:w="480" w:type="dxa"/>
            <w:tcBorders>
              <w:top w:val="nil"/>
              <w:left w:val="nil"/>
              <w:bottom w:val="nil"/>
              <w:right w:val="nil"/>
            </w:tcBorders>
            <w:shd w:val="clear" w:color="auto" w:fill="auto"/>
            <w:noWrap/>
            <w:vAlign w:val="center"/>
            <w:hideMark/>
          </w:tcPr>
          <w:p w14:paraId="3D8AD111" w14:textId="77777777" w:rsidR="0094588F" w:rsidRPr="0094588F" w:rsidRDefault="0094588F" w:rsidP="002D0BAE">
            <w:pPr>
              <w:spacing w:after="0" w:line="480" w:lineRule="auto"/>
              <w:jc w:val="right"/>
              <w:rPr>
                <w:rFonts w:eastAsia="Times New Roman"/>
                <w:szCs w:val="24"/>
                <w:lang w:val="en-US"/>
              </w:rPr>
            </w:pPr>
            <w:r w:rsidRPr="0094588F">
              <w:rPr>
                <w:rFonts w:eastAsia="Times New Roman"/>
                <w:szCs w:val="24"/>
              </w:rPr>
              <w:t>29</w:t>
            </w:r>
          </w:p>
        </w:tc>
        <w:tc>
          <w:tcPr>
            <w:tcW w:w="6400" w:type="dxa"/>
            <w:tcBorders>
              <w:top w:val="nil"/>
              <w:left w:val="nil"/>
              <w:bottom w:val="nil"/>
              <w:right w:val="nil"/>
            </w:tcBorders>
            <w:shd w:val="clear" w:color="auto" w:fill="auto"/>
            <w:noWrap/>
            <w:vAlign w:val="center"/>
            <w:hideMark/>
          </w:tcPr>
          <w:p w14:paraId="11835F75" w14:textId="77777777" w:rsidR="0094588F" w:rsidRPr="0094588F" w:rsidRDefault="0094588F" w:rsidP="002D0BAE">
            <w:pPr>
              <w:spacing w:after="0" w:line="480" w:lineRule="auto"/>
              <w:rPr>
                <w:rFonts w:eastAsia="Times New Roman"/>
                <w:szCs w:val="24"/>
                <w:lang w:val="en-US"/>
              </w:rPr>
            </w:pPr>
            <w:r w:rsidRPr="0094588F">
              <w:rPr>
                <w:rFonts w:eastAsia="Times New Roman"/>
                <w:szCs w:val="24"/>
                <w:lang w:val="en-US"/>
              </w:rPr>
              <w:t>Amana Growth Fund</w:t>
            </w:r>
          </w:p>
        </w:tc>
      </w:tr>
      <w:tr w:rsidR="0094588F" w:rsidRPr="0094588F" w14:paraId="51C03816" w14:textId="77777777" w:rsidTr="0094588F">
        <w:trPr>
          <w:trHeight w:val="315"/>
        </w:trPr>
        <w:tc>
          <w:tcPr>
            <w:tcW w:w="480" w:type="dxa"/>
            <w:tcBorders>
              <w:top w:val="nil"/>
              <w:left w:val="nil"/>
              <w:bottom w:val="nil"/>
              <w:right w:val="nil"/>
            </w:tcBorders>
            <w:shd w:val="clear" w:color="auto" w:fill="auto"/>
            <w:noWrap/>
            <w:vAlign w:val="center"/>
            <w:hideMark/>
          </w:tcPr>
          <w:p w14:paraId="0FDF58DE" w14:textId="77777777" w:rsidR="0094588F" w:rsidRPr="0094588F" w:rsidRDefault="0094588F" w:rsidP="002D0BAE">
            <w:pPr>
              <w:spacing w:after="0" w:line="480" w:lineRule="auto"/>
              <w:jc w:val="right"/>
              <w:rPr>
                <w:rFonts w:eastAsia="Times New Roman"/>
                <w:szCs w:val="24"/>
                <w:lang w:val="en-US"/>
              </w:rPr>
            </w:pPr>
            <w:r w:rsidRPr="0094588F">
              <w:rPr>
                <w:rFonts w:eastAsia="Times New Roman"/>
                <w:szCs w:val="24"/>
              </w:rPr>
              <w:t>30</w:t>
            </w:r>
          </w:p>
        </w:tc>
        <w:tc>
          <w:tcPr>
            <w:tcW w:w="6400" w:type="dxa"/>
            <w:tcBorders>
              <w:top w:val="nil"/>
              <w:left w:val="nil"/>
              <w:bottom w:val="nil"/>
              <w:right w:val="nil"/>
            </w:tcBorders>
            <w:shd w:val="clear" w:color="auto" w:fill="auto"/>
            <w:noWrap/>
            <w:vAlign w:val="center"/>
            <w:hideMark/>
          </w:tcPr>
          <w:p w14:paraId="0660FC6B" w14:textId="77777777" w:rsidR="0094588F" w:rsidRPr="0094588F" w:rsidRDefault="0094588F" w:rsidP="002D0BAE">
            <w:pPr>
              <w:spacing w:after="0" w:line="480" w:lineRule="auto"/>
              <w:rPr>
                <w:rFonts w:eastAsia="Times New Roman"/>
                <w:szCs w:val="24"/>
                <w:lang w:val="en-US"/>
              </w:rPr>
            </w:pPr>
            <w:r w:rsidRPr="0094588F">
              <w:rPr>
                <w:rFonts w:eastAsia="Times New Roman"/>
                <w:szCs w:val="24"/>
                <w:lang w:val="en-US"/>
              </w:rPr>
              <w:t>Diaspora Money Market Fund</w:t>
            </w:r>
          </w:p>
        </w:tc>
      </w:tr>
      <w:tr w:rsidR="0094588F" w:rsidRPr="0094588F" w14:paraId="291F3157" w14:textId="77777777" w:rsidTr="0094588F">
        <w:trPr>
          <w:trHeight w:val="315"/>
        </w:trPr>
        <w:tc>
          <w:tcPr>
            <w:tcW w:w="480" w:type="dxa"/>
            <w:tcBorders>
              <w:top w:val="nil"/>
              <w:left w:val="nil"/>
              <w:bottom w:val="nil"/>
              <w:right w:val="nil"/>
            </w:tcBorders>
            <w:shd w:val="clear" w:color="auto" w:fill="auto"/>
            <w:noWrap/>
            <w:vAlign w:val="center"/>
            <w:hideMark/>
          </w:tcPr>
          <w:p w14:paraId="56348C11" w14:textId="77777777" w:rsidR="0094588F" w:rsidRPr="0094588F" w:rsidRDefault="0094588F" w:rsidP="002D0BAE">
            <w:pPr>
              <w:spacing w:after="0" w:line="480" w:lineRule="auto"/>
              <w:jc w:val="right"/>
              <w:rPr>
                <w:rFonts w:eastAsia="Times New Roman"/>
                <w:szCs w:val="24"/>
                <w:lang w:val="en-US"/>
              </w:rPr>
            </w:pPr>
            <w:r w:rsidRPr="0094588F">
              <w:rPr>
                <w:rFonts w:eastAsia="Times New Roman"/>
                <w:szCs w:val="24"/>
              </w:rPr>
              <w:t>31</w:t>
            </w:r>
          </w:p>
        </w:tc>
        <w:tc>
          <w:tcPr>
            <w:tcW w:w="6400" w:type="dxa"/>
            <w:tcBorders>
              <w:top w:val="nil"/>
              <w:left w:val="nil"/>
              <w:bottom w:val="nil"/>
              <w:right w:val="nil"/>
            </w:tcBorders>
            <w:shd w:val="clear" w:color="auto" w:fill="auto"/>
            <w:noWrap/>
            <w:vAlign w:val="center"/>
            <w:hideMark/>
          </w:tcPr>
          <w:p w14:paraId="38EE4D7B" w14:textId="77777777" w:rsidR="0094588F" w:rsidRPr="0094588F" w:rsidRDefault="0094588F" w:rsidP="002D0BAE">
            <w:pPr>
              <w:spacing w:after="0" w:line="480" w:lineRule="auto"/>
              <w:rPr>
                <w:rFonts w:eastAsia="Times New Roman"/>
                <w:szCs w:val="24"/>
                <w:lang w:val="en-US"/>
              </w:rPr>
            </w:pPr>
            <w:r w:rsidRPr="0094588F">
              <w:rPr>
                <w:rFonts w:eastAsia="Times New Roman"/>
                <w:szCs w:val="24"/>
                <w:lang w:val="en-US"/>
              </w:rPr>
              <w:t>Diaspora Bond Fund</w:t>
            </w:r>
          </w:p>
        </w:tc>
      </w:tr>
      <w:tr w:rsidR="0094588F" w:rsidRPr="0094588F" w14:paraId="1008876C" w14:textId="77777777" w:rsidTr="0094588F">
        <w:trPr>
          <w:trHeight w:val="315"/>
        </w:trPr>
        <w:tc>
          <w:tcPr>
            <w:tcW w:w="480" w:type="dxa"/>
            <w:tcBorders>
              <w:top w:val="nil"/>
              <w:left w:val="nil"/>
              <w:bottom w:val="nil"/>
              <w:right w:val="nil"/>
            </w:tcBorders>
            <w:shd w:val="clear" w:color="auto" w:fill="auto"/>
            <w:noWrap/>
            <w:vAlign w:val="center"/>
            <w:hideMark/>
          </w:tcPr>
          <w:p w14:paraId="2CB49F4A" w14:textId="77777777" w:rsidR="0094588F" w:rsidRPr="0094588F" w:rsidRDefault="0094588F" w:rsidP="002D0BAE">
            <w:pPr>
              <w:spacing w:after="0" w:line="480" w:lineRule="auto"/>
              <w:jc w:val="right"/>
              <w:rPr>
                <w:rFonts w:eastAsia="Times New Roman"/>
                <w:szCs w:val="24"/>
                <w:lang w:val="en-US"/>
              </w:rPr>
            </w:pPr>
            <w:r w:rsidRPr="0094588F">
              <w:rPr>
                <w:rFonts w:eastAsia="Times New Roman"/>
                <w:szCs w:val="24"/>
              </w:rPr>
              <w:t>32</w:t>
            </w:r>
          </w:p>
        </w:tc>
        <w:tc>
          <w:tcPr>
            <w:tcW w:w="6400" w:type="dxa"/>
            <w:tcBorders>
              <w:top w:val="nil"/>
              <w:left w:val="nil"/>
              <w:bottom w:val="nil"/>
              <w:right w:val="nil"/>
            </w:tcBorders>
            <w:shd w:val="clear" w:color="auto" w:fill="auto"/>
            <w:noWrap/>
            <w:vAlign w:val="center"/>
            <w:hideMark/>
          </w:tcPr>
          <w:p w14:paraId="284F94B4" w14:textId="77777777" w:rsidR="0094588F" w:rsidRPr="0094588F" w:rsidRDefault="0094588F" w:rsidP="002D0BAE">
            <w:pPr>
              <w:spacing w:after="0" w:line="480" w:lineRule="auto"/>
              <w:rPr>
                <w:rFonts w:eastAsia="Times New Roman"/>
                <w:szCs w:val="24"/>
                <w:lang w:val="en-US"/>
              </w:rPr>
            </w:pPr>
            <w:r w:rsidRPr="0094588F">
              <w:rPr>
                <w:rFonts w:eastAsia="Times New Roman"/>
                <w:szCs w:val="24"/>
                <w:lang w:val="en-US"/>
              </w:rPr>
              <w:t>Diaspora Equity Fund</w:t>
            </w:r>
          </w:p>
        </w:tc>
      </w:tr>
      <w:tr w:rsidR="0094588F" w:rsidRPr="0094588F" w14:paraId="0E392CF9" w14:textId="77777777" w:rsidTr="0094588F">
        <w:trPr>
          <w:trHeight w:val="315"/>
        </w:trPr>
        <w:tc>
          <w:tcPr>
            <w:tcW w:w="480" w:type="dxa"/>
            <w:tcBorders>
              <w:top w:val="nil"/>
              <w:left w:val="nil"/>
              <w:bottom w:val="nil"/>
              <w:right w:val="nil"/>
            </w:tcBorders>
            <w:shd w:val="clear" w:color="auto" w:fill="auto"/>
            <w:noWrap/>
            <w:vAlign w:val="center"/>
            <w:hideMark/>
          </w:tcPr>
          <w:p w14:paraId="323FFF65" w14:textId="77777777" w:rsidR="0094588F" w:rsidRPr="0094588F" w:rsidRDefault="0094588F" w:rsidP="002D0BAE">
            <w:pPr>
              <w:spacing w:after="0" w:line="480" w:lineRule="auto"/>
              <w:jc w:val="right"/>
              <w:rPr>
                <w:rFonts w:eastAsia="Times New Roman"/>
                <w:szCs w:val="24"/>
                <w:lang w:val="en-US"/>
              </w:rPr>
            </w:pPr>
            <w:r w:rsidRPr="0094588F">
              <w:rPr>
                <w:rFonts w:eastAsia="Times New Roman"/>
                <w:szCs w:val="24"/>
              </w:rPr>
              <w:t>33</w:t>
            </w:r>
          </w:p>
        </w:tc>
        <w:tc>
          <w:tcPr>
            <w:tcW w:w="6400" w:type="dxa"/>
            <w:tcBorders>
              <w:top w:val="nil"/>
              <w:left w:val="nil"/>
              <w:bottom w:val="nil"/>
              <w:right w:val="nil"/>
            </w:tcBorders>
            <w:shd w:val="clear" w:color="auto" w:fill="auto"/>
            <w:noWrap/>
            <w:vAlign w:val="center"/>
            <w:hideMark/>
          </w:tcPr>
          <w:p w14:paraId="5C359244" w14:textId="77777777" w:rsidR="0094588F" w:rsidRPr="0094588F" w:rsidRDefault="0094588F" w:rsidP="002D0BAE">
            <w:pPr>
              <w:spacing w:after="0" w:line="480" w:lineRule="auto"/>
              <w:rPr>
                <w:rFonts w:eastAsia="Times New Roman"/>
                <w:szCs w:val="24"/>
                <w:lang w:val="en-US"/>
              </w:rPr>
            </w:pPr>
            <w:r w:rsidRPr="0094588F">
              <w:rPr>
                <w:rFonts w:eastAsia="Times New Roman"/>
                <w:szCs w:val="24"/>
                <w:lang w:val="en-US"/>
              </w:rPr>
              <w:t>First Ethical Opportunities Fund</w:t>
            </w:r>
          </w:p>
        </w:tc>
      </w:tr>
      <w:tr w:rsidR="0094588F" w:rsidRPr="0094588F" w14:paraId="5B165C6A" w14:textId="77777777" w:rsidTr="0094588F">
        <w:trPr>
          <w:trHeight w:val="315"/>
        </w:trPr>
        <w:tc>
          <w:tcPr>
            <w:tcW w:w="480" w:type="dxa"/>
            <w:tcBorders>
              <w:top w:val="nil"/>
              <w:left w:val="nil"/>
              <w:bottom w:val="nil"/>
              <w:right w:val="nil"/>
            </w:tcBorders>
            <w:shd w:val="clear" w:color="auto" w:fill="auto"/>
            <w:noWrap/>
            <w:vAlign w:val="center"/>
            <w:hideMark/>
          </w:tcPr>
          <w:p w14:paraId="427F0002" w14:textId="77777777" w:rsidR="0094588F" w:rsidRPr="0094588F" w:rsidRDefault="0094588F" w:rsidP="002D0BAE">
            <w:pPr>
              <w:spacing w:after="0" w:line="480" w:lineRule="auto"/>
              <w:jc w:val="right"/>
              <w:rPr>
                <w:rFonts w:eastAsia="Times New Roman"/>
                <w:szCs w:val="24"/>
                <w:lang w:val="en-US"/>
              </w:rPr>
            </w:pPr>
            <w:r w:rsidRPr="0094588F">
              <w:rPr>
                <w:rFonts w:eastAsia="Times New Roman"/>
                <w:szCs w:val="24"/>
              </w:rPr>
              <w:t>34</w:t>
            </w:r>
          </w:p>
        </w:tc>
        <w:tc>
          <w:tcPr>
            <w:tcW w:w="6400" w:type="dxa"/>
            <w:tcBorders>
              <w:top w:val="nil"/>
              <w:left w:val="nil"/>
              <w:bottom w:val="nil"/>
              <w:right w:val="nil"/>
            </w:tcBorders>
            <w:shd w:val="clear" w:color="auto" w:fill="auto"/>
            <w:noWrap/>
            <w:vAlign w:val="center"/>
            <w:hideMark/>
          </w:tcPr>
          <w:p w14:paraId="1D30255F" w14:textId="77777777" w:rsidR="0094588F" w:rsidRPr="0094588F" w:rsidRDefault="0094588F" w:rsidP="002D0BAE">
            <w:pPr>
              <w:spacing w:after="0" w:line="480" w:lineRule="auto"/>
              <w:rPr>
                <w:rFonts w:eastAsia="Times New Roman"/>
                <w:szCs w:val="24"/>
                <w:lang w:val="en-US"/>
              </w:rPr>
            </w:pPr>
            <w:proofErr w:type="spellStart"/>
            <w:r w:rsidRPr="0094588F">
              <w:rPr>
                <w:rFonts w:eastAsia="Times New Roman"/>
                <w:szCs w:val="24"/>
                <w:lang w:val="en-US"/>
              </w:rPr>
              <w:t>GenCap</w:t>
            </w:r>
            <w:proofErr w:type="spellEnd"/>
            <w:r w:rsidRPr="0094588F">
              <w:rPr>
                <w:rFonts w:eastAsia="Times New Roman"/>
                <w:szCs w:val="24"/>
                <w:lang w:val="en-US"/>
              </w:rPr>
              <w:t xml:space="preserve"> </w:t>
            </w:r>
            <w:proofErr w:type="spellStart"/>
            <w:r w:rsidRPr="0094588F">
              <w:rPr>
                <w:rFonts w:eastAsia="Times New Roman"/>
                <w:szCs w:val="24"/>
                <w:lang w:val="en-US"/>
              </w:rPr>
              <w:t>Hazina</w:t>
            </w:r>
            <w:proofErr w:type="spellEnd"/>
            <w:r w:rsidRPr="0094588F">
              <w:rPr>
                <w:rFonts w:eastAsia="Times New Roman"/>
                <w:szCs w:val="24"/>
                <w:lang w:val="en-US"/>
              </w:rPr>
              <w:t xml:space="preserve"> Fund (Bond Fund)</w:t>
            </w:r>
          </w:p>
        </w:tc>
      </w:tr>
      <w:tr w:rsidR="0094588F" w:rsidRPr="0094588F" w14:paraId="1CBAAC2D" w14:textId="77777777" w:rsidTr="0094588F">
        <w:trPr>
          <w:trHeight w:val="315"/>
        </w:trPr>
        <w:tc>
          <w:tcPr>
            <w:tcW w:w="480" w:type="dxa"/>
            <w:tcBorders>
              <w:top w:val="nil"/>
              <w:left w:val="nil"/>
              <w:bottom w:val="nil"/>
              <w:right w:val="nil"/>
            </w:tcBorders>
            <w:shd w:val="clear" w:color="auto" w:fill="auto"/>
            <w:noWrap/>
            <w:vAlign w:val="center"/>
            <w:hideMark/>
          </w:tcPr>
          <w:p w14:paraId="03E4437A" w14:textId="77777777" w:rsidR="0094588F" w:rsidRPr="0094588F" w:rsidRDefault="0094588F" w:rsidP="002D0BAE">
            <w:pPr>
              <w:spacing w:after="0" w:line="480" w:lineRule="auto"/>
              <w:jc w:val="right"/>
              <w:rPr>
                <w:rFonts w:eastAsia="Times New Roman"/>
                <w:szCs w:val="24"/>
                <w:lang w:val="en-US"/>
              </w:rPr>
            </w:pPr>
            <w:r w:rsidRPr="0094588F">
              <w:rPr>
                <w:rFonts w:eastAsia="Times New Roman"/>
                <w:szCs w:val="24"/>
              </w:rPr>
              <w:t>35</w:t>
            </w:r>
          </w:p>
        </w:tc>
        <w:tc>
          <w:tcPr>
            <w:tcW w:w="6400" w:type="dxa"/>
            <w:tcBorders>
              <w:top w:val="nil"/>
              <w:left w:val="nil"/>
              <w:bottom w:val="nil"/>
              <w:right w:val="nil"/>
            </w:tcBorders>
            <w:shd w:val="clear" w:color="auto" w:fill="auto"/>
            <w:noWrap/>
            <w:vAlign w:val="center"/>
            <w:hideMark/>
          </w:tcPr>
          <w:p w14:paraId="66FD4130" w14:textId="77777777" w:rsidR="0094588F" w:rsidRPr="0094588F" w:rsidRDefault="0094588F" w:rsidP="002D0BAE">
            <w:pPr>
              <w:spacing w:after="0" w:line="480" w:lineRule="auto"/>
              <w:rPr>
                <w:rFonts w:eastAsia="Times New Roman"/>
                <w:szCs w:val="24"/>
                <w:lang w:val="en-US"/>
              </w:rPr>
            </w:pPr>
            <w:proofErr w:type="spellStart"/>
            <w:r w:rsidRPr="0094588F">
              <w:rPr>
                <w:rFonts w:eastAsia="Times New Roman"/>
                <w:szCs w:val="24"/>
                <w:lang w:val="en-US"/>
              </w:rPr>
              <w:t>GenCap</w:t>
            </w:r>
            <w:proofErr w:type="spellEnd"/>
            <w:r w:rsidRPr="0094588F">
              <w:rPr>
                <w:rFonts w:eastAsia="Times New Roman"/>
                <w:szCs w:val="24"/>
                <w:lang w:val="en-US"/>
              </w:rPr>
              <w:t xml:space="preserve"> </w:t>
            </w:r>
            <w:proofErr w:type="spellStart"/>
            <w:r w:rsidRPr="0094588F">
              <w:rPr>
                <w:rFonts w:eastAsia="Times New Roman"/>
                <w:szCs w:val="24"/>
                <w:lang w:val="en-US"/>
              </w:rPr>
              <w:t>Eneza</w:t>
            </w:r>
            <w:proofErr w:type="spellEnd"/>
            <w:r w:rsidRPr="0094588F">
              <w:rPr>
                <w:rFonts w:eastAsia="Times New Roman"/>
                <w:szCs w:val="24"/>
                <w:lang w:val="en-US"/>
              </w:rPr>
              <w:t xml:space="preserve"> Fund (Diversified Fund)</w:t>
            </w:r>
          </w:p>
        </w:tc>
      </w:tr>
      <w:tr w:rsidR="0094588F" w:rsidRPr="0094588F" w14:paraId="6B4F4787" w14:textId="77777777" w:rsidTr="0094588F">
        <w:trPr>
          <w:trHeight w:val="315"/>
        </w:trPr>
        <w:tc>
          <w:tcPr>
            <w:tcW w:w="480" w:type="dxa"/>
            <w:tcBorders>
              <w:top w:val="nil"/>
              <w:left w:val="nil"/>
              <w:bottom w:val="nil"/>
              <w:right w:val="nil"/>
            </w:tcBorders>
            <w:shd w:val="clear" w:color="auto" w:fill="auto"/>
            <w:noWrap/>
            <w:vAlign w:val="center"/>
            <w:hideMark/>
          </w:tcPr>
          <w:p w14:paraId="406BF6BD" w14:textId="77777777" w:rsidR="0094588F" w:rsidRPr="0094588F" w:rsidRDefault="0094588F" w:rsidP="002D0BAE">
            <w:pPr>
              <w:spacing w:after="0" w:line="480" w:lineRule="auto"/>
              <w:jc w:val="right"/>
              <w:rPr>
                <w:rFonts w:eastAsia="Times New Roman"/>
                <w:szCs w:val="24"/>
                <w:lang w:val="en-US"/>
              </w:rPr>
            </w:pPr>
            <w:r w:rsidRPr="0094588F">
              <w:rPr>
                <w:rFonts w:eastAsia="Times New Roman"/>
                <w:szCs w:val="24"/>
              </w:rPr>
              <w:t>36</w:t>
            </w:r>
          </w:p>
        </w:tc>
        <w:tc>
          <w:tcPr>
            <w:tcW w:w="6400" w:type="dxa"/>
            <w:tcBorders>
              <w:top w:val="nil"/>
              <w:left w:val="nil"/>
              <w:bottom w:val="nil"/>
              <w:right w:val="nil"/>
            </w:tcBorders>
            <w:shd w:val="clear" w:color="auto" w:fill="auto"/>
            <w:noWrap/>
            <w:vAlign w:val="center"/>
            <w:hideMark/>
          </w:tcPr>
          <w:p w14:paraId="08E599F0" w14:textId="77777777" w:rsidR="0094588F" w:rsidRPr="0094588F" w:rsidRDefault="0094588F" w:rsidP="002D0BAE">
            <w:pPr>
              <w:spacing w:after="0" w:line="480" w:lineRule="auto"/>
              <w:rPr>
                <w:rFonts w:eastAsia="Times New Roman"/>
                <w:szCs w:val="24"/>
                <w:lang w:val="en-US"/>
              </w:rPr>
            </w:pPr>
            <w:proofErr w:type="spellStart"/>
            <w:r w:rsidRPr="0094588F">
              <w:rPr>
                <w:rFonts w:eastAsia="Times New Roman"/>
                <w:szCs w:val="24"/>
                <w:lang w:val="en-US"/>
              </w:rPr>
              <w:t>GenCap</w:t>
            </w:r>
            <w:proofErr w:type="spellEnd"/>
            <w:r w:rsidRPr="0094588F">
              <w:rPr>
                <w:rFonts w:eastAsia="Times New Roman"/>
                <w:szCs w:val="24"/>
                <w:lang w:val="en-US"/>
              </w:rPr>
              <w:t xml:space="preserve"> Hela Fund (Money Market Fund)</w:t>
            </w:r>
          </w:p>
        </w:tc>
      </w:tr>
      <w:tr w:rsidR="0094588F" w:rsidRPr="0094588F" w14:paraId="23E40F15" w14:textId="77777777" w:rsidTr="0094588F">
        <w:trPr>
          <w:trHeight w:val="315"/>
        </w:trPr>
        <w:tc>
          <w:tcPr>
            <w:tcW w:w="480" w:type="dxa"/>
            <w:tcBorders>
              <w:top w:val="nil"/>
              <w:left w:val="nil"/>
              <w:bottom w:val="nil"/>
              <w:right w:val="nil"/>
            </w:tcBorders>
            <w:shd w:val="clear" w:color="auto" w:fill="auto"/>
            <w:noWrap/>
            <w:vAlign w:val="center"/>
            <w:hideMark/>
          </w:tcPr>
          <w:p w14:paraId="5B7800D9" w14:textId="77777777" w:rsidR="0094588F" w:rsidRPr="0094588F" w:rsidRDefault="0094588F" w:rsidP="002D0BAE">
            <w:pPr>
              <w:spacing w:after="0" w:line="480" w:lineRule="auto"/>
              <w:jc w:val="right"/>
              <w:rPr>
                <w:rFonts w:eastAsia="Times New Roman"/>
                <w:szCs w:val="24"/>
                <w:lang w:val="en-US"/>
              </w:rPr>
            </w:pPr>
            <w:r w:rsidRPr="0094588F">
              <w:rPr>
                <w:rFonts w:eastAsia="Times New Roman"/>
                <w:szCs w:val="24"/>
              </w:rPr>
              <w:t>37</w:t>
            </w:r>
          </w:p>
        </w:tc>
        <w:tc>
          <w:tcPr>
            <w:tcW w:w="6400" w:type="dxa"/>
            <w:tcBorders>
              <w:top w:val="nil"/>
              <w:left w:val="nil"/>
              <w:bottom w:val="nil"/>
              <w:right w:val="nil"/>
            </w:tcBorders>
            <w:shd w:val="clear" w:color="auto" w:fill="auto"/>
            <w:noWrap/>
            <w:vAlign w:val="center"/>
            <w:hideMark/>
          </w:tcPr>
          <w:p w14:paraId="25C579F2" w14:textId="77777777" w:rsidR="0094588F" w:rsidRPr="0094588F" w:rsidRDefault="0094588F" w:rsidP="002D0BAE">
            <w:pPr>
              <w:spacing w:after="0" w:line="480" w:lineRule="auto"/>
              <w:rPr>
                <w:rFonts w:eastAsia="Times New Roman"/>
                <w:szCs w:val="24"/>
                <w:lang w:val="en-US"/>
              </w:rPr>
            </w:pPr>
            <w:proofErr w:type="spellStart"/>
            <w:r w:rsidRPr="0094588F">
              <w:rPr>
                <w:rFonts w:eastAsia="Times New Roman"/>
                <w:szCs w:val="24"/>
                <w:lang w:val="en-US"/>
              </w:rPr>
              <w:t>GenCap</w:t>
            </w:r>
            <w:proofErr w:type="spellEnd"/>
            <w:r w:rsidRPr="0094588F">
              <w:rPr>
                <w:rFonts w:eastAsia="Times New Roman"/>
                <w:szCs w:val="24"/>
                <w:lang w:val="en-US"/>
              </w:rPr>
              <w:t xml:space="preserve"> Iman Fund (Shariah Compliant Fund)</w:t>
            </w:r>
          </w:p>
        </w:tc>
      </w:tr>
      <w:tr w:rsidR="0094588F" w:rsidRPr="0094588F" w14:paraId="17C00770" w14:textId="77777777" w:rsidTr="0094588F">
        <w:trPr>
          <w:trHeight w:val="315"/>
        </w:trPr>
        <w:tc>
          <w:tcPr>
            <w:tcW w:w="480" w:type="dxa"/>
            <w:tcBorders>
              <w:top w:val="nil"/>
              <w:left w:val="nil"/>
              <w:bottom w:val="nil"/>
              <w:right w:val="nil"/>
            </w:tcBorders>
            <w:shd w:val="clear" w:color="auto" w:fill="auto"/>
            <w:noWrap/>
            <w:vAlign w:val="center"/>
            <w:hideMark/>
          </w:tcPr>
          <w:p w14:paraId="7F236E1E" w14:textId="77777777" w:rsidR="0094588F" w:rsidRPr="0094588F" w:rsidRDefault="0094588F" w:rsidP="002D0BAE">
            <w:pPr>
              <w:spacing w:after="0" w:line="480" w:lineRule="auto"/>
              <w:jc w:val="right"/>
              <w:rPr>
                <w:rFonts w:eastAsia="Times New Roman"/>
                <w:szCs w:val="24"/>
                <w:lang w:val="en-US"/>
              </w:rPr>
            </w:pPr>
            <w:r w:rsidRPr="0094588F">
              <w:rPr>
                <w:rFonts w:eastAsia="Times New Roman"/>
                <w:szCs w:val="24"/>
              </w:rPr>
              <w:t>38</w:t>
            </w:r>
          </w:p>
        </w:tc>
        <w:tc>
          <w:tcPr>
            <w:tcW w:w="6400" w:type="dxa"/>
            <w:tcBorders>
              <w:top w:val="nil"/>
              <w:left w:val="nil"/>
              <w:bottom w:val="nil"/>
              <w:right w:val="nil"/>
            </w:tcBorders>
            <w:shd w:val="clear" w:color="auto" w:fill="auto"/>
            <w:noWrap/>
            <w:vAlign w:val="center"/>
            <w:hideMark/>
          </w:tcPr>
          <w:p w14:paraId="0D447EC5" w14:textId="77777777" w:rsidR="0094588F" w:rsidRPr="0094588F" w:rsidRDefault="0094588F" w:rsidP="002D0BAE">
            <w:pPr>
              <w:spacing w:after="0" w:line="480" w:lineRule="auto"/>
              <w:rPr>
                <w:rFonts w:eastAsia="Times New Roman"/>
                <w:szCs w:val="24"/>
                <w:lang w:val="en-US"/>
              </w:rPr>
            </w:pPr>
            <w:proofErr w:type="spellStart"/>
            <w:r w:rsidRPr="0094588F">
              <w:rPr>
                <w:rFonts w:eastAsia="Times New Roman"/>
                <w:szCs w:val="24"/>
                <w:lang w:val="en-US"/>
              </w:rPr>
              <w:t>GenCap</w:t>
            </w:r>
            <w:proofErr w:type="spellEnd"/>
            <w:r w:rsidRPr="0094588F">
              <w:rPr>
                <w:rFonts w:eastAsia="Times New Roman"/>
                <w:szCs w:val="24"/>
                <w:lang w:val="en-US"/>
              </w:rPr>
              <w:t xml:space="preserve"> </w:t>
            </w:r>
            <w:proofErr w:type="spellStart"/>
            <w:r w:rsidRPr="0094588F">
              <w:rPr>
                <w:rFonts w:eastAsia="Times New Roman"/>
                <w:szCs w:val="24"/>
                <w:lang w:val="en-US"/>
              </w:rPr>
              <w:t>Hisa</w:t>
            </w:r>
            <w:proofErr w:type="spellEnd"/>
            <w:r w:rsidRPr="0094588F">
              <w:rPr>
                <w:rFonts w:eastAsia="Times New Roman"/>
                <w:szCs w:val="24"/>
                <w:lang w:val="en-US"/>
              </w:rPr>
              <w:t xml:space="preserve"> Fund (Equity Fund)</w:t>
            </w:r>
          </w:p>
        </w:tc>
      </w:tr>
      <w:tr w:rsidR="0094588F" w:rsidRPr="0094588F" w14:paraId="77A1E586" w14:textId="77777777" w:rsidTr="0094588F">
        <w:trPr>
          <w:trHeight w:val="315"/>
        </w:trPr>
        <w:tc>
          <w:tcPr>
            <w:tcW w:w="480" w:type="dxa"/>
            <w:tcBorders>
              <w:top w:val="nil"/>
              <w:left w:val="nil"/>
              <w:bottom w:val="nil"/>
              <w:right w:val="nil"/>
            </w:tcBorders>
            <w:shd w:val="clear" w:color="auto" w:fill="auto"/>
            <w:noWrap/>
            <w:vAlign w:val="center"/>
            <w:hideMark/>
          </w:tcPr>
          <w:p w14:paraId="3CEA0C2F" w14:textId="77777777" w:rsidR="0094588F" w:rsidRPr="0094588F" w:rsidRDefault="0094588F" w:rsidP="002D0BAE">
            <w:pPr>
              <w:spacing w:after="0" w:line="480" w:lineRule="auto"/>
              <w:jc w:val="right"/>
              <w:rPr>
                <w:rFonts w:eastAsia="Times New Roman"/>
                <w:szCs w:val="24"/>
                <w:lang w:val="en-US"/>
              </w:rPr>
            </w:pPr>
            <w:r w:rsidRPr="0094588F">
              <w:rPr>
                <w:rFonts w:eastAsia="Times New Roman"/>
                <w:szCs w:val="24"/>
              </w:rPr>
              <w:t>39</w:t>
            </w:r>
          </w:p>
        </w:tc>
        <w:tc>
          <w:tcPr>
            <w:tcW w:w="6400" w:type="dxa"/>
            <w:tcBorders>
              <w:top w:val="nil"/>
              <w:left w:val="nil"/>
              <w:bottom w:val="nil"/>
              <w:right w:val="nil"/>
            </w:tcBorders>
            <w:shd w:val="clear" w:color="auto" w:fill="auto"/>
            <w:noWrap/>
            <w:vAlign w:val="center"/>
            <w:hideMark/>
          </w:tcPr>
          <w:p w14:paraId="79E23F43" w14:textId="77777777" w:rsidR="0094588F" w:rsidRPr="0094588F" w:rsidRDefault="0094588F" w:rsidP="002D0BAE">
            <w:pPr>
              <w:spacing w:after="0" w:line="480" w:lineRule="auto"/>
              <w:rPr>
                <w:rFonts w:eastAsia="Times New Roman"/>
                <w:szCs w:val="24"/>
                <w:lang w:val="en-US"/>
              </w:rPr>
            </w:pPr>
            <w:proofErr w:type="spellStart"/>
            <w:r w:rsidRPr="0094588F">
              <w:rPr>
                <w:rFonts w:eastAsia="Times New Roman"/>
                <w:szCs w:val="24"/>
                <w:lang w:val="en-US"/>
              </w:rPr>
              <w:t>GenCap</w:t>
            </w:r>
            <w:proofErr w:type="spellEnd"/>
            <w:r w:rsidRPr="0094588F">
              <w:rPr>
                <w:rFonts w:eastAsia="Times New Roman"/>
                <w:szCs w:val="24"/>
                <w:lang w:val="en-US"/>
              </w:rPr>
              <w:t xml:space="preserve"> Hela </w:t>
            </w:r>
            <w:proofErr w:type="spellStart"/>
            <w:r w:rsidRPr="0094588F">
              <w:rPr>
                <w:rFonts w:eastAsia="Times New Roman"/>
                <w:szCs w:val="24"/>
                <w:lang w:val="en-US"/>
              </w:rPr>
              <w:t>Imara</w:t>
            </w:r>
            <w:proofErr w:type="spellEnd"/>
            <w:r w:rsidRPr="0094588F">
              <w:rPr>
                <w:rFonts w:eastAsia="Times New Roman"/>
                <w:szCs w:val="24"/>
                <w:lang w:val="en-US"/>
              </w:rPr>
              <w:t xml:space="preserve"> Fund (Money Market Fund)</w:t>
            </w:r>
          </w:p>
        </w:tc>
      </w:tr>
      <w:tr w:rsidR="0094588F" w:rsidRPr="0094588F" w14:paraId="1A99D17E" w14:textId="77777777" w:rsidTr="0094588F">
        <w:trPr>
          <w:trHeight w:val="315"/>
        </w:trPr>
        <w:tc>
          <w:tcPr>
            <w:tcW w:w="480" w:type="dxa"/>
            <w:tcBorders>
              <w:top w:val="nil"/>
              <w:left w:val="nil"/>
              <w:bottom w:val="nil"/>
              <w:right w:val="nil"/>
            </w:tcBorders>
            <w:shd w:val="clear" w:color="auto" w:fill="auto"/>
            <w:noWrap/>
            <w:vAlign w:val="center"/>
            <w:hideMark/>
          </w:tcPr>
          <w:p w14:paraId="18EF2D02" w14:textId="77777777" w:rsidR="0094588F" w:rsidRPr="0094588F" w:rsidRDefault="0094588F" w:rsidP="002D0BAE">
            <w:pPr>
              <w:spacing w:after="0" w:line="480" w:lineRule="auto"/>
              <w:jc w:val="right"/>
              <w:rPr>
                <w:rFonts w:eastAsia="Times New Roman"/>
                <w:szCs w:val="24"/>
                <w:lang w:val="en-US"/>
              </w:rPr>
            </w:pPr>
            <w:r w:rsidRPr="0094588F">
              <w:rPr>
                <w:rFonts w:eastAsia="Times New Roman"/>
                <w:szCs w:val="24"/>
              </w:rPr>
              <w:t>40</w:t>
            </w:r>
          </w:p>
        </w:tc>
        <w:tc>
          <w:tcPr>
            <w:tcW w:w="6400" w:type="dxa"/>
            <w:tcBorders>
              <w:top w:val="nil"/>
              <w:left w:val="nil"/>
              <w:bottom w:val="nil"/>
              <w:right w:val="nil"/>
            </w:tcBorders>
            <w:shd w:val="clear" w:color="auto" w:fill="auto"/>
            <w:noWrap/>
            <w:vAlign w:val="center"/>
            <w:hideMark/>
          </w:tcPr>
          <w:p w14:paraId="2A9E6BC9" w14:textId="77777777" w:rsidR="0094588F" w:rsidRPr="0094588F" w:rsidRDefault="0094588F" w:rsidP="002D0BAE">
            <w:pPr>
              <w:spacing w:after="0" w:line="480" w:lineRule="auto"/>
              <w:rPr>
                <w:rFonts w:eastAsia="Times New Roman"/>
                <w:szCs w:val="24"/>
                <w:lang w:val="en-US"/>
              </w:rPr>
            </w:pPr>
            <w:r w:rsidRPr="0094588F">
              <w:rPr>
                <w:rFonts w:eastAsia="Times New Roman"/>
                <w:szCs w:val="24"/>
                <w:lang w:val="en-US"/>
              </w:rPr>
              <w:t xml:space="preserve">Sanlam Money Market Fund (Sanlam </w:t>
            </w:r>
            <w:proofErr w:type="spellStart"/>
            <w:r w:rsidRPr="0094588F">
              <w:rPr>
                <w:rFonts w:eastAsia="Times New Roman"/>
                <w:szCs w:val="24"/>
                <w:lang w:val="en-US"/>
              </w:rPr>
              <w:t>Pesa</w:t>
            </w:r>
            <w:proofErr w:type="spellEnd"/>
            <w:r w:rsidRPr="0094588F">
              <w:rPr>
                <w:rFonts w:eastAsia="Times New Roman"/>
                <w:szCs w:val="24"/>
                <w:lang w:val="en-US"/>
              </w:rPr>
              <w:t xml:space="preserve"> Plus Fund)</w:t>
            </w:r>
          </w:p>
        </w:tc>
      </w:tr>
      <w:tr w:rsidR="0094588F" w:rsidRPr="0094588F" w14:paraId="2DCFB1AA" w14:textId="77777777" w:rsidTr="0094588F">
        <w:trPr>
          <w:trHeight w:val="315"/>
        </w:trPr>
        <w:tc>
          <w:tcPr>
            <w:tcW w:w="480" w:type="dxa"/>
            <w:tcBorders>
              <w:top w:val="nil"/>
              <w:left w:val="nil"/>
              <w:bottom w:val="nil"/>
              <w:right w:val="nil"/>
            </w:tcBorders>
            <w:shd w:val="clear" w:color="auto" w:fill="auto"/>
            <w:noWrap/>
            <w:vAlign w:val="center"/>
            <w:hideMark/>
          </w:tcPr>
          <w:p w14:paraId="1A068F97" w14:textId="77777777" w:rsidR="0094588F" w:rsidRPr="0094588F" w:rsidRDefault="0094588F" w:rsidP="002D0BAE">
            <w:pPr>
              <w:spacing w:after="0" w:line="480" w:lineRule="auto"/>
              <w:jc w:val="right"/>
              <w:rPr>
                <w:rFonts w:eastAsia="Times New Roman"/>
                <w:szCs w:val="24"/>
                <w:lang w:val="en-US"/>
              </w:rPr>
            </w:pPr>
            <w:r w:rsidRPr="0094588F">
              <w:rPr>
                <w:rFonts w:eastAsia="Times New Roman"/>
                <w:szCs w:val="24"/>
              </w:rPr>
              <w:t>41</w:t>
            </w:r>
          </w:p>
        </w:tc>
        <w:tc>
          <w:tcPr>
            <w:tcW w:w="6400" w:type="dxa"/>
            <w:tcBorders>
              <w:top w:val="nil"/>
              <w:left w:val="nil"/>
              <w:bottom w:val="nil"/>
              <w:right w:val="nil"/>
            </w:tcBorders>
            <w:shd w:val="clear" w:color="auto" w:fill="auto"/>
            <w:noWrap/>
            <w:vAlign w:val="center"/>
            <w:hideMark/>
          </w:tcPr>
          <w:p w14:paraId="08BF4BE8" w14:textId="77777777" w:rsidR="0094588F" w:rsidRPr="0094588F" w:rsidRDefault="0094588F" w:rsidP="002D0BAE">
            <w:pPr>
              <w:spacing w:after="0" w:line="480" w:lineRule="auto"/>
              <w:rPr>
                <w:rFonts w:eastAsia="Times New Roman"/>
                <w:szCs w:val="24"/>
                <w:lang w:val="en-US"/>
              </w:rPr>
            </w:pPr>
            <w:r w:rsidRPr="0094588F">
              <w:rPr>
                <w:rFonts w:eastAsia="Times New Roman"/>
                <w:szCs w:val="24"/>
                <w:lang w:val="en-US"/>
              </w:rPr>
              <w:t xml:space="preserve">Sanlam Dividend Plus Fund (Sanlam </w:t>
            </w:r>
            <w:proofErr w:type="spellStart"/>
            <w:r w:rsidRPr="0094588F">
              <w:rPr>
                <w:rFonts w:eastAsia="Times New Roman"/>
                <w:szCs w:val="24"/>
                <w:lang w:val="en-US"/>
              </w:rPr>
              <w:t>Faida</w:t>
            </w:r>
            <w:proofErr w:type="spellEnd"/>
            <w:r w:rsidRPr="0094588F">
              <w:rPr>
                <w:rFonts w:eastAsia="Times New Roman"/>
                <w:szCs w:val="24"/>
                <w:lang w:val="en-US"/>
              </w:rPr>
              <w:t xml:space="preserve"> Plus Fund)</w:t>
            </w:r>
          </w:p>
        </w:tc>
      </w:tr>
      <w:tr w:rsidR="0094588F" w:rsidRPr="0094588F" w14:paraId="5BA40F9A" w14:textId="77777777" w:rsidTr="0094588F">
        <w:trPr>
          <w:trHeight w:val="315"/>
        </w:trPr>
        <w:tc>
          <w:tcPr>
            <w:tcW w:w="480" w:type="dxa"/>
            <w:tcBorders>
              <w:top w:val="nil"/>
              <w:left w:val="nil"/>
              <w:bottom w:val="nil"/>
              <w:right w:val="nil"/>
            </w:tcBorders>
            <w:shd w:val="clear" w:color="auto" w:fill="auto"/>
            <w:noWrap/>
            <w:vAlign w:val="center"/>
            <w:hideMark/>
          </w:tcPr>
          <w:p w14:paraId="13DF8AF2" w14:textId="77777777" w:rsidR="0094588F" w:rsidRPr="0094588F" w:rsidRDefault="0094588F" w:rsidP="002D0BAE">
            <w:pPr>
              <w:spacing w:after="0" w:line="480" w:lineRule="auto"/>
              <w:jc w:val="right"/>
              <w:rPr>
                <w:rFonts w:eastAsia="Times New Roman"/>
                <w:szCs w:val="24"/>
                <w:lang w:val="en-US"/>
              </w:rPr>
            </w:pPr>
            <w:r w:rsidRPr="0094588F">
              <w:rPr>
                <w:rFonts w:eastAsia="Times New Roman"/>
                <w:szCs w:val="24"/>
              </w:rPr>
              <w:t>42</w:t>
            </w:r>
          </w:p>
        </w:tc>
        <w:tc>
          <w:tcPr>
            <w:tcW w:w="6400" w:type="dxa"/>
            <w:tcBorders>
              <w:top w:val="nil"/>
              <w:left w:val="nil"/>
              <w:bottom w:val="nil"/>
              <w:right w:val="nil"/>
            </w:tcBorders>
            <w:shd w:val="clear" w:color="auto" w:fill="auto"/>
            <w:noWrap/>
            <w:vAlign w:val="center"/>
            <w:hideMark/>
          </w:tcPr>
          <w:p w14:paraId="01E224A2" w14:textId="77777777" w:rsidR="0094588F" w:rsidRPr="0094588F" w:rsidRDefault="0094588F" w:rsidP="002D0BAE">
            <w:pPr>
              <w:spacing w:after="0" w:line="480" w:lineRule="auto"/>
              <w:rPr>
                <w:rFonts w:eastAsia="Times New Roman"/>
                <w:szCs w:val="24"/>
                <w:lang w:val="en-US"/>
              </w:rPr>
            </w:pPr>
            <w:r w:rsidRPr="0094588F">
              <w:rPr>
                <w:rFonts w:eastAsia="Times New Roman"/>
                <w:szCs w:val="24"/>
                <w:lang w:val="en-US"/>
              </w:rPr>
              <w:t>Sanlam Balanced Fund (Sanlam Chama Plus Fund)</w:t>
            </w:r>
          </w:p>
        </w:tc>
      </w:tr>
      <w:tr w:rsidR="0094588F" w:rsidRPr="0094588F" w14:paraId="4652EEFC" w14:textId="77777777" w:rsidTr="0094588F">
        <w:trPr>
          <w:trHeight w:val="315"/>
        </w:trPr>
        <w:tc>
          <w:tcPr>
            <w:tcW w:w="480" w:type="dxa"/>
            <w:tcBorders>
              <w:top w:val="nil"/>
              <w:left w:val="nil"/>
              <w:bottom w:val="nil"/>
              <w:right w:val="nil"/>
            </w:tcBorders>
            <w:shd w:val="clear" w:color="auto" w:fill="auto"/>
            <w:noWrap/>
            <w:vAlign w:val="center"/>
            <w:hideMark/>
          </w:tcPr>
          <w:p w14:paraId="3FF75BFE" w14:textId="77777777" w:rsidR="0094588F" w:rsidRPr="0094588F" w:rsidRDefault="0094588F" w:rsidP="002D0BAE">
            <w:pPr>
              <w:spacing w:after="0" w:line="480" w:lineRule="auto"/>
              <w:jc w:val="right"/>
              <w:rPr>
                <w:rFonts w:eastAsia="Times New Roman"/>
                <w:szCs w:val="24"/>
                <w:lang w:val="en-US"/>
              </w:rPr>
            </w:pPr>
            <w:r w:rsidRPr="0094588F">
              <w:rPr>
                <w:rFonts w:eastAsia="Times New Roman"/>
                <w:szCs w:val="24"/>
              </w:rPr>
              <w:t>43</w:t>
            </w:r>
          </w:p>
        </w:tc>
        <w:tc>
          <w:tcPr>
            <w:tcW w:w="6400" w:type="dxa"/>
            <w:tcBorders>
              <w:top w:val="nil"/>
              <w:left w:val="nil"/>
              <w:bottom w:val="nil"/>
              <w:right w:val="nil"/>
            </w:tcBorders>
            <w:shd w:val="clear" w:color="auto" w:fill="auto"/>
            <w:noWrap/>
            <w:vAlign w:val="center"/>
            <w:hideMark/>
          </w:tcPr>
          <w:p w14:paraId="0F90EFF9" w14:textId="77777777" w:rsidR="0094588F" w:rsidRPr="0094588F" w:rsidRDefault="0094588F" w:rsidP="002D0BAE">
            <w:pPr>
              <w:spacing w:after="0" w:line="480" w:lineRule="auto"/>
              <w:rPr>
                <w:rFonts w:eastAsia="Times New Roman"/>
                <w:szCs w:val="24"/>
                <w:lang w:val="en-US"/>
              </w:rPr>
            </w:pPr>
            <w:proofErr w:type="spellStart"/>
            <w:r w:rsidRPr="0094588F">
              <w:rPr>
                <w:rFonts w:eastAsia="Times New Roman"/>
                <w:szCs w:val="24"/>
                <w:lang w:val="en-US"/>
              </w:rPr>
              <w:t>Nabo</w:t>
            </w:r>
            <w:proofErr w:type="spellEnd"/>
            <w:r w:rsidRPr="0094588F">
              <w:rPr>
                <w:rFonts w:eastAsia="Times New Roman"/>
                <w:szCs w:val="24"/>
                <w:lang w:val="en-US"/>
              </w:rPr>
              <w:t xml:space="preserve"> Africa Money Market Fund (USD)</w:t>
            </w:r>
          </w:p>
        </w:tc>
      </w:tr>
      <w:tr w:rsidR="0094588F" w:rsidRPr="0094588F" w14:paraId="6B63B781" w14:textId="77777777" w:rsidTr="0094588F">
        <w:trPr>
          <w:trHeight w:val="315"/>
        </w:trPr>
        <w:tc>
          <w:tcPr>
            <w:tcW w:w="480" w:type="dxa"/>
            <w:tcBorders>
              <w:top w:val="nil"/>
              <w:left w:val="nil"/>
              <w:bottom w:val="nil"/>
              <w:right w:val="nil"/>
            </w:tcBorders>
            <w:shd w:val="clear" w:color="auto" w:fill="auto"/>
            <w:noWrap/>
            <w:vAlign w:val="center"/>
            <w:hideMark/>
          </w:tcPr>
          <w:p w14:paraId="76A716FB" w14:textId="77777777" w:rsidR="0094588F" w:rsidRPr="0094588F" w:rsidRDefault="0094588F" w:rsidP="002D0BAE">
            <w:pPr>
              <w:spacing w:after="0" w:line="480" w:lineRule="auto"/>
              <w:jc w:val="right"/>
              <w:rPr>
                <w:rFonts w:eastAsia="Times New Roman"/>
                <w:szCs w:val="24"/>
                <w:lang w:val="en-US"/>
              </w:rPr>
            </w:pPr>
            <w:r w:rsidRPr="0094588F">
              <w:rPr>
                <w:rFonts w:eastAsia="Times New Roman"/>
                <w:szCs w:val="24"/>
              </w:rPr>
              <w:lastRenderedPageBreak/>
              <w:t>44</w:t>
            </w:r>
          </w:p>
        </w:tc>
        <w:tc>
          <w:tcPr>
            <w:tcW w:w="6400" w:type="dxa"/>
            <w:tcBorders>
              <w:top w:val="nil"/>
              <w:left w:val="nil"/>
              <w:bottom w:val="nil"/>
              <w:right w:val="nil"/>
            </w:tcBorders>
            <w:shd w:val="clear" w:color="auto" w:fill="auto"/>
            <w:noWrap/>
            <w:vAlign w:val="center"/>
            <w:hideMark/>
          </w:tcPr>
          <w:p w14:paraId="0329886F" w14:textId="77777777" w:rsidR="0094588F" w:rsidRPr="0094588F" w:rsidRDefault="0094588F" w:rsidP="002D0BAE">
            <w:pPr>
              <w:spacing w:after="0" w:line="480" w:lineRule="auto"/>
              <w:rPr>
                <w:rFonts w:eastAsia="Times New Roman"/>
                <w:szCs w:val="24"/>
                <w:lang w:val="en-US"/>
              </w:rPr>
            </w:pPr>
            <w:proofErr w:type="spellStart"/>
            <w:r w:rsidRPr="0094588F">
              <w:rPr>
                <w:rFonts w:eastAsia="Times New Roman"/>
                <w:szCs w:val="24"/>
                <w:lang w:val="en-US"/>
              </w:rPr>
              <w:t>Nabo</w:t>
            </w:r>
            <w:proofErr w:type="spellEnd"/>
            <w:r w:rsidRPr="0094588F">
              <w:rPr>
                <w:rFonts w:eastAsia="Times New Roman"/>
                <w:szCs w:val="24"/>
                <w:lang w:val="en-US"/>
              </w:rPr>
              <w:t xml:space="preserve"> Africa Balanced Fund (USD)</w:t>
            </w:r>
          </w:p>
        </w:tc>
      </w:tr>
      <w:tr w:rsidR="0094588F" w:rsidRPr="0094588F" w14:paraId="55CA1FD0" w14:textId="77777777" w:rsidTr="0094588F">
        <w:trPr>
          <w:trHeight w:val="315"/>
        </w:trPr>
        <w:tc>
          <w:tcPr>
            <w:tcW w:w="480" w:type="dxa"/>
            <w:tcBorders>
              <w:top w:val="nil"/>
              <w:left w:val="nil"/>
              <w:bottom w:val="nil"/>
              <w:right w:val="nil"/>
            </w:tcBorders>
            <w:shd w:val="clear" w:color="auto" w:fill="auto"/>
            <w:noWrap/>
            <w:vAlign w:val="center"/>
            <w:hideMark/>
          </w:tcPr>
          <w:p w14:paraId="6B83BE02" w14:textId="77777777" w:rsidR="0094588F" w:rsidRPr="0094588F" w:rsidRDefault="0094588F" w:rsidP="002D0BAE">
            <w:pPr>
              <w:spacing w:after="0" w:line="480" w:lineRule="auto"/>
              <w:jc w:val="right"/>
              <w:rPr>
                <w:rFonts w:eastAsia="Times New Roman"/>
                <w:szCs w:val="24"/>
                <w:lang w:val="en-US"/>
              </w:rPr>
            </w:pPr>
            <w:r w:rsidRPr="0094588F">
              <w:rPr>
                <w:rFonts w:eastAsia="Times New Roman"/>
                <w:szCs w:val="24"/>
              </w:rPr>
              <w:t>45</w:t>
            </w:r>
          </w:p>
        </w:tc>
        <w:tc>
          <w:tcPr>
            <w:tcW w:w="6400" w:type="dxa"/>
            <w:tcBorders>
              <w:top w:val="nil"/>
              <w:left w:val="nil"/>
              <w:bottom w:val="nil"/>
              <w:right w:val="nil"/>
            </w:tcBorders>
            <w:shd w:val="clear" w:color="auto" w:fill="auto"/>
            <w:noWrap/>
            <w:vAlign w:val="center"/>
            <w:hideMark/>
          </w:tcPr>
          <w:p w14:paraId="381D4418" w14:textId="77777777" w:rsidR="0094588F" w:rsidRPr="0094588F" w:rsidRDefault="0094588F" w:rsidP="002D0BAE">
            <w:pPr>
              <w:spacing w:after="0" w:line="480" w:lineRule="auto"/>
              <w:rPr>
                <w:rFonts w:eastAsia="Times New Roman"/>
                <w:szCs w:val="24"/>
                <w:lang w:val="en-US"/>
              </w:rPr>
            </w:pPr>
            <w:proofErr w:type="spellStart"/>
            <w:r w:rsidRPr="0094588F">
              <w:rPr>
                <w:rFonts w:eastAsia="Times New Roman"/>
                <w:szCs w:val="24"/>
                <w:lang w:val="en-US"/>
              </w:rPr>
              <w:t>Nabo</w:t>
            </w:r>
            <w:proofErr w:type="spellEnd"/>
            <w:r w:rsidRPr="0094588F">
              <w:rPr>
                <w:rFonts w:eastAsia="Times New Roman"/>
                <w:szCs w:val="24"/>
                <w:lang w:val="en-US"/>
              </w:rPr>
              <w:t xml:space="preserve"> Africa Fixed Income Fund (USD)</w:t>
            </w:r>
          </w:p>
        </w:tc>
      </w:tr>
      <w:tr w:rsidR="0094588F" w:rsidRPr="0094588F" w14:paraId="44488225" w14:textId="77777777" w:rsidTr="0094588F">
        <w:trPr>
          <w:trHeight w:val="315"/>
        </w:trPr>
        <w:tc>
          <w:tcPr>
            <w:tcW w:w="480" w:type="dxa"/>
            <w:tcBorders>
              <w:top w:val="nil"/>
              <w:left w:val="nil"/>
              <w:bottom w:val="nil"/>
              <w:right w:val="nil"/>
            </w:tcBorders>
            <w:shd w:val="clear" w:color="auto" w:fill="auto"/>
            <w:noWrap/>
            <w:vAlign w:val="center"/>
            <w:hideMark/>
          </w:tcPr>
          <w:p w14:paraId="46335943" w14:textId="77777777" w:rsidR="0094588F" w:rsidRPr="0094588F" w:rsidRDefault="0094588F" w:rsidP="002D0BAE">
            <w:pPr>
              <w:spacing w:after="0" w:line="480" w:lineRule="auto"/>
              <w:jc w:val="right"/>
              <w:rPr>
                <w:rFonts w:eastAsia="Times New Roman"/>
                <w:szCs w:val="24"/>
                <w:lang w:val="en-US"/>
              </w:rPr>
            </w:pPr>
            <w:r w:rsidRPr="0094588F">
              <w:rPr>
                <w:rFonts w:eastAsia="Times New Roman"/>
                <w:szCs w:val="24"/>
              </w:rPr>
              <w:t>46</w:t>
            </w:r>
          </w:p>
        </w:tc>
        <w:tc>
          <w:tcPr>
            <w:tcW w:w="6400" w:type="dxa"/>
            <w:tcBorders>
              <w:top w:val="nil"/>
              <w:left w:val="nil"/>
              <w:bottom w:val="nil"/>
              <w:right w:val="nil"/>
            </w:tcBorders>
            <w:shd w:val="clear" w:color="auto" w:fill="auto"/>
            <w:noWrap/>
            <w:vAlign w:val="center"/>
            <w:hideMark/>
          </w:tcPr>
          <w:p w14:paraId="3AF42BFE" w14:textId="77777777" w:rsidR="0094588F" w:rsidRPr="0094588F" w:rsidRDefault="0094588F" w:rsidP="002D0BAE">
            <w:pPr>
              <w:spacing w:after="0" w:line="480" w:lineRule="auto"/>
              <w:rPr>
                <w:rFonts w:eastAsia="Times New Roman"/>
                <w:szCs w:val="24"/>
                <w:lang w:val="en-US"/>
              </w:rPr>
            </w:pPr>
            <w:proofErr w:type="spellStart"/>
            <w:r w:rsidRPr="0094588F">
              <w:rPr>
                <w:rFonts w:eastAsia="Times New Roman"/>
                <w:szCs w:val="24"/>
                <w:lang w:val="en-US"/>
              </w:rPr>
              <w:t>Nabo</w:t>
            </w:r>
            <w:proofErr w:type="spellEnd"/>
            <w:r w:rsidRPr="0094588F">
              <w:rPr>
                <w:rFonts w:eastAsia="Times New Roman"/>
                <w:szCs w:val="24"/>
                <w:lang w:val="en-US"/>
              </w:rPr>
              <w:t xml:space="preserve"> Africa Equity fund (USD)</w:t>
            </w:r>
          </w:p>
        </w:tc>
      </w:tr>
      <w:tr w:rsidR="0094588F" w:rsidRPr="0094588F" w14:paraId="02E46E50" w14:textId="77777777" w:rsidTr="0094588F">
        <w:trPr>
          <w:trHeight w:val="315"/>
        </w:trPr>
        <w:tc>
          <w:tcPr>
            <w:tcW w:w="480" w:type="dxa"/>
            <w:tcBorders>
              <w:top w:val="nil"/>
              <w:left w:val="nil"/>
              <w:bottom w:val="nil"/>
              <w:right w:val="nil"/>
            </w:tcBorders>
            <w:shd w:val="clear" w:color="auto" w:fill="auto"/>
            <w:noWrap/>
            <w:vAlign w:val="center"/>
            <w:hideMark/>
          </w:tcPr>
          <w:p w14:paraId="2CB59B3C" w14:textId="77777777" w:rsidR="0094588F" w:rsidRPr="0094588F" w:rsidRDefault="0094588F" w:rsidP="002D0BAE">
            <w:pPr>
              <w:spacing w:after="0" w:line="480" w:lineRule="auto"/>
              <w:jc w:val="right"/>
              <w:rPr>
                <w:rFonts w:eastAsia="Times New Roman"/>
                <w:szCs w:val="24"/>
                <w:lang w:val="en-US"/>
              </w:rPr>
            </w:pPr>
            <w:r w:rsidRPr="0094588F">
              <w:rPr>
                <w:rFonts w:eastAsia="Times New Roman"/>
                <w:szCs w:val="24"/>
              </w:rPr>
              <w:t>47</w:t>
            </w:r>
          </w:p>
        </w:tc>
        <w:tc>
          <w:tcPr>
            <w:tcW w:w="6400" w:type="dxa"/>
            <w:tcBorders>
              <w:top w:val="nil"/>
              <w:left w:val="nil"/>
              <w:bottom w:val="nil"/>
              <w:right w:val="nil"/>
            </w:tcBorders>
            <w:shd w:val="clear" w:color="auto" w:fill="auto"/>
            <w:noWrap/>
            <w:vAlign w:val="center"/>
            <w:hideMark/>
          </w:tcPr>
          <w:p w14:paraId="4E1125D0" w14:textId="77777777" w:rsidR="0094588F" w:rsidRPr="0094588F" w:rsidRDefault="0094588F" w:rsidP="002D0BAE">
            <w:pPr>
              <w:spacing w:after="0" w:line="480" w:lineRule="auto"/>
              <w:rPr>
                <w:rFonts w:eastAsia="Times New Roman"/>
                <w:szCs w:val="24"/>
                <w:lang w:val="en-US"/>
              </w:rPr>
            </w:pPr>
            <w:proofErr w:type="spellStart"/>
            <w:r w:rsidRPr="0094588F">
              <w:rPr>
                <w:rFonts w:eastAsia="Times New Roman"/>
                <w:szCs w:val="24"/>
                <w:lang w:val="en-US"/>
              </w:rPr>
              <w:t>Nabo</w:t>
            </w:r>
            <w:proofErr w:type="spellEnd"/>
            <w:r w:rsidRPr="0094588F">
              <w:rPr>
                <w:rFonts w:eastAsia="Times New Roman"/>
                <w:szCs w:val="24"/>
                <w:lang w:val="en-US"/>
              </w:rPr>
              <w:t xml:space="preserve"> Capital Money Market Fund (KES)</w:t>
            </w:r>
          </w:p>
        </w:tc>
      </w:tr>
      <w:tr w:rsidR="0094588F" w:rsidRPr="0094588F" w14:paraId="67D744B7" w14:textId="77777777" w:rsidTr="0094588F">
        <w:trPr>
          <w:trHeight w:val="315"/>
        </w:trPr>
        <w:tc>
          <w:tcPr>
            <w:tcW w:w="480" w:type="dxa"/>
            <w:tcBorders>
              <w:top w:val="nil"/>
              <w:left w:val="nil"/>
              <w:bottom w:val="nil"/>
              <w:right w:val="nil"/>
            </w:tcBorders>
            <w:shd w:val="clear" w:color="auto" w:fill="auto"/>
            <w:noWrap/>
            <w:vAlign w:val="center"/>
            <w:hideMark/>
          </w:tcPr>
          <w:p w14:paraId="1068AD0F" w14:textId="77777777" w:rsidR="0094588F" w:rsidRPr="0094588F" w:rsidRDefault="0094588F" w:rsidP="002D0BAE">
            <w:pPr>
              <w:spacing w:after="0" w:line="480" w:lineRule="auto"/>
              <w:jc w:val="right"/>
              <w:rPr>
                <w:rFonts w:eastAsia="Times New Roman"/>
                <w:szCs w:val="24"/>
                <w:lang w:val="en-US"/>
              </w:rPr>
            </w:pPr>
            <w:r w:rsidRPr="0094588F">
              <w:rPr>
                <w:rFonts w:eastAsia="Times New Roman"/>
                <w:szCs w:val="24"/>
              </w:rPr>
              <w:t>48</w:t>
            </w:r>
          </w:p>
        </w:tc>
        <w:tc>
          <w:tcPr>
            <w:tcW w:w="6400" w:type="dxa"/>
            <w:tcBorders>
              <w:top w:val="nil"/>
              <w:left w:val="nil"/>
              <w:bottom w:val="nil"/>
              <w:right w:val="nil"/>
            </w:tcBorders>
            <w:shd w:val="clear" w:color="auto" w:fill="auto"/>
            <w:noWrap/>
            <w:vAlign w:val="center"/>
            <w:hideMark/>
          </w:tcPr>
          <w:p w14:paraId="1AC3E28F" w14:textId="77777777" w:rsidR="0094588F" w:rsidRPr="0094588F" w:rsidRDefault="0094588F" w:rsidP="002D0BAE">
            <w:pPr>
              <w:spacing w:after="0" w:line="480" w:lineRule="auto"/>
              <w:rPr>
                <w:rFonts w:eastAsia="Times New Roman"/>
                <w:szCs w:val="24"/>
                <w:lang w:val="en-US"/>
              </w:rPr>
            </w:pPr>
            <w:proofErr w:type="spellStart"/>
            <w:r w:rsidRPr="0094588F">
              <w:rPr>
                <w:rFonts w:eastAsia="Times New Roman"/>
                <w:szCs w:val="24"/>
                <w:lang w:val="en-US"/>
              </w:rPr>
              <w:t>Nabo</w:t>
            </w:r>
            <w:proofErr w:type="spellEnd"/>
            <w:r w:rsidRPr="0094588F">
              <w:rPr>
                <w:rFonts w:eastAsia="Times New Roman"/>
                <w:szCs w:val="24"/>
                <w:lang w:val="en-US"/>
              </w:rPr>
              <w:t xml:space="preserve"> KES Fixed Income Fund (KES)</w:t>
            </w:r>
          </w:p>
        </w:tc>
      </w:tr>
      <w:tr w:rsidR="0094588F" w:rsidRPr="0094588F" w14:paraId="339C65E0" w14:textId="77777777" w:rsidTr="0094588F">
        <w:trPr>
          <w:trHeight w:val="315"/>
        </w:trPr>
        <w:tc>
          <w:tcPr>
            <w:tcW w:w="480" w:type="dxa"/>
            <w:tcBorders>
              <w:top w:val="nil"/>
              <w:left w:val="nil"/>
              <w:bottom w:val="nil"/>
              <w:right w:val="nil"/>
            </w:tcBorders>
            <w:shd w:val="clear" w:color="auto" w:fill="auto"/>
            <w:noWrap/>
            <w:vAlign w:val="center"/>
            <w:hideMark/>
          </w:tcPr>
          <w:p w14:paraId="4874063C" w14:textId="77777777" w:rsidR="0094588F" w:rsidRPr="0094588F" w:rsidRDefault="0094588F" w:rsidP="002D0BAE">
            <w:pPr>
              <w:spacing w:after="0" w:line="480" w:lineRule="auto"/>
              <w:jc w:val="right"/>
              <w:rPr>
                <w:rFonts w:eastAsia="Times New Roman"/>
                <w:szCs w:val="24"/>
                <w:lang w:val="en-US"/>
              </w:rPr>
            </w:pPr>
            <w:r w:rsidRPr="0094588F">
              <w:rPr>
                <w:rFonts w:eastAsia="Times New Roman"/>
                <w:szCs w:val="24"/>
              </w:rPr>
              <w:t>49</w:t>
            </w:r>
          </w:p>
        </w:tc>
        <w:tc>
          <w:tcPr>
            <w:tcW w:w="6400" w:type="dxa"/>
            <w:tcBorders>
              <w:top w:val="nil"/>
              <w:left w:val="nil"/>
              <w:bottom w:val="nil"/>
              <w:right w:val="nil"/>
            </w:tcBorders>
            <w:shd w:val="clear" w:color="auto" w:fill="auto"/>
            <w:noWrap/>
            <w:vAlign w:val="center"/>
            <w:hideMark/>
          </w:tcPr>
          <w:p w14:paraId="261FF8E6" w14:textId="77777777" w:rsidR="0094588F" w:rsidRPr="0094588F" w:rsidRDefault="0094588F" w:rsidP="002D0BAE">
            <w:pPr>
              <w:spacing w:after="0" w:line="480" w:lineRule="auto"/>
              <w:rPr>
                <w:rFonts w:eastAsia="Times New Roman"/>
                <w:szCs w:val="24"/>
                <w:lang w:val="en-US"/>
              </w:rPr>
            </w:pPr>
            <w:r w:rsidRPr="0094588F">
              <w:rPr>
                <w:rFonts w:eastAsia="Times New Roman"/>
                <w:szCs w:val="24"/>
                <w:lang w:val="en-US"/>
              </w:rPr>
              <w:t>Old Mutual Equity Fund</w:t>
            </w:r>
          </w:p>
        </w:tc>
      </w:tr>
      <w:tr w:rsidR="0094588F" w:rsidRPr="0094588F" w14:paraId="09CE790C" w14:textId="77777777" w:rsidTr="0094588F">
        <w:trPr>
          <w:trHeight w:val="315"/>
        </w:trPr>
        <w:tc>
          <w:tcPr>
            <w:tcW w:w="480" w:type="dxa"/>
            <w:tcBorders>
              <w:top w:val="nil"/>
              <w:left w:val="nil"/>
              <w:bottom w:val="nil"/>
              <w:right w:val="nil"/>
            </w:tcBorders>
            <w:shd w:val="clear" w:color="auto" w:fill="auto"/>
            <w:noWrap/>
            <w:vAlign w:val="center"/>
            <w:hideMark/>
          </w:tcPr>
          <w:p w14:paraId="11FCFF72" w14:textId="77777777" w:rsidR="0094588F" w:rsidRPr="0094588F" w:rsidRDefault="0094588F" w:rsidP="002D0BAE">
            <w:pPr>
              <w:spacing w:after="0" w:line="480" w:lineRule="auto"/>
              <w:jc w:val="right"/>
              <w:rPr>
                <w:rFonts w:eastAsia="Times New Roman"/>
                <w:szCs w:val="24"/>
                <w:lang w:val="en-US"/>
              </w:rPr>
            </w:pPr>
            <w:r w:rsidRPr="0094588F">
              <w:rPr>
                <w:rFonts w:eastAsia="Times New Roman"/>
                <w:szCs w:val="24"/>
              </w:rPr>
              <w:t>50</w:t>
            </w:r>
          </w:p>
        </w:tc>
        <w:tc>
          <w:tcPr>
            <w:tcW w:w="6400" w:type="dxa"/>
            <w:tcBorders>
              <w:top w:val="nil"/>
              <w:left w:val="nil"/>
              <w:bottom w:val="nil"/>
              <w:right w:val="nil"/>
            </w:tcBorders>
            <w:shd w:val="clear" w:color="auto" w:fill="auto"/>
            <w:noWrap/>
            <w:vAlign w:val="center"/>
            <w:hideMark/>
          </w:tcPr>
          <w:p w14:paraId="31E06D51" w14:textId="77777777" w:rsidR="0094588F" w:rsidRPr="0094588F" w:rsidRDefault="0094588F" w:rsidP="002D0BAE">
            <w:pPr>
              <w:spacing w:after="0" w:line="480" w:lineRule="auto"/>
              <w:rPr>
                <w:rFonts w:eastAsia="Times New Roman"/>
                <w:szCs w:val="24"/>
                <w:lang w:val="en-US"/>
              </w:rPr>
            </w:pPr>
            <w:r w:rsidRPr="0094588F">
              <w:rPr>
                <w:rFonts w:eastAsia="Times New Roman"/>
                <w:szCs w:val="24"/>
                <w:lang w:val="en-US"/>
              </w:rPr>
              <w:t>Old Mutual Money Market Fund</w:t>
            </w:r>
          </w:p>
        </w:tc>
      </w:tr>
      <w:tr w:rsidR="0094588F" w:rsidRPr="0094588F" w14:paraId="70651BD9" w14:textId="77777777" w:rsidTr="0094588F">
        <w:trPr>
          <w:trHeight w:val="315"/>
        </w:trPr>
        <w:tc>
          <w:tcPr>
            <w:tcW w:w="480" w:type="dxa"/>
            <w:tcBorders>
              <w:top w:val="nil"/>
              <w:left w:val="nil"/>
              <w:bottom w:val="nil"/>
              <w:right w:val="nil"/>
            </w:tcBorders>
            <w:shd w:val="clear" w:color="auto" w:fill="auto"/>
            <w:noWrap/>
            <w:vAlign w:val="center"/>
            <w:hideMark/>
          </w:tcPr>
          <w:p w14:paraId="510672D0" w14:textId="77777777" w:rsidR="0094588F" w:rsidRPr="0094588F" w:rsidRDefault="0094588F" w:rsidP="002D0BAE">
            <w:pPr>
              <w:spacing w:after="0" w:line="480" w:lineRule="auto"/>
              <w:jc w:val="right"/>
              <w:rPr>
                <w:rFonts w:eastAsia="Times New Roman"/>
                <w:szCs w:val="24"/>
                <w:lang w:val="en-US"/>
              </w:rPr>
            </w:pPr>
            <w:r w:rsidRPr="0094588F">
              <w:rPr>
                <w:rFonts w:eastAsia="Times New Roman"/>
                <w:szCs w:val="24"/>
              </w:rPr>
              <w:t>51</w:t>
            </w:r>
          </w:p>
        </w:tc>
        <w:tc>
          <w:tcPr>
            <w:tcW w:w="6400" w:type="dxa"/>
            <w:tcBorders>
              <w:top w:val="nil"/>
              <w:left w:val="nil"/>
              <w:bottom w:val="nil"/>
              <w:right w:val="nil"/>
            </w:tcBorders>
            <w:shd w:val="clear" w:color="auto" w:fill="auto"/>
            <w:noWrap/>
            <w:vAlign w:val="center"/>
            <w:hideMark/>
          </w:tcPr>
          <w:p w14:paraId="7F6F6AE7" w14:textId="77777777" w:rsidR="0094588F" w:rsidRPr="0094588F" w:rsidRDefault="0094588F" w:rsidP="002D0BAE">
            <w:pPr>
              <w:spacing w:after="0" w:line="480" w:lineRule="auto"/>
              <w:rPr>
                <w:rFonts w:eastAsia="Times New Roman"/>
                <w:szCs w:val="24"/>
                <w:lang w:val="en-US"/>
              </w:rPr>
            </w:pPr>
            <w:r w:rsidRPr="0094588F">
              <w:rPr>
                <w:rFonts w:eastAsia="Times New Roman"/>
                <w:szCs w:val="24"/>
                <w:lang w:val="en-US"/>
              </w:rPr>
              <w:t>Old Mutual Balanced Fund</w:t>
            </w:r>
          </w:p>
        </w:tc>
      </w:tr>
      <w:tr w:rsidR="0094588F" w:rsidRPr="0094588F" w14:paraId="175DEC61" w14:textId="77777777" w:rsidTr="0094588F">
        <w:trPr>
          <w:trHeight w:val="315"/>
        </w:trPr>
        <w:tc>
          <w:tcPr>
            <w:tcW w:w="480" w:type="dxa"/>
            <w:tcBorders>
              <w:top w:val="nil"/>
              <w:left w:val="nil"/>
              <w:bottom w:val="nil"/>
              <w:right w:val="nil"/>
            </w:tcBorders>
            <w:shd w:val="clear" w:color="auto" w:fill="auto"/>
            <w:noWrap/>
            <w:vAlign w:val="center"/>
            <w:hideMark/>
          </w:tcPr>
          <w:p w14:paraId="71EA3E74" w14:textId="77777777" w:rsidR="0094588F" w:rsidRPr="0094588F" w:rsidRDefault="0094588F" w:rsidP="002D0BAE">
            <w:pPr>
              <w:spacing w:after="0" w:line="480" w:lineRule="auto"/>
              <w:jc w:val="right"/>
              <w:rPr>
                <w:rFonts w:eastAsia="Times New Roman"/>
                <w:szCs w:val="24"/>
                <w:lang w:val="en-US"/>
              </w:rPr>
            </w:pPr>
            <w:r w:rsidRPr="0094588F">
              <w:rPr>
                <w:rFonts w:eastAsia="Times New Roman"/>
                <w:szCs w:val="24"/>
              </w:rPr>
              <w:t>52</w:t>
            </w:r>
          </w:p>
        </w:tc>
        <w:tc>
          <w:tcPr>
            <w:tcW w:w="6400" w:type="dxa"/>
            <w:tcBorders>
              <w:top w:val="nil"/>
              <w:left w:val="nil"/>
              <w:bottom w:val="nil"/>
              <w:right w:val="nil"/>
            </w:tcBorders>
            <w:shd w:val="clear" w:color="auto" w:fill="auto"/>
            <w:noWrap/>
            <w:vAlign w:val="center"/>
            <w:hideMark/>
          </w:tcPr>
          <w:p w14:paraId="426AD443" w14:textId="77777777" w:rsidR="0094588F" w:rsidRPr="0094588F" w:rsidRDefault="0094588F" w:rsidP="002D0BAE">
            <w:pPr>
              <w:spacing w:after="0" w:line="480" w:lineRule="auto"/>
              <w:rPr>
                <w:rFonts w:eastAsia="Times New Roman"/>
                <w:szCs w:val="24"/>
                <w:lang w:val="en-US"/>
              </w:rPr>
            </w:pPr>
            <w:r w:rsidRPr="0094588F">
              <w:rPr>
                <w:rFonts w:eastAsia="Times New Roman"/>
                <w:szCs w:val="24"/>
                <w:lang w:val="en-US"/>
              </w:rPr>
              <w:t>Old Mutual East Africa Fund</w:t>
            </w:r>
          </w:p>
        </w:tc>
      </w:tr>
      <w:tr w:rsidR="0094588F" w:rsidRPr="0094588F" w14:paraId="67023FDA" w14:textId="77777777" w:rsidTr="0094588F">
        <w:trPr>
          <w:trHeight w:val="315"/>
        </w:trPr>
        <w:tc>
          <w:tcPr>
            <w:tcW w:w="480" w:type="dxa"/>
            <w:tcBorders>
              <w:top w:val="nil"/>
              <w:left w:val="nil"/>
              <w:bottom w:val="nil"/>
              <w:right w:val="nil"/>
            </w:tcBorders>
            <w:shd w:val="clear" w:color="auto" w:fill="auto"/>
            <w:noWrap/>
            <w:vAlign w:val="center"/>
            <w:hideMark/>
          </w:tcPr>
          <w:p w14:paraId="0941F725" w14:textId="77777777" w:rsidR="0094588F" w:rsidRPr="0094588F" w:rsidRDefault="0094588F" w:rsidP="002D0BAE">
            <w:pPr>
              <w:spacing w:after="0" w:line="480" w:lineRule="auto"/>
              <w:jc w:val="right"/>
              <w:rPr>
                <w:rFonts w:eastAsia="Times New Roman"/>
                <w:szCs w:val="24"/>
                <w:lang w:val="en-US"/>
              </w:rPr>
            </w:pPr>
            <w:r w:rsidRPr="0094588F">
              <w:rPr>
                <w:rFonts w:eastAsia="Times New Roman"/>
                <w:szCs w:val="24"/>
              </w:rPr>
              <w:t>53</w:t>
            </w:r>
          </w:p>
        </w:tc>
        <w:tc>
          <w:tcPr>
            <w:tcW w:w="6400" w:type="dxa"/>
            <w:tcBorders>
              <w:top w:val="nil"/>
              <w:left w:val="nil"/>
              <w:bottom w:val="nil"/>
              <w:right w:val="nil"/>
            </w:tcBorders>
            <w:shd w:val="clear" w:color="auto" w:fill="auto"/>
            <w:noWrap/>
            <w:vAlign w:val="center"/>
            <w:hideMark/>
          </w:tcPr>
          <w:p w14:paraId="42B2F8DE" w14:textId="77777777" w:rsidR="0094588F" w:rsidRPr="0094588F" w:rsidRDefault="0094588F" w:rsidP="002D0BAE">
            <w:pPr>
              <w:spacing w:after="0" w:line="480" w:lineRule="auto"/>
              <w:rPr>
                <w:rFonts w:eastAsia="Times New Roman"/>
                <w:szCs w:val="24"/>
                <w:lang w:val="en-US"/>
              </w:rPr>
            </w:pPr>
            <w:r w:rsidRPr="0094588F">
              <w:rPr>
                <w:rFonts w:eastAsia="Times New Roman"/>
                <w:szCs w:val="24"/>
                <w:lang w:val="en-US"/>
              </w:rPr>
              <w:t>Old Mutual Bond Fund</w:t>
            </w:r>
          </w:p>
        </w:tc>
      </w:tr>
      <w:tr w:rsidR="0094588F" w:rsidRPr="0094588F" w14:paraId="75141D62" w14:textId="77777777" w:rsidTr="0094588F">
        <w:trPr>
          <w:trHeight w:val="315"/>
        </w:trPr>
        <w:tc>
          <w:tcPr>
            <w:tcW w:w="480" w:type="dxa"/>
            <w:tcBorders>
              <w:top w:val="nil"/>
              <w:left w:val="nil"/>
              <w:bottom w:val="nil"/>
              <w:right w:val="nil"/>
            </w:tcBorders>
            <w:shd w:val="clear" w:color="auto" w:fill="auto"/>
            <w:noWrap/>
            <w:vAlign w:val="center"/>
            <w:hideMark/>
          </w:tcPr>
          <w:p w14:paraId="5C587AEA" w14:textId="77777777" w:rsidR="0094588F" w:rsidRPr="0094588F" w:rsidRDefault="0094588F" w:rsidP="002D0BAE">
            <w:pPr>
              <w:spacing w:after="0" w:line="480" w:lineRule="auto"/>
              <w:jc w:val="right"/>
              <w:rPr>
                <w:rFonts w:eastAsia="Times New Roman"/>
                <w:szCs w:val="24"/>
                <w:lang w:val="en-US"/>
              </w:rPr>
            </w:pPr>
            <w:r w:rsidRPr="0094588F">
              <w:rPr>
                <w:rFonts w:eastAsia="Times New Roman"/>
                <w:szCs w:val="24"/>
              </w:rPr>
              <w:t>54</w:t>
            </w:r>
          </w:p>
        </w:tc>
        <w:tc>
          <w:tcPr>
            <w:tcW w:w="6400" w:type="dxa"/>
            <w:tcBorders>
              <w:top w:val="nil"/>
              <w:left w:val="nil"/>
              <w:bottom w:val="nil"/>
              <w:right w:val="nil"/>
            </w:tcBorders>
            <w:shd w:val="clear" w:color="auto" w:fill="auto"/>
            <w:noWrap/>
            <w:vAlign w:val="center"/>
            <w:hideMark/>
          </w:tcPr>
          <w:p w14:paraId="4970525A" w14:textId="77777777" w:rsidR="0094588F" w:rsidRPr="0094588F" w:rsidRDefault="0094588F" w:rsidP="002D0BAE">
            <w:pPr>
              <w:spacing w:after="0" w:line="480" w:lineRule="auto"/>
              <w:rPr>
                <w:rFonts w:eastAsia="Times New Roman"/>
                <w:szCs w:val="24"/>
                <w:lang w:val="en-US"/>
              </w:rPr>
            </w:pPr>
            <w:r w:rsidRPr="0094588F">
              <w:rPr>
                <w:rFonts w:eastAsia="Times New Roman"/>
                <w:szCs w:val="24"/>
                <w:lang w:val="en-US"/>
              </w:rPr>
              <w:t>Equity Investment Bank Money Market Fund</w:t>
            </w:r>
          </w:p>
        </w:tc>
      </w:tr>
      <w:tr w:rsidR="0094588F" w:rsidRPr="0094588F" w14:paraId="0B62BDC3" w14:textId="77777777" w:rsidTr="0094588F">
        <w:trPr>
          <w:trHeight w:val="315"/>
        </w:trPr>
        <w:tc>
          <w:tcPr>
            <w:tcW w:w="480" w:type="dxa"/>
            <w:tcBorders>
              <w:top w:val="nil"/>
              <w:left w:val="nil"/>
              <w:bottom w:val="nil"/>
              <w:right w:val="nil"/>
            </w:tcBorders>
            <w:shd w:val="clear" w:color="auto" w:fill="auto"/>
            <w:noWrap/>
            <w:vAlign w:val="center"/>
            <w:hideMark/>
          </w:tcPr>
          <w:p w14:paraId="1FB83EE0" w14:textId="77777777" w:rsidR="0094588F" w:rsidRPr="0094588F" w:rsidRDefault="0094588F" w:rsidP="002D0BAE">
            <w:pPr>
              <w:spacing w:after="0" w:line="480" w:lineRule="auto"/>
              <w:jc w:val="right"/>
              <w:rPr>
                <w:rFonts w:eastAsia="Times New Roman"/>
                <w:szCs w:val="24"/>
                <w:lang w:val="en-US"/>
              </w:rPr>
            </w:pPr>
            <w:r w:rsidRPr="0094588F">
              <w:rPr>
                <w:rFonts w:eastAsia="Times New Roman"/>
                <w:szCs w:val="24"/>
              </w:rPr>
              <w:t>55</w:t>
            </w:r>
          </w:p>
        </w:tc>
        <w:tc>
          <w:tcPr>
            <w:tcW w:w="6400" w:type="dxa"/>
            <w:tcBorders>
              <w:top w:val="nil"/>
              <w:left w:val="nil"/>
              <w:bottom w:val="nil"/>
              <w:right w:val="nil"/>
            </w:tcBorders>
            <w:shd w:val="clear" w:color="auto" w:fill="auto"/>
            <w:noWrap/>
            <w:vAlign w:val="center"/>
            <w:hideMark/>
          </w:tcPr>
          <w:p w14:paraId="7A50DE07" w14:textId="77777777" w:rsidR="0094588F" w:rsidRPr="0094588F" w:rsidRDefault="0094588F" w:rsidP="002D0BAE">
            <w:pPr>
              <w:spacing w:after="0" w:line="480" w:lineRule="auto"/>
              <w:rPr>
                <w:rFonts w:eastAsia="Times New Roman"/>
                <w:szCs w:val="24"/>
                <w:lang w:val="en-US"/>
              </w:rPr>
            </w:pPr>
            <w:r w:rsidRPr="0094588F">
              <w:rPr>
                <w:rFonts w:eastAsia="Times New Roman"/>
                <w:szCs w:val="24"/>
                <w:lang w:val="en-US"/>
              </w:rPr>
              <w:t>Equity Investment Bank Balanced Fund</w:t>
            </w:r>
          </w:p>
        </w:tc>
      </w:tr>
      <w:tr w:rsidR="0094588F" w:rsidRPr="0094588F" w14:paraId="338BD2EB" w14:textId="77777777" w:rsidTr="0094588F">
        <w:trPr>
          <w:trHeight w:val="315"/>
        </w:trPr>
        <w:tc>
          <w:tcPr>
            <w:tcW w:w="480" w:type="dxa"/>
            <w:tcBorders>
              <w:top w:val="nil"/>
              <w:left w:val="nil"/>
              <w:bottom w:val="nil"/>
              <w:right w:val="nil"/>
            </w:tcBorders>
            <w:shd w:val="clear" w:color="auto" w:fill="auto"/>
            <w:noWrap/>
            <w:vAlign w:val="center"/>
            <w:hideMark/>
          </w:tcPr>
          <w:p w14:paraId="6616A832" w14:textId="77777777" w:rsidR="0094588F" w:rsidRPr="0094588F" w:rsidRDefault="0094588F" w:rsidP="002D0BAE">
            <w:pPr>
              <w:spacing w:after="0" w:line="480" w:lineRule="auto"/>
              <w:jc w:val="right"/>
              <w:rPr>
                <w:rFonts w:eastAsia="Times New Roman"/>
                <w:szCs w:val="24"/>
                <w:lang w:val="en-US"/>
              </w:rPr>
            </w:pPr>
            <w:r w:rsidRPr="0094588F">
              <w:rPr>
                <w:rFonts w:eastAsia="Times New Roman"/>
                <w:szCs w:val="24"/>
              </w:rPr>
              <w:t>56</w:t>
            </w:r>
          </w:p>
        </w:tc>
        <w:tc>
          <w:tcPr>
            <w:tcW w:w="6400" w:type="dxa"/>
            <w:tcBorders>
              <w:top w:val="nil"/>
              <w:left w:val="nil"/>
              <w:bottom w:val="nil"/>
              <w:right w:val="nil"/>
            </w:tcBorders>
            <w:shd w:val="clear" w:color="auto" w:fill="auto"/>
            <w:noWrap/>
            <w:vAlign w:val="center"/>
            <w:hideMark/>
          </w:tcPr>
          <w:p w14:paraId="0E3F7583" w14:textId="77777777" w:rsidR="0094588F" w:rsidRPr="0094588F" w:rsidRDefault="0094588F" w:rsidP="002D0BAE">
            <w:pPr>
              <w:spacing w:after="0" w:line="480" w:lineRule="auto"/>
              <w:rPr>
                <w:rFonts w:eastAsia="Times New Roman"/>
                <w:szCs w:val="24"/>
                <w:lang w:val="en-US"/>
              </w:rPr>
            </w:pPr>
            <w:r w:rsidRPr="0094588F">
              <w:rPr>
                <w:rFonts w:eastAsia="Times New Roman"/>
                <w:szCs w:val="24"/>
                <w:lang w:val="en-US"/>
              </w:rPr>
              <w:t>Dry Associates Money Market Fund (Kenya Shillings)</w:t>
            </w:r>
          </w:p>
        </w:tc>
      </w:tr>
      <w:tr w:rsidR="0094588F" w:rsidRPr="0094588F" w14:paraId="48A3896A" w14:textId="77777777" w:rsidTr="0094588F">
        <w:trPr>
          <w:trHeight w:val="315"/>
        </w:trPr>
        <w:tc>
          <w:tcPr>
            <w:tcW w:w="480" w:type="dxa"/>
            <w:tcBorders>
              <w:top w:val="nil"/>
              <w:left w:val="nil"/>
              <w:bottom w:val="nil"/>
              <w:right w:val="nil"/>
            </w:tcBorders>
            <w:shd w:val="clear" w:color="auto" w:fill="auto"/>
            <w:noWrap/>
            <w:vAlign w:val="center"/>
            <w:hideMark/>
          </w:tcPr>
          <w:p w14:paraId="16276148" w14:textId="77777777" w:rsidR="0094588F" w:rsidRPr="0094588F" w:rsidRDefault="0094588F" w:rsidP="002D0BAE">
            <w:pPr>
              <w:spacing w:after="0" w:line="480" w:lineRule="auto"/>
              <w:jc w:val="right"/>
              <w:rPr>
                <w:rFonts w:eastAsia="Times New Roman"/>
                <w:szCs w:val="24"/>
                <w:lang w:val="en-US"/>
              </w:rPr>
            </w:pPr>
            <w:r w:rsidRPr="0094588F">
              <w:rPr>
                <w:rFonts w:eastAsia="Times New Roman"/>
                <w:szCs w:val="24"/>
              </w:rPr>
              <w:t>57</w:t>
            </w:r>
          </w:p>
        </w:tc>
        <w:tc>
          <w:tcPr>
            <w:tcW w:w="6400" w:type="dxa"/>
            <w:tcBorders>
              <w:top w:val="nil"/>
              <w:left w:val="nil"/>
              <w:bottom w:val="nil"/>
              <w:right w:val="nil"/>
            </w:tcBorders>
            <w:shd w:val="clear" w:color="auto" w:fill="auto"/>
            <w:noWrap/>
            <w:vAlign w:val="center"/>
            <w:hideMark/>
          </w:tcPr>
          <w:p w14:paraId="7FCBCDCF" w14:textId="065BFE7A" w:rsidR="0094588F" w:rsidRPr="0094588F" w:rsidRDefault="0094588F" w:rsidP="002D0BAE">
            <w:pPr>
              <w:spacing w:after="0" w:line="480" w:lineRule="auto"/>
              <w:rPr>
                <w:rFonts w:eastAsia="Times New Roman"/>
                <w:szCs w:val="24"/>
                <w:lang w:val="en-US"/>
              </w:rPr>
            </w:pPr>
            <w:r w:rsidRPr="0094588F">
              <w:rPr>
                <w:rFonts w:eastAsia="Times New Roman"/>
                <w:szCs w:val="24"/>
                <w:lang w:val="en-US"/>
              </w:rPr>
              <w:t>Dry Associates Money Market Fund (US Dollars)</w:t>
            </w:r>
          </w:p>
        </w:tc>
      </w:tr>
      <w:tr w:rsidR="0094588F" w:rsidRPr="0094588F" w14:paraId="40630D33" w14:textId="77777777" w:rsidTr="0094588F">
        <w:trPr>
          <w:trHeight w:val="315"/>
        </w:trPr>
        <w:tc>
          <w:tcPr>
            <w:tcW w:w="480" w:type="dxa"/>
            <w:tcBorders>
              <w:top w:val="nil"/>
              <w:left w:val="nil"/>
              <w:bottom w:val="nil"/>
              <w:right w:val="nil"/>
            </w:tcBorders>
            <w:shd w:val="clear" w:color="auto" w:fill="auto"/>
            <w:noWrap/>
            <w:vAlign w:val="center"/>
            <w:hideMark/>
          </w:tcPr>
          <w:p w14:paraId="44DB943B" w14:textId="77777777" w:rsidR="0094588F" w:rsidRPr="0094588F" w:rsidRDefault="0094588F" w:rsidP="002D0BAE">
            <w:pPr>
              <w:spacing w:after="0" w:line="480" w:lineRule="auto"/>
              <w:jc w:val="right"/>
              <w:rPr>
                <w:rFonts w:eastAsia="Times New Roman"/>
                <w:szCs w:val="24"/>
                <w:lang w:val="en-US"/>
              </w:rPr>
            </w:pPr>
            <w:r w:rsidRPr="0094588F">
              <w:rPr>
                <w:rFonts w:eastAsia="Times New Roman"/>
                <w:szCs w:val="24"/>
              </w:rPr>
              <w:t>58</w:t>
            </w:r>
          </w:p>
        </w:tc>
        <w:tc>
          <w:tcPr>
            <w:tcW w:w="6400" w:type="dxa"/>
            <w:tcBorders>
              <w:top w:val="nil"/>
              <w:left w:val="nil"/>
              <w:bottom w:val="nil"/>
              <w:right w:val="nil"/>
            </w:tcBorders>
            <w:shd w:val="clear" w:color="auto" w:fill="auto"/>
            <w:noWrap/>
            <w:vAlign w:val="center"/>
            <w:hideMark/>
          </w:tcPr>
          <w:p w14:paraId="36D2646A" w14:textId="77777777" w:rsidR="0094588F" w:rsidRPr="0094588F" w:rsidRDefault="0094588F" w:rsidP="002D0BAE">
            <w:pPr>
              <w:spacing w:after="0" w:line="480" w:lineRule="auto"/>
              <w:rPr>
                <w:rFonts w:eastAsia="Times New Roman"/>
                <w:szCs w:val="24"/>
                <w:lang w:val="en-US"/>
              </w:rPr>
            </w:pPr>
            <w:r w:rsidRPr="0094588F">
              <w:rPr>
                <w:rFonts w:eastAsia="Times New Roman"/>
                <w:szCs w:val="24"/>
                <w:lang w:val="en-US"/>
              </w:rPr>
              <w:t>Dry Associates Balanced Fund (Kenya Shillings)</w:t>
            </w:r>
          </w:p>
        </w:tc>
      </w:tr>
      <w:tr w:rsidR="0094588F" w:rsidRPr="0094588F" w14:paraId="17B7ECD3" w14:textId="77777777" w:rsidTr="0094588F">
        <w:trPr>
          <w:trHeight w:val="315"/>
        </w:trPr>
        <w:tc>
          <w:tcPr>
            <w:tcW w:w="480" w:type="dxa"/>
            <w:tcBorders>
              <w:top w:val="nil"/>
              <w:left w:val="nil"/>
              <w:bottom w:val="nil"/>
              <w:right w:val="nil"/>
            </w:tcBorders>
            <w:shd w:val="clear" w:color="auto" w:fill="auto"/>
            <w:noWrap/>
            <w:vAlign w:val="center"/>
            <w:hideMark/>
          </w:tcPr>
          <w:p w14:paraId="32FE3D70" w14:textId="77777777" w:rsidR="0094588F" w:rsidRPr="0094588F" w:rsidRDefault="0094588F" w:rsidP="002D0BAE">
            <w:pPr>
              <w:spacing w:after="0" w:line="480" w:lineRule="auto"/>
              <w:jc w:val="right"/>
              <w:rPr>
                <w:rFonts w:eastAsia="Times New Roman"/>
                <w:szCs w:val="24"/>
                <w:lang w:val="en-US"/>
              </w:rPr>
            </w:pPr>
            <w:r w:rsidRPr="0094588F">
              <w:rPr>
                <w:rFonts w:eastAsia="Times New Roman"/>
                <w:szCs w:val="24"/>
              </w:rPr>
              <w:t>59</w:t>
            </w:r>
          </w:p>
        </w:tc>
        <w:tc>
          <w:tcPr>
            <w:tcW w:w="6400" w:type="dxa"/>
            <w:tcBorders>
              <w:top w:val="nil"/>
              <w:left w:val="nil"/>
              <w:bottom w:val="nil"/>
              <w:right w:val="nil"/>
            </w:tcBorders>
            <w:shd w:val="clear" w:color="auto" w:fill="auto"/>
            <w:noWrap/>
            <w:vAlign w:val="center"/>
            <w:hideMark/>
          </w:tcPr>
          <w:p w14:paraId="5E87B858" w14:textId="77777777" w:rsidR="0094588F" w:rsidRPr="0094588F" w:rsidRDefault="0094588F" w:rsidP="002D0BAE">
            <w:pPr>
              <w:spacing w:after="0" w:line="480" w:lineRule="auto"/>
              <w:rPr>
                <w:rFonts w:eastAsia="Times New Roman"/>
                <w:szCs w:val="24"/>
                <w:lang w:val="en-US"/>
              </w:rPr>
            </w:pPr>
            <w:r w:rsidRPr="0094588F">
              <w:rPr>
                <w:rFonts w:eastAsia="Times New Roman"/>
                <w:szCs w:val="24"/>
                <w:lang w:val="en-US"/>
              </w:rPr>
              <w:t>Co-op Balanced Fund</w:t>
            </w:r>
          </w:p>
        </w:tc>
      </w:tr>
      <w:tr w:rsidR="0094588F" w:rsidRPr="0094588F" w14:paraId="2B9D6A74" w14:textId="77777777" w:rsidTr="0094588F">
        <w:trPr>
          <w:trHeight w:val="315"/>
        </w:trPr>
        <w:tc>
          <w:tcPr>
            <w:tcW w:w="480" w:type="dxa"/>
            <w:tcBorders>
              <w:top w:val="nil"/>
              <w:left w:val="nil"/>
              <w:bottom w:val="nil"/>
              <w:right w:val="nil"/>
            </w:tcBorders>
            <w:shd w:val="clear" w:color="auto" w:fill="auto"/>
            <w:noWrap/>
            <w:vAlign w:val="center"/>
            <w:hideMark/>
          </w:tcPr>
          <w:p w14:paraId="060520DD" w14:textId="77777777" w:rsidR="0094588F" w:rsidRPr="0094588F" w:rsidRDefault="0094588F" w:rsidP="002D0BAE">
            <w:pPr>
              <w:spacing w:after="0" w:line="480" w:lineRule="auto"/>
              <w:jc w:val="right"/>
              <w:rPr>
                <w:rFonts w:eastAsia="Times New Roman"/>
                <w:szCs w:val="24"/>
                <w:lang w:val="en-US"/>
              </w:rPr>
            </w:pPr>
            <w:r w:rsidRPr="0094588F">
              <w:rPr>
                <w:rFonts w:eastAsia="Times New Roman"/>
                <w:szCs w:val="24"/>
              </w:rPr>
              <w:t>60</w:t>
            </w:r>
          </w:p>
        </w:tc>
        <w:tc>
          <w:tcPr>
            <w:tcW w:w="6400" w:type="dxa"/>
            <w:tcBorders>
              <w:top w:val="nil"/>
              <w:left w:val="nil"/>
              <w:bottom w:val="nil"/>
              <w:right w:val="nil"/>
            </w:tcBorders>
            <w:shd w:val="clear" w:color="auto" w:fill="auto"/>
            <w:noWrap/>
            <w:vAlign w:val="center"/>
            <w:hideMark/>
          </w:tcPr>
          <w:p w14:paraId="0DCA7955" w14:textId="77777777" w:rsidR="0094588F" w:rsidRPr="0094588F" w:rsidRDefault="0094588F" w:rsidP="002D0BAE">
            <w:pPr>
              <w:spacing w:after="0" w:line="480" w:lineRule="auto"/>
              <w:rPr>
                <w:rFonts w:eastAsia="Times New Roman"/>
                <w:szCs w:val="24"/>
                <w:lang w:val="en-US"/>
              </w:rPr>
            </w:pPr>
            <w:r w:rsidRPr="0094588F">
              <w:rPr>
                <w:rFonts w:eastAsia="Times New Roman"/>
                <w:szCs w:val="24"/>
                <w:lang w:val="en-US"/>
              </w:rPr>
              <w:t>Co-op Equity Fund</w:t>
            </w:r>
          </w:p>
        </w:tc>
      </w:tr>
      <w:tr w:rsidR="0094588F" w:rsidRPr="0094588F" w14:paraId="55B59C2A" w14:textId="77777777" w:rsidTr="0094588F">
        <w:trPr>
          <w:trHeight w:val="315"/>
        </w:trPr>
        <w:tc>
          <w:tcPr>
            <w:tcW w:w="480" w:type="dxa"/>
            <w:tcBorders>
              <w:top w:val="nil"/>
              <w:left w:val="nil"/>
              <w:bottom w:val="nil"/>
              <w:right w:val="nil"/>
            </w:tcBorders>
            <w:shd w:val="clear" w:color="auto" w:fill="auto"/>
            <w:noWrap/>
            <w:vAlign w:val="center"/>
            <w:hideMark/>
          </w:tcPr>
          <w:p w14:paraId="51099CF0" w14:textId="77777777" w:rsidR="0094588F" w:rsidRPr="0094588F" w:rsidRDefault="0094588F" w:rsidP="002D0BAE">
            <w:pPr>
              <w:spacing w:after="0" w:line="480" w:lineRule="auto"/>
              <w:jc w:val="right"/>
              <w:rPr>
                <w:rFonts w:eastAsia="Times New Roman"/>
                <w:szCs w:val="24"/>
                <w:lang w:val="en-US"/>
              </w:rPr>
            </w:pPr>
            <w:r w:rsidRPr="0094588F">
              <w:rPr>
                <w:rFonts w:eastAsia="Times New Roman"/>
                <w:szCs w:val="24"/>
              </w:rPr>
              <w:t>61</w:t>
            </w:r>
          </w:p>
        </w:tc>
        <w:tc>
          <w:tcPr>
            <w:tcW w:w="6400" w:type="dxa"/>
            <w:tcBorders>
              <w:top w:val="nil"/>
              <w:left w:val="nil"/>
              <w:bottom w:val="nil"/>
              <w:right w:val="nil"/>
            </w:tcBorders>
            <w:shd w:val="clear" w:color="auto" w:fill="auto"/>
            <w:noWrap/>
            <w:vAlign w:val="center"/>
            <w:hideMark/>
          </w:tcPr>
          <w:p w14:paraId="78D670E3" w14:textId="77777777" w:rsidR="0094588F" w:rsidRPr="0094588F" w:rsidRDefault="0094588F" w:rsidP="002D0BAE">
            <w:pPr>
              <w:spacing w:after="0" w:line="480" w:lineRule="auto"/>
              <w:rPr>
                <w:rFonts w:eastAsia="Times New Roman"/>
                <w:szCs w:val="24"/>
                <w:lang w:val="en-US"/>
              </w:rPr>
            </w:pPr>
            <w:r w:rsidRPr="0094588F">
              <w:rPr>
                <w:rFonts w:eastAsia="Times New Roman"/>
                <w:szCs w:val="24"/>
                <w:lang w:val="en-US"/>
              </w:rPr>
              <w:t>Co-op Bond Fund</w:t>
            </w:r>
          </w:p>
        </w:tc>
      </w:tr>
      <w:tr w:rsidR="0094588F" w:rsidRPr="0094588F" w14:paraId="2E55E8A3" w14:textId="77777777" w:rsidTr="0094588F">
        <w:trPr>
          <w:trHeight w:val="315"/>
        </w:trPr>
        <w:tc>
          <w:tcPr>
            <w:tcW w:w="480" w:type="dxa"/>
            <w:tcBorders>
              <w:top w:val="nil"/>
              <w:left w:val="nil"/>
              <w:bottom w:val="nil"/>
              <w:right w:val="nil"/>
            </w:tcBorders>
            <w:shd w:val="clear" w:color="auto" w:fill="auto"/>
            <w:noWrap/>
            <w:vAlign w:val="center"/>
            <w:hideMark/>
          </w:tcPr>
          <w:p w14:paraId="3334E015" w14:textId="77777777" w:rsidR="0094588F" w:rsidRPr="0094588F" w:rsidRDefault="0094588F" w:rsidP="002D0BAE">
            <w:pPr>
              <w:spacing w:after="0" w:line="480" w:lineRule="auto"/>
              <w:jc w:val="right"/>
              <w:rPr>
                <w:rFonts w:eastAsia="Times New Roman"/>
                <w:szCs w:val="24"/>
                <w:lang w:val="en-US"/>
              </w:rPr>
            </w:pPr>
            <w:r w:rsidRPr="0094588F">
              <w:rPr>
                <w:rFonts w:eastAsia="Times New Roman"/>
                <w:szCs w:val="24"/>
              </w:rPr>
              <w:t>62</w:t>
            </w:r>
          </w:p>
        </w:tc>
        <w:tc>
          <w:tcPr>
            <w:tcW w:w="6400" w:type="dxa"/>
            <w:tcBorders>
              <w:top w:val="nil"/>
              <w:left w:val="nil"/>
              <w:bottom w:val="nil"/>
              <w:right w:val="nil"/>
            </w:tcBorders>
            <w:shd w:val="clear" w:color="auto" w:fill="auto"/>
            <w:noWrap/>
            <w:vAlign w:val="center"/>
            <w:hideMark/>
          </w:tcPr>
          <w:p w14:paraId="0E8563E4" w14:textId="77777777" w:rsidR="0094588F" w:rsidRPr="0094588F" w:rsidRDefault="0094588F" w:rsidP="002D0BAE">
            <w:pPr>
              <w:spacing w:after="0" w:line="480" w:lineRule="auto"/>
              <w:rPr>
                <w:rFonts w:eastAsia="Times New Roman"/>
                <w:szCs w:val="24"/>
                <w:lang w:val="en-US"/>
              </w:rPr>
            </w:pPr>
            <w:r w:rsidRPr="0094588F">
              <w:rPr>
                <w:rFonts w:eastAsia="Times New Roman"/>
                <w:szCs w:val="24"/>
                <w:lang w:val="en-US"/>
              </w:rPr>
              <w:t>Co-op Money Market Fund</w:t>
            </w:r>
          </w:p>
        </w:tc>
      </w:tr>
      <w:tr w:rsidR="0094588F" w:rsidRPr="0094588F" w14:paraId="16B22A71" w14:textId="77777777" w:rsidTr="0094588F">
        <w:trPr>
          <w:trHeight w:val="315"/>
        </w:trPr>
        <w:tc>
          <w:tcPr>
            <w:tcW w:w="480" w:type="dxa"/>
            <w:tcBorders>
              <w:top w:val="nil"/>
              <w:left w:val="nil"/>
              <w:bottom w:val="nil"/>
              <w:right w:val="nil"/>
            </w:tcBorders>
            <w:shd w:val="clear" w:color="auto" w:fill="auto"/>
            <w:noWrap/>
            <w:vAlign w:val="center"/>
            <w:hideMark/>
          </w:tcPr>
          <w:p w14:paraId="30CA81A5" w14:textId="77777777" w:rsidR="0094588F" w:rsidRPr="0094588F" w:rsidRDefault="0094588F" w:rsidP="002D0BAE">
            <w:pPr>
              <w:spacing w:after="0" w:line="480" w:lineRule="auto"/>
              <w:jc w:val="right"/>
              <w:rPr>
                <w:rFonts w:eastAsia="Times New Roman"/>
                <w:szCs w:val="24"/>
                <w:lang w:val="en-US"/>
              </w:rPr>
            </w:pPr>
            <w:r w:rsidRPr="0094588F">
              <w:rPr>
                <w:rFonts w:eastAsia="Times New Roman"/>
                <w:szCs w:val="24"/>
              </w:rPr>
              <w:t>63</w:t>
            </w:r>
          </w:p>
        </w:tc>
        <w:tc>
          <w:tcPr>
            <w:tcW w:w="6400" w:type="dxa"/>
            <w:tcBorders>
              <w:top w:val="nil"/>
              <w:left w:val="nil"/>
              <w:bottom w:val="nil"/>
              <w:right w:val="nil"/>
            </w:tcBorders>
            <w:shd w:val="clear" w:color="auto" w:fill="auto"/>
            <w:noWrap/>
            <w:vAlign w:val="center"/>
            <w:hideMark/>
          </w:tcPr>
          <w:p w14:paraId="63DC54E8" w14:textId="77777777" w:rsidR="0094588F" w:rsidRPr="0094588F" w:rsidRDefault="0094588F" w:rsidP="002D0BAE">
            <w:pPr>
              <w:spacing w:after="0" w:line="480" w:lineRule="auto"/>
              <w:rPr>
                <w:rFonts w:eastAsia="Times New Roman"/>
                <w:szCs w:val="24"/>
                <w:lang w:val="en-US"/>
              </w:rPr>
            </w:pPr>
            <w:r w:rsidRPr="0094588F">
              <w:rPr>
                <w:rFonts w:eastAsia="Times New Roman"/>
                <w:szCs w:val="24"/>
                <w:lang w:val="en-US"/>
              </w:rPr>
              <w:t>Apollo Money Market Fund</w:t>
            </w:r>
          </w:p>
        </w:tc>
      </w:tr>
      <w:tr w:rsidR="0094588F" w:rsidRPr="0094588F" w14:paraId="73F3E4B6" w14:textId="77777777" w:rsidTr="0094588F">
        <w:trPr>
          <w:trHeight w:val="315"/>
        </w:trPr>
        <w:tc>
          <w:tcPr>
            <w:tcW w:w="480" w:type="dxa"/>
            <w:tcBorders>
              <w:top w:val="nil"/>
              <w:left w:val="nil"/>
              <w:bottom w:val="nil"/>
              <w:right w:val="nil"/>
            </w:tcBorders>
            <w:shd w:val="clear" w:color="auto" w:fill="auto"/>
            <w:noWrap/>
            <w:vAlign w:val="center"/>
            <w:hideMark/>
          </w:tcPr>
          <w:p w14:paraId="4C12E294" w14:textId="77777777" w:rsidR="0094588F" w:rsidRPr="0094588F" w:rsidRDefault="0094588F" w:rsidP="002D0BAE">
            <w:pPr>
              <w:spacing w:after="0" w:line="480" w:lineRule="auto"/>
              <w:jc w:val="right"/>
              <w:rPr>
                <w:rFonts w:eastAsia="Times New Roman"/>
                <w:szCs w:val="24"/>
                <w:lang w:val="en-US"/>
              </w:rPr>
            </w:pPr>
            <w:r w:rsidRPr="0094588F">
              <w:rPr>
                <w:rFonts w:eastAsia="Times New Roman"/>
                <w:szCs w:val="24"/>
              </w:rPr>
              <w:t>64</w:t>
            </w:r>
          </w:p>
        </w:tc>
        <w:tc>
          <w:tcPr>
            <w:tcW w:w="6400" w:type="dxa"/>
            <w:tcBorders>
              <w:top w:val="nil"/>
              <w:left w:val="nil"/>
              <w:bottom w:val="nil"/>
              <w:right w:val="nil"/>
            </w:tcBorders>
            <w:shd w:val="clear" w:color="auto" w:fill="auto"/>
            <w:noWrap/>
            <w:vAlign w:val="center"/>
            <w:hideMark/>
          </w:tcPr>
          <w:p w14:paraId="0B8B2415" w14:textId="77777777" w:rsidR="0094588F" w:rsidRPr="0094588F" w:rsidRDefault="0094588F" w:rsidP="002D0BAE">
            <w:pPr>
              <w:spacing w:after="0" w:line="480" w:lineRule="auto"/>
              <w:rPr>
                <w:rFonts w:eastAsia="Times New Roman"/>
                <w:szCs w:val="24"/>
                <w:lang w:val="en-US"/>
              </w:rPr>
            </w:pPr>
            <w:r w:rsidRPr="0094588F">
              <w:rPr>
                <w:rFonts w:eastAsia="Times New Roman"/>
                <w:szCs w:val="24"/>
                <w:lang w:val="en-US"/>
              </w:rPr>
              <w:t>Apollo Balanced Fund</w:t>
            </w:r>
          </w:p>
        </w:tc>
      </w:tr>
      <w:tr w:rsidR="0094588F" w:rsidRPr="0094588F" w14:paraId="6B119E3B" w14:textId="77777777" w:rsidTr="0094588F">
        <w:trPr>
          <w:trHeight w:val="315"/>
        </w:trPr>
        <w:tc>
          <w:tcPr>
            <w:tcW w:w="480" w:type="dxa"/>
            <w:tcBorders>
              <w:top w:val="nil"/>
              <w:left w:val="nil"/>
              <w:bottom w:val="nil"/>
              <w:right w:val="nil"/>
            </w:tcBorders>
            <w:shd w:val="clear" w:color="auto" w:fill="auto"/>
            <w:noWrap/>
            <w:vAlign w:val="center"/>
            <w:hideMark/>
          </w:tcPr>
          <w:p w14:paraId="6E9A04F6" w14:textId="77777777" w:rsidR="0094588F" w:rsidRPr="0094588F" w:rsidRDefault="0094588F" w:rsidP="002D0BAE">
            <w:pPr>
              <w:spacing w:after="0" w:line="480" w:lineRule="auto"/>
              <w:jc w:val="right"/>
              <w:rPr>
                <w:rFonts w:eastAsia="Times New Roman"/>
                <w:szCs w:val="24"/>
                <w:lang w:val="en-US"/>
              </w:rPr>
            </w:pPr>
            <w:r w:rsidRPr="0094588F">
              <w:rPr>
                <w:rFonts w:eastAsia="Times New Roman"/>
                <w:szCs w:val="24"/>
              </w:rPr>
              <w:t>65</w:t>
            </w:r>
          </w:p>
        </w:tc>
        <w:tc>
          <w:tcPr>
            <w:tcW w:w="6400" w:type="dxa"/>
            <w:tcBorders>
              <w:top w:val="nil"/>
              <w:left w:val="nil"/>
              <w:bottom w:val="nil"/>
              <w:right w:val="nil"/>
            </w:tcBorders>
            <w:shd w:val="clear" w:color="auto" w:fill="auto"/>
            <w:noWrap/>
            <w:vAlign w:val="center"/>
            <w:hideMark/>
          </w:tcPr>
          <w:p w14:paraId="25BD5278" w14:textId="77777777" w:rsidR="0094588F" w:rsidRPr="0094588F" w:rsidRDefault="0094588F" w:rsidP="002D0BAE">
            <w:pPr>
              <w:spacing w:after="0" w:line="480" w:lineRule="auto"/>
              <w:rPr>
                <w:rFonts w:eastAsia="Times New Roman"/>
                <w:szCs w:val="24"/>
                <w:lang w:val="en-US"/>
              </w:rPr>
            </w:pPr>
            <w:r w:rsidRPr="0094588F">
              <w:rPr>
                <w:rFonts w:eastAsia="Times New Roman"/>
                <w:szCs w:val="24"/>
                <w:lang w:val="en-US"/>
              </w:rPr>
              <w:t>Apollo Equity Fund</w:t>
            </w:r>
          </w:p>
        </w:tc>
      </w:tr>
      <w:tr w:rsidR="0094588F" w:rsidRPr="0094588F" w14:paraId="19D1CD45" w14:textId="77777777" w:rsidTr="0094588F">
        <w:trPr>
          <w:trHeight w:val="315"/>
        </w:trPr>
        <w:tc>
          <w:tcPr>
            <w:tcW w:w="480" w:type="dxa"/>
            <w:tcBorders>
              <w:top w:val="nil"/>
              <w:left w:val="nil"/>
              <w:bottom w:val="nil"/>
              <w:right w:val="nil"/>
            </w:tcBorders>
            <w:shd w:val="clear" w:color="auto" w:fill="auto"/>
            <w:noWrap/>
            <w:vAlign w:val="center"/>
            <w:hideMark/>
          </w:tcPr>
          <w:p w14:paraId="1DF03911" w14:textId="77777777" w:rsidR="0094588F" w:rsidRPr="0094588F" w:rsidRDefault="0094588F" w:rsidP="002D0BAE">
            <w:pPr>
              <w:spacing w:after="0" w:line="480" w:lineRule="auto"/>
              <w:jc w:val="right"/>
              <w:rPr>
                <w:rFonts w:eastAsia="Times New Roman"/>
                <w:szCs w:val="24"/>
                <w:lang w:val="en-US"/>
              </w:rPr>
            </w:pPr>
            <w:r w:rsidRPr="0094588F">
              <w:rPr>
                <w:rFonts w:eastAsia="Times New Roman"/>
                <w:szCs w:val="24"/>
              </w:rPr>
              <w:t>66</w:t>
            </w:r>
          </w:p>
        </w:tc>
        <w:tc>
          <w:tcPr>
            <w:tcW w:w="6400" w:type="dxa"/>
            <w:tcBorders>
              <w:top w:val="nil"/>
              <w:left w:val="nil"/>
              <w:bottom w:val="nil"/>
              <w:right w:val="nil"/>
            </w:tcBorders>
            <w:shd w:val="clear" w:color="auto" w:fill="auto"/>
            <w:noWrap/>
            <w:vAlign w:val="center"/>
            <w:hideMark/>
          </w:tcPr>
          <w:p w14:paraId="23CA0FED" w14:textId="77777777" w:rsidR="0094588F" w:rsidRPr="0094588F" w:rsidRDefault="0094588F" w:rsidP="002D0BAE">
            <w:pPr>
              <w:spacing w:after="0" w:line="480" w:lineRule="auto"/>
              <w:rPr>
                <w:rFonts w:eastAsia="Times New Roman"/>
                <w:szCs w:val="24"/>
                <w:lang w:val="en-US"/>
              </w:rPr>
            </w:pPr>
            <w:proofErr w:type="spellStart"/>
            <w:r w:rsidRPr="0094588F">
              <w:rPr>
                <w:rFonts w:eastAsia="Times New Roman"/>
                <w:szCs w:val="24"/>
                <w:lang w:val="en-US"/>
              </w:rPr>
              <w:t>Watu</w:t>
            </w:r>
            <w:proofErr w:type="spellEnd"/>
            <w:r w:rsidRPr="0094588F">
              <w:rPr>
                <w:rFonts w:eastAsia="Times New Roman"/>
                <w:szCs w:val="24"/>
                <w:lang w:val="en-US"/>
              </w:rPr>
              <w:t xml:space="preserve"> Money Market Fund</w:t>
            </w:r>
          </w:p>
        </w:tc>
      </w:tr>
      <w:tr w:rsidR="0094588F" w:rsidRPr="0094588F" w14:paraId="16B6765B" w14:textId="77777777" w:rsidTr="0094588F">
        <w:trPr>
          <w:trHeight w:val="315"/>
        </w:trPr>
        <w:tc>
          <w:tcPr>
            <w:tcW w:w="480" w:type="dxa"/>
            <w:tcBorders>
              <w:top w:val="nil"/>
              <w:left w:val="nil"/>
              <w:bottom w:val="nil"/>
              <w:right w:val="nil"/>
            </w:tcBorders>
            <w:shd w:val="clear" w:color="auto" w:fill="auto"/>
            <w:noWrap/>
            <w:vAlign w:val="center"/>
            <w:hideMark/>
          </w:tcPr>
          <w:p w14:paraId="20BC7F33" w14:textId="77777777" w:rsidR="0094588F" w:rsidRPr="0094588F" w:rsidRDefault="0094588F" w:rsidP="002D0BAE">
            <w:pPr>
              <w:spacing w:after="0" w:line="480" w:lineRule="auto"/>
              <w:jc w:val="right"/>
              <w:rPr>
                <w:rFonts w:eastAsia="Times New Roman"/>
                <w:szCs w:val="24"/>
                <w:lang w:val="en-US"/>
              </w:rPr>
            </w:pPr>
            <w:r w:rsidRPr="0094588F">
              <w:rPr>
                <w:rFonts w:eastAsia="Times New Roman"/>
                <w:szCs w:val="24"/>
              </w:rPr>
              <w:lastRenderedPageBreak/>
              <w:t>67</w:t>
            </w:r>
          </w:p>
        </w:tc>
        <w:tc>
          <w:tcPr>
            <w:tcW w:w="6400" w:type="dxa"/>
            <w:tcBorders>
              <w:top w:val="nil"/>
              <w:left w:val="nil"/>
              <w:bottom w:val="nil"/>
              <w:right w:val="nil"/>
            </w:tcBorders>
            <w:shd w:val="clear" w:color="auto" w:fill="auto"/>
            <w:noWrap/>
            <w:vAlign w:val="center"/>
            <w:hideMark/>
          </w:tcPr>
          <w:p w14:paraId="7A6884AA" w14:textId="77777777" w:rsidR="0094588F" w:rsidRPr="0094588F" w:rsidRDefault="0094588F" w:rsidP="002D0BAE">
            <w:pPr>
              <w:spacing w:after="0" w:line="480" w:lineRule="auto"/>
              <w:rPr>
                <w:rFonts w:eastAsia="Times New Roman"/>
                <w:szCs w:val="24"/>
                <w:lang w:val="en-US"/>
              </w:rPr>
            </w:pPr>
            <w:proofErr w:type="spellStart"/>
            <w:r w:rsidRPr="0094588F">
              <w:rPr>
                <w:rFonts w:eastAsia="Times New Roman"/>
                <w:szCs w:val="24"/>
                <w:lang w:val="en-US"/>
              </w:rPr>
              <w:t>Seriani</w:t>
            </w:r>
            <w:proofErr w:type="spellEnd"/>
            <w:r w:rsidRPr="0094588F">
              <w:rPr>
                <w:rFonts w:eastAsia="Times New Roman"/>
                <w:szCs w:val="24"/>
                <w:lang w:val="en-US"/>
              </w:rPr>
              <w:t xml:space="preserve"> Money Market Fund</w:t>
            </w:r>
          </w:p>
        </w:tc>
      </w:tr>
      <w:tr w:rsidR="0094588F" w:rsidRPr="0094588F" w14:paraId="57111227" w14:textId="77777777" w:rsidTr="0094588F">
        <w:trPr>
          <w:trHeight w:val="315"/>
        </w:trPr>
        <w:tc>
          <w:tcPr>
            <w:tcW w:w="480" w:type="dxa"/>
            <w:tcBorders>
              <w:top w:val="nil"/>
              <w:left w:val="nil"/>
              <w:bottom w:val="nil"/>
              <w:right w:val="nil"/>
            </w:tcBorders>
            <w:shd w:val="clear" w:color="auto" w:fill="auto"/>
            <w:noWrap/>
            <w:vAlign w:val="center"/>
            <w:hideMark/>
          </w:tcPr>
          <w:p w14:paraId="70E739A0" w14:textId="77777777" w:rsidR="0094588F" w:rsidRPr="0094588F" w:rsidRDefault="0094588F" w:rsidP="002D0BAE">
            <w:pPr>
              <w:spacing w:after="0" w:line="480" w:lineRule="auto"/>
              <w:jc w:val="right"/>
              <w:rPr>
                <w:rFonts w:eastAsia="Times New Roman"/>
                <w:szCs w:val="24"/>
                <w:lang w:val="en-US"/>
              </w:rPr>
            </w:pPr>
            <w:r w:rsidRPr="0094588F">
              <w:rPr>
                <w:rFonts w:eastAsia="Times New Roman"/>
                <w:szCs w:val="24"/>
              </w:rPr>
              <w:t>68</w:t>
            </w:r>
          </w:p>
        </w:tc>
        <w:tc>
          <w:tcPr>
            <w:tcW w:w="6400" w:type="dxa"/>
            <w:tcBorders>
              <w:top w:val="nil"/>
              <w:left w:val="nil"/>
              <w:bottom w:val="nil"/>
              <w:right w:val="nil"/>
            </w:tcBorders>
            <w:shd w:val="clear" w:color="auto" w:fill="auto"/>
            <w:noWrap/>
            <w:vAlign w:val="center"/>
            <w:hideMark/>
          </w:tcPr>
          <w:p w14:paraId="719AB4A5" w14:textId="77777777" w:rsidR="0094588F" w:rsidRPr="0094588F" w:rsidRDefault="0094588F" w:rsidP="002D0BAE">
            <w:pPr>
              <w:spacing w:after="0" w:line="480" w:lineRule="auto"/>
              <w:rPr>
                <w:rFonts w:eastAsia="Times New Roman"/>
                <w:szCs w:val="24"/>
                <w:lang w:val="en-US"/>
              </w:rPr>
            </w:pPr>
            <w:proofErr w:type="spellStart"/>
            <w:r w:rsidRPr="0094588F">
              <w:rPr>
                <w:rFonts w:eastAsia="Times New Roman"/>
                <w:szCs w:val="24"/>
                <w:lang w:val="en-US"/>
              </w:rPr>
              <w:t>Seriani</w:t>
            </w:r>
            <w:proofErr w:type="spellEnd"/>
            <w:r w:rsidRPr="0094588F">
              <w:rPr>
                <w:rFonts w:eastAsia="Times New Roman"/>
                <w:szCs w:val="24"/>
                <w:lang w:val="en-US"/>
              </w:rPr>
              <w:t xml:space="preserve"> Balanced Fund</w:t>
            </w:r>
          </w:p>
        </w:tc>
      </w:tr>
      <w:tr w:rsidR="0094588F" w:rsidRPr="0094588F" w14:paraId="5C2303C5" w14:textId="77777777" w:rsidTr="0094588F">
        <w:trPr>
          <w:trHeight w:val="315"/>
        </w:trPr>
        <w:tc>
          <w:tcPr>
            <w:tcW w:w="480" w:type="dxa"/>
            <w:tcBorders>
              <w:top w:val="nil"/>
              <w:left w:val="nil"/>
              <w:bottom w:val="nil"/>
              <w:right w:val="nil"/>
            </w:tcBorders>
            <w:shd w:val="clear" w:color="auto" w:fill="auto"/>
            <w:noWrap/>
            <w:vAlign w:val="center"/>
            <w:hideMark/>
          </w:tcPr>
          <w:p w14:paraId="44F257E1" w14:textId="77777777" w:rsidR="0094588F" w:rsidRPr="0094588F" w:rsidRDefault="0094588F" w:rsidP="002D0BAE">
            <w:pPr>
              <w:spacing w:after="0" w:line="480" w:lineRule="auto"/>
              <w:jc w:val="right"/>
              <w:rPr>
                <w:rFonts w:eastAsia="Times New Roman"/>
                <w:szCs w:val="24"/>
                <w:lang w:val="en-US"/>
              </w:rPr>
            </w:pPr>
            <w:r w:rsidRPr="0094588F">
              <w:rPr>
                <w:rFonts w:eastAsia="Times New Roman"/>
                <w:szCs w:val="24"/>
              </w:rPr>
              <w:t>69</w:t>
            </w:r>
          </w:p>
        </w:tc>
        <w:tc>
          <w:tcPr>
            <w:tcW w:w="6400" w:type="dxa"/>
            <w:tcBorders>
              <w:top w:val="nil"/>
              <w:left w:val="nil"/>
              <w:bottom w:val="nil"/>
              <w:right w:val="nil"/>
            </w:tcBorders>
            <w:shd w:val="clear" w:color="auto" w:fill="auto"/>
            <w:noWrap/>
            <w:vAlign w:val="center"/>
            <w:hideMark/>
          </w:tcPr>
          <w:p w14:paraId="20223A4B" w14:textId="77777777" w:rsidR="0094588F" w:rsidRPr="0094588F" w:rsidRDefault="0094588F" w:rsidP="002D0BAE">
            <w:pPr>
              <w:spacing w:after="0" w:line="480" w:lineRule="auto"/>
              <w:rPr>
                <w:rFonts w:eastAsia="Times New Roman"/>
                <w:szCs w:val="24"/>
                <w:lang w:val="en-US"/>
              </w:rPr>
            </w:pPr>
            <w:proofErr w:type="spellStart"/>
            <w:r w:rsidRPr="0094588F">
              <w:rPr>
                <w:rFonts w:eastAsia="Times New Roman"/>
                <w:szCs w:val="24"/>
                <w:lang w:val="en-US"/>
              </w:rPr>
              <w:t>Seriani</w:t>
            </w:r>
            <w:proofErr w:type="spellEnd"/>
            <w:r w:rsidRPr="0094588F">
              <w:rPr>
                <w:rFonts w:eastAsia="Times New Roman"/>
                <w:szCs w:val="24"/>
                <w:lang w:val="en-US"/>
              </w:rPr>
              <w:t xml:space="preserve"> Equity Fund</w:t>
            </w:r>
          </w:p>
        </w:tc>
      </w:tr>
      <w:tr w:rsidR="0094588F" w:rsidRPr="0094588F" w14:paraId="15A4340E" w14:textId="77777777" w:rsidTr="0094588F">
        <w:trPr>
          <w:trHeight w:val="315"/>
        </w:trPr>
        <w:tc>
          <w:tcPr>
            <w:tcW w:w="480" w:type="dxa"/>
            <w:tcBorders>
              <w:top w:val="nil"/>
              <w:left w:val="nil"/>
              <w:bottom w:val="nil"/>
              <w:right w:val="nil"/>
            </w:tcBorders>
            <w:shd w:val="clear" w:color="auto" w:fill="auto"/>
            <w:noWrap/>
            <w:vAlign w:val="center"/>
            <w:hideMark/>
          </w:tcPr>
          <w:p w14:paraId="46548311" w14:textId="77777777" w:rsidR="0094588F" w:rsidRPr="0094588F" w:rsidRDefault="0094588F" w:rsidP="002D0BAE">
            <w:pPr>
              <w:spacing w:after="0" w:line="480" w:lineRule="auto"/>
              <w:jc w:val="right"/>
              <w:rPr>
                <w:rFonts w:eastAsia="Times New Roman"/>
                <w:szCs w:val="24"/>
                <w:lang w:val="en-US"/>
              </w:rPr>
            </w:pPr>
            <w:r w:rsidRPr="0094588F">
              <w:rPr>
                <w:rFonts w:eastAsia="Times New Roman"/>
                <w:szCs w:val="24"/>
              </w:rPr>
              <w:t>70</w:t>
            </w:r>
          </w:p>
        </w:tc>
        <w:tc>
          <w:tcPr>
            <w:tcW w:w="6400" w:type="dxa"/>
            <w:tcBorders>
              <w:top w:val="nil"/>
              <w:left w:val="nil"/>
              <w:bottom w:val="nil"/>
              <w:right w:val="nil"/>
            </w:tcBorders>
            <w:shd w:val="clear" w:color="auto" w:fill="auto"/>
            <w:noWrap/>
            <w:vAlign w:val="center"/>
            <w:hideMark/>
          </w:tcPr>
          <w:p w14:paraId="33350F99" w14:textId="77777777" w:rsidR="0094588F" w:rsidRPr="0094588F" w:rsidRDefault="0094588F" w:rsidP="002D0BAE">
            <w:pPr>
              <w:spacing w:after="0" w:line="480" w:lineRule="auto"/>
              <w:rPr>
                <w:rFonts w:eastAsia="Times New Roman"/>
                <w:szCs w:val="24"/>
                <w:lang w:val="en-US"/>
              </w:rPr>
            </w:pPr>
            <w:proofErr w:type="spellStart"/>
            <w:r w:rsidRPr="0094588F">
              <w:rPr>
                <w:rFonts w:eastAsia="Times New Roman"/>
                <w:szCs w:val="24"/>
                <w:lang w:val="en-US"/>
              </w:rPr>
              <w:t>Alphafrica</w:t>
            </w:r>
            <w:proofErr w:type="spellEnd"/>
            <w:r w:rsidRPr="0094588F">
              <w:rPr>
                <w:rFonts w:eastAsia="Times New Roman"/>
                <w:szCs w:val="24"/>
                <w:lang w:val="en-US"/>
              </w:rPr>
              <w:t xml:space="preserve"> </w:t>
            </w:r>
            <w:proofErr w:type="spellStart"/>
            <w:r w:rsidRPr="0094588F">
              <w:rPr>
                <w:rFonts w:eastAsia="Times New Roman"/>
                <w:szCs w:val="24"/>
                <w:lang w:val="en-US"/>
              </w:rPr>
              <w:t>Hifadhi</w:t>
            </w:r>
            <w:proofErr w:type="spellEnd"/>
            <w:r w:rsidRPr="0094588F">
              <w:rPr>
                <w:rFonts w:eastAsia="Times New Roman"/>
                <w:szCs w:val="24"/>
                <w:lang w:val="en-US"/>
              </w:rPr>
              <w:t xml:space="preserve"> Fixed Income Fund</w:t>
            </w:r>
          </w:p>
        </w:tc>
      </w:tr>
      <w:tr w:rsidR="0094588F" w:rsidRPr="0094588F" w14:paraId="2EB41E7A" w14:textId="77777777" w:rsidTr="0094588F">
        <w:trPr>
          <w:trHeight w:val="315"/>
        </w:trPr>
        <w:tc>
          <w:tcPr>
            <w:tcW w:w="480" w:type="dxa"/>
            <w:tcBorders>
              <w:top w:val="nil"/>
              <w:left w:val="nil"/>
              <w:bottom w:val="nil"/>
              <w:right w:val="nil"/>
            </w:tcBorders>
            <w:shd w:val="clear" w:color="auto" w:fill="auto"/>
            <w:noWrap/>
            <w:vAlign w:val="center"/>
            <w:hideMark/>
          </w:tcPr>
          <w:p w14:paraId="576DBDE6" w14:textId="77777777" w:rsidR="0094588F" w:rsidRPr="0094588F" w:rsidRDefault="0094588F" w:rsidP="002D0BAE">
            <w:pPr>
              <w:spacing w:after="0" w:line="480" w:lineRule="auto"/>
              <w:jc w:val="right"/>
              <w:rPr>
                <w:rFonts w:eastAsia="Times New Roman"/>
                <w:szCs w:val="24"/>
                <w:lang w:val="en-US"/>
              </w:rPr>
            </w:pPr>
            <w:r w:rsidRPr="0094588F">
              <w:rPr>
                <w:rFonts w:eastAsia="Times New Roman"/>
                <w:szCs w:val="24"/>
              </w:rPr>
              <w:t>71</w:t>
            </w:r>
          </w:p>
        </w:tc>
        <w:tc>
          <w:tcPr>
            <w:tcW w:w="6400" w:type="dxa"/>
            <w:tcBorders>
              <w:top w:val="nil"/>
              <w:left w:val="nil"/>
              <w:bottom w:val="nil"/>
              <w:right w:val="nil"/>
            </w:tcBorders>
            <w:shd w:val="clear" w:color="auto" w:fill="auto"/>
            <w:noWrap/>
            <w:vAlign w:val="center"/>
            <w:hideMark/>
          </w:tcPr>
          <w:p w14:paraId="281AFEF7" w14:textId="77777777" w:rsidR="0094588F" w:rsidRPr="0094588F" w:rsidRDefault="0094588F" w:rsidP="002D0BAE">
            <w:pPr>
              <w:spacing w:after="0" w:line="480" w:lineRule="auto"/>
              <w:rPr>
                <w:rFonts w:eastAsia="Times New Roman"/>
                <w:szCs w:val="24"/>
                <w:lang w:val="en-US"/>
              </w:rPr>
            </w:pPr>
            <w:proofErr w:type="spellStart"/>
            <w:r w:rsidRPr="0094588F">
              <w:rPr>
                <w:rFonts w:eastAsia="Times New Roman"/>
                <w:szCs w:val="24"/>
                <w:lang w:val="en-US"/>
              </w:rPr>
              <w:t>Alphafrica</w:t>
            </w:r>
            <w:proofErr w:type="spellEnd"/>
            <w:r w:rsidRPr="0094588F">
              <w:rPr>
                <w:rFonts w:eastAsia="Times New Roman"/>
                <w:szCs w:val="24"/>
                <w:lang w:val="en-US"/>
              </w:rPr>
              <w:t xml:space="preserve"> Kasha Money Market Fund</w:t>
            </w:r>
          </w:p>
        </w:tc>
      </w:tr>
      <w:tr w:rsidR="0094588F" w:rsidRPr="0094588F" w14:paraId="448CAFAA" w14:textId="77777777" w:rsidTr="0094588F">
        <w:trPr>
          <w:trHeight w:val="315"/>
        </w:trPr>
        <w:tc>
          <w:tcPr>
            <w:tcW w:w="480" w:type="dxa"/>
            <w:tcBorders>
              <w:top w:val="nil"/>
              <w:left w:val="nil"/>
              <w:bottom w:val="nil"/>
              <w:right w:val="nil"/>
            </w:tcBorders>
            <w:shd w:val="clear" w:color="auto" w:fill="auto"/>
            <w:noWrap/>
            <w:vAlign w:val="center"/>
            <w:hideMark/>
          </w:tcPr>
          <w:p w14:paraId="4F01F281" w14:textId="77777777" w:rsidR="0094588F" w:rsidRPr="0094588F" w:rsidRDefault="0094588F" w:rsidP="002D0BAE">
            <w:pPr>
              <w:spacing w:after="0" w:line="480" w:lineRule="auto"/>
              <w:jc w:val="right"/>
              <w:rPr>
                <w:rFonts w:eastAsia="Times New Roman"/>
                <w:szCs w:val="24"/>
                <w:lang w:val="en-US"/>
              </w:rPr>
            </w:pPr>
            <w:r w:rsidRPr="0094588F">
              <w:rPr>
                <w:rFonts w:eastAsia="Times New Roman"/>
                <w:szCs w:val="24"/>
              </w:rPr>
              <w:t>72</w:t>
            </w:r>
          </w:p>
        </w:tc>
        <w:tc>
          <w:tcPr>
            <w:tcW w:w="6400" w:type="dxa"/>
            <w:tcBorders>
              <w:top w:val="nil"/>
              <w:left w:val="nil"/>
              <w:bottom w:val="nil"/>
              <w:right w:val="nil"/>
            </w:tcBorders>
            <w:shd w:val="clear" w:color="auto" w:fill="auto"/>
            <w:noWrap/>
            <w:vAlign w:val="bottom"/>
            <w:hideMark/>
          </w:tcPr>
          <w:p w14:paraId="18C123F2" w14:textId="77777777" w:rsidR="0094588F" w:rsidRPr="0094588F" w:rsidRDefault="0094588F" w:rsidP="002D0BAE">
            <w:pPr>
              <w:spacing w:after="0" w:line="480" w:lineRule="auto"/>
              <w:jc w:val="left"/>
              <w:rPr>
                <w:rFonts w:eastAsia="Times New Roman"/>
                <w:szCs w:val="24"/>
                <w:lang w:val="en-US"/>
              </w:rPr>
            </w:pPr>
            <w:proofErr w:type="spellStart"/>
            <w:r w:rsidRPr="0094588F">
              <w:rPr>
                <w:rFonts w:eastAsia="Times New Roman"/>
                <w:szCs w:val="24"/>
                <w:lang w:val="en-US"/>
              </w:rPr>
              <w:t>Stanlib</w:t>
            </w:r>
            <w:proofErr w:type="spellEnd"/>
            <w:r w:rsidRPr="0094588F">
              <w:rPr>
                <w:rFonts w:eastAsia="Times New Roman"/>
                <w:szCs w:val="24"/>
                <w:lang w:val="en-US"/>
              </w:rPr>
              <w:t xml:space="preserve"> Kenya Money Market Fund </w:t>
            </w:r>
          </w:p>
        </w:tc>
      </w:tr>
      <w:tr w:rsidR="0094588F" w:rsidRPr="0094588F" w14:paraId="39A81700" w14:textId="77777777" w:rsidTr="0094588F">
        <w:trPr>
          <w:trHeight w:val="315"/>
        </w:trPr>
        <w:tc>
          <w:tcPr>
            <w:tcW w:w="480" w:type="dxa"/>
            <w:tcBorders>
              <w:top w:val="nil"/>
              <w:left w:val="nil"/>
              <w:bottom w:val="nil"/>
              <w:right w:val="nil"/>
            </w:tcBorders>
            <w:shd w:val="clear" w:color="auto" w:fill="auto"/>
            <w:noWrap/>
            <w:vAlign w:val="center"/>
            <w:hideMark/>
          </w:tcPr>
          <w:p w14:paraId="643BE1CD" w14:textId="77777777" w:rsidR="0094588F" w:rsidRPr="0094588F" w:rsidRDefault="0094588F" w:rsidP="002D0BAE">
            <w:pPr>
              <w:spacing w:after="0" w:line="480" w:lineRule="auto"/>
              <w:jc w:val="right"/>
              <w:rPr>
                <w:rFonts w:eastAsia="Times New Roman"/>
                <w:szCs w:val="24"/>
                <w:lang w:val="en-US"/>
              </w:rPr>
            </w:pPr>
            <w:r w:rsidRPr="0094588F">
              <w:rPr>
                <w:rFonts w:eastAsia="Times New Roman"/>
                <w:szCs w:val="24"/>
              </w:rPr>
              <w:t>73</w:t>
            </w:r>
          </w:p>
        </w:tc>
        <w:tc>
          <w:tcPr>
            <w:tcW w:w="6400" w:type="dxa"/>
            <w:tcBorders>
              <w:top w:val="nil"/>
              <w:left w:val="nil"/>
              <w:bottom w:val="nil"/>
              <w:right w:val="nil"/>
            </w:tcBorders>
            <w:shd w:val="clear" w:color="auto" w:fill="auto"/>
            <w:noWrap/>
            <w:vAlign w:val="center"/>
            <w:hideMark/>
          </w:tcPr>
          <w:p w14:paraId="68525587" w14:textId="77777777" w:rsidR="0094588F" w:rsidRPr="0094588F" w:rsidRDefault="0094588F" w:rsidP="002D0BAE">
            <w:pPr>
              <w:spacing w:after="0" w:line="480" w:lineRule="auto"/>
              <w:rPr>
                <w:rFonts w:eastAsia="Times New Roman"/>
                <w:szCs w:val="24"/>
                <w:lang w:val="en-US"/>
              </w:rPr>
            </w:pPr>
            <w:proofErr w:type="spellStart"/>
            <w:r w:rsidRPr="0094588F">
              <w:rPr>
                <w:rFonts w:eastAsia="Times New Roman"/>
                <w:szCs w:val="24"/>
                <w:lang w:val="en-US"/>
              </w:rPr>
              <w:t>Stanlib</w:t>
            </w:r>
            <w:proofErr w:type="spellEnd"/>
            <w:r w:rsidRPr="0094588F">
              <w:rPr>
                <w:rFonts w:eastAsia="Times New Roman"/>
                <w:szCs w:val="24"/>
                <w:lang w:val="en-US"/>
              </w:rPr>
              <w:t xml:space="preserve"> Kenya Equity Fund </w:t>
            </w:r>
          </w:p>
        </w:tc>
      </w:tr>
      <w:tr w:rsidR="0094588F" w:rsidRPr="0094588F" w14:paraId="219612A4" w14:textId="77777777" w:rsidTr="0094588F">
        <w:trPr>
          <w:trHeight w:val="315"/>
        </w:trPr>
        <w:tc>
          <w:tcPr>
            <w:tcW w:w="480" w:type="dxa"/>
            <w:tcBorders>
              <w:top w:val="nil"/>
              <w:left w:val="nil"/>
              <w:bottom w:val="nil"/>
              <w:right w:val="nil"/>
            </w:tcBorders>
            <w:shd w:val="clear" w:color="auto" w:fill="auto"/>
            <w:noWrap/>
            <w:vAlign w:val="center"/>
            <w:hideMark/>
          </w:tcPr>
          <w:p w14:paraId="0087379E" w14:textId="77777777" w:rsidR="0094588F" w:rsidRPr="0094588F" w:rsidRDefault="0094588F" w:rsidP="002D0BAE">
            <w:pPr>
              <w:spacing w:after="0" w:line="480" w:lineRule="auto"/>
              <w:jc w:val="right"/>
              <w:rPr>
                <w:rFonts w:eastAsia="Times New Roman"/>
                <w:szCs w:val="24"/>
                <w:lang w:val="en-US"/>
              </w:rPr>
            </w:pPr>
            <w:r w:rsidRPr="0094588F">
              <w:rPr>
                <w:rFonts w:eastAsia="Times New Roman"/>
                <w:szCs w:val="24"/>
              </w:rPr>
              <w:t>74</w:t>
            </w:r>
          </w:p>
        </w:tc>
        <w:tc>
          <w:tcPr>
            <w:tcW w:w="6400" w:type="dxa"/>
            <w:tcBorders>
              <w:top w:val="nil"/>
              <w:left w:val="nil"/>
              <w:bottom w:val="nil"/>
              <w:right w:val="nil"/>
            </w:tcBorders>
            <w:shd w:val="clear" w:color="auto" w:fill="auto"/>
            <w:noWrap/>
            <w:vAlign w:val="center"/>
            <w:hideMark/>
          </w:tcPr>
          <w:p w14:paraId="5E6D48FE" w14:textId="77777777" w:rsidR="0094588F" w:rsidRPr="0094588F" w:rsidRDefault="0094588F" w:rsidP="002D0BAE">
            <w:pPr>
              <w:spacing w:after="0" w:line="480" w:lineRule="auto"/>
              <w:rPr>
                <w:rFonts w:eastAsia="Times New Roman"/>
                <w:szCs w:val="24"/>
                <w:lang w:val="en-US"/>
              </w:rPr>
            </w:pPr>
            <w:proofErr w:type="spellStart"/>
            <w:r w:rsidRPr="0094588F">
              <w:rPr>
                <w:rFonts w:eastAsia="Times New Roman"/>
                <w:szCs w:val="24"/>
                <w:lang w:val="en-US"/>
              </w:rPr>
              <w:t>Stanlib</w:t>
            </w:r>
            <w:proofErr w:type="spellEnd"/>
            <w:r w:rsidRPr="0094588F">
              <w:rPr>
                <w:rFonts w:eastAsia="Times New Roman"/>
                <w:szCs w:val="24"/>
                <w:lang w:val="en-US"/>
              </w:rPr>
              <w:t xml:space="preserve"> Kenya Balanced Fund </w:t>
            </w:r>
          </w:p>
        </w:tc>
      </w:tr>
      <w:tr w:rsidR="0094588F" w:rsidRPr="0094588F" w14:paraId="0554B8DC" w14:textId="77777777" w:rsidTr="0094588F">
        <w:trPr>
          <w:trHeight w:val="315"/>
        </w:trPr>
        <w:tc>
          <w:tcPr>
            <w:tcW w:w="480" w:type="dxa"/>
            <w:tcBorders>
              <w:top w:val="nil"/>
              <w:left w:val="nil"/>
              <w:bottom w:val="nil"/>
              <w:right w:val="nil"/>
            </w:tcBorders>
            <w:shd w:val="clear" w:color="auto" w:fill="auto"/>
            <w:noWrap/>
            <w:vAlign w:val="center"/>
            <w:hideMark/>
          </w:tcPr>
          <w:p w14:paraId="1555DEC5" w14:textId="77777777" w:rsidR="0094588F" w:rsidRPr="0094588F" w:rsidRDefault="0094588F" w:rsidP="002D0BAE">
            <w:pPr>
              <w:spacing w:after="0" w:line="480" w:lineRule="auto"/>
              <w:jc w:val="right"/>
              <w:rPr>
                <w:rFonts w:eastAsia="Times New Roman"/>
                <w:szCs w:val="24"/>
                <w:lang w:val="en-US"/>
              </w:rPr>
            </w:pPr>
            <w:r w:rsidRPr="0094588F">
              <w:rPr>
                <w:rFonts w:eastAsia="Times New Roman"/>
                <w:szCs w:val="24"/>
              </w:rPr>
              <w:t>75</w:t>
            </w:r>
          </w:p>
        </w:tc>
        <w:tc>
          <w:tcPr>
            <w:tcW w:w="6400" w:type="dxa"/>
            <w:tcBorders>
              <w:top w:val="nil"/>
              <w:left w:val="nil"/>
              <w:bottom w:val="nil"/>
              <w:right w:val="nil"/>
            </w:tcBorders>
            <w:shd w:val="clear" w:color="auto" w:fill="auto"/>
            <w:noWrap/>
            <w:vAlign w:val="center"/>
            <w:hideMark/>
          </w:tcPr>
          <w:p w14:paraId="1A4FE018" w14:textId="77777777" w:rsidR="0094588F" w:rsidRPr="0094588F" w:rsidRDefault="0094588F" w:rsidP="002D0BAE">
            <w:pPr>
              <w:spacing w:after="0" w:line="480" w:lineRule="auto"/>
              <w:rPr>
                <w:rFonts w:eastAsia="Times New Roman"/>
                <w:szCs w:val="24"/>
                <w:lang w:val="en-US"/>
              </w:rPr>
            </w:pPr>
            <w:proofErr w:type="spellStart"/>
            <w:r w:rsidRPr="0094588F">
              <w:rPr>
                <w:rFonts w:eastAsia="Times New Roman"/>
                <w:szCs w:val="24"/>
                <w:lang w:val="en-US"/>
              </w:rPr>
              <w:t>Stanlib</w:t>
            </w:r>
            <w:proofErr w:type="spellEnd"/>
            <w:r w:rsidRPr="0094588F">
              <w:rPr>
                <w:rFonts w:eastAsia="Times New Roman"/>
                <w:szCs w:val="24"/>
                <w:lang w:val="en-US"/>
              </w:rPr>
              <w:t xml:space="preserve"> Kenya Fixed Income Fund </w:t>
            </w:r>
          </w:p>
        </w:tc>
      </w:tr>
    </w:tbl>
    <w:p w14:paraId="4F4E06A5" w14:textId="09D274F8" w:rsidR="00AA5B12" w:rsidRPr="00BB323E" w:rsidRDefault="00AA5B12" w:rsidP="002D0BAE">
      <w:pPr>
        <w:autoSpaceDE w:val="0"/>
        <w:autoSpaceDN w:val="0"/>
        <w:adjustRightInd w:val="0"/>
        <w:spacing w:after="0" w:line="480" w:lineRule="auto"/>
        <w:ind w:left="630" w:hanging="720"/>
        <w:rPr>
          <w:color w:val="auto"/>
          <w:szCs w:val="24"/>
          <w:lang w:val="en-US"/>
        </w:rPr>
      </w:pPr>
    </w:p>
    <w:p w14:paraId="69DE1533" w14:textId="12126E3B" w:rsidR="00085119" w:rsidRPr="00BB323E" w:rsidRDefault="00AA5B12" w:rsidP="002D0BAE">
      <w:pPr>
        <w:autoSpaceDE w:val="0"/>
        <w:autoSpaceDN w:val="0"/>
        <w:adjustRightInd w:val="0"/>
        <w:spacing w:after="0" w:line="480" w:lineRule="auto"/>
        <w:ind w:left="630" w:hanging="720"/>
        <w:rPr>
          <w:b/>
          <w:bCs/>
          <w:color w:val="auto"/>
          <w:szCs w:val="24"/>
          <w:lang w:val="en-US"/>
        </w:rPr>
      </w:pPr>
      <w:r w:rsidRPr="00BB323E">
        <w:rPr>
          <w:b/>
          <w:bCs/>
          <w:color w:val="auto"/>
          <w:szCs w:val="24"/>
          <w:lang w:val="en-US"/>
        </w:rPr>
        <w:t>Source: CMA</w:t>
      </w:r>
      <w:r w:rsidR="00587D7D" w:rsidRPr="00BB323E">
        <w:rPr>
          <w:b/>
          <w:bCs/>
          <w:color w:val="auto"/>
          <w:szCs w:val="24"/>
          <w:lang w:val="en-US"/>
        </w:rPr>
        <w:t>, 9</w:t>
      </w:r>
      <w:r w:rsidR="00587D7D" w:rsidRPr="00BB323E">
        <w:rPr>
          <w:b/>
          <w:bCs/>
          <w:color w:val="auto"/>
          <w:szCs w:val="24"/>
          <w:vertAlign w:val="superscript"/>
          <w:lang w:val="en-US"/>
        </w:rPr>
        <w:t>th</w:t>
      </w:r>
      <w:r w:rsidR="00587D7D" w:rsidRPr="00BB323E">
        <w:rPr>
          <w:b/>
          <w:bCs/>
          <w:color w:val="auto"/>
          <w:szCs w:val="24"/>
          <w:lang w:val="en-US"/>
        </w:rPr>
        <w:t xml:space="preserve"> May 2019</w:t>
      </w:r>
    </w:p>
    <w:p w14:paraId="20D5D856" w14:textId="1478DA10" w:rsidR="00A626CF" w:rsidRDefault="00A626CF" w:rsidP="00670037">
      <w:pPr>
        <w:spacing w:line="259" w:lineRule="auto"/>
        <w:jc w:val="left"/>
        <w:rPr>
          <w:b/>
          <w:bCs/>
          <w:color w:val="auto"/>
          <w:szCs w:val="24"/>
          <w:lang w:val="en-US"/>
        </w:rPr>
      </w:pPr>
    </w:p>
    <w:p w14:paraId="7B525D6B" w14:textId="21D6D6A1" w:rsidR="002944F5" w:rsidRDefault="002944F5" w:rsidP="00670037">
      <w:pPr>
        <w:spacing w:line="259" w:lineRule="auto"/>
        <w:jc w:val="left"/>
        <w:rPr>
          <w:b/>
          <w:bCs/>
          <w:color w:val="auto"/>
          <w:szCs w:val="24"/>
          <w:lang w:val="en-US"/>
        </w:rPr>
      </w:pPr>
    </w:p>
    <w:p w14:paraId="49F494D0" w14:textId="18EC35FE" w:rsidR="002944F5" w:rsidRDefault="002944F5" w:rsidP="00670037">
      <w:pPr>
        <w:spacing w:line="259" w:lineRule="auto"/>
        <w:jc w:val="left"/>
        <w:rPr>
          <w:b/>
          <w:bCs/>
          <w:color w:val="auto"/>
          <w:szCs w:val="24"/>
          <w:lang w:val="en-US"/>
        </w:rPr>
      </w:pPr>
    </w:p>
    <w:p w14:paraId="38E009B2" w14:textId="05E0C2E4" w:rsidR="002944F5" w:rsidRDefault="002944F5" w:rsidP="00670037">
      <w:pPr>
        <w:spacing w:line="259" w:lineRule="auto"/>
        <w:jc w:val="left"/>
        <w:rPr>
          <w:b/>
          <w:bCs/>
          <w:color w:val="auto"/>
          <w:szCs w:val="24"/>
          <w:lang w:val="en-US"/>
        </w:rPr>
      </w:pPr>
    </w:p>
    <w:p w14:paraId="1AA15469" w14:textId="3A3000BC" w:rsidR="002944F5" w:rsidRDefault="002944F5" w:rsidP="00670037">
      <w:pPr>
        <w:spacing w:line="259" w:lineRule="auto"/>
        <w:jc w:val="left"/>
        <w:rPr>
          <w:b/>
          <w:bCs/>
          <w:color w:val="auto"/>
          <w:szCs w:val="24"/>
          <w:lang w:val="en-US"/>
        </w:rPr>
      </w:pPr>
    </w:p>
    <w:p w14:paraId="5E98F5CD" w14:textId="2D1A9A95" w:rsidR="002944F5" w:rsidRDefault="002944F5" w:rsidP="00670037">
      <w:pPr>
        <w:spacing w:line="259" w:lineRule="auto"/>
        <w:jc w:val="left"/>
        <w:rPr>
          <w:b/>
          <w:bCs/>
          <w:color w:val="auto"/>
          <w:szCs w:val="24"/>
          <w:lang w:val="en-US"/>
        </w:rPr>
      </w:pPr>
    </w:p>
    <w:p w14:paraId="70A90930" w14:textId="1FD26615" w:rsidR="002944F5" w:rsidRDefault="002944F5" w:rsidP="00670037">
      <w:pPr>
        <w:spacing w:line="259" w:lineRule="auto"/>
        <w:jc w:val="left"/>
        <w:rPr>
          <w:b/>
          <w:bCs/>
          <w:color w:val="auto"/>
          <w:szCs w:val="24"/>
          <w:lang w:val="en-US"/>
        </w:rPr>
      </w:pPr>
    </w:p>
    <w:p w14:paraId="65A2FFFB" w14:textId="39431D8C" w:rsidR="002944F5" w:rsidRDefault="002944F5" w:rsidP="00670037">
      <w:pPr>
        <w:spacing w:line="259" w:lineRule="auto"/>
        <w:jc w:val="left"/>
        <w:rPr>
          <w:b/>
          <w:bCs/>
          <w:color w:val="auto"/>
          <w:szCs w:val="24"/>
          <w:lang w:val="en-US"/>
        </w:rPr>
      </w:pPr>
    </w:p>
    <w:p w14:paraId="5ED143C6" w14:textId="1D21DA73" w:rsidR="002944F5" w:rsidRDefault="002944F5" w:rsidP="00670037">
      <w:pPr>
        <w:spacing w:line="259" w:lineRule="auto"/>
        <w:jc w:val="left"/>
        <w:rPr>
          <w:b/>
          <w:bCs/>
          <w:color w:val="auto"/>
          <w:szCs w:val="24"/>
          <w:lang w:val="en-US"/>
        </w:rPr>
      </w:pPr>
    </w:p>
    <w:p w14:paraId="36C62740" w14:textId="6ADC81F0" w:rsidR="002944F5" w:rsidRDefault="002944F5" w:rsidP="00670037">
      <w:pPr>
        <w:spacing w:line="259" w:lineRule="auto"/>
        <w:jc w:val="left"/>
        <w:rPr>
          <w:b/>
          <w:bCs/>
          <w:color w:val="auto"/>
          <w:szCs w:val="24"/>
          <w:lang w:val="en-US"/>
        </w:rPr>
      </w:pPr>
    </w:p>
    <w:p w14:paraId="2871BD2A" w14:textId="2E72BA2B" w:rsidR="002944F5" w:rsidRDefault="002944F5" w:rsidP="00670037">
      <w:pPr>
        <w:spacing w:line="259" w:lineRule="auto"/>
        <w:jc w:val="left"/>
        <w:rPr>
          <w:b/>
          <w:bCs/>
          <w:color w:val="auto"/>
          <w:szCs w:val="24"/>
          <w:lang w:val="en-US"/>
        </w:rPr>
      </w:pPr>
    </w:p>
    <w:p w14:paraId="025CC929" w14:textId="3C9DCC96" w:rsidR="002944F5" w:rsidRDefault="002944F5" w:rsidP="00670037">
      <w:pPr>
        <w:spacing w:line="259" w:lineRule="auto"/>
        <w:jc w:val="left"/>
        <w:rPr>
          <w:b/>
          <w:bCs/>
          <w:color w:val="auto"/>
          <w:szCs w:val="24"/>
          <w:lang w:val="en-US"/>
        </w:rPr>
      </w:pPr>
    </w:p>
    <w:p w14:paraId="0CBE7429" w14:textId="017AEEF6" w:rsidR="002944F5" w:rsidRDefault="002944F5" w:rsidP="00670037">
      <w:pPr>
        <w:spacing w:line="259" w:lineRule="auto"/>
        <w:jc w:val="left"/>
        <w:rPr>
          <w:b/>
          <w:bCs/>
          <w:color w:val="auto"/>
          <w:szCs w:val="24"/>
          <w:lang w:val="en-US"/>
        </w:rPr>
      </w:pPr>
    </w:p>
    <w:p w14:paraId="642E1155" w14:textId="565BCC09" w:rsidR="002944F5" w:rsidRDefault="002944F5" w:rsidP="00670037">
      <w:pPr>
        <w:spacing w:line="259" w:lineRule="auto"/>
        <w:jc w:val="left"/>
        <w:rPr>
          <w:b/>
          <w:bCs/>
          <w:color w:val="auto"/>
          <w:szCs w:val="24"/>
          <w:lang w:val="en-US"/>
        </w:rPr>
      </w:pPr>
    </w:p>
    <w:p w14:paraId="0F5B3AA8" w14:textId="39E5F521" w:rsidR="002944F5" w:rsidRDefault="002944F5" w:rsidP="00670037">
      <w:pPr>
        <w:spacing w:line="259" w:lineRule="auto"/>
        <w:jc w:val="left"/>
        <w:rPr>
          <w:b/>
          <w:bCs/>
          <w:color w:val="auto"/>
          <w:szCs w:val="24"/>
          <w:lang w:val="en-US"/>
        </w:rPr>
      </w:pPr>
    </w:p>
    <w:p w14:paraId="11AC1516" w14:textId="52189971" w:rsidR="002944F5" w:rsidRDefault="002944F5" w:rsidP="00AD032B">
      <w:pPr>
        <w:pStyle w:val="Heading2"/>
        <w:numPr>
          <w:ilvl w:val="0"/>
          <w:numId w:val="0"/>
        </w:numPr>
        <w:ind w:left="576"/>
        <w:jc w:val="center"/>
      </w:pPr>
      <w:bookmarkStart w:id="176" w:name="_Toc22734935"/>
      <w:r w:rsidRPr="002944F5">
        <w:lastRenderedPageBreak/>
        <w:t>APPENDIX I</w:t>
      </w:r>
      <w:r>
        <w:t>I</w:t>
      </w:r>
      <w:r w:rsidRPr="002944F5">
        <w:t xml:space="preserve">: </w:t>
      </w:r>
      <w:r>
        <w:t>Data Collected</w:t>
      </w:r>
      <w:bookmarkEnd w:id="176"/>
    </w:p>
    <w:tbl>
      <w:tblPr>
        <w:tblW w:w="9620" w:type="dxa"/>
        <w:tblInd w:w="108" w:type="dxa"/>
        <w:tblLook w:val="04A0" w:firstRow="1" w:lastRow="0" w:firstColumn="1" w:lastColumn="0" w:noHBand="0" w:noVBand="1"/>
      </w:tblPr>
      <w:tblGrid>
        <w:gridCol w:w="270"/>
        <w:gridCol w:w="1290"/>
        <w:gridCol w:w="270"/>
        <w:gridCol w:w="1490"/>
        <w:gridCol w:w="270"/>
        <w:gridCol w:w="748"/>
        <w:gridCol w:w="342"/>
        <w:gridCol w:w="1278"/>
        <w:gridCol w:w="342"/>
        <w:gridCol w:w="452"/>
        <w:gridCol w:w="448"/>
        <w:gridCol w:w="572"/>
        <w:gridCol w:w="448"/>
        <w:gridCol w:w="952"/>
        <w:gridCol w:w="448"/>
      </w:tblGrid>
      <w:tr w:rsidR="002944F5" w:rsidRPr="002944F5" w14:paraId="03775563" w14:textId="77777777" w:rsidTr="002944F5">
        <w:trPr>
          <w:gridBefore w:val="1"/>
          <w:wBefore w:w="270" w:type="dxa"/>
          <w:trHeight w:val="300"/>
        </w:trPr>
        <w:tc>
          <w:tcPr>
            <w:tcW w:w="1560" w:type="dxa"/>
            <w:gridSpan w:val="2"/>
            <w:tcBorders>
              <w:top w:val="nil"/>
              <w:left w:val="nil"/>
              <w:bottom w:val="nil"/>
              <w:right w:val="nil"/>
            </w:tcBorders>
            <w:shd w:val="clear" w:color="auto" w:fill="auto"/>
            <w:noWrap/>
            <w:vAlign w:val="bottom"/>
            <w:hideMark/>
          </w:tcPr>
          <w:p w14:paraId="781EEC17" w14:textId="77777777" w:rsidR="002944F5" w:rsidRPr="002944F5" w:rsidRDefault="002944F5" w:rsidP="002944F5">
            <w:pPr>
              <w:spacing w:after="0" w:line="240" w:lineRule="auto"/>
              <w:jc w:val="left"/>
              <w:rPr>
                <w:rFonts w:ascii="Calibri Light" w:eastAsia="Times New Roman" w:hAnsi="Calibri Light" w:cs="Calibri Light"/>
                <w:b/>
                <w:bCs/>
                <w:sz w:val="20"/>
                <w:szCs w:val="20"/>
                <w:lang w:val="en-US"/>
              </w:rPr>
            </w:pPr>
            <w:r w:rsidRPr="002944F5">
              <w:rPr>
                <w:rFonts w:ascii="Calibri Light" w:eastAsia="Times New Roman" w:hAnsi="Calibri Light" w:cs="Calibri Light"/>
                <w:b/>
                <w:bCs/>
                <w:sz w:val="20"/>
                <w:szCs w:val="20"/>
                <w:lang w:val="en-US"/>
              </w:rPr>
              <w:t xml:space="preserve">Money Market  </w:t>
            </w:r>
          </w:p>
        </w:tc>
        <w:tc>
          <w:tcPr>
            <w:tcW w:w="1760" w:type="dxa"/>
            <w:gridSpan w:val="2"/>
            <w:tcBorders>
              <w:top w:val="nil"/>
              <w:left w:val="nil"/>
              <w:bottom w:val="nil"/>
              <w:right w:val="nil"/>
            </w:tcBorders>
            <w:shd w:val="clear" w:color="auto" w:fill="auto"/>
            <w:noWrap/>
            <w:vAlign w:val="bottom"/>
            <w:hideMark/>
          </w:tcPr>
          <w:p w14:paraId="5554166E" w14:textId="77777777" w:rsidR="002944F5" w:rsidRPr="002944F5" w:rsidRDefault="002944F5" w:rsidP="002944F5">
            <w:pPr>
              <w:spacing w:after="0" w:line="240" w:lineRule="auto"/>
              <w:jc w:val="left"/>
              <w:rPr>
                <w:rFonts w:ascii="Calibri Light" w:eastAsia="Times New Roman" w:hAnsi="Calibri Light" w:cs="Calibri Light"/>
                <w:b/>
                <w:bCs/>
                <w:sz w:val="20"/>
                <w:szCs w:val="20"/>
                <w:lang w:val="en-US"/>
              </w:rPr>
            </w:pPr>
            <w:r w:rsidRPr="002944F5">
              <w:rPr>
                <w:rFonts w:ascii="Calibri Light" w:eastAsia="Times New Roman" w:hAnsi="Calibri Light" w:cs="Calibri Light"/>
                <w:b/>
                <w:bCs/>
                <w:sz w:val="20"/>
                <w:szCs w:val="20"/>
                <w:lang w:val="en-US"/>
              </w:rPr>
              <w:t xml:space="preserve">Corporate Bonds  </w:t>
            </w:r>
          </w:p>
        </w:tc>
        <w:tc>
          <w:tcPr>
            <w:tcW w:w="1090" w:type="dxa"/>
            <w:gridSpan w:val="2"/>
            <w:tcBorders>
              <w:top w:val="nil"/>
              <w:left w:val="nil"/>
              <w:bottom w:val="nil"/>
              <w:right w:val="nil"/>
            </w:tcBorders>
            <w:shd w:val="clear" w:color="auto" w:fill="auto"/>
            <w:noWrap/>
            <w:vAlign w:val="bottom"/>
            <w:hideMark/>
          </w:tcPr>
          <w:p w14:paraId="15ED5F58" w14:textId="77777777" w:rsidR="002944F5" w:rsidRPr="002944F5" w:rsidRDefault="002944F5" w:rsidP="002944F5">
            <w:pPr>
              <w:spacing w:after="0" w:line="240" w:lineRule="auto"/>
              <w:jc w:val="left"/>
              <w:rPr>
                <w:rFonts w:ascii="Calibri Light" w:eastAsia="Times New Roman" w:hAnsi="Calibri Light" w:cs="Calibri Light"/>
                <w:b/>
                <w:bCs/>
                <w:sz w:val="20"/>
                <w:szCs w:val="20"/>
                <w:lang w:val="en-US"/>
              </w:rPr>
            </w:pPr>
            <w:r w:rsidRPr="002944F5">
              <w:rPr>
                <w:rFonts w:ascii="Calibri Light" w:eastAsia="Times New Roman" w:hAnsi="Calibri Light" w:cs="Calibri Light"/>
                <w:b/>
                <w:bCs/>
                <w:sz w:val="20"/>
                <w:szCs w:val="20"/>
                <w:lang w:val="en-US"/>
              </w:rPr>
              <w:t xml:space="preserve">Property  </w:t>
            </w:r>
          </w:p>
        </w:tc>
        <w:tc>
          <w:tcPr>
            <w:tcW w:w="1620" w:type="dxa"/>
            <w:gridSpan w:val="2"/>
            <w:tcBorders>
              <w:top w:val="nil"/>
              <w:left w:val="nil"/>
              <w:bottom w:val="nil"/>
              <w:right w:val="nil"/>
            </w:tcBorders>
            <w:shd w:val="clear" w:color="auto" w:fill="auto"/>
            <w:noWrap/>
            <w:vAlign w:val="bottom"/>
            <w:hideMark/>
          </w:tcPr>
          <w:p w14:paraId="4E6F5D3A" w14:textId="77777777" w:rsidR="002944F5" w:rsidRPr="002944F5" w:rsidRDefault="002944F5" w:rsidP="002944F5">
            <w:pPr>
              <w:spacing w:after="0" w:line="240" w:lineRule="auto"/>
              <w:jc w:val="left"/>
              <w:rPr>
                <w:rFonts w:ascii="Calibri Light" w:eastAsia="Times New Roman" w:hAnsi="Calibri Light" w:cs="Calibri Light"/>
                <w:b/>
                <w:bCs/>
                <w:sz w:val="20"/>
                <w:szCs w:val="20"/>
                <w:lang w:val="en-US"/>
              </w:rPr>
            </w:pPr>
            <w:r w:rsidRPr="002944F5">
              <w:rPr>
                <w:rFonts w:ascii="Calibri Light" w:eastAsia="Times New Roman" w:hAnsi="Calibri Light" w:cs="Calibri Light"/>
                <w:b/>
                <w:bCs/>
                <w:sz w:val="20"/>
                <w:szCs w:val="20"/>
                <w:lang w:val="en-US"/>
              </w:rPr>
              <w:t xml:space="preserve">Treasury Bonds  </w:t>
            </w:r>
          </w:p>
        </w:tc>
        <w:tc>
          <w:tcPr>
            <w:tcW w:w="900" w:type="dxa"/>
            <w:gridSpan w:val="2"/>
            <w:tcBorders>
              <w:top w:val="nil"/>
              <w:left w:val="nil"/>
              <w:bottom w:val="nil"/>
              <w:right w:val="nil"/>
            </w:tcBorders>
            <w:shd w:val="clear" w:color="auto" w:fill="auto"/>
            <w:noWrap/>
            <w:vAlign w:val="bottom"/>
            <w:hideMark/>
          </w:tcPr>
          <w:p w14:paraId="215864FF" w14:textId="77777777" w:rsidR="002944F5" w:rsidRPr="002944F5" w:rsidRDefault="002944F5" w:rsidP="002944F5">
            <w:pPr>
              <w:spacing w:after="0" w:line="240" w:lineRule="auto"/>
              <w:jc w:val="left"/>
              <w:rPr>
                <w:rFonts w:ascii="Calibri Light" w:eastAsia="Times New Roman" w:hAnsi="Calibri Light" w:cs="Calibri Light"/>
                <w:b/>
                <w:bCs/>
                <w:sz w:val="20"/>
                <w:szCs w:val="20"/>
                <w:lang w:val="en-US"/>
              </w:rPr>
            </w:pPr>
            <w:r w:rsidRPr="002944F5">
              <w:rPr>
                <w:rFonts w:ascii="Calibri Light" w:eastAsia="Times New Roman" w:hAnsi="Calibri Light" w:cs="Calibri Light"/>
                <w:b/>
                <w:bCs/>
                <w:sz w:val="20"/>
                <w:szCs w:val="20"/>
                <w:lang w:val="en-US"/>
              </w:rPr>
              <w:t xml:space="preserve">Equity </w:t>
            </w:r>
          </w:p>
        </w:tc>
        <w:tc>
          <w:tcPr>
            <w:tcW w:w="1020" w:type="dxa"/>
            <w:gridSpan w:val="2"/>
            <w:tcBorders>
              <w:top w:val="nil"/>
              <w:left w:val="nil"/>
              <w:bottom w:val="nil"/>
              <w:right w:val="nil"/>
            </w:tcBorders>
            <w:shd w:val="clear" w:color="auto" w:fill="auto"/>
            <w:noWrap/>
            <w:vAlign w:val="bottom"/>
            <w:hideMark/>
          </w:tcPr>
          <w:p w14:paraId="572745D4" w14:textId="77777777" w:rsidR="002944F5" w:rsidRPr="002944F5" w:rsidRDefault="002944F5" w:rsidP="002944F5">
            <w:pPr>
              <w:spacing w:after="0" w:line="240" w:lineRule="auto"/>
              <w:jc w:val="left"/>
              <w:rPr>
                <w:rFonts w:ascii="Calibri Light" w:eastAsia="Times New Roman" w:hAnsi="Calibri Light" w:cs="Calibri Light"/>
                <w:b/>
                <w:bCs/>
                <w:sz w:val="20"/>
                <w:szCs w:val="20"/>
                <w:lang w:val="en-US"/>
              </w:rPr>
            </w:pPr>
            <w:r w:rsidRPr="002944F5">
              <w:rPr>
                <w:rFonts w:ascii="Calibri Light" w:eastAsia="Times New Roman" w:hAnsi="Calibri Light" w:cs="Calibri Light"/>
                <w:b/>
                <w:bCs/>
                <w:sz w:val="20"/>
                <w:szCs w:val="20"/>
                <w:lang w:val="en-US"/>
              </w:rPr>
              <w:t xml:space="preserve">Fund Age </w:t>
            </w:r>
          </w:p>
        </w:tc>
        <w:tc>
          <w:tcPr>
            <w:tcW w:w="1400" w:type="dxa"/>
            <w:gridSpan w:val="2"/>
            <w:tcBorders>
              <w:top w:val="nil"/>
              <w:left w:val="nil"/>
              <w:bottom w:val="nil"/>
              <w:right w:val="nil"/>
            </w:tcBorders>
            <w:shd w:val="clear" w:color="auto" w:fill="auto"/>
            <w:noWrap/>
            <w:vAlign w:val="bottom"/>
            <w:hideMark/>
          </w:tcPr>
          <w:p w14:paraId="18AEC2E4" w14:textId="77777777" w:rsidR="002944F5" w:rsidRPr="002944F5" w:rsidRDefault="002944F5" w:rsidP="002944F5">
            <w:pPr>
              <w:spacing w:after="0" w:line="240" w:lineRule="auto"/>
              <w:jc w:val="left"/>
              <w:rPr>
                <w:rFonts w:ascii="Calibri Light" w:eastAsia="Times New Roman" w:hAnsi="Calibri Light" w:cs="Calibri Light"/>
                <w:b/>
                <w:bCs/>
                <w:sz w:val="20"/>
                <w:szCs w:val="20"/>
                <w:lang w:val="en-US"/>
              </w:rPr>
            </w:pPr>
            <w:r w:rsidRPr="002944F5">
              <w:rPr>
                <w:rFonts w:ascii="Calibri Light" w:eastAsia="Times New Roman" w:hAnsi="Calibri Light" w:cs="Calibri Light"/>
                <w:b/>
                <w:bCs/>
                <w:sz w:val="20"/>
                <w:szCs w:val="20"/>
                <w:lang w:val="en-US"/>
              </w:rPr>
              <w:t xml:space="preserve">Fund Returns </w:t>
            </w:r>
          </w:p>
        </w:tc>
      </w:tr>
      <w:tr w:rsidR="002944F5" w:rsidRPr="002944F5" w14:paraId="2BD89C42"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14135F0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0.49</w:t>
            </w:r>
          </w:p>
        </w:tc>
        <w:tc>
          <w:tcPr>
            <w:tcW w:w="1760" w:type="dxa"/>
            <w:gridSpan w:val="2"/>
            <w:tcBorders>
              <w:top w:val="nil"/>
              <w:left w:val="nil"/>
              <w:bottom w:val="nil"/>
              <w:right w:val="nil"/>
            </w:tcBorders>
            <w:shd w:val="clear" w:color="auto" w:fill="auto"/>
            <w:noWrap/>
            <w:vAlign w:val="bottom"/>
            <w:hideMark/>
          </w:tcPr>
          <w:p w14:paraId="4632566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w:t>
            </w:r>
          </w:p>
        </w:tc>
        <w:tc>
          <w:tcPr>
            <w:tcW w:w="1018" w:type="dxa"/>
            <w:gridSpan w:val="2"/>
            <w:tcBorders>
              <w:top w:val="nil"/>
              <w:left w:val="nil"/>
              <w:bottom w:val="nil"/>
              <w:right w:val="nil"/>
            </w:tcBorders>
            <w:shd w:val="clear" w:color="auto" w:fill="auto"/>
            <w:noWrap/>
            <w:vAlign w:val="bottom"/>
            <w:hideMark/>
          </w:tcPr>
          <w:p w14:paraId="1428AD3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7789F8F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0.11</w:t>
            </w:r>
          </w:p>
        </w:tc>
        <w:tc>
          <w:tcPr>
            <w:tcW w:w="794" w:type="dxa"/>
            <w:gridSpan w:val="2"/>
            <w:tcBorders>
              <w:top w:val="nil"/>
              <w:left w:val="nil"/>
              <w:bottom w:val="nil"/>
              <w:right w:val="nil"/>
            </w:tcBorders>
            <w:shd w:val="clear" w:color="auto" w:fill="auto"/>
            <w:noWrap/>
            <w:vAlign w:val="bottom"/>
            <w:hideMark/>
          </w:tcPr>
          <w:p w14:paraId="0321CBD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20" w:type="dxa"/>
            <w:gridSpan w:val="2"/>
            <w:tcBorders>
              <w:top w:val="nil"/>
              <w:left w:val="nil"/>
              <w:bottom w:val="nil"/>
              <w:right w:val="nil"/>
            </w:tcBorders>
            <w:shd w:val="clear" w:color="auto" w:fill="auto"/>
            <w:noWrap/>
            <w:vAlign w:val="bottom"/>
            <w:hideMark/>
          </w:tcPr>
          <w:p w14:paraId="4296C1E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-0.38</w:t>
            </w:r>
          </w:p>
        </w:tc>
        <w:tc>
          <w:tcPr>
            <w:tcW w:w="1400" w:type="dxa"/>
            <w:gridSpan w:val="2"/>
            <w:tcBorders>
              <w:top w:val="nil"/>
              <w:left w:val="nil"/>
              <w:bottom w:val="nil"/>
              <w:right w:val="nil"/>
            </w:tcBorders>
            <w:shd w:val="clear" w:color="auto" w:fill="auto"/>
            <w:noWrap/>
            <w:vAlign w:val="bottom"/>
            <w:hideMark/>
          </w:tcPr>
          <w:p w14:paraId="2C9A05A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2.15</w:t>
            </w:r>
          </w:p>
        </w:tc>
      </w:tr>
      <w:tr w:rsidR="002944F5" w:rsidRPr="002944F5" w14:paraId="09D7D5AC"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2FEF64B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w:t>
            </w:r>
          </w:p>
        </w:tc>
        <w:tc>
          <w:tcPr>
            <w:tcW w:w="1760" w:type="dxa"/>
            <w:gridSpan w:val="2"/>
            <w:tcBorders>
              <w:top w:val="nil"/>
              <w:left w:val="nil"/>
              <w:bottom w:val="nil"/>
              <w:right w:val="nil"/>
            </w:tcBorders>
            <w:shd w:val="clear" w:color="auto" w:fill="auto"/>
            <w:noWrap/>
            <w:vAlign w:val="bottom"/>
            <w:hideMark/>
          </w:tcPr>
          <w:p w14:paraId="0DF7D16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w:t>
            </w:r>
          </w:p>
        </w:tc>
        <w:tc>
          <w:tcPr>
            <w:tcW w:w="1018" w:type="dxa"/>
            <w:gridSpan w:val="2"/>
            <w:tcBorders>
              <w:top w:val="nil"/>
              <w:left w:val="nil"/>
              <w:bottom w:val="nil"/>
              <w:right w:val="nil"/>
            </w:tcBorders>
            <w:shd w:val="clear" w:color="auto" w:fill="auto"/>
            <w:noWrap/>
            <w:vAlign w:val="bottom"/>
            <w:hideMark/>
          </w:tcPr>
          <w:p w14:paraId="7728CE6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738346E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0.11</w:t>
            </w:r>
          </w:p>
        </w:tc>
        <w:tc>
          <w:tcPr>
            <w:tcW w:w="794" w:type="dxa"/>
            <w:gridSpan w:val="2"/>
            <w:tcBorders>
              <w:top w:val="nil"/>
              <w:left w:val="nil"/>
              <w:bottom w:val="nil"/>
              <w:right w:val="nil"/>
            </w:tcBorders>
            <w:shd w:val="clear" w:color="auto" w:fill="auto"/>
            <w:noWrap/>
            <w:vAlign w:val="bottom"/>
            <w:hideMark/>
          </w:tcPr>
          <w:p w14:paraId="0E43943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20" w:type="dxa"/>
            <w:gridSpan w:val="2"/>
            <w:tcBorders>
              <w:top w:val="nil"/>
              <w:left w:val="nil"/>
              <w:bottom w:val="nil"/>
              <w:right w:val="nil"/>
            </w:tcBorders>
            <w:shd w:val="clear" w:color="auto" w:fill="auto"/>
            <w:noWrap/>
            <w:vAlign w:val="bottom"/>
            <w:hideMark/>
          </w:tcPr>
          <w:p w14:paraId="519AA1E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1.02</w:t>
            </w:r>
          </w:p>
        </w:tc>
        <w:tc>
          <w:tcPr>
            <w:tcW w:w="1400" w:type="dxa"/>
            <w:gridSpan w:val="2"/>
            <w:tcBorders>
              <w:top w:val="nil"/>
              <w:left w:val="nil"/>
              <w:bottom w:val="nil"/>
              <w:right w:val="nil"/>
            </w:tcBorders>
            <w:shd w:val="clear" w:color="auto" w:fill="auto"/>
            <w:noWrap/>
            <w:vAlign w:val="bottom"/>
            <w:hideMark/>
          </w:tcPr>
          <w:p w14:paraId="3443030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2.03</w:t>
            </w:r>
          </w:p>
        </w:tc>
      </w:tr>
      <w:tr w:rsidR="002944F5" w:rsidRPr="002944F5" w14:paraId="616A0E35"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382CEED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0.43</w:t>
            </w:r>
          </w:p>
        </w:tc>
        <w:tc>
          <w:tcPr>
            <w:tcW w:w="1760" w:type="dxa"/>
            <w:gridSpan w:val="2"/>
            <w:tcBorders>
              <w:top w:val="nil"/>
              <w:left w:val="nil"/>
              <w:bottom w:val="nil"/>
              <w:right w:val="nil"/>
            </w:tcBorders>
            <w:shd w:val="clear" w:color="auto" w:fill="auto"/>
            <w:noWrap/>
            <w:vAlign w:val="bottom"/>
            <w:hideMark/>
          </w:tcPr>
          <w:p w14:paraId="2ED29EC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0.39</w:t>
            </w:r>
          </w:p>
        </w:tc>
        <w:tc>
          <w:tcPr>
            <w:tcW w:w="1018" w:type="dxa"/>
            <w:gridSpan w:val="2"/>
            <w:tcBorders>
              <w:top w:val="nil"/>
              <w:left w:val="nil"/>
              <w:bottom w:val="nil"/>
              <w:right w:val="nil"/>
            </w:tcBorders>
            <w:shd w:val="clear" w:color="auto" w:fill="auto"/>
            <w:noWrap/>
            <w:vAlign w:val="bottom"/>
            <w:hideMark/>
          </w:tcPr>
          <w:p w14:paraId="6121B30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64DEB823"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0.12</w:t>
            </w:r>
          </w:p>
        </w:tc>
        <w:tc>
          <w:tcPr>
            <w:tcW w:w="794" w:type="dxa"/>
            <w:gridSpan w:val="2"/>
            <w:tcBorders>
              <w:top w:val="nil"/>
              <w:left w:val="nil"/>
              <w:bottom w:val="nil"/>
              <w:right w:val="nil"/>
            </w:tcBorders>
            <w:shd w:val="clear" w:color="auto" w:fill="auto"/>
            <w:noWrap/>
            <w:vAlign w:val="bottom"/>
            <w:hideMark/>
          </w:tcPr>
          <w:p w14:paraId="4F4AFC5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0.06</w:t>
            </w:r>
          </w:p>
        </w:tc>
        <w:tc>
          <w:tcPr>
            <w:tcW w:w="1020" w:type="dxa"/>
            <w:gridSpan w:val="2"/>
            <w:tcBorders>
              <w:top w:val="nil"/>
              <w:left w:val="nil"/>
              <w:bottom w:val="nil"/>
              <w:right w:val="nil"/>
            </w:tcBorders>
            <w:shd w:val="clear" w:color="auto" w:fill="auto"/>
            <w:noWrap/>
            <w:vAlign w:val="bottom"/>
            <w:hideMark/>
          </w:tcPr>
          <w:p w14:paraId="0ABE94F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0.92</w:t>
            </w:r>
          </w:p>
        </w:tc>
        <w:tc>
          <w:tcPr>
            <w:tcW w:w="1400" w:type="dxa"/>
            <w:gridSpan w:val="2"/>
            <w:tcBorders>
              <w:top w:val="nil"/>
              <w:left w:val="nil"/>
              <w:bottom w:val="nil"/>
              <w:right w:val="nil"/>
            </w:tcBorders>
            <w:shd w:val="clear" w:color="auto" w:fill="auto"/>
            <w:noWrap/>
            <w:vAlign w:val="bottom"/>
            <w:hideMark/>
          </w:tcPr>
          <w:p w14:paraId="4C653333"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1.91</w:t>
            </w:r>
          </w:p>
        </w:tc>
      </w:tr>
      <w:tr w:rsidR="002944F5" w:rsidRPr="002944F5" w14:paraId="240BB0E4"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3CAFE98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0.43</w:t>
            </w:r>
          </w:p>
        </w:tc>
        <w:tc>
          <w:tcPr>
            <w:tcW w:w="1760" w:type="dxa"/>
            <w:gridSpan w:val="2"/>
            <w:tcBorders>
              <w:top w:val="nil"/>
              <w:left w:val="nil"/>
              <w:bottom w:val="nil"/>
              <w:right w:val="nil"/>
            </w:tcBorders>
            <w:shd w:val="clear" w:color="auto" w:fill="auto"/>
            <w:noWrap/>
            <w:vAlign w:val="bottom"/>
            <w:hideMark/>
          </w:tcPr>
          <w:p w14:paraId="439FF8C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6B17BE5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08EEC7F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0.16</w:t>
            </w:r>
          </w:p>
        </w:tc>
        <w:tc>
          <w:tcPr>
            <w:tcW w:w="794" w:type="dxa"/>
            <w:gridSpan w:val="2"/>
            <w:tcBorders>
              <w:top w:val="nil"/>
              <w:left w:val="nil"/>
              <w:bottom w:val="nil"/>
              <w:right w:val="nil"/>
            </w:tcBorders>
            <w:shd w:val="clear" w:color="auto" w:fill="auto"/>
            <w:noWrap/>
            <w:vAlign w:val="bottom"/>
            <w:hideMark/>
          </w:tcPr>
          <w:p w14:paraId="4B7ACC1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0.41</w:t>
            </w:r>
          </w:p>
        </w:tc>
        <w:tc>
          <w:tcPr>
            <w:tcW w:w="1020" w:type="dxa"/>
            <w:gridSpan w:val="2"/>
            <w:tcBorders>
              <w:top w:val="nil"/>
              <w:left w:val="nil"/>
              <w:bottom w:val="nil"/>
              <w:right w:val="nil"/>
            </w:tcBorders>
            <w:shd w:val="clear" w:color="auto" w:fill="auto"/>
            <w:noWrap/>
            <w:vAlign w:val="bottom"/>
            <w:hideMark/>
          </w:tcPr>
          <w:p w14:paraId="40F3608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0.92</w:t>
            </w:r>
          </w:p>
        </w:tc>
        <w:tc>
          <w:tcPr>
            <w:tcW w:w="1400" w:type="dxa"/>
            <w:gridSpan w:val="2"/>
            <w:tcBorders>
              <w:top w:val="nil"/>
              <w:left w:val="nil"/>
              <w:bottom w:val="nil"/>
              <w:right w:val="nil"/>
            </w:tcBorders>
            <w:shd w:val="clear" w:color="auto" w:fill="auto"/>
            <w:noWrap/>
            <w:vAlign w:val="bottom"/>
            <w:hideMark/>
          </w:tcPr>
          <w:p w14:paraId="53CABEE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1.9</w:t>
            </w:r>
          </w:p>
        </w:tc>
      </w:tr>
      <w:tr w:rsidR="002944F5" w:rsidRPr="002944F5" w14:paraId="40A500BB"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6F8DDB0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0.42</w:t>
            </w:r>
          </w:p>
        </w:tc>
        <w:tc>
          <w:tcPr>
            <w:tcW w:w="1760" w:type="dxa"/>
            <w:gridSpan w:val="2"/>
            <w:tcBorders>
              <w:top w:val="nil"/>
              <w:left w:val="nil"/>
              <w:bottom w:val="nil"/>
              <w:right w:val="nil"/>
            </w:tcBorders>
            <w:shd w:val="clear" w:color="auto" w:fill="auto"/>
            <w:noWrap/>
            <w:vAlign w:val="bottom"/>
            <w:hideMark/>
          </w:tcPr>
          <w:p w14:paraId="3019020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0.37</w:t>
            </w:r>
          </w:p>
        </w:tc>
        <w:tc>
          <w:tcPr>
            <w:tcW w:w="1018" w:type="dxa"/>
            <w:gridSpan w:val="2"/>
            <w:tcBorders>
              <w:top w:val="nil"/>
              <w:left w:val="nil"/>
              <w:bottom w:val="nil"/>
              <w:right w:val="nil"/>
            </w:tcBorders>
            <w:shd w:val="clear" w:color="auto" w:fill="auto"/>
            <w:noWrap/>
            <w:vAlign w:val="bottom"/>
            <w:hideMark/>
          </w:tcPr>
          <w:p w14:paraId="4A6F6F8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3016759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0.14</w:t>
            </w:r>
          </w:p>
        </w:tc>
        <w:tc>
          <w:tcPr>
            <w:tcW w:w="794" w:type="dxa"/>
            <w:gridSpan w:val="2"/>
            <w:tcBorders>
              <w:top w:val="nil"/>
              <w:left w:val="nil"/>
              <w:bottom w:val="nil"/>
              <w:right w:val="nil"/>
            </w:tcBorders>
            <w:shd w:val="clear" w:color="auto" w:fill="auto"/>
            <w:noWrap/>
            <w:vAlign w:val="bottom"/>
            <w:hideMark/>
          </w:tcPr>
          <w:p w14:paraId="68AA231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0.07</w:t>
            </w:r>
          </w:p>
        </w:tc>
        <w:tc>
          <w:tcPr>
            <w:tcW w:w="1020" w:type="dxa"/>
            <w:gridSpan w:val="2"/>
            <w:tcBorders>
              <w:top w:val="nil"/>
              <w:left w:val="nil"/>
              <w:bottom w:val="nil"/>
              <w:right w:val="nil"/>
            </w:tcBorders>
            <w:shd w:val="clear" w:color="auto" w:fill="auto"/>
            <w:noWrap/>
            <w:vAlign w:val="bottom"/>
            <w:hideMark/>
          </w:tcPr>
          <w:p w14:paraId="6211A94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0.99</w:t>
            </w:r>
          </w:p>
        </w:tc>
        <w:tc>
          <w:tcPr>
            <w:tcW w:w="1400" w:type="dxa"/>
            <w:gridSpan w:val="2"/>
            <w:tcBorders>
              <w:top w:val="nil"/>
              <w:left w:val="nil"/>
              <w:bottom w:val="nil"/>
              <w:right w:val="nil"/>
            </w:tcBorders>
            <w:shd w:val="clear" w:color="auto" w:fill="auto"/>
            <w:noWrap/>
            <w:vAlign w:val="bottom"/>
            <w:hideMark/>
          </w:tcPr>
          <w:p w14:paraId="5A99281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1.88</w:t>
            </w:r>
          </w:p>
        </w:tc>
      </w:tr>
      <w:tr w:rsidR="002944F5" w:rsidRPr="002944F5" w14:paraId="1FA5FC04"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1519ED1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0.42</w:t>
            </w:r>
          </w:p>
        </w:tc>
        <w:tc>
          <w:tcPr>
            <w:tcW w:w="1760" w:type="dxa"/>
            <w:gridSpan w:val="2"/>
            <w:tcBorders>
              <w:top w:val="nil"/>
              <w:left w:val="nil"/>
              <w:bottom w:val="nil"/>
              <w:right w:val="nil"/>
            </w:tcBorders>
            <w:shd w:val="clear" w:color="auto" w:fill="auto"/>
            <w:noWrap/>
            <w:vAlign w:val="bottom"/>
            <w:hideMark/>
          </w:tcPr>
          <w:p w14:paraId="1EAA299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0.36</w:t>
            </w:r>
          </w:p>
        </w:tc>
        <w:tc>
          <w:tcPr>
            <w:tcW w:w="1018" w:type="dxa"/>
            <w:gridSpan w:val="2"/>
            <w:tcBorders>
              <w:top w:val="nil"/>
              <w:left w:val="nil"/>
              <w:bottom w:val="nil"/>
              <w:right w:val="nil"/>
            </w:tcBorders>
            <w:shd w:val="clear" w:color="auto" w:fill="auto"/>
            <w:noWrap/>
            <w:vAlign w:val="bottom"/>
            <w:hideMark/>
          </w:tcPr>
          <w:p w14:paraId="010A0DE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79C30E8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0.16</w:t>
            </w:r>
          </w:p>
        </w:tc>
        <w:tc>
          <w:tcPr>
            <w:tcW w:w="794" w:type="dxa"/>
            <w:gridSpan w:val="2"/>
            <w:tcBorders>
              <w:top w:val="nil"/>
              <w:left w:val="nil"/>
              <w:bottom w:val="nil"/>
              <w:right w:val="nil"/>
            </w:tcBorders>
            <w:shd w:val="clear" w:color="auto" w:fill="auto"/>
            <w:noWrap/>
            <w:vAlign w:val="bottom"/>
            <w:hideMark/>
          </w:tcPr>
          <w:p w14:paraId="4B12690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0.06</w:t>
            </w:r>
          </w:p>
        </w:tc>
        <w:tc>
          <w:tcPr>
            <w:tcW w:w="1020" w:type="dxa"/>
            <w:gridSpan w:val="2"/>
            <w:tcBorders>
              <w:top w:val="nil"/>
              <w:left w:val="nil"/>
              <w:bottom w:val="nil"/>
              <w:right w:val="nil"/>
            </w:tcBorders>
            <w:shd w:val="clear" w:color="auto" w:fill="auto"/>
            <w:noWrap/>
            <w:vAlign w:val="bottom"/>
            <w:hideMark/>
          </w:tcPr>
          <w:p w14:paraId="1C54184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0.98</w:t>
            </w:r>
          </w:p>
        </w:tc>
        <w:tc>
          <w:tcPr>
            <w:tcW w:w="1400" w:type="dxa"/>
            <w:gridSpan w:val="2"/>
            <w:tcBorders>
              <w:top w:val="nil"/>
              <w:left w:val="nil"/>
              <w:bottom w:val="nil"/>
              <w:right w:val="nil"/>
            </w:tcBorders>
            <w:shd w:val="clear" w:color="auto" w:fill="auto"/>
            <w:noWrap/>
            <w:vAlign w:val="bottom"/>
            <w:hideMark/>
          </w:tcPr>
          <w:p w14:paraId="6133EA0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1.8</w:t>
            </w:r>
          </w:p>
        </w:tc>
      </w:tr>
      <w:tr w:rsidR="002944F5" w:rsidRPr="002944F5" w14:paraId="689CA8F5"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3DC1E76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w:t>
            </w:r>
          </w:p>
        </w:tc>
        <w:tc>
          <w:tcPr>
            <w:tcW w:w="1760" w:type="dxa"/>
            <w:gridSpan w:val="2"/>
            <w:tcBorders>
              <w:top w:val="nil"/>
              <w:left w:val="nil"/>
              <w:bottom w:val="nil"/>
              <w:right w:val="nil"/>
            </w:tcBorders>
            <w:shd w:val="clear" w:color="auto" w:fill="auto"/>
            <w:noWrap/>
            <w:vAlign w:val="bottom"/>
            <w:hideMark/>
          </w:tcPr>
          <w:p w14:paraId="52D6BB2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0.35</w:t>
            </w:r>
          </w:p>
        </w:tc>
        <w:tc>
          <w:tcPr>
            <w:tcW w:w="1018" w:type="dxa"/>
            <w:gridSpan w:val="2"/>
            <w:tcBorders>
              <w:top w:val="nil"/>
              <w:left w:val="nil"/>
              <w:bottom w:val="nil"/>
              <w:right w:val="nil"/>
            </w:tcBorders>
            <w:shd w:val="clear" w:color="auto" w:fill="auto"/>
            <w:noWrap/>
            <w:vAlign w:val="bottom"/>
            <w:hideMark/>
          </w:tcPr>
          <w:p w14:paraId="12D76AA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6D22DF6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0.17</w:t>
            </w:r>
          </w:p>
        </w:tc>
        <w:tc>
          <w:tcPr>
            <w:tcW w:w="794" w:type="dxa"/>
            <w:gridSpan w:val="2"/>
            <w:tcBorders>
              <w:top w:val="nil"/>
              <w:left w:val="nil"/>
              <w:bottom w:val="nil"/>
              <w:right w:val="nil"/>
            </w:tcBorders>
            <w:shd w:val="clear" w:color="auto" w:fill="auto"/>
            <w:noWrap/>
            <w:vAlign w:val="bottom"/>
            <w:hideMark/>
          </w:tcPr>
          <w:p w14:paraId="6DE0893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0.28</w:t>
            </w:r>
          </w:p>
        </w:tc>
        <w:tc>
          <w:tcPr>
            <w:tcW w:w="1020" w:type="dxa"/>
            <w:gridSpan w:val="2"/>
            <w:tcBorders>
              <w:top w:val="nil"/>
              <w:left w:val="nil"/>
              <w:bottom w:val="nil"/>
              <w:right w:val="nil"/>
            </w:tcBorders>
            <w:shd w:val="clear" w:color="auto" w:fill="auto"/>
            <w:noWrap/>
            <w:vAlign w:val="bottom"/>
            <w:hideMark/>
          </w:tcPr>
          <w:p w14:paraId="59FD024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0.98</w:t>
            </w:r>
          </w:p>
        </w:tc>
        <w:tc>
          <w:tcPr>
            <w:tcW w:w="1400" w:type="dxa"/>
            <w:gridSpan w:val="2"/>
            <w:tcBorders>
              <w:top w:val="nil"/>
              <w:left w:val="nil"/>
              <w:bottom w:val="nil"/>
              <w:right w:val="nil"/>
            </w:tcBorders>
            <w:shd w:val="clear" w:color="auto" w:fill="auto"/>
            <w:noWrap/>
            <w:vAlign w:val="bottom"/>
            <w:hideMark/>
          </w:tcPr>
          <w:p w14:paraId="5A4D755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1.68</w:t>
            </w:r>
          </w:p>
        </w:tc>
      </w:tr>
      <w:tr w:rsidR="002944F5" w:rsidRPr="002944F5" w14:paraId="406BADE3"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5D0AAAF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w:t>
            </w:r>
          </w:p>
        </w:tc>
        <w:tc>
          <w:tcPr>
            <w:tcW w:w="1760" w:type="dxa"/>
            <w:gridSpan w:val="2"/>
            <w:tcBorders>
              <w:top w:val="nil"/>
              <w:left w:val="nil"/>
              <w:bottom w:val="nil"/>
              <w:right w:val="nil"/>
            </w:tcBorders>
            <w:shd w:val="clear" w:color="auto" w:fill="auto"/>
            <w:noWrap/>
            <w:vAlign w:val="bottom"/>
            <w:hideMark/>
          </w:tcPr>
          <w:p w14:paraId="7D4E08D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35B6200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26F6C8F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0.47</w:t>
            </w:r>
          </w:p>
        </w:tc>
        <w:tc>
          <w:tcPr>
            <w:tcW w:w="794" w:type="dxa"/>
            <w:gridSpan w:val="2"/>
            <w:tcBorders>
              <w:top w:val="nil"/>
              <w:left w:val="nil"/>
              <w:bottom w:val="nil"/>
              <w:right w:val="nil"/>
            </w:tcBorders>
            <w:shd w:val="clear" w:color="auto" w:fill="auto"/>
            <w:noWrap/>
            <w:vAlign w:val="bottom"/>
            <w:hideMark/>
          </w:tcPr>
          <w:p w14:paraId="6488763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0.33</w:t>
            </w:r>
          </w:p>
        </w:tc>
        <w:tc>
          <w:tcPr>
            <w:tcW w:w="1020" w:type="dxa"/>
            <w:gridSpan w:val="2"/>
            <w:tcBorders>
              <w:top w:val="nil"/>
              <w:left w:val="nil"/>
              <w:bottom w:val="nil"/>
              <w:right w:val="nil"/>
            </w:tcBorders>
            <w:shd w:val="clear" w:color="auto" w:fill="auto"/>
            <w:noWrap/>
            <w:vAlign w:val="bottom"/>
            <w:hideMark/>
          </w:tcPr>
          <w:p w14:paraId="622BBE3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0.97</w:t>
            </w:r>
          </w:p>
        </w:tc>
        <w:tc>
          <w:tcPr>
            <w:tcW w:w="1400" w:type="dxa"/>
            <w:gridSpan w:val="2"/>
            <w:tcBorders>
              <w:top w:val="nil"/>
              <w:left w:val="nil"/>
              <w:bottom w:val="nil"/>
              <w:right w:val="nil"/>
            </w:tcBorders>
            <w:shd w:val="clear" w:color="auto" w:fill="auto"/>
            <w:noWrap/>
            <w:vAlign w:val="bottom"/>
            <w:hideMark/>
          </w:tcPr>
          <w:p w14:paraId="432D6AE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1.68</w:t>
            </w:r>
          </w:p>
        </w:tc>
      </w:tr>
      <w:tr w:rsidR="002944F5" w:rsidRPr="002944F5" w14:paraId="1743BC52"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7DFAA23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w:t>
            </w:r>
          </w:p>
        </w:tc>
        <w:tc>
          <w:tcPr>
            <w:tcW w:w="1760" w:type="dxa"/>
            <w:gridSpan w:val="2"/>
            <w:tcBorders>
              <w:top w:val="nil"/>
              <w:left w:val="nil"/>
              <w:bottom w:val="nil"/>
              <w:right w:val="nil"/>
            </w:tcBorders>
            <w:shd w:val="clear" w:color="auto" w:fill="auto"/>
            <w:noWrap/>
            <w:vAlign w:val="bottom"/>
            <w:hideMark/>
          </w:tcPr>
          <w:p w14:paraId="132F415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0.25</w:t>
            </w:r>
          </w:p>
        </w:tc>
        <w:tc>
          <w:tcPr>
            <w:tcW w:w="1018" w:type="dxa"/>
            <w:gridSpan w:val="2"/>
            <w:tcBorders>
              <w:top w:val="nil"/>
              <w:left w:val="nil"/>
              <w:bottom w:val="nil"/>
              <w:right w:val="nil"/>
            </w:tcBorders>
            <w:shd w:val="clear" w:color="auto" w:fill="auto"/>
            <w:noWrap/>
            <w:vAlign w:val="bottom"/>
            <w:hideMark/>
          </w:tcPr>
          <w:p w14:paraId="16EAD3E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49D0970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0.27</w:t>
            </w:r>
          </w:p>
        </w:tc>
        <w:tc>
          <w:tcPr>
            <w:tcW w:w="794" w:type="dxa"/>
            <w:gridSpan w:val="2"/>
            <w:tcBorders>
              <w:top w:val="nil"/>
              <w:left w:val="nil"/>
              <w:bottom w:val="nil"/>
              <w:right w:val="nil"/>
            </w:tcBorders>
            <w:shd w:val="clear" w:color="auto" w:fill="auto"/>
            <w:noWrap/>
            <w:vAlign w:val="bottom"/>
            <w:hideMark/>
          </w:tcPr>
          <w:p w14:paraId="623E5A9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0.18</w:t>
            </w:r>
          </w:p>
        </w:tc>
        <w:tc>
          <w:tcPr>
            <w:tcW w:w="1020" w:type="dxa"/>
            <w:gridSpan w:val="2"/>
            <w:tcBorders>
              <w:top w:val="nil"/>
              <w:left w:val="nil"/>
              <w:bottom w:val="nil"/>
              <w:right w:val="nil"/>
            </w:tcBorders>
            <w:shd w:val="clear" w:color="auto" w:fill="auto"/>
            <w:noWrap/>
            <w:vAlign w:val="bottom"/>
            <w:hideMark/>
          </w:tcPr>
          <w:p w14:paraId="0D25CFB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0.48</w:t>
            </w:r>
          </w:p>
        </w:tc>
        <w:tc>
          <w:tcPr>
            <w:tcW w:w="1400" w:type="dxa"/>
            <w:gridSpan w:val="2"/>
            <w:tcBorders>
              <w:top w:val="nil"/>
              <w:left w:val="nil"/>
              <w:bottom w:val="nil"/>
              <w:right w:val="nil"/>
            </w:tcBorders>
            <w:shd w:val="clear" w:color="auto" w:fill="auto"/>
            <w:noWrap/>
            <w:vAlign w:val="bottom"/>
            <w:hideMark/>
          </w:tcPr>
          <w:p w14:paraId="7E9E3AD3"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1.56</w:t>
            </w:r>
          </w:p>
        </w:tc>
      </w:tr>
      <w:tr w:rsidR="002944F5" w:rsidRPr="002944F5" w14:paraId="3D7E1D39"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1C9C5F7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0.47</w:t>
            </w:r>
          </w:p>
        </w:tc>
        <w:tc>
          <w:tcPr>
            <w:tcW w:w="1760" w:type="dxa"/>
            <w:gridSpan w:val="2"/>
            <w:tcBorders>
              <w:top w:val="nil"/>
              <w:left w:val="nil"/>
              <w:bottom w:val="nil"/>
              <w:right w:val="nil"/>
            </w:tcBorders>
            <w:shd w:val="clear" w:color="auto" w:fill="auto"/>
            <w:noWrap/>
            <w:vAlign w:val="bottom"/>
            <w:hideMark/>
          </w:tcPr>
          <w:p w14:paraId="3606611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0.23</w:t>
            </w:r>
          </w:p>
        </w:tc>
        <w:tc>
          <w:tcPr>
            <w:tcW w:w="1018" w:type="dxa"/>
            <w:gridSpan w:val="2"/>
            <w:tcBorders>
              <w:top w:val="nil"/>
              <w:left w:val="nil"/>
              <w:bottom w:val="nil"/>
              <w:right w:val="nil"/>
            </w:tcBorders>
            <w:shd w:val="clear" w:color="auto" w:fill="auto"/>
            <w:noWrap/>
            <w:vAlign w:val="bottom"/>
            <w:hideMark/>
          </w:tcPr>
          <w:p w14:paraId="2DC7B6E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61C085F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794" w:type="dxa"/>
            <w:gridSpan w:val="2"/>
            <w:tcBorders>
              <w:top w:val="nil"/>
              <w:left w:val="nil"/>
              <w:bottom w:val="nil"/>
              <w:right w:val="nil"/>
            </w:tcBorders>
            <w:shd w:val="clear" w:color="auto" w:fill="auto"/>
            <w:noWrap/>
            <w:vAlign w:val="bottom"/>
            <w:hideMark/>
          </w:tcPr>
          <w:p w14:paraId="31DF807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w:t>
            </w:r>
          </w:p>
        </w:tc>
        <w:tc>
          <w:tcPr>
            <w:tcW w:w="1020" w:type="dxa"/>
            <w:gridSpan w:val="2"/>
            <w:tcBorders>
              <w:top w:val="nil"/>
              <w:left w:val="nil"/>
              <w:bottom w:val="nil"/>
              <w:right w:val="nil"/>
            </w:tcBorders>
            <w:shd w:val="clear" w:color="auto" w:fill="auto"/>
            <w:noWrap/>
            <w:vAlign w:val="bottom"/>
            <w:hideMark/>
          </w:tcPr>
          <w:p w14:paraId="664F1543"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0.48</w:t>
            </w:r>
          </w:p>
        </w:tc>
        <w:tc>
          <w:tcPr>
            <w:tcW w:w="1400" w:type="dxa"/>
            <w:gridSpan w:val="2"/>
            <w:tcBorders>
              <w:top w:val="nil"/>
              <w:left w:val="nil"/>
              <w:bottom w:val="nil"/>
              <w:right w:val="nil"/>
            </w:tcBorders>
            <w:shd w:val="clear" w:color="auto" w:fill="auto"/>
            <w:noWrap/>
            <w:vAlign w:val="bottom"/>
            <w:hideMark/>
          </w:tcPr>
          <w:p w14:paraId="02EF9D9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1.55</w:t>
            </w:r>
          </w:p>
        </w:tc>
      </w:tr>
      <w:tr w:rsidR="002944F5" w:rsidRPr="002944F5" w14:paraId="71687E89"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2A33EC5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0.47</w:t>
            </w:r>
          </w:p>
        </w:tc>
        <w:tc>
          <w:tcPr>
            <w:tcW w:w="1760" w:type="dxa"/>
            <w:gridSpan w:val="2"/>
            <w:tcBorders>
              <w:top w:val="nil"/>
              <w:left w:val="nil"/>
              <w:bottom w:val="nil"/>
              <w:right w:val="nil"/>
            </w:tcBorders>
            <w:shd w:val="clear" w:color="auto" w:fill="auto"/>
            <w:noWrap/>
            <w:vAlign w:val="bottom"/>
            <w:hideMark/>
          </w:tcPr>
          <w:p w14:paraId="24FEFE9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0.23</w:t>
            </w:r>
          </w:p>
        </w:tc>
        <w:tc>
          <w:tcPr>
            <w:tcW w:w="1018" w:type="dxa"/>
            <w:gridSpan w:val="2"/>
            <w:tcBorders>
              <w:top w:val="nil"/>
              <w:left w:val="nil"/>
              <w:bottom w:val="nil"/>
              <w:right w:val="nil"/>
            </w:tcBorders>
            <w:shd w:val="clear" w:color="auto" w:fill="auto"/>
            <w:noWrap/>
            <w:vAlign w:val="bottom"/>
            <w:hideMark/>
          </w:tcPr>
          <w:p w14:paraId="657A45D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1ED6388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794" w:type="dxa"/>
            <w:gridSpan w:val="2"/>
            <w:tcBorders>
              <w:top w:val="nil"/>
              <w:left w:val="nil"/>
              <w:bottom w:val="nil"/>
              <w:right w:val="nil"/>
            </w:tcBorders>
            <w:shd w:val="clear" w:color="auto" w:fill="auto"/>
            <w:noWrap/>
            <w:vAlign w:val="bottom"/>
            <w:hideMark/>
          </w:tcPr>
          <w:p w14:paraId="1B434A5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w:t>
            </w:r>
          </w:p>
        </w:tc>
        <w:tc>
          <w:tcPr>
            <w:tcW w:w="1020" w:type="dxa"/>
            <w:gridSpan w:val="2"/>
            <w:tcBorders>
              <w:top w:val="nil"/>
              <w:left w:val="nil"/>
              <w:bottom w:val="nil"/>
              <w:right w:val="nil"/>
            </w:tcBorders>
            <w:shd w:val="clear" w:color="auto" w:fill="auto"/>
            <w:noWrap/>
            <w:vAlign w:val="bottom"/>
            <w:hideMark/>
          </w:tcPr>
          <w:p w14:paraId="7F87C76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0.93</w:t>
            </w:r>
          </w:p>
        </w:tc>
        <w:tc>
          <w:tcPr>
            <w:tcW w:w="1400" w:type="dxa"/>
            <w:gridSpan w:val="2"/>
            <w:tcBorders>
              <w:top w:val="nil"/>
              <w:left w:val="nil"/>
              <w:bottom w:val="nil"/>
              <w:right w:val="nil"/>
            </w:tcBorders>
            <w:shd w:val="clear" w:color="auto" w:fill="auto"/>
            <w:noWrap/>
            <w:vAlign w:val="bottom"/>
            <w:hideMark/>
          </w:tcPr>
          <w:p w14:paraId="16F934B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1.54</w:t>
            </w:r>
          </w:p>
        </w:tc>
      </w:tr>
      <w:tr w:rsidR="002944F5" w:rsidRPr="002944F5" w14:paraId="36CF0710"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50CB4C1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0.46</w:t>
            </w:r>
          </w:p>
        </w:tc>
        <w:tc>
          <w:tcPr>
            <w:tcW w:w="1760" w:type="dxa"/>
            <w:gridSpan w:val="2"/>
            <w:tcBorders>
              <w:top w:val="nil"/>
              <w:left w:val="nil"/>
              <w:bottom w:val="nil"/>
              <w:right w:val="nil"/>
            </w:tcBorders>
            <w:shd w:val="clear" w:color="auto" w:fill="auto"/>
            <w:noWrap/>
            <w:vAlign w:val="bottom"/>
            <w:hideMark/>
          </w:tcPr>
          <w:p w14:paraId="22333E8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22F202D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3964482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794" w:type="dxa"/>
            <w:gridSpan w:val="2"/>
            <w:tcBorders>
              <w:top w:val="nil"/>
              <w:left w:val="nil"/>
              <w:bottom w:val="nil"/>
              <w:right w:val="nil"/>
            </w:tcBorders>
            <w:shd w:val="clear" w:color="auto" w:fill="auto"/>
            <w:noWrap/>
            <w:vAlign w:val="bottom"/>
            <w:hideMark/>
          </w:tcPr>
          <w:p w14:paraId="5731BE2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0.54</w:t>
            </w:r>
          </w:p>
        </w:tc>
        <w:tc>
          <w:tcPr>
            <w:tcW w:w="1020" w:type="dxa"/>
            <w:gridSpan w:val="2"/>
            <w:tcBorders>
              <w:top w:val="nil"/>
              <w:left w:val="nil"/>
              <w:bottom w:val="nil"/>
              <w:right w:val="nil"/>
            </w:tcBorders>
            <w:shd w:val="clear" w:color="auto" w:fill="auto"/>
            <w:noWrap/>
            <w:vAlign w:val="bottom"/>
            <w:hideMark/>
          </w:tcPr>
          <w:p w14:paraId="2A59269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0.93</w:t>
            </w:r>
          </w:p>
        </w:tc>
        <w:tc>
          <w:tcPr>
            <w:tcW w:w="1400" w:type="dxa"/>
            <w:gridSpan w:val="2"/>
            <w:tcBorders>
              <w:top w:val="nil"/>
              <w:left w:val="nil"/>
              <w:bottom w:val="nil"/>
              <w:right w:val="nil"/>
            </w:tcBorders>
            <w:shd w:val="clear" w:color="auto" w:fill="auto"/>
            <w:noWrap/>
            <w:vAlign w:val="bottom"/>
            <w:hideMark/>
          </w:tcPr>
          <w:p w14:paraId="392AB78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1.48</w:t>
            </w:r>
          </w:p>
        </w:tc>
      </w:tr>
      <w:tr w:rsidR="002944F5" w:rsidRPr="002944F5" w14:paraId="24EDD6B9"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3F4ECEE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0.45</w:t>
            </w:r>
          </w:p>
        </w:tc>
        <w:tc>
          <w:tcPr>
            <w:tcW w:w="1760" w:type="dxa"/>
            <w:gridSpan w:val="2"/>
            <w:tcBorders>
              <w:top w:val="nil"/>
              <w:left w:val="nil"/>
              <w:bottom w:val="nil"/>
              <w:right w:val="nil"/>
            </w:tcBorders>
            <w:shd w:val="clear" w:color="auto" w:fill="auto"/>
            <w:noWrap/>
            <w:vAlign w:val="bottom"/>
            <w:hideMark/>
          </w:tcPr>
          <w:p w14:paraId="4D6512F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0.21</w:t>
            </w:r>
          </w:p>
        </w:tc>
        <w:tc>
          <w:tcPr>
            <w:tcW w:w="1018" w:type="dxa"/>
            <w:gridSpan w:val="2"/>
            <w:tcBorders>
              <w:top w:val="nil"/>
              <w:left w:val="nil"/>
              <w:bottom w:val="nil"/>
              <w:right w:val="nil"/>
            </w:tcBorders>
            <w:shd w:val="clear" w:color="auto" w:fill="auto"/>
            <w:noWrap/>
            <w:vAlign w:val="bottom"/>
            <w:hideMark/>
          </w:tcPr>
          <w:p w14:paraId="399588C3"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38AC846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794" w:type="dxa"/>
            <w:gridSpan w:val="2"/>
            <w:tcBorders>
              <w:top w:val="nil"/>
              <w:left w:val="nil"/>
              <w:bottom w:val="nil"/>
              <w:right w:val="nil"/>
            </w:tcBorders>
            <w:shd w:val="clear" w:color="auto" w:fill="auto"/>
            <w:noWrap/>
            <w:vAlign w:val="bottom"/>
            <w:hideMark/>
          </w:tcPr>
          <w:p w14:paraId="4D60E61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0.34</w:t>
            </w:r>
          </w:p>
        </w:tc>
        <w:tc>
          <w:tcPr>
            <w:tcW w:w="1020" w:type="dxa"/>
            <w:gridSpan w:val="2"/>
            <w:tcBorders>
              <w:top w:val="nil"/>
              <w:left w:val="nil"/>
              <w:bottom w:val="nil"/>
              <w:right w:val="nil"/>
            </w:tcBorders>
            <w:shd w:val="clear" w:color="auto" w:fill="auto"/>
            <w:noWrap/>
            <w:vAlign w:val="bottom"/>
            <w:hideMark/>
          </w:tcPr>
          <w:p w14:paraId="19671B4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0.64</w:t>
            </w:r>
          </w:p>
        </w:tc>
        <w:tc>
          <w:tcPr>
            <w:tcW w:w="1400" w:type="dxa"/>
            <w:gridSpan w:val="2"/>
            <w:tcBorders>
              <w:top w:val="nil"/>
              <w:left w:val="nil"/>
              <w:bottom w:val="nil"/>
              <w:right w:val="nil"/>
            </w:tcBorders>
            <w:shd w:val="clear" w:color="auto" w:fill="auto"/>
            <w:noWrap/>
            <w:vAlign w:val="bottom"/>
            <w:hideMark/>
          </w:tcPr>
          <w:p w14:paraId="238E4B5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1.44</w:t>
            </w:r>
          </w:p>
        </w:tc>
      </w:tr>
      <w:tr w:rsidR="002944F5" w:rsidRPr="002944F5" w14:paraId="7CFA3BA3"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535349E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0.43</w:t>
            </w:r>
          </w:p>
        </w:tc>
        <w:tc>
          <w:tcPr>
            <w:tcW w:w="1760" w:type="dxa"/>
            <w:gridSpan w:val="2"/>
            <w:tcBorders>
              <w:top w:val="nil"/>
              <w:left w:val="nil"/>
              <w:bottom w:val="nil"/>
              <w:right w:val="nil"/>
            </w:tcBorders>
            <w:shd w:val="clear" w:color="auto" w:fill="auto"/>
            <w:noWrap/>
            <w:vAlign w:val="bottom"/>
            <w:hideMark/>
          </w:tcPr>
          <w:p w14:paraId="3D47F75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0.21</w:t>
            </w:r>
          </w:p>
        </w:tc>
        <w:tc>
          <w:tcPr>
            <w:tcW w:w="1018" w:type="dxa"/>
            <w:gridSpan w:val="2"/>
            <w:tcBorders>
              <w:top w:val="nil"/>
              <w:left w:val="nil"/>
              <w:bottom w:val="nil"/>
              <w:right w:val="nil"/>
            </w:tcBorders>
            <w:shd w:val="clear" w:color="auto" w:fill="auto"/>
            <w:noWrap/>
            <w:vAlign w:val="bottom"/>
            <w:hideMark/>
          </w:tcPr>
          <w:p w14:paraId="0CE7BFB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31B16D93"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0.36</w:t>
            </w:r>
          </w:p>
        </w:tc>
        <w:tc>
          <w:tcPr>
            <w:tcW w:w="794" w:type="dxa"/>
            <w:gridSpan w:val="2"/>
            <w:tcBorders>
              <w:top w:val="nil"/>
              <w:left w:val="nil"/>
              <w:bottom w:val="nil"/>
              <w:right w:val="nil"/>
            </w:tcBorders>
            <w:shd w:val="clear" w:color="auto" w:fill="auto"/>
            <w:noWrap/>
            <w:vAlign w:val="bottom"/>
            <w:hideMark/>
          </w:tcPr>
          <w:p w14:paraId="7EC5617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20" w:type="dxa"/>
            <w:gridSpan w:val="2"/>
            <w:tcBorders>
              <w:top w:val="nil"/>
              <w:left w:val="nil"/>
              <w:bottom w:val="nil"/>
              <w:right w:val="nil"/>
            </w:tcBorders>
            <w:shd w:val="clear" w:color="auto" w:fill="auto"/>
            <w:noWrap/>
            <w:vAlign w:val="bottom"/>
            <w:hideMark/>
          </w:tcPr>
          <w:p w14:paraId="7537F90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0.64</w:t>
            </w:r>
          </w:p>
        </w:tc>
        <w:tc>
          <w:tcPr>
            <w:tcW w:w="1400" w:type="dxa"/>
            <w:gridSpan w:val="2"/>
            <w:tcBorders>
              <w:top w:val="nil"/>
              <w:left w:val="nil"/>
              <w:bottom w:val="nil"/>
              <w:right w:val="nil"/>
            </w:tcBorders>
            <w:shd w:val="clear" w:color="auto" w:fill="auto"/>
            <w:noWrap/>
            <w:vAlign w:val="bottom"/>
            <w:hideMark/>
          </w:tcPr>
          <w:p w14:paraId="7F5863D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1.44</w:t>
            </w:r>
          </w:p>
        </w:tc>
      </w:tr>
      <w:tr w:rsidR="002944F5" w:rsidRPr="002944F5" w14:paraId="457273A6"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26CEE00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0.43</w:t>
            </w:r>
          </w:p>
        </w:tc>
        <w:tc>
          <w:tcPr>
            <w:tcW w:w="1760" w:type="dxa"/>
            <w:gridSpan w:val="2"/>
            <w:tcBorders>
              <w:top w:val="nil"/>
              <w:left w:val="nil"/>
              <w:bottom w:val="nil"/>
              <w:right w:val="nil"/>
            </w:tcBorders>
            <w:shd w:val="clear" w:color="auto" w:fill="auto"/>
            <w:noWrap/>
            <w:vAlign w:val="bottom"/>
            <w:hideMark/>
          </w:tcPr>
          <w:p w14:paraId="6974C06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0.31</w:t>
            </w:r>
          </w:p>
        </w:tc>
        <w:tc>
          <w:tcPr>
            <w:tcW w:w="1018" w:type="dxa"/>
            <w:gridSpan w:val="2"/>
            <w:tcBorders>
              <w:top w:val="nil"/>
              <w:left w:val="nil"/>
              <w:bottom w:val="nil"/>
              <w:right w:val="nil"/>
            </w:tcBorders>
            <w:shd w:val="clear" w:color="auto" w:fill="auto"/>
            <w:noWrap/>
            <w:vAlign w:val="bottom"/>
            <w:hideMark/>
          </w:tcPr>
          <w:p w14:paraId="3F06568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7131955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0.26</w:t>
            </w:r>
          </w:p>
        </w:tc>
        <w:tc>
          <w:tcPr>
            <w:tcW w:w="794" w:type="dxa"/>
            <w:gridSpan w:val="2"/>
            <w:tcBorders>
              <w:top w:val="nil"/>
              <w:left w:val="nil"/>
              <w:bottom w:val="nil"/>
              <w:right w:val="nil"/>
            </w:tcBorders>
            <w:shd w:val="clear" w:color="auto" w:fill="auto"/>
            <w:noWrap/>
            <w:vAlign w:val="bottom"/>
            <w:hideMark/>
          </w:tcPr>
          <w:p w14:paraId="163A00F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20" w:type="dxa"/>
            <w:gridSpan w:val="2"/>
            <w:tcBorders>
              <w:top w:val="nil"/>
              <w:left w:val="nil"/>
              <w:bottom w:val="nil"/>
              <w:right w:val="nil"/>
            </w:tcBorders>
            <w:shd w:val="clear" w:color="auto" w:fill="auto"/>
            <w:noWrap/>
            <w:vAlign w:val="bottom"/>
            <w:hideMark/>
          </w:tcPr>
          <w:p w14:paraId="4A43FAF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0.64</w:t>
            </w:r>
          </w:p>
        </w:tc>
        <w:tc>
          <w:tcPr>
            <w:tcW w:w="1400" w:type="dxa"/>
            <w:gridSpan w:val="2"/>
            <w:tcBorders>
              <w:top w:val="nil"/>
              <w:left w:val="nil"/>
              <w:bottom w:val="nil"/>
              <w:right w:val="nil"/>
            </w:tcBorders>
            <w:shd w:val="clear" w:color="auto" w:fill="auto"/>
            <w:noWrap/>
            <w:vAlign w:val="bottom"/>
            <w:hideMark/>
          </w:tcPr>
          <w:p w14:paraId="2CFEC90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1.44</w:t>
            </w:r>
          </w:p>
        </w:tc>
      </w:tr>
      <w:tr w:rsidR="002944F5" w:rsidRPr="002944F5" w14:paraId="22B0A618"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52CB6EE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0.42</w:t>
            </w:r>
          </w:p>
        </w:tc>
        <w:tc>
          <w:tcPr>
            <w:tcW w:w="1760" w:type="dxa"/>
            <w:gridSpan w:val="2"/>
            <w:tcBorders>
              <w:top w:val="nil"/>
              <w:left w:val="nil"/>
              <w:bottom w:val="nil"/>
              <w:right w:val="nil"/>
            </w:tcBorders>
            <w:shd w:val="clear" w:color="auto" w:fill="auto"/>
            <w:noWrap/>
            <w:vAlign w:val="bottom"/>
            <w:hideMark/>
          </w:tcPr>
          <w:p w14:paraId="616BB98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w:t>
            </w:r>
          </w:p>
        </w:tc>
        <w:tc>
          <w:tcPr>
            <w:tcW w:w="1018" w:type="dxa"/>
            <w:gridSpan w:val="2"/>
            <w:tcBorders>
              <w:top w:val="nil"/>
              <w:left w:val="nil"/>
              <w:bottom w:val="nil"/>
              <w:right w:val="nil"/>
            </w:tcBorders>
            <w:shd w:val="clear" w:color="auto" w:fill="auto"/>
            <w:noWrap/>
            <w:vAlign w:val="bottom"/>
            <w:hideMark/>
          </w:tcPr>
          <w:p w14:paraId="7CB9C07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7D1A880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0.28</w:t>
            </w:r>
          </w:p>
        </w:tc>
        <w:tc>
          <w:tcPr>
            <w:tcW w:w="794" w:type="dxa"/>
            <w:gridSpan w:val="2"/>
            <w:tcBorders>
              <w:top w:val="nil"/>
              <w:left w:val="nil"/>
              <w:bottom w:val="nil"/>
              <w:right w:val="nil"/>
            </w:tcBorders>
            <w:shd w:val="clear" w:color="auto" w:fill="auto"/>
            <w:noWrap/>
            <w:vAlign w:val="bottom"/>
            <w:hideMark/>
          </w:tcPr>
          <w:p w14:paraId="7DE2324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20" w:type="dxa"/>
            <w:gridSpan w:val="2"/>
            <w:tcBorders>
              <w:top w:val="nil"/>
              <w:left w:val="nil"/>
              <w:bottom w:val="nil"/>
              <w:right w:val="nil"/>
            </w:tcBorders>
            <w:shd w:val="clear" w:color="auto" w:fill="auto"/>
            <w:noWrap/>
            <w:vAlign w:val="bottom"/>
            <w:hideMark/>
          </w:tcPr>
          <w:p w14:paraId="69B10DF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0.64</w:t>
            </w:r>
          </w:p>
        </w:tc>
        <w:tc>
          <w:tcPr>
            <w:tcW w:w="1400" w:type="dxa"/>
            <w:gridSpan w:val="2"/>
            <w:tcBorders>
              <w:top w:val="nil"/>
              <w:left w:val="nil"/>
              <w:bottom w:val="nil"/>
              <w:right w:val="nil"/>
            </w:tcBorders>
            <w:shd w:val="clear" w:color="auto" w:fill="auto"/>
            <w:noWrap/>
            <w:vAlign w:val="bottom"/>
            <w:hideMark/>
          </w:tcPr>
          <w:p w14:paraId="4870992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1.36</w:t>
            </w:r>
          </w:p>
        </w:tc>
      </w:tr>
      <w:tr w:rsidR="002944F5" w:rsidRPr="002944F5" w14:paraId="3DCEBFF1"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6DE0A54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0.42</w:t>
            </w:r>
          </w:p>
        </w:tc>
        <w:tc>
          <w:tcPr>
            <w:tcW w:w="1760" w:type="dxa"/>
            <w:gridSpan w:val="2"/>
            <w:tcBorders>
              <w:top w:val="nil"/>
              <w:left w:val="nil"/>
              <w:bottom w:val="nil"/>
              <w:right w:val="nil"/>
            </w:tcBorders>
            <w:shd w:val="clear" w:color="auto" w:fill="auto"/>
            <w:noWrap/>
            <w:vAlign w:val="bottom"/>
            <w:hideMark/>
          </w:tcPr>
          <w:p w14:paraId="5E31AEB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3307C01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4B616C5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0.28</w:t>
            </w:r>
          </w:p>
        </w:tc>
        <w:tc>
          <w:tcPr>
            <w:tcW w:w="794" w:type="dxa"/>
            <w:gridSpan w:val="2"/>
            <w:tcBorders>
              <w:top w:val="nil"/>
              <w:left w:val="nil"/>
              <w:bottom w:val="nil"/>
              <w:right w:val="nil"/>
            </w:tcBorders>
            <w:shd w:val="clear" w:color="auto" w:fill="auto"/>
            <w:noWrap/>
            <w:vAlign w:val="bottom"/>
            <w:hideMark/>
          </w:tcPr>
          <w:p w14:paraId="7385A5E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w:t>
            </w:r>
          </w:p>
        </w:tc>
        <w:tc>
          <w:tcPr>
            <w:tcW w:w="1020" w:type="dxa"/>
            <w:gridSpan w:val="2"/>
            <w:tcBorders>
              <w:top w:val="nil"/>
              <w:left w:val="nil"/>
              <w:bottom w:val="nil"/>
              <w:right w:val="nil"/>
            </w:tcBorders>
            <w:shd w:val="clear" w:color="auto" w:fill="auto"/>
            <w:noWrap/>
            <w:vAlign w:val="bottom"/>
            <w:hideMark/>
          </w:tcPr>
          <w:p w14:paraId="693ABBD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0.7</w:t>
            </w:r>
          </w:p>
        </w:tc>
        <w:tc>
          <w:tcPr>
            <w:tcW w:w="1400" w:type="dxa"/>
            <w:gridSpan w:val="2"/>
            <w:tcBorders>
              <w:top w:val="nil"/>
              <w:left w:val="nil"/>
              <w:bottom w:val="nil"/>
              <w:right w:val="nil"/>
            </w:tcBorders>
            <w:shd w:val="clear" w:color="auto" w:fill="auto"/>
            <w:noWrap/>
            <w:vAlign w:val="bottom"/>
            <w:hideMark/>
          </w:tcPr>
          <w:p w14:paraId="0D457CB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1.31</w:t>
            </w:r>
          </w:p>
        </w:tc>
      </w:tr>
      <w:tr w:rsidR="002944F5" w:rsidRPr="002944F5" w14:paraId="29A8FC38"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3FA6484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0.41</w:t>
            </w:r>
          </w:p>
        </w:tc>
        <w:tc>
          <w:tcPr>
            <w:tcW w:w="1760" w:type="dxa"/>
            <w:gridSpan w:val="2"/>
            <w:tcBorders>
              <w:top w:val="nil"/>
              <w:left w:val="nil"/>
              <w:bottom w:val="nil"/>
              <w:right w:val="nil"/>
            </w:tcBorders>
            <w:shd w:val="clear" w:color="auto" w:fill="auto"/>
            <w:noWrap/>
            <w:vAlign w:val="bottom"/>
            <w:hideMark/>
          </w:tcPr>
          <w:p w14:paraId="692EDF4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0.28</w:t>
            </w:r>
          </w:p>
        </w:tc>
        <w:tc>
          <w:tcPr>
            <w:tcW w:w="1018" w:type="dxa"/>
            <w:gridSpan w:val="2"/>
            <w:tcBorders>
              <w:top w:val="nil"/>
              <w:left w:val="nil"/>
              <w:bottom w:val="nil"/>
              <w:right w:val="nil"/>
            </w:tcBorders>
            <w:shd w:val="clear" w:color="auto" w:fill="auto"/>
            <w:noWrap/>
            <w:vAlign w:val="bottom"/>
            <w:hideMark/>
          </w:tcPr>
          <w:p w14:paraId="46393FD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1D534E7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0.31</w:t>
            </w:r>
          </w:p>
        </w:tc>
        <w:tc>
          <w:tcPr>
            <w:tcW w:w="794" w:type="dxa"/>
            <w:gridSpan w:val="2"/>
            <w:tcBorders>
              <w:top w:val="nil"/>
              <w:left w:val="nil"/>
              <w:bottom w:val="nil"/>
              <w:right w:val="nil"/>
            </w:tcBorders>
            <w:shd w:val="clear" w:color="auto" w:fill="auto"/>
            <w:noWrap/>
            <w:vAlign w:val="bottom"/>
            <w:hideMark/>
          </w:tcPr>
          <w:p w14:paraId="1FF6BF0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20" w:type="dxa"/>
            <w:gridSpan w:val="2"/>
            <w:tcBorders>
              <w:top w:val="nil"/>
              <w:left w:val="nil"/>
              <w:bottom w:val="nil"/>
              <w:right w:val="nil"/>
            </w:tcBorders>
            <w:shd w:val="clear" w:color="auto" w:fill="auto"/>
            <w:noWrap/>
            <w:vAlign w:val="bottom"/>
            <w:hideMark/>
          </w:tcPr>
          <w:p w14:paraId="580BD43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0.7</w:t>
            </w:r>
          </w:p>
        </w:tc>
        <w:tc>
          <w:tcPr>
            <w:tcW w:w="1400" w:type="dxa"/>
            <w:gridSpan w:val="2"/>
            <w:tcBorders>
              <w:top w:val="nil"/>
              <w:left w:val="nil"/>
              <w:bottom w:val="nil"/>
              <w:right w:val="nil"/>
            </w:tcBorders>
            <w:shd w:val="clear" w:color="auto" w:fill="auto"/>
            <w:noWrap/>
            <w:vAlign w:val="bottom"/>
            <w:hideMark/>
          </w:tcPr>
          <w:p w14:paraId="58D976A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1.24</w:t>
            </w:r>
          </w:p>
        </w:tc>
      </w:tr>
      <w:tr w:rsidR="002944F5" w:rsidRPr="002944F5" w14:paraId="15604AD2"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52E0C23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w:t>
            </w:r>
          </w:p>
        </w:tc>
        <w:tc>
          <w:tcPr>
            <w:tcW w:w="1760" w:type="dxa"/>
            <w:gridSpan w:val="2"/>
            <w:tcBorders>
              <w:top w:val="nil"/>
              <w:left w:val="nil"/>
              <w:bottom w:val="nil"/>
              <w:right w:val="nil"/>
            </w:tcBorders>
            <w:shd w:val="clear" w:color="auto" w:fill="auto"/>
            <w:noWrap/>
            <w:vAlign w:val="bottom"/>
            <w:hideMark/>
          </w:tcPr>
          <w:p w14:paraId="13888C7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0.28</w:t>
            </w:r>
          </w:p>
        </w:tc>
        <w:tc>
          <w:tcPr>
            <w:tcW w:w="1018" w:type="dxa"/>
            <w:gridSpan w:val="2"/>
            <w:tcBorders>
              <w:top w:val="nil"/>
              <w:left w:val="nil"/>
              <w:bottom w:val="nil"/>
              <w:right w:val="nil"/>
            </w:tcBorders>
            <w:shd w:val="clear" w:color="auto" w:fill="auto"/>
            <w:noWrap/>
            <w:vAlign w:val="bottom"/>
            <w:hideMark/>
          </w:tcPr>
          <w:p w14:paraId="7881265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0DA9B10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0.32</w:t>
            </w:r>
          </w:p>
        </w:tc>
        <w:tc>
          <w:tcPr>
            <w:tcW w:w="794" w:type="dxa"/>
            <w:gridSpan w:val="2"/>
            <w:tcBorders>
              <w:top w:val="nil"/>
              <w:left w:val="nil"/>
              <w:bottom w:val="nil"/>
              <w:right w:val="nil"/>
            </w:tcBorders>
            <w:shd w:val="clear" w:color="auto" w:fill="auto"/>
            <w:noWrap/>
            <w:vAlign w:val="bottom"/>
            <w:hideMark/>
          </w:tcPr>
          <w:p w14:paraId="41F91B1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20" w:type="dxa"/>
            <w:gridSpan w:val="2"/>
            <w:tcBorders>
              <w:top w:val="nil"/>
              <w:left w:val="nil"/>
              <w:bottom w:val="nil"/>
              <w:right w:val="nil"/>
            </w:tcBorders>
            <w:shd w:val="clear" w:color="auto" w:fill="auto"/>
            <w:noWrap/>
            <w:vAlign w:val="bottom"/>
            <w:hideMark/>
          </w:tcPr>
          <w:p w14:paraId="0C91B22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0.7</w:t>
            </w:r>
          </w:p>
        </w:tc>
        <w:tc>
          <w:tcPr>
            <w:tcW w:w="1400" w:type="dxa"/>
            <w:gridSpan w:val="2"/>
            <w:tcBorders>
              <w:top w:val="nil"/>
              <w:left w:val="nil"/>
              <w:bottom w:val="nil"/>
              <w:right w:val="nil"/>
            </w:tcBorders>
            <w:shd w:val="clear" w:color="auto" w:fill="auto"/>
            <w:noWrap/>
            <w:vAlign w:val="bottom"/>
            <w:hideMark/>
          </w:tcPr>
          <w:p w14:paraId="4C6D3A3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1.24</w:t>
            </w:r>
          </w:p>
        </w:tc>
      </w:tr>
      <w:tr w:rsidR="002944F5" w:rsidRPr="002944F5" w14:paraId="31D17BB9"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2A231C2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w:t>
            </w:r>
          </w:p>
        </w:tc>
        <w:tc>
          <w:tcPr>
            <w:tcW w:w="1760" w:type="dxa"/>
            <w:gridSpan w:val="2"/>
            <w:tcBorders>
              <w:top w:val="nil"/>
              <w:left w:val="nil"/>
              <w:bottom w:val="nil"/>
              <w:right w:val="nil"/>
            </w:tcBorders>
            <w:shd w:val="clear" w:color="auto" w:fill="auto"/>
            <w:noWrap/>
            <w:vAlign w:val="bottom"/>
            <w:hideMark/>
          </w:tcPr>
          <w:p w14:paraId="1FFBD10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0.27</w:t>
            </w:r>
          </w:p>
        </w:tc>
        <w:tc>
          <w:tcPr>
            <w:tcW w:w="1018" w:type="dxa"/>
            <w:gridSpan w:val="2"/>
            <w:tcBorders>
              <w:top w:val="nil"/>
              <w:left w:val="nil"/>
              <w:bottom w:val="nil"/>
              <w:right w:val="nil"/>
            </w:tcBorders>
            <w:shd w:val="clear" w:color="auto" w:fill="auto"/>
            <w:noWrap/>
            <w:vAlign w:val="bottom"/>
            <w:hideMark/>
          </w:tcPr>
          <w:p w14:paraId="1A8F7AC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0D65C75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0.33</w:t>
            </w:r>
          </w:p>
        </w:tc>
        <w:tc>
          <w:tcPr>
            <w:tcW w:w="794" w:type="dxa"/>
            <w:gridSpan w:val="2"/>
            <w:tcBorders>
              <w:top w:val="nil"/>
              <w:left w:val="nil"/>
              <w:bottom w:val="nil"/>
              <w:right w:val="nil"/>
            </w:tcBorders>
            <w:shd w:val="clear" w:color="auto" w:fill="auto"/>
            <w:noWrap/>
            <w:vAlign w:val="bottom"/>
            <w:hideMark/>
          </w:tcPr>
          <w:p w14:paraId="149DEE9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w:t>
            </w:r>
          </w:p>
        </w:tc>
        <w:tc>
          <w:tcPr>
            <w:tcW w:w="1020" w:type="dxa"/>
            <w:gridSpan w:val="2"/>
            <w:tcBorders>
              <w:top w:val="nil"/>
              <w:left w:val="nil"/>
              <w:bottom w:val="nil"/>
              <w:right w:val="nil"/>
            </w:tcBorders>
            <w:shd w:val="clear" w:color="auto" w:fill="auto"/>
            <w:noWrap/>
            <w:vAlign w:val="bottom"/>
            <w:hideMark/>
          </w:tcPr>
          <w:p w14:paraId="09D5D17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0.45</w:t>
            </w:r>
          </w:p>
        </w:tc>
        <w:tc>
          <w:tcPr>
            <w:tcW w:w="1400" w:type="dxa"/>
            <w:gridSpan w:val="2"/>
            <w:tcBorders>
              <w:top w:val="nil"/>
              <w:left w:val="nil"/>
              <w:bottom w:val="nil"/>
              <w:right w:val="nil"/>
            </w:tcBorders>
            <w:shd w:val="clear" w:color="auto" w:fill="auto"/>
            <w:noWrap/>
            <w:vAlign w:val="bottom"/>
            <w:hideMark/>
          </w:tcPr>
          <w:p w14:paraId="6AD2BE0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1.23</w:t>
            </w:r>
          </w:p>
        </w:tc>
      </w:tr>
      <w:tr w:rsidR="002944F5" w:rsidRPr="002944F5" w14:paraId="242B111F"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4C8425D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0.39</w:t>
            </w:r>
          </w:p>
        </w:tc>
        <w:tc>
          <w:tcPr>
            <w:tcW w:w="1760" w:type="dxa"/>
            <w:gridSpan w:val="2"/>
            <w:tcBorders>
              <w:top w:val="nil"/>
              <w:left w:val="nil"/>
              <w:bottom w:val="nil"/>
              <w:right w:val="nil"/>
            </w:tcBorders>
            <w:shd w:val="clear" w:color="auto" w:fill="auto"/>
            <w:noWrap/>
            <w:vAlign w:val="bottom"/>
            <w:hideMark/>
          </w:tcPr>
          <w:p w14:paraId="04ADC8A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0.23</w:t>
            </w:r>
          </w:p>
        </w:tc>
        <w:tc>
          <w:tcPr>
            <w:tcW w:w="1018" w:type="dxa"/>
            <w:gridSpan w:val="2"/>
            <w:tcBorders>
              <w:top w:val="nil"/>
              <w:left w:val="nil"/>
              <w:bottom w:val="nil"/>
              <w:right w:val="nil"/>
            </w:tcBorders>
            <w:shd w:val="clear" w:color="auto" w:fill="auto"/>
            <w:noWrap/>
            <w:vAlign w:val="bottom"/>
            <w:hideMark/>
          </w:tcPr>
          <w:p w14:paraId="19F7BD6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502A199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0.38</w:t>
            </w:r>
          </w:p>
        </w:tc>
        <w:tc>
          <w:tcPr>
            <w:tcW w:w="794" w:type="dxa"/>
            <w:gridSpan w:val="2"/>
            <w:tcBorders>
              <w:top w:val="nil"/>
              <w:left w:val="nil"/>
              <w:bottom w:val="nil"/>
              <w:right w:val="nil"/>
            </w:tcBorders>
            <w:shd w:val="clear" w:color="auto" w:fill="auto"/>
            <w:noWrap/>
            <w:vAlign w:val="bottom"/>
            <w:hideMark/>
          </w:tcPr>
          <w:p w14:paraId="7A24BBC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w:t>
            </w:r>
          </w:p>
        </w:tc>
        <w:tc>
          <w:tcPr>
            <w:tcW w:w="1020" w:type="dxa"/>
            <w:gridSpan w:val="2"/>
            <w:tcBorders>
              <w:top w:val="nil"/>
              <w:left w:val="nil"/>
              <w:bottom w:val="nil"/>
              <w:right w:val="nil"/>
            </w:tcBorders>
            <w:shd w:val="clear" w:color="auto" w:fill="auto"/>
            <w:noWrap/>
            <w:vAlign w:val="bottom"/>
            <w:hideMark/>
          </w:tcPr>
          <w:p w14:paraId="6E43A54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0.45</w:t>
            </w:r>
          </w:p>
        </w:tc>
        <w:tc>
          <w:tcPr>
            <w:tcW w:w="1400" w:type="dxa"/>
            <w:gridSpan w:val="2"/>
            <w:tcBorders>
              <w:top w:val="nil"/>
              <w:left w:val="nil"/>
              <w:bottom w:val="nil"/>
              <w:right w:val="nil"/>
            </w:tcBorders>
            <w:shd w:val="clear" w:color="auto" w:fill="auto"/>
            <w:noWrap/>
            <w:vAlign w:val="bottom"/>
            <w:hideMark/>
          </w:tcPr>
          <w:p w14:paraId="3429017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1.23</w:t>
            </w:r>
          </w:p>
        </w:tc>
      </w:tr>
      <w:tr w:rsidR="002944F5" w:rsidRPr="002944F5" w14:paraId="1AA76BAE"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233C9DA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0.11</w:t>
            </w:r>
          </w:p>
        </w:tc>
        <w:tc>
          <w:tcPr>
            <w:tcW w:w="1760" w:type="dxa"/>
            <w:gridSpan w:val="2"/>
            <w:tcBorders>
              <w:top w:val="nil"/>
              <w:left w:val="nil"/>
              <w:bottom w:val="nil"/>
              <w:right w:val="nil"/>
            </w:tcBorders>
            <w:shd w:val="clear" w:color="auto" w:fill="auto"/>
            <w:noWrap/>
            <w:vAlign w:val="bottom"/>
            <w:hideMark/>
          </w:tcPr>
          <w:p w14:paraId="67786C13"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w:t>
            </w:r>
          </w:p>
        </w:tc>
        <w:tc>
          <w:tcPr>
            <w:tcW w:w="1018" w:type="dxa"/>
            <w:gridSpan w:val="2"/>
            <w:tcBorders>
              <w:top w:val="nil"/>
              <w:left w:val="nil"/>
              <w:bottom w:val="nil"/>
              <w:right w:val="nil"/>
            </w:tcBorders>
            <w:shd w:val="clear" w:color="auto" w:fill="auto"/>
            <w:noWrap/>
            <w:vAlign w:val="bottom"/>
            <w:hideMark/>
          </w:tcPr>
          <w:p w14:paraId="11D70A6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01B670F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0.42</w:t>
            </w:r>
          </w:p>
        </w:tc>
        <w:tc>
          <w:tcPr>
            <w:tcW w:w="794" w:type="dxa"/>
            <w:gridSpan w:val="2"/>
            <w:tcBorders>
              <w:top w:val="nil"/>
              <w:left w:val="nil"/>
              <w:bottom w:val="nil"/>
              <w:right w:val="nil"/>
            </w:tcBorders>
            <w:shd w:val="clear" w:color="auto" w:fill="auto"/>
            <w:noWrap/>
            <w:vAlign w:val="bottom"/>
            <w:hideMark/>
          </w:tcPr>
          <w:p w14:paraId="4F18E7B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0.27</w:t>
            </w:r>
          </w:p>
        </w:tc>
        <w:tc>
          <w:tcPr>
            <w:tcW w:w="1020" w:type="dxa"/>
            <w:gridSpan w:val="2"/>
            <w:tcBorders>
              <w:top w:val="nil"/>
              <w:left w:val="nil"/>
              <w:bottom w:val="nil"/>
              <w:right w:val="nil"/>
            </w:tcBorders>
            <w:shd w:val="clear" w:color="auto" w:fill="auto"/>
            <w:noWrap/>
            <w:vAlign w:val="bottom"/>
            <w:hideMark/>
          </w:tcPr>
          <w:p w14:paraId="097DF023"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0.45</w:t>
            </w:r>
          </w:p>
        </w:tc>
        <w:tc>
          <w:tcPr>
            <w:tcW w:w="1400" w:type="dxa"/>
            <w:gridSpan w:val="2"/>
            <w:tcBorders>
              <w:top w:val="nil"/>
              <w:left w:val="nil"/>
              <w:bottom w:val="nil"/>
              <w:right w:val="nil"/>
            </w:tcBorders>
            <w:shd w:val="clear" w:color="auto" w:fill="auto"/>
            <w:noWrap/>
            <w:vAlign w:val="bottom"/>
            <w:hideMark/>
          </w:tcPr>
          <w:p w14:paraId="3F722FF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1.23</w:t>
            </w:r>
          </w:p>
        </w:tc>
      </w:tr>
      <w:tr w:rsidR="002944F5" w:rsidRPr="002944F5" w14:paraId="38FC1614"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23DAAE3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0.04</w:t>
            </w:r>
          </w:p>
        </w:tc>
        <w:tc>
          <w:tcPr>
            <w:tcW w:w="1760" w:type="dxa"/>
            <w:gridSpan w:val="2"/>
            <w:tcBorders>
              <w:top w:val="nil"/>
              <w:left w:val="nil"/>
              <w:bottom w:val="nil"/>
              <w:right w:val="nil"/>
            </w:tcBorders>
            <w:shd w:val="clear" w:color="auto" w:fill="auto"/>
            <w:noWrap/>
            <w:vAlign w:val="bottom"/>
            <w:hideMark/>
          </w:tcPr>
          <w:p w14:paraId="175AD3D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w:t>
            </w:r>
          </w:p>
        </w:tc>
        <w:tc>
          <w:tcPr>
            <w:tcW w:w="1018" w:type="dxa"/>
            <w:gridSpan w:val="2"/>
            <w:tcBorders>
              <w:top w:val="nil"/>
              <w:left w:val="nil"/>
              <w:bottom w:val="nil"/>
              <w:right w:val="nil"/>
            </w:tcBorders>
            <w:shd w:val="clear" w:color="auto" w:fill="auto"/>
            <w:noWrap/>
            <w:vAlign w:val="bottom"/>
            <w:hideMark/>
          </w:tcPr>
          <w:p w14:paraId="127EBB9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22EFAF2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0.48</w:t>
            </w:r>
          </w:p>
        </w:tc>
        <w:tc>
          <w:tcPr>
            <w:tcW w:w="794" w:type="dxa"/>
            <w:gridSpan w:val="2"/>
            <w:tcBorders>
              <w:top w:val="nil"/>
              <w:left w:val="nil"/>
              <w:bottom w:val="nil"/>
              <w:right w:val="nil"/>
            </w:tcBorders>
            <w:shd w:val="clear" w:color="auto" w:fill="auto"/>
            <w:noWrap/>
            <w:vAlign w:val="bottom"/>
            <w:hideMark/>
          </w:tcPr>
          <w:p w14:paraId="601F4B73"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0.28</w:t>
            </w:r>
          </w:p>
        </w:tc>
        <w:tc>
          <w:tcPr>
            <w:tcW w:w="1020" w:type="dxa"/>
            <w:gridSpan w:val="2"/>
            <w:tcBorders>
              <w:top w:val="nil"/>
              <w:left w:val="nil"/>
              <w:bottom w:val="nil"/>
              <w:right w:val="nil"/>
            </w:tcBorders>
            <w:shd w:val="clear" w:color="auto" w:fill="auto"/>
            <w:noWrap/>
            <w:vAlign w:val="bottom"/>
            <w:hideMark/>
          </w:tcPr>
          <w:p w14:paraId="2B9E644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0.45</w:t>
            </w:r>
          </w:p>
        </w:tc>
        <w:tc>
          <w:tcPr>
            <w:tcW w:w="1400" w:type="dxa"/>
            <w:gridSpan w:val="2"/>
            <w:tcBorders>
              <w:top w:val="nil"/>
              <w:left w:val="nil"/>
              <w:bottom w:val="nil"/>
              <w:right w:val="nil"/>
            </w:tcBorders>
            <w:shd w:val="clear" w:color="auto" w:fill="auto"/>
            <w:noWrap/>
            <w:vAlign w:val="bottom"/>
            <w:hideMark/>
          </w:tcPr>
          <w:p w14:paraId="7679C80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1.12</w:t>
            </w:r>
          </w:p>
        </w:tc>
      </w:tr>
      <w:tr w:rsidR="002944F5" w:rsidRPr="002944F5" w14:paraId="400767D0"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39E7CD3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w:t>
            </w:r>
          </w:p>
        </w:tc>
        <w:tc>
          <w:tcPr>
            <w:tcW w:w="1760" w:type="dxa"/>
            <w:gridSpan w:val="2"/>
            <w:tcBorders>
              <w:top w:val="nil"/>
              <w:left w:val="nil"/>
              <w:bottom w:val="nil"/>
              <w:right w:val="nil"/>
            </w:tcBorders>
            <w:shd w:val="clear" w:color="auto" w:fill="auto"/>
            <w:noWrap/>
            <w:vAlign w:val="bottom"/>
            <w:hideMark/>
          </w:tcPr>
          <w:p w14:paraId="0CB8898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1E81C68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73A92C5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0.54</w:t>
            </w:r>
          </w:p>
        </w:tc>
        <w:tc>
          <w:tcPr>
            <w:tcW w:w="794" w:type="dxa"/>
            <w:gridSpan w:val="2"/>
            <w:tcBorders>
              <w:top w:val="nil"/>
              <w:left w:val="nil"/>
              <w:bottom w:val="nil"/>
              <w:right w:val="nil"/>
            </w:tcBorders>
            <w:shd w:val="clear" w:color="auto" w:fill="auto"/>
            <w:noWrap/>
            <w:vAlign w:val="bottom"/>
            <w:hideMark/>
          </w:tcPr>
          <w:p w14:paraId="3C17BC0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0.16</w:t>
            </w:r>
          </w:p>
        </w:tc>
        <w:tc>
          <w:tcPr>
            <w:tcW w:w="1020" w:type="dxa"/>
            <w:gridSpan w:val="2"/>
            <w:tcBorders>
              <w:top w:val="nil"/>
              <w:left w:val="nil"/>
              <w:bottom w:val="nil"/>
              <w:right w:val="nil"/>
            </w:tcBorders>
            <w:shd w:val="clear" w:color="auto" w:fill="auto"/>
            <w:noWrap/>
            <w:vAlign w:val="bottom"/>
            <w:hideMark/>
          </w:tcPr>
          <w:p w14:paraId="75956D6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0.45</w:t>
            </w:r>
          </w:p>
        </w:tc>
        <w:tc>
          <w:tcPr>
            <w:tcW w:w="1400" w:type="dxa"/>
            <w:gridSpan w:val="2"/>
            <w:tcBorders>
              <w:top w:val="nil"/>
              <w:left w:val="nil"/>
              <w:bottom w:val="nil"/>
              <w:right w:val="nil"/>
            </w:tcBorders>
            <w:shd w:val="clear" w:color="auto" w:fill="auto"/>
            <w:noWrap/>
            <w:vAlign w:val="bottom"/>
            <w:hideMark/>
          </w:tcPr>
          <w:p w14:paraId="0093C55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1.09</w:t>
            </w:r>
          </w:p>
        </w:tc>
      </w:tr>
      <w:tr w:rsidR="002944F5" w:rsidRPr="002944F5" w14:paraId="171986CE"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7726670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w:t>
            </w:r>
          </w:p>
        </w:tc>
        <w:tc>
          <w:tcPr>
            <w:tcW w:w="1760" w:type="dxa"/>
            <w:gridSpan w:val="2"/>
            <w:tcBorders>
              <w:top w:val="nil"/>
              <w:left w:val="nil"/>
              <w:bottom w:val="nil"/>
              <w:right w:val="nil"/>
            </w:tcBorders>
            <w:shd w:val="clear" w:color="auto" w:fill="auto"/>
            <w:noWrap/>
            <w:vAlign w:val="bottom"/>
            <w:hideMark/>
          </w:tcPr>
          <w:p w14:paraId="174BACB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4D2DF0C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767AC54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0.55</w:t>
            </w:r>
          </w:p>
        </w:tc>
        <w:tc>
          <w:tcPr>
            <w:tcW w:w="794" w:type="dxa"/>
            <w:gridSpan w:val="2"/>
            <w:tcBorders>
              <w:top w:val="nil"/>
              <w:left w:val="nil"/>
              <w:bottom w:val="nil"/>
              <w:right w:val="nil"/>
            </w:tcBorders>
            <w:shd w:val="clear" w:color="auto" w:fill="auto"/>
            <w:noWrap/>
            <w:vAlign w:val="bottom"/>
            <w:hideMark/>
          </w:tcPr>
          <w:p w14:paraId="5EEF1D7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0.15</w:t>
            </w:r>
          </w:p>
        </w:tc>
        <w:tc>
          <w:tcPr>
            <w:tcW w:w="1020" w:type="dxa"/>
            <w:gridSpan w:val="2"/>
            <w:tcBorders>
              <w:top w:val="nil"/>
              <w:left w:val="nil"/>
              <w:bottom w:val="nil"/>
              <w:right w:val="nil"/>
            </w:tcBorders>
            <w:shd w:val="clear" w:color="auto" w:fill="auto"/>
            <w:noWrap/>
            <w:vAlign w:val="bottom"/>
            <w:hideMark/>
          </w:tcPr>
          <w:p w14:paraId="164A54F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0.02</w:t>
            </w:r>
          </w:p>
        </w:tc>
        <w:tc>
          <w:tcPr>
            <w:tcW w:w="1400" w:type="dxa"/>
            <w:gridSpan w:val="2"/>
            <w:tcBorders>
              <w:top w:val="nil"/>
              <w:left w:val="nil"/>
              <w:bottom w:val="nil"/>
              <w:right w:val="nil"/>
            </w:tcBorders>
            <w:shd w:val="clear" w:color="auto" w:fill="auto"/>
            <w:noWrap/>
            <w:vAlign w:val="bottom"/>
            <w:hideMark/>
          </w:tcPr>
          <w:p w14:paraId="3CAB6A4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1.04</w:t>
            </w:r>
          </w:p>
        </w:tc>
      </w:tr>
      <w:tr w:rsidR="002944F5" w:rsidRPr="002944F5" w14:paraId="38699497"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4955523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w:t>
            </w:r>
          </w:p>
        </w:tc>
        <w:tc>
          <w:tcPr>
            <w:tcW w:w="1760" w:type="dxa"/>
            <w:gridSpan w:val="2"/>
            <w:tcBorders>
              <w:top w:val="nil"/>
              <w:left w:val="nil"/>
              <w:bottom w:val="nil"/>
              <w:right w:val="nil"/>
            </w:tcBorders>
            <w:shd w:val="clear" w:color="auto" w:fill="auto"/>
            <w:noWrap/>
            <w:vAlign w:val="bottom"/>
            <w:hideMark/>
          </w:tcPr>
          <w:p w14:paraId="69400FD3"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59ABF78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3544DDA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0.57</w:t>
            </w:r>
          </w:p>
        </w:tc>
        <w:tc>
          <w:tcPr>
            <w:tcW w:w="794" w:type="dxa"/>
            <w:gridSpan w:val="2"/>
            <w:tcBorders>
              <w:top w:val="nil"/>
              <w:left w:val="nil"/>
              <w:bottom w:val="nil"/>
              <w:right w:val="nil"/>
            </w:tcBorders>
            <w:shd w:val="clear" w:color="auto" w:fill="auto"/>
            <w:noWrap/>
            <w:vAlign w:val="bottom"/>
            <w:hideMark/>
          </w:tcPr>
          <w:p w14:paraId="2DF7113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0.13</w:t>
            </w:r>
          </w:p>
        </w:tc>
        <w:tc>
          <w:tcPr>
            <w:tcW w:w="1020" w:type="dxa"/>
            <w:gridSpan w:val="2"/>
            <w:tcBorders>
              <w:top w:val="nil"/>
              <w:left w:val="nil"/>
              <w:bottom w:val="nil"/>
              <w:right w:val="nil"/>
            </w:tcBorders>
            <w:shd w:val="clear" w:color="auto" w:fill="auto"/>
            <w:noWrap/>
            <w:vAlign w:val="bottom"/>
            <w:hideMark/>
          </w:tcPr>
          <w:p w14:paraId="7A5BB5B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0.02</w:t>
            </w:r>
          </w:p>
        </w:tc>
        <w:tc>
          <w:tcPr>
            <w:tcW w:w="1400" w:type="dxa"/>
            <w:gridSpan w:val="2"/>
            <w:tcBorders>
              <w:top w:val="nil"/>
              <w:left w:val="nil"/>
              <w:bottom w:val="nil"/>
              <w:right w:val="nil"/>
            </w:tcBorders>
            <w:shd w:val="clear" w:color="auto" w:fill="auto"/>
            <w:noWrap/>
            <w:vAlign w:val="bottom"/>
            <w:hideMark/>
          </w:tcPr>
          <w:p w14:paraId="2B56B4F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1.03</w:t>
            </w:r>
          </w:p>
        </w:tc>
      </w:tr>
      <w:tr w:rsidR="002944F5" w:rsidRPr="002944F5" w14:paraId="2364C93E"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4576406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0.29</w:t>
            </w:r>
          </w:p>
        </w:tc>
        <w:tc>
          <w:tcPr>
            <w:tcW w:w="1760" w:type="dxa"/>
            <w:gridSpan w:val="2"/>
            <w:tcBorders>
              <w:top w:val="nil"/>
              <w:left w:val="nil"/>
              <w:bottom w:val="nil"/>
              <w:right w:val="nil"/>
            </w:tcBorders>
            <w:shd w:val="clear" w:color="auto" w:fill="auto"/>
            <w:noWrap/>
            <w:vAlign w:val="bottom"/>
            <w:hideMark/>
          </w:tcPr>
          <w:p w14:paraId="6492215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5516B41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6308B9B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0.58</w:t>
            </w:r>
          </w:p>
        </w:tc>
        <w:tc>
          <w:tcPr>
            <w:tcW w:w="794" w:type="dxa"/>
            <w:gridSpan w:val="2"/>
            <w:tcBorders>
              <w:top w:val="nil"/>
              <w:left w:val="nil"/>
              <w:bottom w:val="nil"/>
              <w:right w:val="nil"/>
            </w:tcBorders>
            <w:shd w:val="clear" w:color="auto" w:fill="auto"/>
            <w:noWrap/>
            <w:vAlign w:val="bottom"/>
            <w:hideMark/>
          </w:tcPr>
          <w:p w14:paraId="60CA758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0.13</w:t>
            </w:r>
          </w:p>
        </w:tc>
        <w:tc>
          <w:tcPr>
            <w:tcW w:w="1020" w:type="dxa"/>
            <w:gridSpan w:val="2"/>
            <w:tcBorders>
              <w:top w:val="nil"/>
              <w:left w:val="nil"/>
              <w:bottom w:val="nil"/>
              <w:right w:val="nil"/>
            </w:tcBorders>
            <w:shd w:val="clear" w:color="auto" w:fill="auto"/>
            <w:noWrap/>
            <w:vAlign w:val="bottom"/>
            <w:hideMark/>
          </w:tcPr>
          <w:p w14:paraId="520ABAA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0.02</w:t>
            </w:r>
          </w:p>
        </w:tc>
        <w:tc>
          <w:tcPr>
            <w:tcW w:w="1400" w:type="dxa"/>
            <w:gridSpan w:val="2"/>
            <w:tcBorders>
              <w:top w:val="nil"/>
              <w:left w:val="nil"/>
              <w:bottom w:val="nil"/>
              <w:right w:val="nil"/>
            </w:tcBorders>
            <w:shd w:val="clear" w:color="auto" w:fill="auto"/>
            <w:noWrap/>
            <w:vAlign w:val="bottom"/>
            <w:hideMark/>
          </w:tcPr>
          <w:p w14:paraId="00A70B2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w:t>
            </w:r>
          </w:p>
        </w:tc>
      </w:tr>
      <w:tr w:rsidR="002944F5" w:rsidRPr="002944F5" w14:paraId="3B8096A1"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6C8907B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0.29</w:t>
            </w:r>
          </w:p>
        </w:tc>
        <w:tc>
          <w:tcPr>
            <w:tcW w:w="1760" w:type="dxa"/>
            <w:gridSpan w:val="2"/>
            <w:tcBorders>
              <w:top w:val="nil"/>
              <w:left w:val="nil"/>
              <w:bottom w:val="nil"/>
              <w:right w:val="nil"/>
            </w:tcBorders>
            <w:shd w:val="clear" w:color="auto" w:fill="auto"/>
            <w:noWrap/>
            <w:vAlign w:val="bottom"/>
            <w:hideMark/>
          </w:tcPr>
          <w:p w14:paraId="5FFA0C0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16AC334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6736D56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0.58</w:t>
            </w:r>
          </w:p>
        </w:tc>
        <w:tc>
          <w:tcPr>
            <w:tcW w:w="794" w:type="dxa"/>
            <w:gridSpan w:val="2"/>
            <w:tcBorders>
              <w:top w:val="nil"/>
              <w:left w:val="nil"/>
              <w:bottom w:val="nil"/>
              <w:right w:val="nil"/>
            </w:tcBorders>
            <w:shd w:val="clear" w:color="auto" w:fill="auto"/>
            <w:noWrap/>
            <w:vAlign w:val="bottom"/>
            <w:hideMark/>
          </w:tcPr>
          <w:p w14:paraId="3DA577E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0.13</w:t>
            </w:r>
          </w:p>
        </w:tc>
        <w:tc>
          <w:tcPr>
            <w:tcW w:w="1020" w:type="dxa"/>
            <w:gridSpan w:val="2"/>
            <w:tcBorders>
              <w:top w:val="nil"/>
              <w:left w:val="nil"/>
              <w:bottom w:val="nil"/>
              <w:right w:val="nil"/>
            </w:tcBorders>
            <w:shd w:val="clear" w:color="auto" w:fill="auto"/>
            <w:noWrap/>
            <w:vAlign w:val="bottom"/>
            <w:hideMark/>
          </w:tcPr>
          <w:p w14:paraId="0FF5CE8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0.06</w:t>
            </w:r>
          </w:p>
        </w:tc>
        <w:tc>
          <w:tcPr>
            <w:tcW w:w="1400" w:type="dxa"/>
            <w:gridSpan w:val="2"/>
            <w:tcBorders>
              <w:top w:val="nil"/>
              <w:left w:val="nil"/>
              <w:bottom w:val="nil"/>
              <w:right w:val="nil"/>
            </w:tcBorders>
            <w:shd w:val="clear" w:color="auto" w:fill="auto"/>
            <w:noWrap/>
            <w:vAlign w:val="bottom"/>
            <w:hideMark/>
          </w:tcPr>
          <w:p w14:paraId="6401FE2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w:t>
            </w:r>
          </w:p>
        </w:tc>
      </w:tr>
      <w:tr w:rsidR="002944F5" w:rsidRPr="002944F5" w14:paraId="41B1BFB0"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4F1F849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0.29</w:t>
            </w:r>
          </w:p>
        </w:tc>
        <w:tc>
          <w:tcPr>
            <w:tcW w:w="1760" w:type="dxa"/>
            <w:gridSpan w:val="2"/>
            <w:tcBorders>
              <w:top w:val="nil"/>
              <w:left w:val="nil"/>
              <w:bottom w:val="nil"/>
              <w:right w:val="nil"/>
            </w:tcBorders>
            <w:shd w:val="clear" w:color="auto" w:fill="auto"/>
            <w:noWrap/>
            <w:vAlign w:val="bottom"/>
            <w:hideMark/>
          </w:tcPr>
          <w:p w14:paraId="072F6AF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4127E0E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31EB967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0.6</w:t>
            </w:r>
          </w:p>
        </w:tc>
        <w:tc>
          <w:tcPr>
            <w:tcW w:w="794" w:type="dxa"/>
            <w:gridSpan w:val="2"/>
            <w:tcBorders>
              <w:top w:val="nil"/>
              <w:left w:val="nil"/>
              <w:bottom w:val="nil"/>
              <w:right w:val="nil"/>
            </w:tcBorders>
            <w:shd w:val="clear" w:color="auto" w:fill="auto"/>
            <w:noWrap/>
            <w:vAlign w:val="bottom"/>
            <w:hideMark/>
          </w:tcPr>
          <w:p w14:paraId="35F94FC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0.11</w:t>
            </w:r>
          </w:p>
        </w:tc>
        <w:tc>
          <w:tcPr>
            <w:tcW w:w="1020" w:type="dxa"/>
            <w:gridSpan w:val="2"/>
            <w:tcBorders>
              <w:top w:val="nil"/>
              <w:left w:val="nil"/>
              <w:bottom w:val="nil"/>
              <w:right w:val="nil"/>
            </w:tcBorders>
            <w:shd w:val="clear" w:color="auto" w:fill="auto"/>
            <w:noWrap/>
            <w:vAlign w:val="bottom"/>
            <w:hideMark/>
          </w:tcPr>
          <w:p w14:paraId="3876E76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0.06</w:t>
            </w:r>
          </w:p>
        </w:tc>
        <w:tc>
          <w:tcPr>
            <w:tcW w:w="1400" w:type="dxa"/>
            <w:gridSpan w:val="2"/>
            <w:tcBorders>
              <w:top w:val="nil"/>
              <w:left w:val="nil"/>
              <w:bottom w:val="nil"/>
              <w:right w:val="nil"/>
            </w:tcBorders>
            <w:shd w:val="clear" w:color="auto" w:fill="auto"/>
            <w:noWrap/>
            <w:vAlign w:val="bottom"/>
            <w:hideMark/>
          </w:tcPr>
          <w:p w14:paraId="449921C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w:t>
            </w:r>
          </w:p>
        </w:tc>
      </w:tr>
      <w:tr w:rsidR="002944F5" w:rsidRPr="002944F5" w14:paraId="23CD6DD9"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5B13881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0.28</w:t>
            </w:r>
          </w:p>
        </w:tc>
        <w:tc>
          <w:tcPr>
            <w:tcW w:w="1760" w:type="dxa"/>
            <w:gridSpan w:val="2"/>
            <w:tcBorders>
              <w:top w:val="nil"/>
              <w:left w:val="nil"/>
              <w:bottom w:val="nil"/>
              <w:right w:val="nil"/>
            </w:tcBorders>
            <w:shd w:val="clear" w:color="auto" w:fill="auto"/>
            <w:noWrap/>
            <w:vAlign w:val="bottom"/>
            <w:hideMark/>
          </w:tcPr>
          <w:p w14:paraId="1758F3A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4A88664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6DC94B8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0.51</w:t>
            </w:r>
          </w:p>
        </w:tc>
        <w:tc>
          <w:tcPr>
            <w:tcW w:w="794" w:type="dxa"/>
            <w:gridSpan w:val="2"/>
            <w:tcBorders>
              <w:top w:val="nil"/>
              <w:left w:val="nil"/>
              <w:bottom w:val="nil"/>
              <w:right w:val="nil"/>
            </w:tcBorders>
            <w:shd w:val="clear" w:color="auto" w:fill="auto"/>
            <w:noWrap/>
            <w:vAlign w:val="bottom"/>
            <w:hideMark/>
          </w:tcPr>
          <w:p w14:paraId="5E632C5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0.21</w:t>
            </w:r>
          </w:p>
        </w:tc>
        <w:tc>
          <w:tcPr>
            <w:tcW w:w="1020" w:type="dxa"/>
            <w:gridSpan w:val="2"/>
            <w:tcBorders>
              <w:top w:val="nil"/>
              <w:left w:val="nil"/>
              <w:bottom w:val="nil"/>
              <w:right w:val="nil"/>
            </w:tcBorders>
            <w:shd w:val="clear" w:color="auto" w:fill="auto"/>
            <w:noWrap/>
            <w:vAlign w:val="bottom"/>
            <w:hideMark/>
          </w:tcPr>
          <w:p w14:paraId="1DA81B23"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0.06</w:t>
            </w:r>
          </w:p>
        </w:tc>
        <w:tc>
          <w:tcPr>
            <w:tcW w:w="1400" w:type="dxa"/>
            <w:gridSpan w:val="2"/>
            <w:tcBorders>
              <w:top w:val="nil"/>
              <w:left w:val="nil"/>
              <w:bottom w:val="nil"/>
              <w:right w:val="nil"/>
            </w:tcBorders>
            <w:shd w:val="clear" w:color="auto" w:fill="auto"/>
            <w:noWrap/>
            <w:vAlign w:val="bottom"/>
            <w:hideMark/>
          </w:tcPr>
          <w:p w14:paraId="5525BCE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w:t>
            </w:r>
          </w:p>
        </w:tc>
      </w:tr>
      <w:tr w:rsidR="002944F5" w:rsidRPr="002944F5" w14:paraId="4B2D3A81"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1AFBD59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0.28</w:t>
            </w:r>
          </w:p>
        </w:tc>
        <w:tc>
          <w:tcPr>
            <w:tcW w:w="1760" w:type="dxa"/>
            <w:gridSpan w:val="2"/>
            <w:tcBorders>
              <w:top w:val="nil"/>
              <w:left w:val="nil"/>
              <w:bottom w:val="nil"/>
              <w:right w:val="nil"/>
            </w:tcBorders>
            <w:shd w:val="clear" w:color="auto" w:fill="auto"/>
            <w:noWrap/>
            <w:vAlign w:val="bottom"/>
            <w:hideMark/>
          </w:tcPr>
          <w:p w14:paraId="4A3D6E0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w:t>
            </w:r>
          </w:p>
        </w:tc>
        <w:tc>
          <w:tcPr>
            <w:tcW w:w="1018" w:type="dxa"/>
            <w:gridSpan w:val="2"/>
            <w:tcBorders>
              <w:top w:val="nil"/>
              <w:left w:val="nil"/>
              <w:bottom w:val="nil"/>
              <w:right w:val="nil"/>
            </w:tcBorders>
            <w:shd w:val="clear" w:color="auto" w:fill="auto"/>
            <w:noWrap/>
            <w:vAlign w:val="bottom"/>
            <w:hideMark/>
          </w:tcPr>
          <w:p w14:paraId="31B1CAA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0CB8E5B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0.52</w:t>
            </w:r>
          </w:p>
        </w:tc>
        <w:tc>
          <w:tcPr>
            <w:tcW w:w="794" w:type="dxa"/>
            <w:gridSpan w:val="2"/>
            <w:tcBorders>
              <w:top w:val="nil"/>
              <w:left w:val="nil"/>
              <w:bottom w:val="nil"/>
              <w:right w:val="nil"/>
            </w:tcBorders>
            <w:shd w:val="clear" w:color="auto" w:fill="auto"/>
            <w:noWrap/>
            <w:vAlign w:val="bottom"/>
            <w:hideMark/>
          </w:tcPr>
          <w:p w14:paraId="2C50ED3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20" w:type="dxa"/>
            <w:gridSpan w:val="2"/>
            <w:tcBorders>
              <w:top w:val="nil"/>
              <w:left w:val="nil"/>
              <w:bottom w:val="nil"/>
              <w:right w:val="nil"/>
            </w:tcBorders>
            <w:shd w:val="clear" w:color="auto" w:fill="auto"/>
            <w:noWrap/>
            <w:vAlign w:val="bottom"/>
            <w:hideMark/>
          </w:tcPr>
          <w:p w14:paraId="37A9A4C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0.9</w:t>
            </w:r>
          </w:p>
        </w:tc>
        <w:tc>
          <w:tcPr>
            <w:tcW w:w="1400" w:type="dxa"/>
            <w:gridSpan w:val="2"/>
            <w:tcBorders>
              <w:top w:val="nil"/>
              <w:left w:val="nil"/>
              <w:bottom w:val="nil"/>
              <w:right w:val="nil"/>
            </w:tcBorders>
            <w:shd w:val="clear" w:color="auto" w:fill="auto"/>
            <w:noWrap/>
            <w:vAlign w:val="bottom"/>
            <w:hideMark/>
          </w:tcPr>
          <w:p w14:paraId="022471C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w:t>
            </w:r>
          </w:p>
        </w:tc>
      </w:tr>
      <w:tr w:rsidR="002944F5" w:rsidRPr="002944F5" w14:paraId="135D8A79"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212A399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0.04</w:t>
            </w:r>
          </w:p>
        </w:tc>
        <w:tc>
          <w:tcPr>
            <w:tcW w:w="1760" w:type="dxa"/>
            <w:gridSpan w:val="2"/>
            <w:tcBorders>
              <w:top w:val="nil"/>
              <w:left w:val="nil"/>
              <w:bottom w:val="nil"/>
              <w:right w:val="nil"/>
            </w:tcBorders>
            <w:shd w:val="clear" w:color="auto" w:fill="auto"/>
            <w:noWrap/>
            <w:vAlign w:val="bottom"/>
            <w:hideMark/>
          </w:tcPr>
          <w:p w14:paraId="6BF00E5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w:t>
            </w:r>
          </w:p>
        </w:tc>
        <w:tc>
          <w:tcPr>
            <w:tcW w:w="1018" w:type="dxa"/>
            <w:gridSpan w:val="2"/>
            <w:tcBorders>
              <w:top w:val="nil"/>
              <w:left w:val="nil"/>
              <w:bottom w:val="nil"/>
              <w:right w:val="nil"/>
            </w:tcBorders>
            <w:shd w:val="clear" w:color="auto" w:fill="auto"/>
            <w:noWrap/>
            <w:vAlign w:val="bottom"/>
            <w:hideMark/>
          </w:tcPr>
          <w:p w14:paraId="73636AE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4808585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0.53</w:t>
            </w:r>
          </w:p>
        </w:tc>
        <w:tc>
          <w:tcPr>
            <w:tcW w:w="794" w:type="dxa"/>
            <w:gridSpan w:val="2"/>
            <w:tcBorders>
              <w:top w:val="nil"/>
              <w:left w:val="nil"/>
              <w:bottom w:val="nil"/>
              <w:right w:val="nil"/>
            </w:tcBorders>
            <w:shd w:val="clear" w:color="auto" w:fill="auto"/>
            <w:noWrap/>
            <w:vAlign w:val="bottom"/>
            <w:hideMark/>
          </w:tcPr>
          <w:p w14:paraId="0332AFC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0.23</w:t>
            </w:r>
          </w:p>
        </w:tc>
        <w:tc>
          <w:tcPr>
            <w:tcW w:w="1020" w:type="dxa"/>
            <w:gridSpan w:val="2"/>
            <w:tcBorders>
              <w:top w:val="nil"/>
              <w:left w:val="nil"/>
              <w:bottom w:val="nil"/>
              <w:right w:val="nil"/>
            </w:tcBorders>
            <w:shd w:val="clear" w:color="auto" w:fill="auto"/>
            <w:noWrap/>
            <w:vAlign w:val="bottom"/>
            <w:hideMark/>
          </w:tcPr>
          <w:p w14:paraId="4A8EC793"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0.7</w:t>
            </w:r>
          </w:p>
        </w:tc>
        <w:tc>
          <w:tcPr>
            <w:tcW w:w="1400" w:type="dxa"/>
            <w:gridSpan w:val="2"/>
            <w:tcBorders>
              <w:top w:val="nil"/>
              <w:left w:val="nil"/>
              <w:bottom w:val="nil"/>
              <w:right w:val="nil"/>
            </w:tcBorders>
            <w:shd w:val="clear" w:color="auto" w:fill="auto"/>
            <w:noWrap/>
            <w:vAlign w:val="bottom"/>
            <w:hideMark/>
          </w:tcPr>
          <w:p w14:paraId="628B418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0.99</w:t>
            </w:r>
          </w:p>
        </w:tc>
      </w:tr>
      <w:tr w:rsidR="002944F5" w:rsidRPr="002944F5" w14:paraId="50C029E6"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069600C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0.05</w:t>
            </w:r>
          </w:p>
        </w:tc>
        <w:tc>
          <w:tcPr>
            <w:tcW w:w="1760" w:type="dxa"/>
            <w:gridSpan w:val="2"/>
            <w:tcBorders>
              <w:top w:val="nil"/>
              <w:left w:val="nil"/>
              <w:bottom w:val="nil"/>
              <w:right w:val="nil"/>
            </w:tcBorders>
            <w:shd w:val="clear" w:color="auto" w:fill="auto"/>
            <w:noWrap/>
            <w:vAlign w:val="bottom"/>
            <w:hideMark/>
          </w:tcPr>
          <w:p w14:paraId="43A97ED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w:t>
            </w:r>
          </w:p>
        </w:tc>
        <w:tc>
          <w:tcPr>
            <w:tcW w:w="1018" w:type="dxa"/>
            <w:gridSpan w:val="2"/>
            <w:tcBorders>
              <w:top w:val="nil"/>
              <w:left w:val="nil"/>
              <w:bottom w:val="nil"/>
              <w:right w:val="nil"/>
            </w:tcBorders>
            <w:shd w:val="clear" w:color="auto" w:fill="auto"/>
            <w:noWrap/>
            <w:vAlign w:val="bottom"/>
            <w:hideMark/>
          </w:tcPr>
          <w:p w14:paraId="58737A5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6129F21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0.53</w:t>
            </w:r>
          </w:p>
        </w:tc>
        <w:tc>
          <w:tcPr>
            <w:tcW w:w="794" w:type="dxa"/>
            <w:gridSpan w:val="2"/>
            <w:tcBorders>
              <w:top w:val="nil"/>
              <w:left w:val="nil"/>
              <w:bottom w:val="nil"/>
              <w:right w:val="nil"/>
            </w:tcBorders>
            <w:shd w:val="clear" w:color="auto" w:fill="auto"/>
            <w:noWrap/>
            <w:vAlign w:val="bottom"/>
            <w:hideMark/>
          </w:tcPr>
          <w:p w14:paraId="213A227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0.22</w:t>
            </w:r>
          </w:p>
        </w:tc>
        <w:tc>
          <w:tcPr>
            <w:tcW w:w="1020" w:type="dxa"/>
            <w:gridSpan w:val="2"/>
            <w:tcBorders>
              <w:top w:val="nil"/>
              <w:left w:val="nil"/>
              <w:bottom w:val="nil"/>
              <w:right w:val="nil"/>
            </w:tcBorders>
            <w:shd w:val="clear" w:color="auto" w:fill="auto"/>
            <w:noWrap/>
            <w:vAlign w:val="bottom"/>
            <w:hideMark/>
          </w:tcPr>
          <w:p w14:paraId="4E48361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0.9</w:t>
            </w:r>
          </w:p>
        </w:tc>
        <w:tc>
          <w:tcPr>
            <w:tcW w:w="1400" w:type="dxa"/>
            <w:gridSpan w:val="2"/>
            <w:tcBorders>
              <w:top w:val="nil"/>
              <w:left w:val="nil"/>
              <w:bottom w:val="nil"/>
              <w:right w:val="nil"/>
            </w:tcBorders>
            <w:shd w:val="clear" w:color="auto" w:fill="auto"/>
            <w:noWrap/>
            <w:vAlign w:val="bottom"/>
            <w:hideMark/>
          </w:tcPr>
          <w:p w14:paraId="434F356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0.98</w:t>
            </w:r>
          </w:p>
        </w:tc>
      </w:tr>
      <w:tr w:rsidR="002944F5" w:rsidRPr="002944F5" w14:paraId="20774AD5"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77143DF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0.05</w:t>
            </w:r>
          </w:p>
        </w:tc>
        <w:tc>
          <w:tcPr>
            <w:tcW w:w="1760" w:type="dxa"/>
            <w:gridSpan w:val="2"/>
            <w:tcBorders>
              <w:top w:val="nil"/>
              <w:left w:val="nil"/>
              <w:bottom w:val="nil"/>
              <w:right w:val="nil"/>
            </w:tcBorders>
            <w:shd w:val="clear" w:color="auto" w:fill="auto"/>
            <w:noWrap/>
            <w:vAlign w:val="bottom"/>
            <w:hideMark/>
          </w:tcPr>
          <w:p w14:paraId="5E99E54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0.18</w:t>
            </w:r>
          </w:p>
        </w:tc>
        <w:tc>
          <w:tcPr>
            <w:tcW w:w="1018" w:type="dxa"/>
            <w:gridSpan w:val="2"/>
            <w:tcBorders>
              <w:top w:val="nil"/>
              <w:left w:val="nil"/>
              <w:bottom w:val="nil"/>
              <w:right w:val="nil"/>
            </w:tcBorders>
            <w:shd w:val="clear" w:color="auto" w:fill="auto"/>
            <w:noWrap/>
            <w:vAlign w:val="bottom"/>
            <w:hideMark/>
          </w:tcPr>
          <w:p w14:paraId="50FE9A3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526EB7E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0.55</w:t>
            </w:r>
          </w:p>
        </w:tc>
        <w:tc>
          <w:tcPr>
            <w:tcW w:w="794" w:type="dxa"/>
            <w:gridSpan w:val="2"/>
            <w:tcBorders>
              <w:top w:val="nil"/>
              <w:left w:val="nil"/>
              <w:bottom w:val="nil"/>
              <w:right w:val="nil"/>
            </w:tcBorders>
            <w:shd w:val="clear" w:color="auto" w:fill="auto"/>
            <w:noWrap/>
            <w:vAlign w:val="bottom"/>
            <w:hideMark/>
          </w:tcPr>
          <w:p w14:paraId="7C92BC5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0.23</w:t>
            </w:r>
          </w:p>
        </w:tc>
        <w:tc>
          <w:tcPr>
            <w:tcW w:w="1020" w:type="dxa"/>
            <w:gridSpan w:val="2"/>
            <w:tcBorders>
              <w:top w:val="nil"/>
              <w:left w:val="nil"/>
              <w:bottom w:val="nil"/>
              <w:right w:val="nil"/>
            </w:tcBorders>
            <w:shd w:val="clear" w:color="auto" w:fill="auto"/>
            <w:noWrap/>
            <w:vAlign w:val="bottom"/>
            <w:hideMark/>
          </w:tcPr>
          <w:p w14:paraId="244F324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0.9</w:t>
            </w:r>
          </w:p>
        </w:tc>
        <w:tc>
          <w:tcPr>
            <w:tcW w:w="1400" w:type="dxa"/>
            <w:gridSpan w:val="2"/>
            <w:tcBorders>
              <w:top w:val="nil"/>
              <w:left w:val="nil"/>
              <w:bottom w:val="nil"/>
              <w:right w:val="nil"/>
            </w:tcBorders>
            <w:shd w:val="clear" w:color="auto" w:fill="auto"/>
            <w:noWrap/>
            <w:vAlign w:val="bottom"/>
            <w:hideMark/>
          </w:tcPr>
          <w:p w14:paraId="0D480F1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0.98</w:t>
            </w:r>
          </w:p>
        </w:tc>
      </w:tr>
      <w:tr w:rsidR="002944F5" w:rsidRPr="002944F5" w14:paraId="2418C740"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1B7E9BA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0.26</w:t>
            </w:r>
          </w:p>
        </w:tc>
        <w:tc>
          <w:tcPr>
            <w:tcW w:w="1760" w:type="dxa"/>
            <w:gridSpan w:val="2"/>
            <w:tcBorders>
              <w:top w:val="nil"/>
              <w:left w:val="nil"/>
              <w:bottom w:val="nil"/>
              <w:right w:val="nil"/>
            </w:tcBorders>
            <w:shd w:val="clear" w:color="auto" w:fill="auto"/>
            <w:noWrap/>
            <w:vAlign w:val="bottom"/>
            <w:hideMark/>
          </w:tcPr>
          <w:p w14:paraId="632734E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0.17</w:t>
            </w:r>
          </w:p>
        </w:tc>
        <w:tc>
          <w:tcPr>
            <w:tcW w:w="1018" w:type="dxa"/>
            <w:gridSpan w:val="2"/>
            <w:tcBorders>
              <w:top w:val="nil"/>
              <w:left w:val="nil"/>
              <w:bottom w:val="nil"/>
              <w:right w:val="nil"/>
            </w:tcBorders>
            <w:shd w:val="clear" w:color="auto" w:fill="auto"/>
            <w:noWrap/>
            <w:vAlign w:val="bottom"/>
            <w:hideMark/>
          </w:tcPr>
          <w:p w14:paraId="72267CA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498A007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0.57</w:t>
            </w:r>
          </w:p>
        </w:tc>
        <w:tc>
          <w:tcPr>
            <w:tcW w:w="794" w:type="dxa"/>
            <w:gridSpan w:val="2"/>
            <w:tcBorders>
              <w:top w:val="nil"/>
              <w:left w:val="nil"/>
              <w:bottom w:val="nil"/>
              <w:right w:val="nil"/>
            </w:tcBorders>
            <w:shd w:val="clear" w:color="auto" w:fill="auto"/>
            <w:noWrap/>
            <w:vAlign w:val="bottom"/>
            <w:hideMark/>
          </w:tcPr>
          <w:p w14:paraId="4E40CCB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20" w:type="dxa"/>
            <w:gridSpan w:val="2"/>
            <w:tcBorders>
              <w:top w:val="nil"/>
              <w:left w:val="nil"/>
              <w:bottom w:val="nil"/>
              <w:right w:val="nil"/>
            </w:tcBorders>
            <w:shd w:val="clear" w:color="auto" w:fill="auto"/>
            <w:noWrap/>
            <w:vAlign w:val="bottom"/>
            <w:hideMark/>
          </w:tcPr>
          <w:p w14:paraId="26FB640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0.9</w:t>
            </w:r>
          </w:p>
        </w:tc>
        <w:tc>
          <w:tcPr>
            <w:tcW w:w="1400" w:type="dxa"/>
            <w:gridSpan w:val="2"/>
            <w:tcBorders>
              <w:top w:val="nil"/>
              <w:left w:val="nil"/>
              <w:bottom w:val="nil"/>
              <w:right w:val="nil"/>
            </w:tcBorders>
            <w:shd w:val="clear" w:color="auto" w:fill="auto"/>
            <w:noWrap/>
            <w:vAlign w:val="bottom"/>
            <w:hideMark/>
          </w:tcPr>
          <w:p w14:paraId="153818B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0.93</w:t>
            </w:r>
          </w:p>
        </w:tc>
      </w:tr>
      <w:tr w:rsidR="002944F5" w:rsidRPr="002944F5" w14:paraId="1E27E056"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65A0A083"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0.24</w:t>
            </w:r>
          </w:p>
        </w:tc>
        <w:tc>
          <w:tcPr>
            <w:tcW w:w="1760" w:type="dxa"/>
            <w:gridSpan w:val="2"/>
            <w:tcBorders>
              <w:top w:val="nil"/>
              <w:left w:val="nil"/>
              <w:bottom w:val="nil"/>
              <w:right w:val="nil"/>
            </w:tcBorders>
            <w:shd w:val="clear" w:color="auto" w:fill="auto"/>
            <w:noWrap/>
            <w:vAlign w:val="bottom"/>
            <w:hideMark/>
          </w:tcPr>
          <w:p w14:paraId="5E3ABF9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0.14</w:t>
            </w:r>
          </w:p>
        </w:tc>
        <w:tc>
          <w:tcPr>
            <w:tcW w:w="1018" w:type="dxa"/>
            <w:gridSpan w:val="2"/>
            <w:tcBorders>
              <w:top w:val="nil"/>
              <w:left w:val="nil"/>
              <w:bottom w:val="nil"/>
              <w:right w:val="nil"/>
            </w:tcBorders>
            <w:shd w:val="clear" w:color="auto" w:fill="auto"/>
            <w:noWrap/>
            <w:vAlign w:val="bottom"/>
            <w:hideMark/>
          </w:tcPr>
          <w:p w14:paraId="0ED5FE2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4284956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0.62</w:t>
            </w:r>
          </w:p>
        </w:tc>
        <w:tc>
          <w:tcPr>
            <w:tcW w:w="794" w:type="dxa"/>
            <w:gridSpan w:val="2"/>
            <w:tcBorders>
              <w:top w:val="nil"/>
              <w:left w:val="nil"/>
              <w:bottom w:val="nil"/>
              <w:right w:val="nil"/>
            </w:tcBorders>
            <w:shd w:val="clear" w:color="auto" w:fill="auto"/>
            <w:noWrap/>
            <w:vAlign w:val="bottom"/>
            <w:hideMark/>
          </w:tcPr>
          <w:p w14:paraId="736586A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20" w:type="dxa"/>
            <w:gridSpan w:val="2"/>
            <w:tcBorders>
              <w:top w:val="nil"/>
              <w:left w:val="nil"/>
              <w:bottom w:val="nil"/>
              <w:right w:val="nil"/>
            </w:tcBorders>
            <w:shd w:val="clear" w:color="auto" w:fill="auto"/>
            <w:noWrap/>
            <w:vAlign w:val="bottom"/>
            <w:hideMark/>
          </w:tcPr>
          <w:p w14:paraId="18ECCCB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0.9</w:t>
            </w:r>
          </w:p>
        </w:tc>
        <w:tc>
          <w:tcPr>
            <w:tcW w:w="1400" w:type="dxa"/>
            <w:gridSpan w:val="2"/>
            <w:tcBorders>
              <w:top w:val="nil"/>
              <w:left w:val="nil"/>
              <w:bottom w:val="nil"/>
              <w:right w:val="nil"/>
            </w:tcBorders>
            <w:shd w:val="clear" w:color="auto" w:fill="auto"/>
            <w:noWrap/>
            <w:vAlign w:val="bottom"/>
            <w:hideMark/>
          </w:tcPr>
          <w:p w14:paraId="4F76DDC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0.92</w:t>
            </w:r>
          </w:p>
        </w:tc>
      </w:tr>
      <w:tr w:rsidR="002944F5" w:rsidRPr="002944F5" w14:paraId="5F347DC3"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7AD5F51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0.21</w:t>
            </w:r>
          </w:p>
        </w:tc>
        <w:tc>
          <w:tcPr>
            <w:tcW w:w="1760" w:type="dxa"/>
            <w:gridSpan w:val="2"/>
            <w:tcBorders>
              <w:top w:val="nil"/>
              <w:left w:val="nil"/>
              <w:bottom w:val="nil"/>
              <w:right w:val="nil"/>
            </w:tcBorders>
            <w:shd w:val="clear" w:color="auto" w:fill="auto"/>
            <w:noWrap/>
            <w:vAlign w:val="bottom"/>
            <w:hideMark/>
          </w:tcPr>
          <w:p w14:paraId="7D27855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0.14</w:t>
            </w:r>
          </w:p>
        </w:tc>
        <w:tc>
          <w:tcPr>
            <w:tcW w:w="1018" w:type="dxa"/>
            <w:gridSpan w:val="2"/>
            <w:tcBorders>
              <w:top w:val="nil"/>
              <w:left w:val="nil"/>
              <w:bottom w:val="nil"/>
              <w:right w:val="nil"/>
            </w:tcBorders>
            <w:shd w:val="clear" w:color="auto" w:fill="auto"/>
            <w:noWrap/>
            <w:vAlign w:val="bottom"/>
            <w:hideMark/>
          </w:tcPr>
          <w:p w14:paraId="703401B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1633E8D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0.65</w:t>
            </w:r>
          </w:p>
        </w:tc>
        <w:tc>
          <w:tcPr>
            <w:tcW w:w="794" w:type="dxa"/>
            <w:gridSpan w:val="2"/>
            <w:tcBorders>
              <w:top w:val="nil"/>
              <w:left w:val="nil"/>
              <w:bottom w:val="nil"/>
              <w:right w:val="nil"/>
            </w:tcBorders>
            <w:shd w:val="clear" w:color="auto" w:fill="auto"/>
            <w:noWrap/>
            <w:vAlign w:val="bottom"/>
            <w:hideMark/>
          </w:tcPr>
          <w:p w14:paraId="607720B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20" w:type="dxa"/>
            <w:gridSpan w:val="2"/>
            <w:tcBorders>
              <w:top w:val="nil"/>
              <w:left w:val="nil"/>
              <w:bottom w:val="nil"/>
              <w:right w:val="nil"/>
            </w:tcBorders>
            <w:shd w:val="clear" w:color="auto" w:fill="auto"/>
            <w:noWrap/>
            <w:vAlign w:val="bottom"/>
            <w:hideMark/>
          </w:tcPr>
          <w:p w14:paraId="5530072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0.9</w:t>
            </w:r>
          </w:p>
        </w:tc>
        <w:tc>
          <w:tcPr>
            <w:tcW w:w="1400" w:type="dxa"/>
            <w:gridSpan w:val="2"/>
            <w:tcBorders>
              <w:top w:val="nil"/>
              <w:left w:val="nil"/>
              <w:bottom w:val="nil"/>
              <w:right w:val="nil"/>
            </w:tcBorders>
            <w:shd w:val="clear" w:color="auto" w:fill="auto"/>
            <w:noWrap/>
            <w:vAlign w:val="bottom"/>
            <w:hideMark/>
          </w:tcPr>
          <w:p w14:paraId="2E8FD6E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0.92</w:t>
            </w:r>
          </w:p>
        </w:tc>
      </w:tr>
      <w:tr w:rsidR="002944F5" w:rsidRPr="002944F5" w14:paraId="15D64455"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7BC988D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0.21</w:t>
            </w:r>
          </w:p>
        </w:tc>
        <w:tc>
          <w:tcPr>
            <w:tcW w:w="1760" w:type="dxa"/>
            <w:gridSpan w:val="2"/>
            <w:tcBorders>
              <w:top w:val="nil"/>
              <w:left w:val="nil"/>
              <w:bottom w:val="nil"/>
              <w:right w:val="nil"/>
            </w:tcBorders>
            <w:shd w:val="clear" w:color="auto" w:fill="auto"/>
            <w:noWrap/>
            <w:vAlign w:val="bottom"/>
            <w:hideMark/>
          </w:tcPr>
          <w:p w14:paraId="7D947D1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4490EB6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06A3798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0.66</w:t>
            </w:r>
          </w:p>
        </w:tc>
        <w:tc>
          <w:tcPr>
            <w:tcW w:w="794" w:type="dxa"/>
            <w:gridSpan w:val="2"/>
            <w:tcBorders>
              <w:top w:val="nil"/>
              <w:left w:val="nil"/>
              <w:bottom w:val="nil"/>
              <w:right w:val="nil"/>
            </w:tcBorders>
            <w:shd w:val="clear" w:color="auto" w:fill="auto"/>
            <w:noWrap/>
            <w:vAlign w:val="bottom"/>
            <w:hideMark/>
          </w:tcPr>
          <w:p w14:paraId="48790E5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0.13</w:t>
            </w:r>
          </w:p>
        </w:tc>
        <w:tc>
          <w:tcPr>
            <w:tcW w:w="1020" w:type="dxa"/>
            <w:gridSpan w:val="2"/>
            <w:tcBorders>
              <w:top w:val="nil"/>
              <w:left w:val="nil"/>
              <w:bottom w:val="nil"/>
              <w:right w:val="nil"/>
            </w:tcBorders>
            <w:shd w:val="clear" w:color="auto" w:fill="auto"/>
            <w:noWrap/>
            <w:vAlign w:val="bottom"/>
            <w:hideMark/>
          </w:tcPr>
          <w:p w14:paraId="672846E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-0.63</w:t>
            </w:r>
          </w:p>
        </w:tc>
        <w:tc>
          <w:tcPr>
            <w:tcW w:w="1400" w:type="dxa"/>
            <w:gridSpan w:val="2"/>
            <w:tcBorders>
              <w:top w:val="nil"/>
              <w:left w:val="nil"/>
              <w:bottom w:val="nil"/>
              <w:right w:val="nil"/>
            </w:tcBorders>
            <w:shd w:val="clear" w:color="auto" w:fill="auto"/>
            <w:noWrap/>
            <w:vAlign w:val="bottom"/>
            <w:hideMark/>
          </w:tcPr>
          <w:p w14:paraId="0F35965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0.88</w:t>
            </w:r>
          </w:p>
        </w:tc>
      </w:tr>
      <w:tr w:rsidR="002944F5" w:rsidRPr="002944F5" w14:paraId="0CE550F3"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58081C7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w:t>
            </w:r>
          </w:p>
        </w:tc>
        <w:tc>
          <w:tcPr>
            <w:tcW w:w="1760" w:type="dxa"/>
            <w:gridSpan w:val="2"/>
            <w:tcBorders>
              <w:top w:val="nil"/>
              <w:left w:val="nil"/>
              <w:bottom w:val="nil"/>
              <w:right w:val="nil"/>
            </w:tcBorders>
            <w:shd w:val="clear" w:color="auto" w:fill="auto"/>
            <w:noWrap/>
            <w:vAlign w:val="bottom"/>
            <w:hideMark/>
          </w:tcPr>
          <w:p w14:paraId="4A39B64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0.22</w:t>
            </w:r>
          </w:p>
        </w:tc>
        <w:tc>
          <w:tcPr>
            <w:tcW w:w="1018" w:type="dxa"/>
            <w:gridSpan w:val="2"/>
            <w:tcBorders>
              <w:top w:val="nil"/>
              <w:left w:val="nil"/>
              <w:bottom w:val="nil"/>
              <w:right w:val="nil"/>
            </w:tcBorders>
            <w:shd w:val="clear" w:color="auto" w:fill="auto"/>
            <w:noWrap/>
            <w:vAlign w:val="bottom"/>
            <w:hideMark/>
          </w:tcPr>
          <w:p w14:paraId="2313D8C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4B71241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0.58</w:t>
            </w:r>
          </w:p>
        </w:tc>
        <w:tc>
          <w:tcPr>
            <w:tcW w:w="794" w:type="dxa"/>
            <w:gridSpan w:val="2"/>
            <w:tcBorders>
              <w:top w:val="nil"/>
              <w:left w:val="nil"/>
              <w:bottom w:val="nil"/>
              <w:right w:val="nil"/>
            </w:tcBorders>
            <w:shd w:val="clear" w:color="auto" w:fill="auto"/>
            <w:noWrap/>
            <w:vAlign w:val="bottom"/>
            <w:hideMark/>
          </w:tcPr>
          <w:p w14:paraId="4E82443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20" w:type="dxa"/>
            <w:gridSpan w:val="2"/>
            <w:tcBorders>
              <w:top w:val="nil"/>
              <w:left w:val="nil"/>
              <w:bottom w:val="nil"/>
              <w:right w:val="nil"/>
            </w:tcBorders>
            <w:shd w:val="clear" w:color="auto" w:fill="auto"/>
            <w:noWrap/>
            <w:vAlign w:val="bottom"/>
            <w:hideMark/>
          </w:tcPr>
          <w:p w14:paraId="7681001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-0.63</w:t>
            </w:r>
          </w:p>
        </w:tc>
        <w:tc>
          <w:tcPr>
            <w:tcW w:w="1400" w:type="dxa"/>
            <w:gridSpan w:val="2"/>
            <w:tcBorders>
              <w:top w:val="nil"/>
              <w:left w:val="nil"/>
              <w:bottom w:val="nil"/>
              <w:right w:val="nil"/>
            </w:tcBorders>
            <w:shd w:val="clear" w:color="auto" w:fill="auto"/>
            <w:noWrap/>
            <w:vAlign w:val="bottom"/>
            <w:hideMark/>
          </w:tcPr>
          <w:p w14:paraId="4DECB4E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0.83</w:t>
            </w:r>
          </w:p>
        </w:tc>
      </w:tr>
      <w:tr w:rsidR="002944F5" w:rsidRPr="002944F5" w14:paraId="5F62953C"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545F28E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w:t>
            </w:r>
          </w:p>
        </w:tc>
        <w:tc>
          <w:tcPr>
            <w:tcW w:w="1760" w:type="dxa"/>
            <w:gridSpan w:val="2"/>
            <w:tcBorders>
              <w:top w:val="nil"/>
              <w:left w:val="nil"/>
              <w:bottom w:val="nil"/>
              <w:right w:val="nil"/>
            </w:tcBorders>
            <w:shd w:val="clear" w:color="auto" w:fill="auto"/>
            <w:noWrap/>
            <w:vAlign w:val="bottom"/>
            <w:hideMark/>
          </w:tcPr>
          <w:p w14:paraId="61B03F3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w:t>
            </w:r>
          </w:p>
        </w:tc>
        <w:tc>
          <w:tcPr>
            <w:tcW w:w="1018" w:type="dxa"/>
            <w:gridSpan w:val="2"/>
            <w:tcBorders>
              <w:top w:val="nil"/>
              <w:left w:val="nil"/>
              <w:bottom w:val="nil"/>
              <w:right w:val="nil"/>
            </w:tcBorders>
            <w:shd w:val="clear" w:color="auto" w:fill="auto"/>
            <w:noWrap/>
            <w:vAlign w:val="bottom"/>
            <w:hideMark/>
          </w:tcPr>
          <w:p w14:paraId="4175138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437A8B3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0.6</w:t>
            </w:r>
          </w:p>
        </w:tc>
        <w:tc>
          <w:tcPr>
            <w:tcW w:w="794" w:type="dxa"/>
            <w:gridSpan w:val="2"/>
            <w:tcBorders>
              <w:top w:val="nil"/>
              <w:left w:val="nil"/>
              <w:bottom w:val="nil"/>
              <w:right w:val="nil"/>
            </w:tcBorders>
            <w:shd w:val="clear" w:color="auto" w:fill="auto"/>
            <w:noWrap/>
            <w:vAlign w:val="bottom"/>
            <w:hideMark/>
          </w:tcPr>
          <w:p w14:paraId="4F3AA14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20" w:type="dxa"/>
            <w:gridSpan w:val="2"/>
            <w:tcBorders>
              <w:top w:val="nil"/>
              <w:left w:val="nil"/>
              <w:bottom w:val="nil"/>
              <w:right w:val="nil"/>
            </w:tcBorders>
            <w:shd w:val="clear" w:color="auto" w:fill="auto"/>
            <w:noWrap/>
            <w:vAlign w:val="bottom"/>
            <w:hideMark/>
          </w:tcPr>
          <w:p w14:paraId="174A0FC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-0.63</w:t>
            </w:r>
          </w:p>
        </w:tc>
        <w:tc>
          <w:tcPr>
            <w:tcW w:w="1400" w:type="dxa"/>
            <w:gridSpan w:val="2"/>
            <w:tcBorders>
              <w:top w:val="nil"/>
              <w:left w:val="nil"/>
              <w:bottom w:val="nil"/>
              <w:right w:val="nil"/>
            </w:tcBorders>
            <w:shd w:val="clear" w:color="auto" w:fill="auto"/>
            <w:noWrap/>
            <w:vAlign w:val="bottom"/>
            <w:hideMark/>
          </w:tcPr>
          <w:p w14:paraId="0F4B860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0.83</w:t>
            </w:r>
          </w:p>
        </w:tc>
      </w:tr>
      <w:tr w:rsidR="002944F5" w:rsidRPr="002944F5" w14:paraId="6135A31B"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640409F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lastRenderedPageBreak/>
              <w:t>0.2</w:t>
            </w:r>
          </w:p>
        </w:tc>
        <w:tc>
          <w:tcPr>
            <w:tcW w:w="1760" w:type="dxa"/>
            <w:gridSpan w:val="2"/>
            <w:tcBorders>
              <w:top w:val="nil"/>
              <w:left w:val="nil"/>
              <w:bottom w:val="nil"/>
              <w:right w:val="nil"/>
            </w:tcBorders>
            <w:shd w:val="clear" w:color="auto" w:fill="auto"/>
            <w:noWrap/>
            <w:vAlign w:val="bottom"/>
            <w:hideMark/>
          </w:tcPr>
          <w:p w14:paraId="09FE590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w:t>
            </w:r>
          </w:p>
        </w:tc>
        <w:tc>
          <w:tcPr>
            <w:tcW w:w="1018" w:type="dxa"/>
            <w:gridSpan w:val="2"/>
            <w:tcBorders>
              <w:top w:val="nil"/>
              <w:left w:val="nil"/>
              <w:bottom w:val="nil"/>
              <w:right w:val="nil"/>
            </w:tcBorders>
            <w:shd w:val="clear" w:color="auto" w:fill="auto"/>
            <w:noWrap/>
            <w:vAlign w:val="bottom"/>
            <w:hideMark/>
          </w:tcPr>
          <w:p w14:paraId="7DA9A89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70B5CD9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0.6</w:t>
            </w:r>
          </w:p>
        </w:tc>
        <w:tc>
          <w:tcPr>
            <w:tcW w:w="794" w:type="dxa"/>
            <w:gridSpan w:val="2"/>
            <w:tcBorders>
              <w:top w:val="nil"/>
              <w:left w:val="nil"/>
              <w:bottom w:val="nil"/>
              <w:right w:val="nil"/>
            </w:tcBorders>
            <w:shd w:val="clear" w:color="auto" w:fill="auto"/>
            <w:noWrap/>
            <w:vAlign w:val="bottom"/>
            <w:hideMark/>
          </w:tcPr>
          <w:p w14:paraId="099E371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20" w:type="dxa"/>
            <w:gridSpan w:val="2"/>
            <w:tcBorders>
              <w:top w:val="nil"/>
              <w:left w:val="nil"/>
              <w:bottom w:val="nil"/>
              <w:right w:val="nil"/>
            </w:tcBorders>
            <w:shd w:val="clear" w:color="auto" w:fill="auto"/>
            <w:noWrap/>
            <w:vAlign w:val="bottom"/>
            <w:hideMark/>
          </w:tcPr>
          <w:p w14:paraId="15B4173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-0.14</w:t>
            </w:r>
          </w:p>
        </w:tc>
        <w:tc>
          <w:tcPr>
            <w:tcW w:w="1400" w:type="dxa"/>
            <w:gridSpan w:val="2"/>
            <w:tcBorders>
              <w:top w:val="nil"/>
              <w:left w:val="nil"/>
              <w:bottom w:val="nil"/>
              <w:right w:val="nil"/>
            </w:tcBorders>
            <w:shd w:val="clear" w:color="auto" w:fill="auto"/>
            <w:noWrap/>
            <w:vAlign w:val="bottom"/>
            <w:hideMark/>
          </w:tcPr>
          <w:p w14:paraId="38EC6D9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0.82</w:t>
            </w:r>
          </w:p>
        </w:tc>
      </w:tr>
      <w:tr w:rsidR="002944F5" w:rsidRPr="002944F5" w14:paraId="77086F6D"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61BF2DC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w:t>
            </w:r>
          </w:p>
        </w:tc>
        <w:tc>
          <w:tcPr>
            <w:tcW w:w="1760" w:type="dxa"/>
            <w:gridSpan w:val="2"/>
            <w:tcBorders>
              <w:top w:val="nil"/>
              <w:left w:val="nil"/>
              <w:bottom w:val="nil"/>
              <w:right w:val="nil"/>
            </w:tcBorders>
            <w:shd w:val="clear" w:color="auto" w:fill="auto"/>
            <w:noWrap/>
            <w:vAlign w:val="bottom"/>
            <w:hideMark/>
          </w:tcPr>
          <w:p w14:paraId="7E4D205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0.19</w:t>
            </w:r>
          </w:p>
        </w:tc>
        <w:tc>
          <w:tcPr>
            <w:tcW w:w="1018" w:type="dxa"/>
            <w:gridSpan w:val="2"/>
            <w:tcBorders>
              <w:top w:val="nil"/>
              <w:left w:val="nil"/>
              <w:bottom w:val="nil"/>
              <w:right w:val="nil"/>
            </w:tcBorders>
            <w:shd w:val="clear" w:color="auto" w:fill="auto"/>
            <w:noWrap/>
            <w:vAlign w:val="bottom"/>
            <w:hideMark/>
          </w:tcPr>
          <w:p w14:paraId="6FDF522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6560396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0.61</w:t>
            </w:r>
          </w:p>
        </w:tc>
        <w:tc>
          <w:tcPr>
            <w:tcW w:w="794" w:type="dxa"/>
            <w:gridSpan w:val="2"/>
            <w:tcBorders>
              <w:top w:val="nil"/>
              <w:left w:val="nil"/>
              <w:bottom w:val="nil"/>
              <w:right w:val="nil"/>
            </w:tcBorders>
            <w:shd w:val="clear" w:color="auto" w:fill="auto"/>
            <w:noWrap/>
            <w:vAlign w:val="bottom"/>
            <w:hideMark/>
          </w:tcPr>
          <w:p w14:paraId="3787E38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20" w:type="dxa"/>
            <w:gridSpan w:val="2"/>
            <w:tcBorders>
              <w:top w:val="nil"/>
              <w:left w:val="nil"/>
              <w:bottom w:val="nil"/>
              <w:right w:val="nil"/>
            </w:tcBorders>
            <w:shd w:val="clear" w:color="auto" w:fill="auto"/>
            <w:noWrap/>
            <w:vAlign w:val="bottom"/>
            <w:hideMark/>
          </w:tcPr>
          <w:p w14:paraId="7330EFE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0.15</w:t>
            </w:r>
          </w:p>
        </w:tc>
        <w:tc>
          <w:tcPr>
            <w:tcW w:w="1400" w:type="dxa"/>
            <w:gridSpan w:val="2"/>
            <w:tcBorders>
              <w:top w:val="nil"/>
              <w:left w:val="nil"/>
              <w:bottom w:val="nil"/>
              <w:right w:val="nil"/>
            </w:tcBorders>
            <w:shd w:val="clear" w:color="auto" w:fill="auto"/>
            <w:noWrap/>
            <w:vAlign w:val="bottom"/>
            <w:hideMark/>
          </w:tcPr>
          <w:p w14:paraId="3770A22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0.8</w:t>
            </w:r>
          </w:p>
        </w:tc>
      </w:tr>
      <w:tr w:rsidR="002944F5" w:rsidRPr="002944F5" w14:paraId="535F79A4"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19A7A59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w:t>
            </w:r>
          </w:p>
        </w:tc>
        <w:tc>
          <w:tcPr>
            <w:tcW w:w="1760" w:type="dxa"/>
            <w:gridSpan w:val="2"/>
            <w:tcBorders>
              <w:top w:val="nil"/>
              <w:left w:val="nil"/>
              <w:bottom w:val="nil"/>
              <w:right w:val="nil"/>
            </w:tcBorders>
            <w:shd w:val="clear" w:color="auto" w:fill="auto"/>
            <w:noWrap/>
            <w:vAlign w:val="bottom"/>
            <w:hideMark/>
          </w:tcPr>
          <w:p w14:paraId="4F87F7B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0.18</w:t>
            </w:r>
          </w:p>
        </w:tc>
        <w:tc>
          <w:tcPr>
            <w:tcW w:w="1018" w:type="dxa"/>
            <w:gridSpan w:val="2"/>
            <w:tcBorders>
              <w:top w:val="nil"/>
              <w:left w:val="nil"/>
              <w:bottom w:val="nil"/>
              <w:right w:val="nil"/>
            </w:tcBorders>
            <w:shd w:val="clear" w:color="auto" w:fill="auto"/>
            <w:noWrap/>
            <w:vAlign w:val="bottom"/>
            <w:hideMark/>
          </w:tcPr>
          <w:p w14:paraId="2E36A58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017936E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0.62</w:t>
            </w:r>
          </w:p>
        </w:tc>
        <w:tc>
          <w:tcPr>
            <w:tcW w:w="794" w:type="dxa"/>
            <w:gridSpan w:val="2"/>
            <w:tcBorders>
              <w:top w:val="nil"/>
              <w:left w:val="nil"/>
              <w:bottom w:val="nil"/>
              <w:right w:val="nil"/>
            </w:tcBorders>
            <w:shd w:val="clear" w:color="auto" w:fill="auto"/>
            <w:noWrap/>
            <w:vAlign w:val="bottom"/>
            <w:hideMark/>
          </w:tcPr>
          <w:p w14:paraId="223B6C3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20" w:type="dxa"/>
            <w:gridSpan w:val="2"/>
            <w:tcBorders>
              <w:top w:val="nil"/>
              <w:left w:val="nil"/>
              <w:bottom w:val="nil"/>
              <w:right w:val="nil"/>
            </w:tcBorders>
            <w:shd w:val="clear" w:color="auto" w:fill="auto"/>
            <w:noWrap/>
            <w:vAlign w:val="bottom"/>
            <w:hideMark/>
          </w:tcPr>
          <w:p w14:paraId="5CB289D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1.06</w:t>
            </w:r>
          </w:p>
        </w:tc>
        <w:tc>
          <w:tcPr>
            <w:tcW w:w="1400" w:type="dxa"/>
            <w:gridSpan w:val="2"/>
            <w:tcBorders>
              <w:top w:val="nil"/>
              <w:left w:val="nil"/>
              <w:bottom w:val="nil"/>
              <w:right w:val="nil"/>
            </w:tcBorders>
            <w:shd w:val="clear" w:color="auto" w:fill="auto"/>
            <w:noWrap/>
            <w:vAlign w:val="bottom"/>
            <w:hideMark/>
          </w:tcPr>
          <w:p w14:paraId="485DD92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0.79</w:t>
            </w:r>
          </w:p>
        </w:tc>
      </w:tr>
      <w:tr w:rsidR="002944F5" w:rsidRPr="002944F5" w14:paraId="5CCC687D"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10CA5A5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0.19</w:t>
            </w:r>
          </w:p>
        </w:tc>
        <w:tc>
          <w:tcPr>
            <w:tcW w:w="1760" w:type="dxa"/>
            <w:gridSpan w:val="2"/>
            <w:tcBorders>
              <w:top w:val="nil"/>
              <w:left w:val="nil"/>
              <w:bottom w:val="nil"/>
              <w:right w:val="nil"/>
            </w:tcBorders>
            <w:shd w:val="clear" w:color="auto" w:fill="auto"/>
            <w:noWrap/>
            <w:vAlign w:val="bottom"/>
            <w:hideMark/>
          </w:tcPr>
          <w:p w14:paraId="3DF80283"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0.17</w:t>
            </w:r>
          </w:p>
        </w:tc>
        <w:tc>
          <w:tcPr>
            <w:tcW w:w="1018" w:type="dxa"/>
            <w:gridSpan w:val="2"/>
            <w:tcBorders>
              <w:top w:val="nil"/>
              <w:left w:val="nil"/>
              <w:bottom w:val="nil"/>
              <w:right w:val="nil"/>
            </w:tcBorders>
            <w:shd w:val="clear" w:color="auto" w:fill="auto"/>
            <w:noWrap/>
            <w:vAlign w:val="bottom"/>
            <w:hideMark/>
          </w:tcPr>
          <w:p w14:paraId="6E8525B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0503E9C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0.64</w:t>
            </w:r>
          </w:p>
        </w:tc>
        <w:tc>
          <w:tcPr>
            <w:tcW w:w="794" w:type="dxa"/>
            <w:gridSpan w:val="2"/>
            <w:tcBorders>
              <w:top w:val="nil"/>
              <w:left w:val="nil"/>
              <w:bottom w:val="nil"/>
              <w:right w:val="nil"/>
            </w:tcBorders>
            <w:shd w:val="clear" w:color="auto" w:fill="auto"/>
            <w:noWrap/>
            <w:vAlign w:val="bottom"/>
            <w:hideMark/>
          </w:tcPr>
          <w:p w14:paraId="022CD93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20" w:type="dxa"/>
            <w:gridSpan w:val="2"/>
            <w:tcBorders>
              <w:top w:val="nil"/>
              <w:left w:val="nil"/>
              <w:bottom w:val="nil"/>
              <w:right w:val="nil"/>
            </w:tcBorders>
            <w:shd w:val="clear" w:color="auto" w:fill="auto"/>
            <w:noWrap/>
            <w:vAlign w:val="bottom"/>
            <w:hideMark/>
          </w:tcPr>
          <w:p w14:paraId="0D956C2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0.97</w:t>
            </w:r>
          </w:p>
        </w:tc>
        <w:tc>
          <w:tcPr>
            <w:tcW w:w="1400" w:type="dxa"/>
            <w:gridSpan w:val="2"/>
            <w:tcBorders>
              <w:top w:val="nil"/>
              <w:left w:val="nil"/>
              <w:bottom w:val="nil"/>
              <w:right w:val="nil"/>
            </w:tcBorders>
            <w:shd w:val="clear" w:color="auto" w:fill="auto"/>
            <w:noWrap/>
            <w:vAlign w:val="bottom"/>
            <w:hideMark/>
          </w:tcPr>
          <w:p w14:paraId="3863840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0.79</w:t>
            </w:r>
          </w:p>
        </w:tc>
      </w:tr>
      <w:tr w:rsidR="002944F5" w:rsidRPr="002944F5" w14:paraId="45A05F5C"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28D177D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0.19</w:t>
            </w:r>
          </w:p>
        </w:tc>
        <w:tc>
          <w:tcPr>
            <w:tcW w:w="1760" w:type="dxa"/>
            <w:gridSpan w:val="2"/>
            <w:tcBorders>
              <w:top w:val="nil"/>
              <w:left w:val="nil"/>
              <w:bottom w:val="nil"/>
              <w:right w:val="nil"/>
            </w:tcBorders>
            <w:shd w:val="clear" w:color="auto" w:fill="auto"/>
            <w:noWrap/>
            <w:vAlign w:val="bottom"/>
            <w:hideMark/>
          </w:tcPr>
          <w:p w14:paraId="06EFA40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0.16</w:t>
            </w:r>
          </w:p>
        </w:tc>
        <w:tc>
          <w:tcPr>
            <w:tcW w:w="1018" w:type="dxa"/>
            <w:gridSpan w:val="2"/>
            <w:tcBorders>
              <w:top w:val="nil"/>
              <w:left w:val="nil"/>
              <w:bottom w:val="nil"/>
              <w:right w:val="nil"/>
            </w:tcBorders>
            <w:shd w:val="clear" w:color="auto" w:fill="auto"/>
            <w:noWrap/>
            <w:vAlign w:val="bottom"/>
            <w:hideMark/>
          </w:tcPr>
          <w:p w14:paraId="3273DB4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21B145D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0.65</w:t>
            </w:r>
          </w:p>
        </w:tc>
        <w:tc>
          <w:tcPr>
            <w:tcW w:w="794" w:type="dxa"/>
            <w:gridSpan w:val="2"/>
            <w:tcBorders>
              <w:top w:val="nil"/>
              <w:left w:val="nil"/>
              <w:bottom w:val="nil"/>
              <w:right w:val="nil"/>
            </w:tcBorders>
            <w:shd w:val="clear" w:color="auto" w:fill="auto"/>
            <w:noWrap/>
            <w:vAlign w:val="bottom"/>
            <w:hideMark/>
          </w:tcPr>
          <w:p w14:paraId="28D0D7F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20" w:type="dxa"/>
            <w:gridSpan w:val="2"/>
            <w:tcBorders>
              <w:top w:val="nil"/>
              <w:left w:val="nil"/>
              <w:bottom w:val="nil"/>
              <w:right w:val="nil"/>
            </w:tcBorders>
            <w:shd w:val="clear" w:color="auto" w:fill="auto"/>
            <w:noWrap/>
            <w:vAlign w:val="bottom"/>
            <w:hideMark/>
          </w:tcPr>
          <w:p w14:paraId="6EF9110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0.97</w:t>
            </w:r>
          </w:p>
        </w:tc>
        <w:tc>
          <w:tcPr>
            <w:tcW w:w="1400" w:type="dxa"/>
            <w:gridSpan w:val="2"/>
            <w:tcBorders>
              <w:top w:val="nil"/>
              <w:left w:val="nil"/>
              <w:bottom w:val="nil"/>
              <w:right w:val="nil"/>
            </w:tcBorders>
            <w:shd w:val="clear" w:color="auto" w:fill="auto"/>
            <w:noWrap/>
            <w:vAlign w:val="bottom"/>
            <w:hideMark/>
          </w:tcPr>
          <w:p w14:paraId="640F9A53"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0.78</w:t>
            </w:r>
          </w:p>
        </w:tc>
      </w:tr>
      <w:tr w:rsidR="002944F5" w:rsidRPr="002944F5" w14:paraId="4F915386"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347713E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0.18</w:t>
            </w:r>
          </w:p>
        </w:tc>
        <w:tc>
          <w:tcPr>
            <w:tcW w:w="1760" w:type="dxa"/>
            <w:gridSpan w:val="2"/>
            <w:tcBorders>
              <w:top w:val="nil"/>
              <w:left w:val="nil"/>
              <w:bottom w:val="nil"/>
              <w:right w:val="nil"/>
            </w:tcBorders>
            <w:shd w:val="clear" w:color="auto" w:fill="auto"/>
            <w:noWrap/>
            <w:vAlign w:val="bottom"/>
            <w:hideMark/>
          </w:tcPr>
          <w:p w14:paraId="574369B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0.15</w:t>
            </w:r>
          </w:p>
        </w:tc>
        <w:tc>
          <w:tcPr>
            <w:tcW w:w="1018" w:type="dxa"/>
            <w:gridSpan w:val="2"/>
            <w:tcBorders>
              <w:top w:val="nil"/>
              <w:left w:val="nil"/>
              <w:bottom w:val="nil"/>
              <w:right w:val="nil"/>
            </w:tcBorders>
            <w:shd w:val="clear" w:color="auto" w:fill="auto"/>
            <w:noWrap/>
            <w:vAlign w:val="bottom"/>
            <w:hideMark/>
          </w:tcPr>
          <w:p w14:paraId="503AB74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7795913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0.67</w:t>
            </w:r>
          </w:p>
        </w:tc>
        <w:tc>
          <w:tcPr>
            <w:tcW w:w="794" w:type="dxa"/>
            <w:gridSpan w:val="2"/>
            <w:tcBorders>
              <w:top w:val="nil"/>
              <w:left w:val="nil"/>
              <w:bottom w:val="nil"/>
              <w:right w:val="nil"/>
            </w:tcBorders>
            <w:shd w:val="clear" w:color="auto" w:fill="auto"/>
            <w:noWrap/>
            <w:vAlign w:val="bottom"/>
            <w:hideMark/>
          </w:tcPr>
          <w:p w14:paraId="3FF162F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20" w:type="dxa"/>
            <w:gridSpan w:val="2"/>
            <w:tcBorders>
              <w:top w:val="nil"/>
              <w:left w:val="nil"/>
              <w:bottom w:val="nil"/>
              <w:right w:val="nil"/>
            </w:tcBorders>
            <w:shd w:val="clear" w:color="auto" w:fill="auto"/>
            <w:noWrap/>
            <w:vAlign w:val="bottom"/>
            <w:hideMark/>
          </w:tcPr>
          <w:p w14:paraId="2A6F8D1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1.03</w:t>
            </w:r>
          </w:p>
        </w:tc>
        <w:tc>
          <w:tcPr>
            <w:tcW w:w="1400" w:type="dxa"/>
            <w:gridSpan w:val="2"/>
            <w:tcBorders>
              <w:top w:val="nil"/>
              <w:left w:val="nil"/>
              <w:bottom w:val="nil"/>
              <w:right w:val="nil"/>
            </w:tcBorders>
            <w:shd w:val="clear" w:color="auto" w:fill="auto"/>
            <w:noWrap/>
            <w:vAlign w:val="bottom"/>
            <w:hideMark/>
          </w:tcPr>
          <w:p w14:paraId="14850EB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0.75</w:t>
            </w:r>
          </w:p>
        </w:tc>
      </w:tr>
      <w:tr w:rsidR="002944F5" w:rsidRPr="002944F5" w14:paraId="2B11BA78"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153E108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w:t>
            </w:r>
          </w:p>
        </w:tc>
        <w:tc>
          <w:tcPr>
            <w:tcW w:w="1760" w:type="dxa"/>
            <w:gridSpan w:val="2"/>
            <w:tcBorders>
              <w:top w:val="nil"/>
              <w:left w:val="nil"/>
              <w:bottom w:val="nil"/>
              <w:right w:val="nil"/>
            </w:tcBorders>
            <w:shd w:val="clear" w:color="auto" w:fill="auto"/>
            <w:noWrap/>
            <w:vAlign w:val="bottom"/>
            <w:hideMark/>
          </w:tcPr>
          <w:p w14:paraId="090BC9A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0.14</w:t>
            </w:r>
          </w:p>
        </w:tc>
        <w:tc>
          <w:tcPr>
            <w:tcW w:w="1018" w:type="dxa"/>
            <w:gridSpan w:val="2"/>
            <w:tcBorders>
              <w:top w:val="nil"/>
              <w:left w:val="nil"/>
              <w:bottom w:val="nil"/>
              <w:right w:val="nil"/>
            </w:tcBorders>
            <w:shd w:val="clear" w:color="auto" w:fill="auto"/>
            <w:noWrap/>
            <w:vAlign w:val="bottom"/>
            <w:hideMark/>
          </w:tcPr>
          <w:p w14:paraId="2443ECA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5CD9919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0.56</w:t>
            </w:r>
          </w:p>
        </w:tc>
        <w:tc>
          <w:tcPr>
            <w:tcW w:w="794" w:type="dxa"/>
            <w:gridSpan w:val="2"/>
            <w:tcBorders>
              <w:top w:val="nil"/>
              <w:left w:val="nil"/>
              <w:bottom w:val="nil"/>
              <w:right w:val="nil"/>
            </w:tcBorders>
            <w:shd w:val="clear" w:color="auto" w:fill="auto"/>
            <w:noWrap/>
            <w:vAlign w:val="bottom"/>
            <w:hideMark/>
          </w:tcPr>
          <w:p w14:paraId="21B4058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20" w:type="dxa"/>
            <w:gridSpan w:val="2"/>
            <w:tcBorders>
              <w:top w:val="nil"/>
              <w:left w:val="nil"/>
              <w:bottom w:val="nil"/>
              <w:right w:val="nil"/>
            </w:tcBorders>
            <w:shd w:val="clear" w:color="auto" w:fill="auto"/>
            <w:noWrap/>
            <w:vAlign w:val="bottom"/>
            <w:hideMark/>
          </w:tcPr>
          <w:p w14:paraId="12460A6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1.02</w:t>
            </w:r>
          </w:p>
        </w:tc>
        <w:tc>
          <w:tcPr>
            <w:tcW w:w="1400" w:type="dxa"/>
            <w:gridSpan w:val="2"/>
            <w:tcBorders>
              <w:top w:val="nil"/>
              <w:left w:val="nil"/>
              <w:bottom w:val="nil"/>
              <w:right w:val="nil"/>
            </w:tcBorders>
            <w:shd w:val="clear" w:color="auto" w:fill="auto"/>
            <w:noWrap/>
            <w:vAlign w:val="bottom"/>
            <w:hideMark/>
          </w:tcPr>
          <w:p w14:paraId="2409E7E3"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0.72</w:t>
            </w:r>
          </w:p>
        </w:tc>
      </w:tr>
      <w:tr w:rsidR="002944F5" w:rsidRPr="002944F5" w14:paraId="1C5B5262"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622B609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w:t>
            </w:r>
          </w:p>
        </w:tc>
        <w:tc>
          <w:tcPr>
            <w:tcW w:w="1760" w:type="dxa"/>
            <w:gridSpan w:val="2"/>
            <w:tcBorders>
              <w:top w:val="nil"/>
              <w:left w:val="nil"/>
              <w:bottom w:val="nil"/>
              <w:right w:val="nil"/>
            </w:tcBorders>
            <w:shd w:val="clear" w:color="auto" w:fill="auto"/>
            <w:noWrap/>
            <w:vAlign w:val="bottom"/>
            <w:hideMark/>
          </w:tcPr>
          <w:p w14:paraId="35264AC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190F11F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7231765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0.57</w:t>
            </w:r>
          </w:p>
        </w:tc>
        <w:tc>
          <w:tcPr>
            <w:tcW w:w="794" w:type="dxa"/>
            <w:gridSpan w:val="2"/>
            <w:tcBorders>
              <w:top w:val="nil"/>
              <w:left w:val="nil"/>
              <w:bottom w:val="nil"/>
              <w:right w:val="nil"/>
            </w:tcBorders>
            <w:shd w:val="clear" w:color="auto" w:fill="auto"/>
            <w:noWrap/>
            <w:vAlign w:val="bottom"/>
            <w:hideMark/>
          </w:tcPr>
          <w:p w14:paraId="6E94DAB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0.13</w:t>
            </w:r>
          </w:p>
        </w:tc>
        <w:tc>
          <w:tcPr>
            <w:tcW w:w="1020" w:type="dxa"/>
            <w:gridSpan w:val="2"/>
            <w:tcBorders>
              <w:top w:val="nil"/>
              <w:left w:val="nil"/>
              <w:bottom w:val="nil"/>
              <w:right w:val="nil"/>
            </w:tcBorders>
            <w:shd w:val="clear" w:color="auto" w:fill="auto"/>
            <w:noWrap/>
            <w:vAlign w:val="bottom"/>
            <w:hideMark/>
          </w:tcPr>
          <w:p w14:paraId="5F98724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1.02</w:t>
            </w:r>
          </w:p>
        </w:tc>
        <w:tc>
          <w:tcPr>
            <w:tcW w:w="1400" w:type="dxa"/>
            <w:gridSpan w:val="2"/>
            <w:tcBorders>
              <w:top w:val="nil"/>
              <w:left w:val="nil"/>
              <w:bottom w:val="nil"/>
              <w:right w:val="nil"/>
            </w:tcBorders>
            <w:shd w:val="clear" w:color="auto" w:fill="auto"/>
            <w:noWrap/>
            <w:vAlign w:val="bottom"/>
            <w:hideMark/>
          </w:tcPr>
          <w:p w14:paraId="7665041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0.72</w:t>
            </w:r>
          </w:p>
        </w:tc>
      </w:tr>
      <w:tr w:rsidR="002944F5" w:rsidRPr="002944F5" w14:paraId="0791032C"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767433A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w:t>
            </w:r>
          </w:p>
        </w:tc>
        <w:tc>
          <w:tcPr>
            <w:tcW w:w="1760" w:type="dxa"/>
            <w:gridSpan w:val="2"/>
            <w:tcBorders>
              <w:top w:val="nil"/>
              <w:left w:val="nil"/>
              <w:bottom w:val="nil"/>
              <w:right w:val="nil"/>
            </w:tcBorders>
            <w:shd w:val="clear" w:color="auto" w:fill="auto"/>
            <w:noWrap/>
            <w:vAlign w:val="bottom"/>
            <w:hideMark/>
          </w:tcPr>
          <w:p w14:paraId="62EF1E8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0A741C1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23670E9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0.57</w:t>
            </w:r>
          </w:p>
        </w:tc>
        <w:tc>
          <w:tcPr>
            <w:tcW w:w="794" w:type="dxa"/>
            <w:gridSpan w:val="2"/>
            <w:tcBorders>
              <w:top w:val="nil"/>
              <w:left w:val="nil"/>
              <w:bottom w:val="nil"/>
              <w:right w:val="nil"/>
            </w:tcBorders>
            <w:shd w:val="clear" w:color="auto" w:fill="auto"/>
            <w:noWrap/>
            <w:vAlign w:val="bottom"/>
            <w:hideMark/>
          </w:tcPr>
          <w:p w14:paraId="43A7044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0.13</w:t>
            </w:r>
          </w:p>
        </w:tc>
        <w:tc>
          <w:tcPr>
            <w:tcW w:w="1020" w:type="dxa"/>
            <w:gridSpan w:val="2"/>
            <w:tcBorders>
              <w:top w:val="nil"/>
              <w:left w:val="nil"/>
              <w:bottom w:val="nil"/>
              <w:right w:val="nil"/>
            </w:tcBorders>
            <w:shd w:val="clear" w:color="auto" w:fill="auto"/>
            <w:noWrap/>
            <w:vAlign w:val="bottom"/>
            <w:hideMark/>
          </w:tcPr>
          <w:p w14:paraId="795C00B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1.02</w:t>
            </w:r>
          </w:p>
        </w:tc>
        <w:tc>
          <w:tcPr>
            <w:tcW w:w="1400" w:type="dxa"/>
            <w:gridSpan w:val="2"/>
            <w:tcBorders>
              <w:top w:val="nil"/>
              <w:left w:val="nil"/>
              <w:bottom w:val="nil"/>
              <w:right w:val="nil"/>
            </w:tcBorders>
            <w:shd w:val="clear" w:color="auto" w:fill="auto"/>
            <w:noWrap/>
            <w:vAlign w:val="bottom"/>
            <w:hideMark/>
          </w:tcPr>
          <w:p w14:paraId="59936B8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0.69</w:t>
            </w:r>
          </w:p>
        </w:tc>
      </w:tr>
      <w:tr w:rsidR="002944F5" w:rsidRPr="002944F5" w14:paraId="12E04485"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61335C6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w:t>
            </w:r>
          </w:p>
        </w:tc>
        <w:tc>
          <w:tcPr>
            <w:tcW w:w="1760" w:type="dxa"/>
            <w:gridSpan w:val="2"/>
            <w:tcBorders>
              <w:top w:val="nil"/>
              <w:left w:val="nil"/>
              <w:bottom w:val="nil"/>
              <w:right w:val="nil"/>
            </w:tcBorders>
            <w:shd w:val="clear" w:color="auto" w:fill="auto"/>
            <w:noWrap/>
            <w:vAlign w:val="bottom"/>
            <w:hideMark/>
          </w:tcPr>
          <w:p w14:paraId="0A6C450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76A0786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0536F77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0.56</w:t>
            </w:r>
          </w:p>
        </w:tc>
        <w:tc>
          <w:tcPr>
            <w:tcW w:w="794" w:type="dxa"/>
            <w:gridSpan w:val="2"/>
            <w:tcBorders>
              <w:top w:val="nil"/>
              <w:left w:val="nil"/>
              <w:bottom w:val="nil"/>
              <w:right w:val="nil"/>
            </w:tcBorders>
            <w:shd w:val="clear" w:color="auto" w:fill="auto"/>
            <w:noWrap/>
            <w:vAlign w:val="bottom"/>
            <w:hideMark/>
          </w:tcPr>
          <w:p w14:paraId="28C1063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0.12</w:t>
            </w:r>
          </w:p>
        </w:tc>
        <w:tc>
          <w:tcPr>
            <w:tcW w:w="1020" w:type="dxa"/>
            <w:gridSpan w:val="2"/>
            <w:tcBorders>
              <w:top w:val="nil"/>
              <w:left w:val="nil"/>
              <w:bottom w:val="nil"/>
              <w:right w:val="nil"/>
            </w:tcBorders>
            <w:shd w:val="clear" w:color="auto" w:fill="auto"/>
            <w:noWrap/>
            <w:vAlign w:val="bottom"/>
            <w:hideMark/>
          </w:tcPr>
          <w:p w14:paraId="101878B3"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0.6</w:t>
            </w:r>
          </w:p>
        </w:tc>
        <w:tc>
          <w:tcPr>
            <w:tcW w:w="1400" w:type="dxa"/>
            <w:gridSpan w:val="2"/>
            <w:tcBorders>
              <w:top w:val="nil"/>
              <w:left w:val="nil"/>
              <w:bottom w:val="nil"/>
              <w:right w:val="nil"/>
            </w:tcBorders>
            <w:shd w:val="clear" w:color="auto" w:fill="auto"/>
            <w:noWrap/>
            <w:vAlign w:val="bottom"/>
            <w:hideMark/>
          </w:tcPr>
          <w:p w14:paraId="15DB232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0.68</w:t>
            </w:r>
          </w:p>
        </w:tc>
      </w:tr>
      <w:tr w:rsidR="002944F5" w:rsidRPr="002944F5" w14:paraId="13602E83"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40B1626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0.17</w:t>
            </w:r>
          </w:p>
        </w:tc>
        <w:tc>
          <w:tcPr>
            <w:tcW w:w="1760" w:type="dxa"/>
            <w:gridSpan w:val="2"/>
            <w:tcBorders>
              <w:top w:val="nil"/>
              <w:left w:val="nil"/>
              <w:bottom w:val="nil"/>
              <w:right w:val="nil"/>
            </w:tcBorders>
            <w:shd w:val="clear" w:color="auto" w:fill="auto"/>
            <w:noWrap/>
            <w:vAlign w:val="bottom"/>
            <w:hideMark/>
          </w:tcPr>
          <w:p w14:paraId="701808B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651245E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091022B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0.71</w:t>
            </w:r>
          </w:p>
        </w:tc>
        <w:tc>
          <w:tcPr>
            <w:tcW w:w="794" w:type="dxa"/>
            <w:gridSpan w:val="2"/>
            <w:tcBorders>
              <w:top w:val="nil"/>
              <w:left w:val="nil"/>
              <w:bottom w:val="nil"/>
              <w:right w:val="nil"/>
            </w:tcBorders>
            <w:shd w:val="clear" w:color="auto" w:fill="auto"/>
            <w:noWrap/>
            <w:vAlign w:val="bottom"/>
            <w:hideMark/>
          </w:tcPr>
          <w:p w14:paraId="4B103C4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0.12</w:t>
            </w:r>
          </w:p>
        </w:tc>
        <w:tc>
          <w:tcPr>
            <w:tcW w:w="1020" w:type="dxa"/>
            <w:gridSpan w:val="2"/>
            <w:tcBorders>
              <w:top w:val="nil"/>
              <w:left w:val="nil"/>
              <w:bottom w:val="nil"/>
              <w:right w:val="nil"/>
            </w:tcBorders>
            <w:shd w:val="clear" w:color="auto" w:fill="auto"/>
            <w:noWrap/>
            <w:vAlign w:val="bottom"/>
            <w:hideMark/>
          </w:tcPr>
          <w:p w14:paraId="48E5C81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0.6</w:t>
            </w:r>
          </w:p>
        </w:tc>
        <w:tc>
          <w:tcPr>
            <w:tcW w:w="1400" w:type="dxa"/>
            <w:gridSpan w:val="2"/>
            <w:tcBorders>
              <w:top w:val="nil"/>
              <w:left w:val="nil"/>
              <w:bottom w:val="nil"/>
              <w:right w:val="nil"/>
            </w:tcBorders>
            <w:shd w:val="clear" w:color="auto" w:fill="auto"/>
            <w:noWrap/>
            <w:vAlign w:val="bottom"/>
            <w:hideMark/>
          </w:tcPr>
          <w:p w14:paraId="323AC33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0.68</w:t>
            </w:r>
          </w:p>
        </w:tc>
      </w:tr>
      <w:tr w:rsidR="002944F5" w:rsidRPr="002944F5" w14:paraId="32C79205"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6BE5120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0.16</w:t>
            </w:r>
          </w:p>
        </w:tc>
        <w:tc>
          <w:tcPr>
            <w:tcW w:w="1760" w:type="dxa"/>
            <w:gridSpan w:val="2"/>
            <w:tcBorders>
              <w:top w:val="nil"/>
              <w:left w:val="nil"/>
              <w:bottom w:val="nil"/>
              <w:right w:val="nil"/>
            </w:tcBorders>
            <w:shd w:val="clear" w:color="auto" w:fill="auto"/>
            <w:noWrap/>
            <w:vAlign w:val="bottom"/>
            <w:hideMark/>
          </w:tcPr>
          <w:p w14:paraId="4DF1B0D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w:t>
            </w:r>
          </w:p>
        </w:tc>
        <w:tc>
          <w:tcPr>
            <w:tcW w:w="1018" w:type="dxa"/>
            <w:gridSpan w:val="2"/>
            <w:tcBorders>
              <w:top w:val="nil"/>
              <w:left w:val="nil"/>
              <w:bottom w:val="nil"/>
              <w:right w:val="nil"/>
            </w:tcBorders>
            <w:shd w:val="clear" w:color="auto" w:fill="auto"/>
            <w:noWrap/>
            <w:vAlign w:val="bottom"/>
            <w:hideMark/>
          </w:tcPr>
          <w:p w14:paraId="4C19422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000ABDA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0.44</w:t>
            </w:r>
          </w:p>
        </w:tc>
        <w:tc>
          <w:tcPr>
            <w:tcW w:w="794" w:type="dxa"/>
            <w:gridSpan w:val="2"/>
            <w:tcBorders>
              <w:top w:val="nil"/>
              <w:left w:val="nil"/>
              <w:bottom w:val="nil"/>
              <w:right w:val="nil"/>
            </w:tcBorders>
            <w:shd w:val="clear" w:color="auto" w:fill="auto"/>
            <w:noWrap/>
            <w:vAlign w:val="bottom"/>
            <w:hideMark/>
          </w:tcPr>
          <w:p w14:paraId="371AD5C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20" w:type="dxa"/>
            <w:gridSpan w:val="2"/>
            <w:tcBorders>
              <w:top w:val="nil"/>
              <w:left w:val="nil"/>
              <w:bottom w:val="nil"/>
              <w:right w:val="nil"/>
            </w:tcBorders>
            <w:shd w:val="clear" w:color="auto" w:fill="auto"/>
            <w:noWrap/>
            <w:vAlign w:val="bottom"/>
            <w:hideMark/>
          </w:tcPr>
          <w:p w14:paraId="1B884E4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0.98</w:t>
            </w:r>
          </w:p>
        </w:tc>
        <w:tc>
          <w:tcPr>
            <w:tcW w:w="1400" w:type="dxa"/>
            <w:gridSpan w:val="2"/>
            <w:tcBorders>
              <w:top w:val="nil"/>
              <w:left w:val="nil"/>
              <w:bottom w:val="nil"/>
              <w:right w:val="nil"/>
            </w:tcBorders>
            <w:shd w:val="clear" w:color="auto" w:fill="auto"/>
            <w:noWrap/>
            <w:vAlign w:val="bottom"/>
            <w:hideMark/>
          </w:tcPr>
          <w:p w14:paraId="572EA04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0.68</w:t>
            </w:r>
          </w:p>
        </w:tc>
      </w:tr>
      <w:tr w:rsidR="002944F5" w:rsidRPr="002944F5" w14:paraId="75A874A4"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2D39959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0.26</w:t>
            </w:r>
          </w:p>
        </w:tc>
        <w:tc>
          <w:tcPr>
            <w:tcW w:w="1760" w:type="dxa"/>
            <w:gridSpan w:val="2"/>
            <w:tcBorders>
              <w:top w:val="nil"/>
              <w:left w:val="nil"/>
              <w:bottom w:val="nil"/>
              <w:right w:val="nil"/>
            </w:tcBorders>
            <w:shd w:val="clear" w:color="auto" w:fill="auto"/>
            <w:noWrap/>
            <w:vAlign w:val="bottom"/>
            <w:hideMark/>
          </w:tcPr>
          <w:p w14:paraId="152BCE0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w:t>
            </w:r>
          </w:p>
        </w:tc>
        <w:tc>
          <w:tcPr>
            <w:tcW w:w="1018" w:type="dxa"/>
            <w:gridSpan w:val="2"/>
            <w:tcBorders>
              <w:top w:val="nil"/>
              <w:left w:val="nil"/>
              <w:bottom w:val="nil"/>
              <w:right w:val="nil"/>
            </w:tcBorders>
            <w:shd w:val="clear" w:color="auto" w:fill="auto"/>
            <w:noWrap/>
            <w:vAlign w:val="bottom"/>
            <w:hideMark/>
          </w:tcPr>
          <w:p w14:paraId="4C8B505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1795C7C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0.34</w:t>
            </w:r>
          </w:p>
        </w:tc>
        <w:tc>
          <w:tcPr>
            <w:tcW w:w="794" w:type="dxa"/>
            <w:gridSpan w:val="2"/>
            <w:tcBorders>
              <w:top w:val="nil"/>
              <w:left w:val="nil"/>
              <w:bottom w:val="nil"/>
              <w:right w:val="nil"/>
            </w:tcBorders>
            <w:shd w:val="clear" w:color="auto" w:fill="auto"/>
            <w:noWrap/>
            <w:vAlign w:val="bottom"/>
            <w:hideMark/>
          </w:tcPr>
          <w:p w14:paraId="681D597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20" w:type="dxa"/>
            <w:gridSpan w:val="2"/>
            <w:tcBorders>
              <w:top w:val="nil"/>
              <w:left w:val="nil"/>
              <w:bottom w:val="nil"/>
              <w:right w:val="nil"/>
            </w:tcBorders>
            <w:shd w:val="clear" w:color="auto" w:fill="auto"/>
            <w:noWrap/>
            <w:vAlign w:val="bottom"/>
            <w:hideMark/>
          </w:tcPr>
          <w:p w14:paraId="48FEB52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0.98</w:t>
            </w:r>
          </w:p>
        </w:tc>
        <w:tc>
          <w:tcPr>
            <w:tcW w:w="1400" w:type="dxa"/>
            <w:gridSpan w:val="2"/>
            <w:tcBorders>
              <w:top w:val="nil"/>
              <w:left w:val="nil"/>
              <w:bottom w:val="nil"/>
              <w:right w:val="nil"/>
            </w:tcBorders>
            <w:shd w:val="clear" w:color="auto" w:fill="auto"/>
            <w:noWrap/>
            <w:vAlign w:val="bottom"/>
            <w:hideMark/>
          </w:tcPr>
          <w:p w14:paraId="6E77669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0.68</w:t>
            </w:r>
          </w:p>
        </w:tc>
      </w:tr>
      <w:tr w:rsidR="002944F5" w:rsidRPr="002944F5" w14:paraId="056B74E5"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5A8FAF1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760" w:type="dxa"/>
            <w:gridSpan w:val="2"/>
            <w:tcBorders>
              <w:top w:val="nil"/>
              <w:left w:val="nil"/>
              <w:bottom w:val="nil"/>
              <w:right w:val="nil"/>
            </w:tcBorders>
            <w:shd w:val="clear" w:color="auto" w:fill="auto"/>
            <w:noWrap/>
            <w:vAlign w:val="bottom"/>
            <w:hideMark/>
          </w:tcPr>
          <w:p w14:paraId="553CD46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0.39</w:t>
            </w:r>
          </w:p>
        </w:tc>
        <w:tc>
          <w:tcPr>
            <w:tcW w:w="1018" w:type="dxa"/>
            <w:gridSpan w:val="2"/>
            <w:tcBorders>
              <w:top w:val="nil"/>
              <w:left w:val="nil"/>
              <w:bottom w:val="nil"/>
              <w:right w:val="nil"/>
            </w:tcBorders>
            <w:shd w:val="clear" w:color="auto" w:fill="auto"/>
            <w:noWrap/>
            <w:vAlign w:val="bottom"/>
            <w:hideMark/>
          </w:tcPr>
          <w:p w14:paraId="19AD657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2C1A24E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0.35</w:t>
            </w:r>
          </w:p>
        </w:tc>
        <w:tc>
          <w:tcPr>
            <w:tcW w:w="794" w:type="dxa"/>
            <w:gridSpan w:val="2"/>
            <w:tcBorders>
              <w:top w:val="nil"/>
              <w:left w:val="nil"/>
              <w:bottom w:val="nil"/>
              <w:right w:val="nil"/>
            </w:tcBorders>
            <w:shd w:val="clear" w:color="auto" w:fill="auto"/>
            <w:noWrap/>
            <w:vAlign w:val="bottom"/>
            <w:hideMark/>
          </w:tcPr>
          <w:p w14:paraId="02058A6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0.26</w:t>
            </w:r>
          </w:p>
        </w:tc>
        <w:tc>
          <w:tcPr>
            <w:tcW w:w="1020" w:type="dxa"/>
            <w:gridSpan w:val="2"/>
            <w:tcBorders>
              <w:top w:val="nil"/>
              <w:left w:val="nil"/>
              <w:bottom w:val="nil"/>
              <w:right w:val="nil"/>
            </w:tcBorders>
            <w:shd w:val="clear" w:color="auto" w:fill="auto"/>
            <w:noWrap/>
            <w:vAlign w:val="bottom"/>
            <w:hideMark/>
          </w:tcPr>
          <w:p w14:paraId="299A7F6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0.95</w:t>
            </w:r>
          </w:p>
        </w:tc>
        <w:tc>
          <w:tcPr>
            <w:tcW w:w="1400" w:type="dxa"/>
            <w:gridSpan w:val="2"/>
            <w:tcBorders>
              <w:top w:val="nil"/>
              <w:left w:val="nil"/>
              <w:bottom w:val="nil"/>
              <w:right w:val="nil"/>
            </w:tcBorders>
            <w:shd w:val="clear" w:color="auto" w:fill="auto"/>
            <w:noWrap/>
            <w:vAlign w:val="bottom"/>
            <w:hideMark/>
          </w:tcPr>
          <w:p w14:paraId="2715ABC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0.68</w:t>
            </w:r>
          </w:p>
        </w:tc>
      </w:tr>
      <w:tr w:rsidR="002944F5" w:rsidRPr="002944F5" w14:paraId="7D5F0381"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06701DE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760" w:type="dxa"/>
            <w:gridSpan w:val="2"/>
            <w:tcBorders>
              <w:top w:val="nil"/>
              <w:left w:val="nil"/>
              <w:bottom w:val="nil"/>
              <w:right w:val="nil"/>
            </w:tcBorders>
            <w:shd w:val="clear" w:color="auto" w:fill="auto"/>
            <w:noWrap/>
            <w:vAlign w:val="bottom"/>
            <w:hideMark/>
          </w:tcPr>
          <w:p w14:paraId="16370C6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0.39</w:t>
            </w:r>
          </w:p>
        </w:tc>
        <w:tc>
          <w:tcPr>
            <w:tcW w:w="1018" w:type="dxa"/>
            <w:gridSpan w:val="2"/>
            <w:tcBorders>
              <w:top w:val="nil"/>
              <w:left w:val="nil"/>
              <w:bottom w:val="nil"/>
              <w:right w:val="nil"/>
            </w:tcBorders>
            <w:shd w:val="clear" w:color="auto" w:fill="auto"/>
            <w:noWrap/>
            <w:vAlign w:val="bottom"/>
            <w:hideMark/>
          </w:tcPr>
          <w:p w14:paraId="58E429E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442781B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0.35</w:t>
            </w:r>
          </w:p>
        </w:tc>
        <w:tc>
          <w:tcPr>
            <w:tcW w:w="794" w:type="dxa"/>
            <w:gridSpan w:val="2"/>
            <w:tcBorders>
              <w:top w:val="nil"/>
              <w:left w:val="nil"/>
              <w:bottom w:val="nil"/>
              <w:right w:val="nil"/>
            </w:tcBorders>
            <w:shd w:val="clear" w:color="auto" w:fill="auto"/>
            <w:noWrap/>
            <w:vAlign w:val="bottom"/>
            <w:hideMark/>
          </w:tcPr>
          <w:p w14:paraId="3AA92A2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0.26</w:t>
            </w:r>
          </w:p>
        </w:tc>
        <w:tc>
          <w:tcPr>
            <w:tcW w:w="1020" w:type="dxa"/>
            <w:gridSpan w:val="2"/>
            <w:tcBorders>
              <w:top w:val="nil"/>
              <w:left w:val="nil"/>
              <w:bottom w:val="nil"/>
              <w:right w:val="nil"/>
            </w:tcBorders>
            <w:shd w:val="clear" w:color="auto" w:fill="auto"/>
            <w:noWrap/>
            <w:vAlign w:val="bottom"/>
            <w:hideMark/>
          </w:tcPr>
          <w:p w14:paraId="06C38CC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0.95</w:t>
            </w:r>
          </w:p>
        </w:tc>
        <w:tc>
          <w:tcPr>
            <w:tcW w:w="1400" w:type="dxa"/>
            <w:gridSpan w:val="2"/>
            <w:tcBorders>
              <w:top w:val="nil"/>
              <w:left w:val="nil"/>
              <w:bottom w:val="nil"/>
              <w:right w:val="nil"/>
            </w:tcBorders>
            <w:shd w:val="clear" w:color="auto" w:fill="auto"/>
            <w:noWrap/>
            <w:vAlign w:val="bottom"/>
            <w:hideMark/>
          </w:tcPr>
          <w:p w14:paraId="16FCDAB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0.68</w:t>
            </w:r>
          </w:p>
        </w:tc>
      </w:tr>
      <w:tr w:rsidR="002944F5" w:rsidRPr="002944F5" w14:paraId="3475F156"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41165D1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760" w:type="dxa"/>
            <w:gridSpan w:val="2"/>
            <w:tcBorders>
              <w:top w:val="nil"/>
              <w:left w:val="nil"/>
              <w:bottom w:val="nil"/>
              <w:right w:val="nil"/>
            </w:tcBorders>
            <w:shd w:val="clear" w:color="auto" w:fill="auto"/>
            <w:noWrap/>
            <w:vAlign w:val="bottom"/>
            <w:hideMark/>
          </w:tcPr>
          <w:p w14:paraId="11FDB3C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0.38</w:t>
            </w:r>
          </w:p>
        </w:tc>
        <w:tc>
          <w:tcPr>
            <w:tcW w:w="1018" w:type="dxa"/>
            <w:gridSpan w:val="2"/>
            <w:tcBorders>
              <w:top w:val="nil"/>
              <w:left w:val="nil"/>
              <w:bottom w:val="nil"/>
              <w:right w:val="nil"/>
            </w:tcBorders>
            <w:shd w:val="clear" w:color="auto" w:fill="auto"/>
            <w:noWrap/>
            <w:vAlign w:val="bottom"/>
            <w:hideMark/>
          </w:tcPr>
          <w:p w14:paraId="4CE718F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58B5614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0.37</w:t>
            </w:r>
          </w:p>
        </w:tc>
        <w:tc>
          <w:tcPr>
            <w:tcW w:w="794" w:type="dxa"/>
            <w:gridSpan w:val="2"/>
            <w:tcBorders>
              <w:top w:val="nil"/>
              <w:left w:val="nil"/>
              <w:bottom w:val="nil"/>
              <w:right w:val="nil"/>
            </w:tcBorders>
            <w:shd w:val="clear" w:color="auto" w:fill="auto"/>
            <w:noWrap/>
            <w:vAlign w:val="bottom"/>
            <w:hideMark/>
          </w:tcPr>
          <w:p w14:paraId="41616DF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0.25</w:t>
            </w:r>
          </w:p>
        </w:tc>
        <w:tc>
          <w:tcPr>
            <w:tcW w:w="1020" w:type="dxa"/>
            <w:gridSpan w:val="2"/>
            <w:tcBorders>
              <w:top w:val="nil"/>
              <w:left w:val="nil"/>
              <w:bottom w:val="nil"/>
              <w:right w:val="nil"/>
            </w:tcBorders>
            <w:shd w:val="clear" w:color="auto" w:fill="auto"/>
            <w:noWrap/>
            <w:vAlign w:val="bottom"/>
            <w:hideMark/>
          </w:tcPr>
          <w:p w14:paraId="51C50ED3"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0.95</w:t>
            </w:r>
          </w:p>
        </w:tc>
        <w:tc>
          <w:tcPr>
            <w:tcW w:w="1400" w:type="dxa"/>
            <w:gridSpan w:val="2"/>
            <w:tcBorders>
              <w:top w:val="nil"/>
              <w:left w:val="nil"/>
              <w:bottom w:val="nil"/>
              <w:right w:val="nil"/>
            </w:tcBorders>
            <w:shd w:val="clear" w:color="auto" w:fill="auto"/>
            <w:noWrap/>
            <w:vAlign w:val="bottom"/>
            <w:hideMark/>
          </w:tcPr>
          <w:p w14:paraId="0FD689E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0.68</w:t>
            </w:r>
          </w:p>
        </w:tc>
      </w:tr>
      <w:tr w:rsidR="002944F5" w:rsidRPr="002944F5" w14:paraId="4F06FF33"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2BB8387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760" w:type="dxa"/>
            <w:gridSpan w:val="2"/>
            <w:tcBorders>
              <w:top w:val="nil"/>
              <w:left w:val="nil"/>
              <w:bottom w:val="nil"/>
              <w:right w:val="nil"/>
            </w:tcBorders>
            <w:shd w:val="clear" w:color="auto" w:fill="auto"/>
            <w:noWrap/>
            <w:vAlign w:val="bottom"/>
            <w:hideMark/>
          </w:tcPr>
          <w:p w14:paraId="555B57B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0.38</w:t>
            </w:r>
          </w:p>
        </w:tc>
        <w:tc>
          <w:tcPr>
            <w:tcW w:w="1018" w:type="dxa"/>
            <w:gridSpan w:val="2"/>
            <w:tcBorders>
              <w:top w:val="nil"/>
              <w:left w:val="nil"/>
              <w:bottom w:val="nil"/>
              <w:right w:val="nil"/>
            </w:tcBorders>
            <w:shd w:val="clear" w:color="auto" w:fill="auto"/>
            <w:noWrap/>
            <w:vAlign w:val="bottom"/>
            <w:hideMark/>
          </w:tcPr>
          <w:p w14:paraId="2C40040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2EE8765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0.37</w:t>
            </w:r>
          </w:p>
        </w:tc>
        <w:tc>
          <w:tcPr>
            <w:tcW w:w="794" w:type="dxa"/>
            <w:gridSpan w:val="2"/>
            <w:tcBorders>
              <w:top w:val="nil"/>
              <w:left w:val="nil"/>
              <w:bottom w:val="nil"/>
              <w:right w:val="nil"/>
            </w:tcBorders>
            <w:shd w:val="clear" w:color="auto" w:fill="auto"/>
            <w:noWrap/>
            <w:vAlign w:val="bottom"/>
            <w:hideMark/>
          </w:tcPr>
          <w:p w14:paraId="2711892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0.25</w:t>
            </w:r>
          </w:p>
        </w:tc>
        <w:tc>
          <w:tcPr>
            <w:tcW w:w="1020" w:type="dxa"/>
            <w:gridSpan w:val="2"/>
            <w:tcBorders>
              <w:top w:val="nil"/>
              <w:left w:val="nil"/>
              <w:bottom w:val="nil"/>
              <w:right w:val="nil"/>
            </w:tcBorders>
            <w:shd w:val="clear" w:color="auto" w:fill="auto"/>
            <w:noWrap/>
            <w:vAlign w:val="bottom"/>
            <w:hideMark/>
          </w:tcPr>
          <w:p w14:paraId="66C68B6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0.78</w:t>
            </w:r>
          </w:p>
        </w:tc>
        <w:tc>
          <w:tcPr>
            <w:tcW w:w="1400" w:type="dxa"/>
            <w:gridSpan w:val="2"/>
            <w:tcBorders>
              <w:top w:val="nil"/>
              <w:left w:val="nil"/>
              <w:bottom w:val="nil"/>
              <w:right w:val="nil"/>
            </w:tcBorders>
            <w:shd w:val="clear" w:color="auto" w:fill="auto"/>
            <w:noWrap/>
            <w:vAlign w:val="bottom"/>
            <w:hideMark/>
          </w:tcPr>
          <w:p w14:paraId="69DFEFF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0.67</w:t>
            </w:r>
          </w:p>
        </w:tc>
      </w:tr>
      <w:tr w:rsidR="002944F5" w:rsidRPr="002944F5" w14:paraId="103E9417"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5A79212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760" w:type="dxa"/>
            <w:gridSpan w:val="2"/>
            <w:tcBorders>
              <w:top w:val="nil"/>
              <w:left w:val="nil"/>
              <w:bottom w:val="nil"/>
              <w:right w:val="nil"/>
            </w:tcBorders>
            <w:shd w:val="clear" w:color="auto" w:fill="auto"/>
            <w:noWrap/>
            <w:vAlign w:val="bottom"/>
            <w:hideMark/>
          </w:tcPr>
          <w:p w14:paraId="73F9453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0.37</w:t>
            </w:r>
          </w:p>
        </w:tc>
        <w:tc>
          <w:tcPr>
            <w:tcW w:w="1018" w:type="dxa"/>
            <w:gridSpan w:val="2"/>
            <w:tcBorders>
              <w:top w:val="nil"/>
              <w:left w:val="nil"/>
              <w:bottom w:val="nil"/>
              <w:right w:val="nil"/>
            </w:tcBorders>
            <w:shd w:val="clear" w:color="auto" w:fill="auto"/>
            <w:noWrap/>
            <w:vAlign w:val="bottom"/>
            <w:hideMark/>
          </w:tcPr>
          <w:p w14:paraId="3CE0E80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1B3161F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0.38</w:t>
            </w:r>
          </w:p>
        </w:tc>
        <w:tc>
          <w:tcPr>
            <w:tcW w:w="794" w:type="dxa"/>
            <w:gridSpan w:val="2"/>
            <w:tcBorders>
              <w:top w:val="nil"/>
              <w:left w:val="nil"/>
              <w:bottom w:val="nil"/>
              <w:right w:val="nil"/>
            </w:tcBorders>
            <w:shd w:val="clear" w:color="auto" w:fill="auto"/>
            <w:noWrap/>
            <w:vAlign w:val="bottom"/>
            <w:hideMark/>
          </w:tcPr>
          <w:p w14:paraId="50889813"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0.25</w:t>
            </w:r>
          </w:p>
        </w:tc>
        <w:tc>
          <w:tcPr>
            <w:tcW w:w="1020" w:type="dxa"/>
            <w:gridSpan w:val="2"/>
            <w:tcBorders>
              <w:top w:val="nil"/>
              <w:left w:val="nil"/>
              <w:bottom w:val="nil"/>
              <w:right w:val="nil"/>
            </w:tcBorders>
            <w:shd w:val="clear" w:color="auto" w:fill="auto"/>
            <w:noWrap/>
            <w:vAlign w:val="bottom"/>
            <w:hideMark/>
          </w:tcPr>
          <w:p w14:paraId="233EEC1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0.73</w:t>
            </w:r>
          </w:p>
        </w:tc>
        <w:tc>
          <w:tcPr>
            <w:tcW w:w="1400" w:type="dxa"/>
            <w:gridSpan w:val="2"/>
            <w:tcBorders>
              <w:top w:val="nil"/>
              <w:left w:val="nil"/>
              <w:bottom w:val="nil"/>
              <w:right w:val="nil"/>
            </w:tcBorders>
            <w:shd w:val="clear" w:color="auto" w:fill="auto"/>
            <w:noWrap/>
            <w:vAlign w:val="bottom"/>
            <w:hideMark/>
          </w:tcPr>
          <w:p w14:paraId="3FF40A5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0.67</w:t>
            </w:r>
          </w:p>
        </w:tc>
      </w:tr>
      <w:tr w:rsidR="002944F5" w:rsidRPr="002944F5" w14:paraId="7EB02EE0"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4BC3E4F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760" w:type="dxa"/>
            <w:gridSpan w:val="2"/>
            <w:tcBorders>
              <w:top w:val="nil"/>
              <w:left w:val="nil"/>
              <w:bottom w:val="nil"/>
              <w:right w:val="nil"/>
            </w:tcBorders>
            <w:shd w:val="clear" w:color="auto" w:fill="auto"/>
            <w:noWrap/>
            <w:vAlign w:val="bottom"/>
            <w:hideMark/>
          </w:tcPr>
          <w:p w14:paraId="35338A7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0.37</w:t>
            </w:r>
          </w:p>
        </w:tc>
        <w:tc>
          <w:tcPr>
            <w:tcW w:w="1018" w:type="dxa"/>
            <w:gridSpan w:val="2"/>
            <w:tcBorders>
              <w:top w:val="nil"/>
              <w:left w:val="nil"/>
              <w:bottom w:val="nil"/>
              <w:right w:val="nil"/>
            </w:tcBorders>
            <w:shd w:val="clear" w:color="auto" w:fill="auto"/>
            <w:noWrap/>
            <w:vAlign w:val="bottom"/>
            <w:hideMark/>
          </w:tcPr>
          <w:p w14:paraId="1553833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3FDDD79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0.38</w:t>
            </w:r>
          </w:p>
        </w:tc>
        <w:tc>
          <w:tcPr>
            <w:tcW w:w="794" w:type="dxa"/>
            <w:gridSpan w:val="2"/>
            <w:tcBorders>
              <w:top w:val="nil"/>
              <w:left w:val="nil"/>
              <w:bottom w:val="nil"/>
              <w:right w:val="nil"/>
            </w:tcBorders>
            <w:shd w:val="clear" w:color="auto" w:fill="auto"/>
            <w:noWrap/>
            <w:vAlign w:val="bottom"/>
            <w:hideMark/>
          </w:tcPr>
          <w:p w14:paraId="3CA4399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0.25</w:t>
            </w:r>
          </w:p>
        </w:tc>
        <w:tc>
          <w:tcPr>
            <w:tcW w:w="1020" w:type="dxa"/>
            <w:gridSpan w:val="2"/>
            <w:tcBorders>
              <w:top w:val="nil"/>
              <w:left w:val="nil"/>
              <w:bottom w:val="nil"/>
              <w:right w:val="nil"/>
            </w:tcBorders>
            <w:shd w:val="clear" w:color="auto" w:fill="auto"/>
            <w:noWrap/>
            <w:vAlign w:val="bottom"/>
            <w:hideMark/>
          </w:tcPr>
          <w:p w14:paraId="0342DE4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0.73</w:t>
            </w:r>
          </w:p>
        </w:tc>
        <w:tc>
          <w:tcPr>
            <w:tcW w:w="1400" w:type="dxa"/>
            <w:gridSpan w:val="2"/>
            <w:tcBorders>
              <w:top w:val="nil"/>
              <w:left w:val="nil"/>
              <w:bottom w:val="nil"/>
              <w:right w:val="nil"/>
            </w:tcBorders>
            <w:shd w:val="clear" w:color="auto" w:fill="auto"/>
            <w:noWrap/>
            <w:vAlign w:val="bottom"/>
            <w:hideMark/>
          </w:tcPr>
          <w:p w14:paraId="3756240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0.64</w:t>
            </w:r>
          </w:p>
        </w:tc>
      </w:tr>
      <w:tr w:rsidR="002944F5" w:rsidRPr="002944F5" w14:paraId="5FB144D9"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4803498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0.23</w:t>
            </w:r>
          </w:p>
        </w:tc>
        <w:tc>
          <w:tcPr>
            <w:tcW w:w="1760" w:type="dxa"/>
            <w:gridSpan w:val="2"/>
            <w:tcBorders>
              <w:top w:val="nil"/>
              <w:left w:val="nil"/>
              <w:bottom w:val="nil"/>
              <w:right w:val="nil"/>
            </w:tcBorders>
            <w:shd w:val="clear" w:color="auto" w:fill="auto"/>
            <w:noWrap/>
            <w:vAlign w:val="bottom"/>
            <w:hideMark/>
          </w:tcPr>
          <w:p w14:paraId="4128872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0.37</w:t>
            </w:r>
          </w:p>
        </w:tc>
        <w:tc>
          <w:tcPr>
            <w:tcW w:w="1018" w:type="dxa"/>
            <w:gridSpan w:val="2"/>
            <w:tcBorders>
              <w:top w:val="nil"/>
              <w:left w:val="nil"/>
              <w:bottom w:val="nil"/>
              <w:right w:val="nil"/>
            </w:tcBorders>
            <w:shd w:val="clear" w:color="auto" w:fill="auto"/>
            <w:noWrap/>
            <w:vAlign w:val="bottom"/>
            <w:hideMark/>
          </w:tcPr>
          <w:p w14:paraId="4AD5A51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012BD0A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w:t>
            </w:r>
          </w:p>
        </w:tc>
        <w:tc>
          <w:tcPr>
            <w:tcW w:w="794" w:type="dxa"/>
            <w:gridSpan w:val="2"/>
            <w:tcBorders>
              <w:top w:val="nil"/>
              <w:left w:val="nil"/>
              <w:bottom w:val="nil"/>
              <w:right w:val="nil"/>
            </w:tcBorders>
            <w:shd w:val="clear" w:color="auto" w:fill="auto"/>
            <w:noWrap/>
            <w:vAlign w:val="bottom"/>
            <w:hideMark/>
          </w:tcPr>
          <w:p w14:paraId="08F07A5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20" w:type="dxa"/>
            <w:gridSpan w:val="2"/>
            <w:tcBorders>
              <w:top w:val="nil"/>
              <w:left w:val="nil"/>
              <w:bottom w:val="nil"/>
              <w:right w:val="nil"/>
            </w:tcBorders>
            <w:shd w:val="clear" w:color="auto" w:fill="auto"/>
            <w:noWrap/>
            <w:vAlign w:val="bottom"/>
            <w:hideMark/>
          </w:tcPr>
          <w:p w14:paraId="0C918BF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0.73</w:t>
            </w:r>
          </w:p>
        </w:tc>
        <w:tc>
          <w:tcPr>
            <w:tcW w:w="1400" w:type="dxa"/>
            <w:gridSpan w:val="2"/>
            <w:tcBorders>
              <w:top w:val="nil"/>
              <w:left w:val="nil"/>
              <w:bottom w:val="nil"/>
              <w:right w:val="nil"/>
            </w:tcBorders>
            <w:shd w:val="clear" w:color="auto" w:fill="auto"/>
            <w:noWrap/>
            <w:vAlign w:val="bottom"/>
            <w:hideMark/>
          </w:tcPr>
          <w:p w14:paraId="46B3181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0.63</w:t>
            </w:r>
          </w:p>
        </w:tc>
      </w:tr>
      <w:tr w:rsidR="002944F5" w:rsidRPr="002944F5" w14:paraId="36F36CA9"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2EAB2A6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0.23</w:t>
            </w:r>
          </w:p>
        </w:tc>
        <w:tc>
          <w:tcPr>
            <w:tcW w:w="1760" w:type="dxa"/>
            <w:gridSpan w:val="2"/>
            <w:tcBorders>
              <w:top w:val="nil"/>
              <w:left w:val="nil"/>
              <w:bottom w:val="nil"/>
              <w:right w:val="nil"/>
            </w:tcBorders>
            <w:shd w:val="clear" w:color="auto" w:fill="auto"/>
            <w:noWrap/>
            <w:vAlign w:val="bottom"/>
            <w:hideMark/>
          </w:tcPr>
          <w:p w14:paraId="7787592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0.37</w:t>
            </w:r>
          </w:p>
        </w:tc>
        <w:tc>
          <w:tcPr>
            <w:tcW w:w="1018" w:type="dxa"/>
            <w:gridSpan w:val="2"/>
            <w:tcBorders>
              <w:top w:val="nil"/>
              <w:left w:val="nil"/>
              <w:bottom w:val="nil"/>
              <w:right w:val="nil"/>
            </w:tcBorders>
            <w:shd w:val="clear" w:color="auto" w:fill="auto"/>
            <w:noWrap/>
            <w:vAlign w:val="bottom"/>
            <w:hideMark/>
          </w:tcPr>
          <w:p w14:paraId="1E745143"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6F5E496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w:t>
            </w:r>
          </w:p>
        </w:tc>
        <w:tc>
          <w:tcPr>
            <w:tcW w:w="794" w:type="dxa"/>
            <w:gridSpan w:val="2"/>
            <w:tcBorders>
              <w:top w:val="nil"/>
              <w:left w:val="nil"/>
              <w:bottom w:val="nil"/>
              <w:right w:val="nil"/>
            </w:tcBorders>
            <w:shd w:val="clear" w:color="auto" w:fill="auto"/>
            <w:noWrap/>
            <w:vAlign w:val="bottom"/>
            <w:hideMark/>
          </w:tcPr>
          <w:p w14:paraId="0F3230D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20" w:type="dxa"/>
            <w:gridSpan w:val="2"/>
            <w:tcBorders>
              <w:top w:val="nil"/>
              <w:left w:val="nil"/>
              <w:bottom w:val="nil"/>
              <w:right w:val="nil"/>
            </w:tcBorders>
            <w:shd w:val="clear" w:color="auto" w:fill="auto"/>
            <w:noWrap/>
            <w:vAlign w:val="bottom"/>
            <w:hideMark/>
          </w:tcPr>
          <w:p w14:paraId="13883B8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0.73</w:t>
            </w:r>
          </w:p>
        </w:tc>
        <w:tc>
          <w:tcPr>
            <w:tcW w:w="1400" w:type="dxa"/>
            <w:gridSpan w:val="2"/>
            <w:tcBorders>
              <w:top w:val="nil"/>
              <w:left w:val="nil"/>
              <w:bottom w:val="nil"/>
              <w:right w:val="nil"/>
            </w:tcBorders>
            <w:shd w:val="clear" w:color="auto" w:fill="auto"/>
            <w:noWrap/>
            <w:vAlign w:val="bottom"/>
            <w:hideMark/>
          </w:tcPr>
          <w:p w14:paraId="6C5FEC2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0.6</w:t>
            </w:r>
          </w:p>
        </w:tc>
      </w:tr>
      <w:tr w:rsidR="002944F5" w:rsidRPr="002944F5" w14:paraId="61749222"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339C56C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0.23</w:t>
            </w:r>
          </w:p>
        </w:tc>
        <w:tc>
          <w:tcPr>
            <w:tcW w:w="1760" w:type="dxa"/>
            <w:gridSpan w:val="2"/>
            <w:tcBorders>
              <w:top w:val="nil"/>
              <w:left w:val="nil"/>
              <w:bottom w:val="nil"/>
              <w:right w:val="nil"/>
            </w:tcBorders>
            <w:shd w:val="clear" w:color="auto" w:fill="auto"/>
            <w:noWrap/>
            <w:vAlign w:val="bottom"/>
            <w:hideMark/>
          </w:tcPr>
          <w:p w14:paraId="0FBAD44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0.35</w:t>
            </w:r>
          </w:p>
        </w:tc>
        <w:tc>
          <w:tcPr>
            <w:tcW w:w="1018" w:type="dxa"/>
            <w:gridSpan w:val="2"/>
            <w:tcBorders>
              <w:top w:val="nil"/>
              <w:left w:val="nil"/>
              <w:bottom w:val="nil"/>
              <w:right w:val="nil"/>
            </w:tcBorders>
            <w:shd w:val="clear" w:color="auto" w:fill="auto"/>
            <w:noWrap/>
            <w:vAlign w:val="bottom"/>
            <w:hideMark/>
          </w:tcPr>
          <w:p w14:paraId="0D6EB7E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6B9117E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0.42</w:t>
            </w:r>
          </w:p>
        </w:tc>
        <w:tc>
          <w:tcPr>
            <w:tcW w:w="794" w:type="dxa"/>
            <w:gridSpan w:val="2"/>
            <w:tcBorders>
              <w:top w:val="nil"/>
              <w:left w:val="nil"/>
              <w:bottom w:val="nil"/>
              <w:right w:val="nil"/>
            </w:tcBorders>
            <w:shd w:val="clear" w:color="auto" w:fill="auto"/>
            <w:noWrap/>
            <w:vAlign w:val="bottom"/>
            <w:hideMark/>
          </w:tcPr>
          <w:p w14:paraId="384E67E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20" w:type="dxa"/>
            <w:gridSpan w:val="2"/>
            <w:tcBorders>
              <w:top w:val="nil"/>
              <w:left w:val="nil"/>
              <w:bottom w:val="nil"/>
              <w:right w:val="nil"/>
            </w:tcBorders>
            <w:shd w:val="clear" w:color="auto" w:fill="auto"/>
            <w:noWrap/>
            <w:vAlign w:val="bottom"/>
            <w:hideMark/>
          </w:tcPr>
          <w:p w14:paraId="32F526A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0.76</w:t>
            </w:r>
          </w:p>
        </w:tc>
        <w:tc>
          <w:tcPr>
            <w:tcW w:w="1400" w:type="dxa"/>
            <w:gridSpan w:val="2"/>
            <w:tcBorders>
              <w:top w:val="nil"/>
              <w:left w:val="nil"/>
              <w:bottom w:val="nil"/>
              <w:right w:val="nil"/>
            </w:tcBorders>
            <w:shd w:val="clear" w:color="auto" w:fill="auto"/>
            <w:noWrap/>
            <w:vAlign w:val="bottom"/>
            <w:hideMark/>
          </w:tcPr>
          <w:p w14:paraId="01D848F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0.58</w:t>
            </w:r>
          </w:p>
        </w:tc>
      </w:tr>
      <w:tr w:rsidR="002944F5" w:rsidRPr="002944F5" w14:paraId="63B681CB"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5017111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0.23</w:t>
            </w:r>
          </w:p>
        </w:tc>
        <w:tc>
          <w:tcPr>
            <w:tcW w:w="1760" w:type="dxa"/>
            <w:gridSpan w:val="2"/>
            <w:tcBorders>
              <w:top w:val="nil"/>
              <w:left w:val="nil"/>
              <w:bottom w:val="nil"/>
              <w:right w:val="nil"/>
            </w:tcBorders>
            <w:shd w:val="clear" w:color="auto" w:fill="auto"/>
            <w:noWrap/>
            <w:vAlign w:val="bottom"/>
            <w:hideMark/>
          </w:tcPr>
          <w:p w14:paraId="1FF7C86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0.35</w:t>
            </w:r>
          </w:p>
        </w:tc>
        <w:tc>
          <w:tcPr>
            <w:tcW w:w="1018" w:type="dxa"/>
            <w:gridSpan w:val="2"/>
            <w:tcBorders>
              <w:top w:val="nil"/>
              <w:left w:val="nil"/>
              <w:bottom w:val="nil"/>
              <w:right w:val="nil"/>
            </w:tcBorders>
            <w:shd w:val="clear" w:color="auto" w:fill="auto"/>
            <w:noWrap/>
            <w:vAlign w:val="bottom"/>
            <w:hideMark/>
          </w:tcPr>
          <w:p w14:paraId="7FCF9C23"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5AA5D59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0.42</w:t>
            </w:r>
          </w:p>
        </w:tc>
        <w:tc>
          <w:tcPr>
            <w:tcW w:w="794" w:type="dxa"/>
            <w:gridSpan w:val="2"/>
            <w:tcBorders>
              <w:top w:val="nil"/>
              <w:left w:val="nil"/>
              <w:bottom w:val="nil"/>
              <w:right w:val="nil"/>
            </w:tcBorders>
            <w:shd w:val="clear" w:color="auto" w:fill="auto"/>
            <w:noWrap/>
            <w:vAlign w:val="bottom"/>
            <w:hideMark/>
          </w:tcPr>
          <w:p w14:paraId="26FED00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20" w:type="dxa"/>
            <w:gridSpan w:val="2"/>
            <w:tcBorders>
              <w:top w:val="nil"/>
              <w:left w:val="nil"/>
              <w:bottom w:val="nil"/>
              <w:right w:val="nil"/>
            </w:tcBorders>
            <w:shd w:val="clear" w:color="auto" w:fill="auto"/>
            <w:noWrap/>
            <w:vAlign w:val="bottom"/>
            <w:hideMark/>
          </w:tcPr>
          <w:p w14:paraId="18805B4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0.76</w:t>
            </w:r>
          </w:p>
        </w:tc>
        <w:tc>
          <w:tcPr>
            <w:tcW w:w="1400" w:type="dxa"/>
            <w:gridSpan w:val="2"/>
            <w:tcBorders>
              <w:top w:val="nil"/>
              <w:left w:val="nil"/>
              <w:bottom w:val="nil"/>
              <w:right w:val="nil"/>
            </w:tcBorders>
            <w:shd w:val="clear" w:color="auto" w:fill="auto"/>
            <w:noWrap/>
            <w:vAlign w:val="bottom"/>
            <w:hideMark/>
          </w:tcPr>
          <w:p w14:paraId="0F3AF43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0.58</w:t>
            </w:r>
          </w:p>
        </w:tc>
      </w:tr>
      <w:tr w:rsidR="002944F5" w:rsidRPr="002944F5" w14:paraId="23A22F04"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6B9E36F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0.22</w:t>
            </w:r>
          </w:p>
        </w:tc>
        <w:tc>
          <w:tcPr>
            <w:tcW w:w="1760" w:type="dxa"/>
            <w:gridSpan w:val="2"/>
            <w:tcBorders>
              <w:top w:val="nil"/>
              <w:left w:val="nil"/>
              <w:bottom w:val="nil"/>
              <w:right w:val="nil"/>
            </w:tcBorders>
            <w:shd w:val="clear" w:color="auto" w:fill="auto"/>
            <w:noWrap/>
            <w:vAlign w:val="bottom"/>
            <w:hideMark/>
          </w:tcPr>
          <w:p w14:paraId="2FAF82F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0.35</w:t>
            </w:r>
          </w:p>
        </w:tc>
        <w:tc>
          <w:tcPr>
            <w:tcW w:w="1018" w:type="dxa"/>
            <w:gridSpan w:val="2"/>
            <w:tcBorders>
              <w:top w:val="nil"/>
              <w:left w:val="nil"/>
              <w:bottom w:val="nil"/>
              <w:right w:val="nil"/>
            </w:tcBorders>
            <w:shd w:val="clear" w:color="auto" w:fill="auto"/>
            <w:noWrap/>
            <w:vAlign w:val="bottom"/>
            <w:hideMark/>
          </w:tcPr>
          <w:p w14:paraId="7B40F50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06060F6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0.43</w:t>
            </w:r>
          </w:p>
        </w:tc>
        <w:tc>
          <w:tcPr>
            <w:tcW w:w="794" w:type="dxa"/>
            <w:gridSpan w:val="2"/>
            <w:tcBorders>
              <w:top w:val="nil"/>
              <w:left w:val="nil"/>
              <w:bottom w:val="nil"/>
              <w:right w:val="nil"/>
            </w:tcBorders>
            <w:shd w:val="clear" w:color="auto" w:fill="auto"/>
            <w:noWrap/>
            <w:vAlign w:val="bottom"/>
            <w:hideMark/>
          </w:tcPr>
          <w:p w14:paraId="318A8D7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20" w:type="dxa"/>
            <w:gridSpan w:val="2"/>
            <w:tcBorders>
              <w:top w:val="nil"/>
              <w:left w:val="nil"/>
              <w:bottom w:val="nil"/>
              <w:right w:val="nil"/>
            </w:tcBorders>
            <w:shd w:val="clear" w:color="auto" w:fill="auto"/>
            <w:noWrap/>
            <w:vAlign w:val="bottom"/>
            <w:hideMark/>
          </w:tcPr>
          <w:p w14:paraId="2B61989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0.76</w:t>
            </w:r>
          </w:p>
        </w:tc>
        <w:tc>
          <w:tcPr>
            <w:tcW w:w="1400" w:type="dxa"/>
            <w:gridSpan w:val="2"/>
            <w:tcBorders>
              <w:top w:val="nil"/>
              <w:left w:val="nil"/>
              <w:bottom w:val="nil"/>
              <w:right w:val="nil"/>
            </w:tcBorders>
            <w:shd w:val="clear" w:color="auto" w:fill="auto"/>
            <w:noWrap/>
            <w:vAlign w:val="bottom"/>
            <w:hideMark/>
          </w:tcPr>
          <w:p w14:paraId="5A26F56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0.56</w:t>
            </w:r>
          </w:p>
        </w:tc>
      </w:tr>
      <w:tr w:rsidR="002944F5" w:rsidRPr="002944F5" w14:paraId="47FA6C72"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1FF26CD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760" w:type="dxa"/>
            <w:gridSpan w:val="2"/>
            <w:tcBorders>
              <w:top w:val="nil"/>
              <w:left w:val="nil"/>
              <w:bottom w:val="nil"/>
              <w:right w:val="nil"/>
            </w:tcBorders>
            <w:shd w:val="clear" w:color="auto" w:fill="auto"/>
            <w:noWrap/>
            <w:vAlign w:val="bottom"/>
            <w:hideMark/>
          </w:tcPr>
          <w:p w14:paraId="324568E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0.34</w:t>
            </w:r>
          </w:p>
        </w:tc>
        <w:tc>
          <w:tcPr>
            <w:tcW w:w="1018" w:type="dxa"/>
            <w:gridSpan w:val="2"/>
            <w:tcBorders>
              <w:top w:val="nil"/>
              <w:left w:val="nil"/>
              <w:bottom w:val="nil"/>
              <w:right w:val="nil"/>
            </w:tcBorders>
            <w:shd w:val="clear" w:color="auto" w:fill="auto"/>
            <w:noWrap/>
            <w:vAlign w:val="bottom"/>
            <w:hideMark/>
          </w:tcPr>
          <w:p w14:paraId="2BD5B9F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414AEE2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0.45</w:t>
            </w:r>
          </w:p>
        </w:tc>
        <w:tc>
          <w:tcPr>
            <w:tcW w:w="794" w:type="dxa"/>
            <w:gridSpan w:val="2"/>
            <w:tcBorders>
              <w:top w:val="nil"/>
              <w:left w:val="nil"/>
              <w:bottom w:val="nil"/>
              <w:right w:val="nil"/>
            </w:tcBorders>
            <w:shd w:val="clear" w:color="auto" w:fill="auto"/>
            <w:noWrap/>
            <w:vAlign w:val="bottom"/>
            <w:hideMark/>
          </w:tcPr>
          <w:p w14:paraId="729E157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0.21</w:t>
            </w:r>
          </w:p>
        </w:tc>
        <w:tc>
          <w:tcPr>
            <w:tcW w:w="1020" w:type="dxa"/>
            <w:gridSpan w:val="2"/>
            <w:tcBorders>
              <w:top w:val="nil"/>
              <w:left w:val="nil"/>
              <w:bottom w:val="nil"/>
              <w:right w:val="nil"/>
            </w:tcBorders>
            <w:shd w:val="clear" w:color="auto" w:fill="auto"/>
            <w:noWrap/>
            <w:vAlign w:val="bottom"/>
            <w:hideMark/>
          </w:tcPr>
          <w:p w14:paraId="35AA804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0.78</w:t>
            </w:r>
          </w:p>
        </w:tc>
        <w:tc>
          <w:tcPr>
            <w:tcW w:w="1400" w:type="dxa"/>
            <w:gridSpan w:val="2"/>
            <w:tcBorders>
              <w:top w:val="nil"/>
              <w:left w:val="nil"/>
              <w:bottom w:val="nil"/>
              <w:right w:val="nil"/>
            </w:tcBorders>
            <w:shd w:val="clear" w:color="auto" w:fill="auto"/>
            <w:noWrap/>
            <w:vAlign w:val="bottom"/>
            <w:hideMark/>
          </w:tcPr>
          <w:p w14:paraId="6906E13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0.56</w:t>
            </w:r>
          </w:p>
        </w:tc>
      </w:tr>
      <w:tr w:rsidR="002944F5" w:rsidRPr="002944F5" w14:paraId="6E505C8D"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6D1F221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760" w:type="dxa"/>
            <w:gridSpan w:val="2"/>
            <w:tcBorders>
              <w:top w:val="nil"/>
              <w:left w:val="nil"/>
              <w:bottom w:val="nil"/>
              <w:right w:val="nil"/>
            </w:tcBorders>
            <w:shd w:val="clear" w:color="auto" w:fill="auto"/>
            <w:noWrap/>
            <w:vAlign w:val="bottom"/>
            <w:hideMark/>
          </w:tcPr>
          <w:p w14:paraId="5E6C7E1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0.34</w:t>
            </w:r>
          </w:p>
        </w:tc>
        <w:tc>
          <w:tcPr>
            <w:tcW w:w="1018" w:type="dxa"/>
            <w:gridSpan w:val="2"/>
            <w:tcBorders>
              <w:top w:val="nil"/>
              <w:left w:val="nil"/>
              <w:bottom w:val="nil"/>
              <w:right w:val="nil"/>
            </w:tcBorders>
            <w:shd w:val="clear" w:color="auto" w:fill="auto"/>
            <w:noWrap/>
            <w:vAlign w:val="bottom"/>
            <w:hideMark/>
          </w:tcPr>
          <w:p w14:paraId="032D094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71C8A32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0.45</w:t>
            </w:r>
          </w:p>
        </w:tc>
        <w:tc>
          <w:tcPr>
            <w:tcW w:w="794" w:type="dxa"/>
            <w:gridSpan w:val="2"/>
            <w:tcBorders>
              <w:top w:val="nil"/>
              <w:left w:val="nil"/>
              <w:bottom w:val="nil"/>
              <w:right w:val="nil"/>
            </w:tcBorders>
            <w:shd w:val="clear" w:color="auto" w:fill="auto"/>
            <w:noWrap/>
            <w:vAlign w:val="bottom"/>
            <w:hideMark/>
          </w:tcPr>
          <w:p w14:paraId="392722C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0.21</w:t>
            </w:r>
          </w:p>
        </w:tc>
        <w:tc>
          <w:tcPr>
            <w:tcW w:w="1020" w:type="dxa"/>
            <w:gridSpan w:val="2"/>
            <w:tcBorders>
              <w:top w:val="nil"/>
              <w:left w:val="nil"/>
              <w:bottom w:val="nil"/>
              <w:right w:val="nil"/>
            </w:tcBorders>
            <w:shd w:val="clear" w:color="auto" w:fill="auto"/>
            <w:noWrap/>
            <w:vAlign w:val="bottom"/>
            <w:hideMark/>
          </w:tcPr>
          <w:p w14:paraId="2D6CF09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0.78</w:t>
            </w:r>
          </w:p>
        </w:tc>
        <w:tc>
          <w:tcPr>
            <w:tcW w:w="1400" w:type="dxa"/>
            <w:gridSpan w:val="2"/>
            <w:tcBorders>
              <w:top w:val="nil"/>
              <w:left w:val="nil"/>
              <w:bottom w:val="nil"/>
              <w:right w:val="nil"/>
            </w:tcBorders>
            <w:shd w:val="clear" w:color="auto" w:fill="auto"/>
            <w:noWrap/>
            <w:vAlign w:val="bottom"/>
            <w:hideMark/>
          </w:tcPr>
          <w:p w14:paraId="4756F70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0.55</w:t>
            </w:r>
          </w:p>
        </w:tc>
      </w:tr>
      <w:tr w:rsidR="002944F5" w:rsidRPr="002944F5" w14:paraId="23690DC9"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1BFB7B3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760" w:type="dxa"/>
            <w:gridSpan w:val="2"/>
            <w:tcBorders>
              <w:top w:val="nil"/>
              <w:left w:val="nil"/>
              <w:bottom w:val="nil"/>
              <w:right w:val="nil"/>
            </w:tcBorders>
            <w:shd w:val="clear" w:color="auto" w:fill="auto"/>
            <w:noWrap/>
            <w:vAlign w:val="bottom"/>
            <w:hideMark/>
          </w:tcPr>
          <w:p w14:paraId="19B2DFB3"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0.34</w:t>
            </w:r>
          </w:p>
        </w:tc>
        <w:tc>
          <w:tcPr>
            <w:tcW w:w="1018" w:type="dxa"/>
            <w:gridSpan w:val="2"/>
            <w:tcBorders>
              <w:top w:val="nil"/>
              <w:left w:val="nil"/>
              <w:bottom w:val="nil"/>
              <w:right w:val="nil"/>
            </w:tcBorders>
            <w:shd w:val="clear" w:color="auto" w:fill="auto"/>
            <w:noWrap/>
            <w:vAlign w:val="bottom"/>
            <w:hideMark/>
          </w:tcPr>
          <w:p w14:paraId="7E3C8D0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73FB057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0.45</w:t>
            </w:r>
          </w:p>
        </w:tc>
        <w:tc>
          <w:tcPr>
            <w:tcW w:w="794" w:type="dxa"/>
            <w:gridSpan w:val="2"/>
            <w:tcBorders>
              <w:top w:val="nil"/>
              <w:left w:val="nil"/>
              <w:bottom w:val="nil"/>
              <w:right w:val="nil"/>
            </w:tcBorders>
            <w:shd w:val="clear" w:color="auto" w:fill="auto"/>
            <w:noWrap/>
            <w:vAlign w:val="bottom"/>
            <w:hideMark/>
          </w:tcPr>
          <w:p w14:paraId="000D311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0.21</w:t>
            </w:r>
          </w:p>
        </w:tc>
        <w:tc>
          <w:tcPr>
            <w:tcW w:w="1020" w:type="dxa"/>
            <w:gridSpan w:val="2"/>
            <w:tcBorders>
              <w:top w:val="nil"/>
              <w:left w:val="nil"/>
              <w:bottom w:val="nil"/>
              <w:right w:val="nil"/>
            </w:tcBorders>
            <w:shd w:val="clear" w:color="auto" w:fill="auto"/>
            <w:noWrap/>
            <w:vAlign w:val="bottom"/>
            <w:hideMark/>
          </w:tcPr>
          <w:p w14:paraId="15214C9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0.78</w:t>
            </w:r>
          </w:p>
        </w:tc>
        <w:tc>
          <w:tcPr>
            <w:tcW w:w="1400" w:type="dxa"/>
            <w:gridSpan w:val="2"/>
            <w:tcBorders>
              <w:top w:val="nil"/>
              <w:left w:val="nil"/>
              <w:bottom w:val="nil"/>
              <w:right w:val="nil"/>
            </w:tcBorders>
            <w:shd w:val="clear" w:color="auto" w:fill="auto"/>
            <w:noWrap/>
            <w:vAlign w:val="bottom"/>
            <w:hideMark/>
          </w:tcPr>
          <w:p w14:paraId="39844C1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0.55</w:t>
            </w:r>
          </w:p>
        </w:tc>
      </w:tr>
      <w:tr w:rsidR="002944F5" w:rsidRPr="002944F5" w14:paraId="56C845FB"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1042951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760" w:type="dxa"/>
            <w:gridSpan w:val="2"/>
            <w:tcBorders>
              <w:top w:val="nil"/>
              <w:left w:val="nil"/>
              <w:bottom w:val="nil"/>
              <w:right w:val="nil"/>
            </w:tcBorders>
            <w:shd w:val="clear" w:color="auto" w:fill="auto"/>
            <w:noWrap/>
            <w:vAlign w:val="bottom"/>
            <w:hideMark/>
          </w:tcPr>
          <w:p w14:paraId="655E484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0.34</w:t>
            </w:r>
          </w:p>
        </w:tc>
        <w:tc>
          <w:tcPr>
            <w:tcW w:w="1018" w:type="dxa"/>
            <w:gridSpan w:val="2"/>
            <w:tcBorders>
              <w:top w:val="nil"/>
              <w:left w:val="nil"/>
              <w:bottom w:val="nil"/>
              <w:right w:val="nil"/>
            </w:tcBorders>
            <w:shd w:val="clear" w:color="auto" w:fill="auto"/>
            <w:noWrap/>
            <w:vAlign w:val="bottom"/>
            <w:hideMark/>
          </w:tcPr>
          <w:p w14:paraId="6D06C89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384A470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0.45</w:t>
            </w:r>
          </w:p>
        </w:tc>
        <w:tc>
          <w:tcPr>
            <w:tcW w:w="794" w:type="dxa"/>
            <w:gridSpan w:val="2"/>
            <w:tcBorders>
              <w:top w:val="nil"/>
              <w:left w:val="nil"/>
              <w:bottom w:val="nil"/>
              <w:right w:val="nil"/>
            </w:tcBorders>
            <w:shd w:val="clear" w:color="auto" w:fill="auto"/>
            <w:noWrap/>
            <w:vAlign w:val="bottom"/>
            <w:hideMark/>
          </w:tcPr>
          <w:p w14:paraId="1493F99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0.21</w:t>
            </w:r>
          </w:p>
        </w:tc>
        <w:tc>
          <w:tcPr>
            <w:tcW w:w="1020" w:type="dxa"/>
            <w:gridSpan w:val="2"/>
            <w:tcBorders>
              <w:top w:val="nil"/>
              <w:left w:val="nil"/>
              <w:bottom w:val="nil"/>
              <w:right w:val="nil"/>
            </w:tcBorders>
            <w:shd w:val="clear" w:color="auto" w:fill="auto"/>
            <w:noWrap/>
            <w:vAlign w:val="bottom"/>
            <w:hideMark/>
          </w:tcPr>
          <w:p w14:paraId="0BDBD19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0.58</w:t>
            </w:r>
          </w:p>
        </w:tc>
        <w:tc>
          <w:tcPr>
            <w:tcW w:w="1400" w:type="dxa"/>
            <w:gridSpan w:val="2"/>
            <w:tcBorders>
              <w:top w:val="nil"/>
              <w:left w:val="nil"/>
              <w:bottom w:val="nil"/>
              <w:right w:val="nil"/>
            </w:tcBorders>
            <w:shd w:val="clear" w:color="auto" w:fill="auto"/>
            <w:noWrap/>
            <w:vAlign w:val="bottom"/>
            <w:hideMark/>
          </w:tcPr>
          <w:p w14:paraId="0B04EB6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0.55</w:t>
            </w:r>
          </w:p>
        </w:tc>
      </w:tr>
      <w:tr w:rsidR="002944F5" w:rsidRPr="002944F5" w14:paraId="4F03A9BB"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5C318D6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w:t>
            </w:r>
          </w:p>
        </w:tc>
        <w:tc>
          <w:tcPr>
            <w:tcW w:w="1760" w:type="dxa"/>
            <w:gridSpan w:val="2"/>
            <w:tcBorders>
              <w:top w:val="nil"/>
              <w:left w:val="nil"/>
              <w:bottom w:val="nil"/>
              <w:right w:val="nil"/>
            </w:tcBorders>
            <w:shd w:val="clear" w:color="auto" w:fill="auto"/>
            <w:noWrap/>
            <w:vAlign w:val="bottom"/>
            <w:hideMark/>
          </w:tcPr>
          <w:p w14:paraId="740B168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0.33</w:t>
            </w:r>
          </w:p>
        </w:tc>
        <w:tc>
          <w:tcPr>
            <w:tcW w:w="1018" w:type="dxa"/>
            <w:gridSpan w:val="2"/>
            <w:tcBorders>
              <w:top w:val="nil"/>
              <w:left w:val="nil"/>
              <w:bottom w:val="nil"/>
              <w:right w:val="nil"/>
            </w:tcBorders>
            <w:shd w:val="clear" w:color="auto" w:fill="auto"/>
            <w:noWrap/>
            <w:vAlign w:val="bottom"/>
            <w:hideMark/>
          </w:tcPr>
          <w:p w14:paraId="686C8FB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27D2226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0.47</w:t>
            </w:r>
          </w:p>
        </w:tc>
        <w:tc>
          <w:tcPr>
            <w:tcW w:w="794" w:type="dxa"/>
            <w:gridSpan w:val="2"/>
            <w:tcBorders>
              <w:top w:val="nil"/>
              <w:left w:val="nil"/>
              <w:bottom w:val="nil"/>
              <w:right w:val="nil"/>
            </w:tcBorders>
            <w:shd w:val="clear" w:color="auto" w:fill="auto"/>
            <w:noWrap/>
            <w:vAlign w:val="bottom"/>
            <w:hideMark/>
          </w:tcPr>
          <w:p w14:paraId="437E380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20" w:type="dxa"/>
            <w:gridSpan w:val="2"/>
            <w:tcBorders>
              <w:top w:val="nil"/>
              <w:left w:val="nil"/>
              <w:bottom w:val="nil"/>
              <w:right w:val="nil"/>
            </w:tcBorders>
            <w:shd w:val="clear" w:color="auto" w:fill="auto"/>
            <w:noWrap/>
            <w:vAlign w:val="bottom"/>
            <w:hideMark/>
          </w:tcPr>
          <w:p w14:paraId="5C3885B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0.58</w:t>
            </w:r>
          </w:p>
        </w:tc>
        <w:tc>
          <w:tcPr>
            <w:tcW w:w="1400" w:type="dxa"/>
            <w:gridSpan w:val="2"/>
            <w:tcBorders>
              <w:top w:val="nil"/>
              <w:left w:val="nil"/>
              <w:bottom w:val="nil"/>
              <w:right w:val="nil"/>
            </w:tcBorders>
            <w:shd w:val="clear" w:color="auto" w:fill="auto"/>
            <w:noWrap/>
            <w:vAlign w:val="bottom"/>
            <w:hideMark/>
          </w:tcPr>
          <w:p w14:paraId="7F6E8C2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0.55</w:t>
            </w:r>
          </w:p>
        </w:tc>
      </w:tr>
      <w:tr w:rsidR="002944F5" w:rsidRPr="002944F5" w14:paraId="43B73235"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5A93449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w:t>
            </w:r>
          </w:p>
        </w:tc>
        <w:tc>
          <w:tcPr>
            <w:tcW w:w="1760" w:type="dxa"/>
            <w:gridSpan w:val="2"/>
            <w:tcBorders>
              <w:top w:val="nil"/>
              <w:left w:val="nil"/>
              <w:bottom w:val="nil"/>
              <w:right w:val="nil"/>
            </w:tcBorders>
            <w:shd w:val="clear" w:color="auto" w:fill="auto"/>
            <w:noWrap/>
            <w:vAlign w:val="bottom"/>
            <w:hideMark/>
          </w:tcPr>
          <w:p w14:paraId="5EBC71D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0.33</w:t>
            </w:r>
          </w:p>
        </w:tc>
        <w:tc>
          <w:tcPr>
            <w:tcW w:w="1018" w:type="dxa"/>
            <w:gridSpan w:val="2"/>
            <w:tcBorders>
              <w:top w:val="nil"/>
              <w:left w:val="nil"/>
              <w:bottom w:val="nil"/>
              <w:right w:val="nil"/>
            </w:tcBorders>
            <w:shd w:val="clear" w:color="auto" w:fill="auto"/>
            <w:noWrap/>
            <w:vAlign w:val="bottom"/>
            <w:hideMark/>
          </w:tcPr>
          <w:p w14:paraId="7E68E68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1961A31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0.47</w:t>
            </w:r>
          </w:p>
        </w:tc>
        <w:tc>
          <w:tcPr>
            <w:tcW w:w="794" w:type="dxa"/>
            <w:gridSpan w:val="2"/>
            <w:tcBorders>
              <w:top w:val="nil"/>
              <w:left w:val="nil"/>
              <w:bottom w:val="nil"/>
              <w:right w:val="nil"/>
            </w:tcBorders>
            <w:shd w:val="clear" w:color="auto" w:fill="auto"/>
            <w:noWrap/>
            <w:vAlign w:val="bottom"/>
            <w:hideMark/>
          </w:tcPr>
          <w:p w14:paraId="51B96FC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20" w:type="dxa"/>
            <w:gridSpan w:val="2"/>
            <w:tcBorders>
              <w:top w:val="nil"/>
              <w:left w:val="nil"/>
              <w:bottom w:val="nil"/>
              <w:right w:val="nil"/>
            </w:tcBorders>
            <w:shd w:val="clear" w:color="auto" w:fill="auto"/>
            <w:noWrap/>
            <w:vAlign w:val="bottom"/>
            <w:hideMark/>
          </w:tcPr>
          <w:p w14:paraId="5201423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0.58</w:t>
            </w:r>
          </w:p>
        </w:tc>
        <w:tc>
          <w:tcPr>
            <w:tcW w:w="1400" w:type="dxa"/>
            <w:gridSpan w:val="2"/>
            <w:tcBorders>
              <w:top w:val="nil"/>
              <w:left w:val="nil"/>
              <w:bottom w:val="nil"/>
              <w:right w:val="nil"/>
            </w:tcBorders>
            <w:shd w:val="clear" w:color="auto" w:fill="auto"/>
            <w:noWrap/>
            <w:vAlign w:val="bottom"/>
            <w:hideMark/>
          </w:tcPr>
          <w:p w14:paraId="1556F30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0.54</w:t>
            </w:r>
          </w:p>
        </w:tc>
      </w:tr>
      <w:tr w:rsidR="002944F5" w:rsidRPr="002944F5" w14:paraId="262AB54D"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660DF81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w:t>
            </w:r>
          </w:p>
        </w:tc>
        <w:tc>
          <w:tcPr>
            <w:tcW w:w="1760" w:type="dxa"/>
            <w:gridSpan w:val="2"/>
            <w:tcBorders>
              <w:top w:val="nil"/>
              <w:left w:val="nil"/>
              <w:bottom w:val="nil"/>
              <w:right w:val="nil"/>
            </w:tcBorders>
            <w:shd w:val="clear" w:color="auto" w:fill="auto"/>
            <w:noWrap/>
            <w:vAlign w:val="bottom"/>
            <w:hideMark/>
          </w:tcPr>
          <w:p w14:paraId="40F3663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0.33</w:t>
            </w:r>
          </w:p>
        </w:tc>
        <w:tc>
          <w:tcPr>
            <w:tcW w:w="1018" w:type="dxa"/>
            <w:gridSpan w:val="2"/>
            <w:tcBorders>
              <w:top w:val="nil"/>
              <w:left w:val="nil"/>
              <w:bottom w:val="nil"/>
              <w:right w:val="nil"/>
            </w:tcBorders>
            <w:shd w:val="clear" w:color="auto" w:fill="auto"/>
            <w:noWrap/>
            <w:vAlign w:val="bottom"/>
            <w:hideMark/>
          </w:tcPr>
          <w:p w14:paraId="54A5405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62A24D2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0.47</w:t>
            </w:r>
          </w:p>
        </w:tc>
        <w:tc>
          <w:tcPr>
            <w:tcW w:w="794" w:type="dxa"/>
            <w:gridSpan w:val="2"/>
            <w:tcBorders>
              <w:top w:val="nil"/>
              <w:left w:val="nil"/>
              <w:bottom w:val="nil"/>
              <w:right w:val="nil"/>
            </w:tcBorders>
            <w:shd w:val="clear" w:color="auto" w:fill="auto"/>
            <w:noWrap/>
            <w:vAlign w:val="bottom"/>
            <w:hideMark/>
          </w:tcPr>
          <w:p w14:paraId="0777B60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20" w:type="dxa"/>
            <w:gridSpan w:val="2"/>
            <w:tcBorders>
              <w:top w:val="nil"/>
              <w:left w:val="nil"/>
              <w:bottom w:val="nil"/>
              <w:right w:val="nil"/>
            </w:tcBorders>
            <w:shd w:val="clear" w:color="auto" w:fill="auto"/>
            <w:noWrap/>
            <w:vAlign w:val="bottom"/>
            <w:hideMark/>
          </w:tcPr>
          <w:p w14:paraId="168FF07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0.58</w:t>
            </w:r>
          </w:p>
        </w:tc>
        <w:tc>
          <w:tcPr>
            <w:tcW w:w="1400" w:type="dxa"/>
            <w:gridSpan w:val="2"/>
            <w:tcBorders>
              <w:top w:val="nil"/>
              <w:left w:val="nil"/>
              <w:bottom w:val="nil"/>
              <w:right w:val="nil"/>
            </w:tcBorders>
            <w:shd w:val="clear" w:color="auto" w:fill="auto"/>
            <w:noWrap/>
            <w:vAlign w:val="bottom"/>
            <w:hideMark/>
          </w:tcPr>
          <w:p w14:paraId="2B097DC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0.51</w:t>
            </w:r>
          </w:p>
        </w:tc>
      </w:tr>
      <w:tr w:rsidR="002944F5" w:rsidRPr="002944F5" w14:paraId="07A9A763"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4F7A106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w:t>
            </w:r>
          </w:p>
        </w:tc>
        <w:tc>
          <w:tcPr>
            <w:tcW w:w="1760" w:type="dxa"/>
            <w:gridSpan w:val="2"/>
            <w:tcBorders>
              <w:top w:val="nil"/>
              <w:left w:val="nil"/>
              <w:bottom w:val="nil"/>
              <w:right w:val="nil"/>
            </w:tcBorders>
            <w:shd w:val="clear" w:color="auto" w:fill="auto"/>
            <w:noWrap/>
            <w:vAlign w:val="bottom"/>
            <w:hideMark/>
          </w:tcPr>
          <w:p w14:paraId="18D5346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0.33</w:t>
            </w:r>
          </w:p>
        </w:tc>
        <w:tc>
          <w:tcPr>
            <w:tcW w:w="1018" w:type="dxa"/>
            <w:gridSpan w:val="2"/>
            <w:tcBorders>
              <w:top w:val="nil"/>
              <w:left w:val="nil"/>
              <w:bottom w:val="nil"/>
              <w:right w:val="nil"/>
            </w:tcBorders>
            <w:shd w:val="clear" w:color="auto" w:fill="auto"/>
            <w:noWrap/>
            <w:vAlign w:val="bottom"/>
            <w:hideMark/>
          </w:tcPr>
          <w:p w14:paraId="464881E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66AD3C8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0.47</w:t>
            </w:r>
          </w:p>
        </w:tc>
        <w:tc>
          <w:tcPr>
            <w:tcW w:w="794" w:type="dxa"/>
            <w:gridSpan w:val="2"/>
            <w:tcBorders>
              <w:top w:val="nil"/>
              <w:left w:val="nil"/>
              <w:bottom w:val="nil"/>
              <w:right w:val="nil"/>
            </w:tcBorders>
            <w:shd w:val="clear" w:color="auto" w:fill="auto"/>
            <w:noWrap/>
            <w:vAlign w:val="bottom"/>
            <w:hideMark/>
          </w:tcPr>
          <w:p w14:paraId="1EF7382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20" w:type="dxa"/>
            <w:gridSpan w:val="2"/>
            <w:tcBorders>
              <w:top w:val="nil"/>
              <w:left w:val="nil"/>
              <w:bottom w:val="nil"/>
              <w:right w:val="nil"/>
            </w:tcBorders>
            <w:shd w:val="clear" w:color="auto" w:fill="auto"/>
            <w:noWrap/>
            <w:vAlign w:val="bottom"/>
            <w:hideMark/>
          </w:tcPr>
          <w:p w14:paraId="0D31B30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0.58</w:t>
            </w:r>
          </w:p>
        </w:tc>
        <w:tc>
          <w:tcPr>
            <w:tcW w:w="1400" w:type="dxa"/>
            <w:gridSpan w:val="2"/>
            <w:tcBorders>
              <w:top w:val="nil"/>
              <w:left w:val="nil"/>
              <w:bottom w:val="nil"/>
              <w:right w:val="nil"/>
            </w:tcBorders>
            <w:shd w:val="clear" w:color="auto" w:fill="auto"/>
            <w:noWrap/>
            <w:vAlign w:val="bottom"/>
            <w:hideMark/>
          </w:tcPr>
          <w:p w14:paraId="46AD768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0.49</w:t>
            </w:r>
          </w:p>
        </w:tc>
      </w:tr>
      <w:tr w:rsidR="002944F5" w:rsidRPr="002944F5" w14:paraId="5CFAA386"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1287423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0.18</w:t>
            </w:r>
          </w:p>
        </w:tc>
        <w:tc>
          <w:tcPr>
            <w:tcW w:w="1760" w:type="dxa"/>
            <w:gridSpan w:val="2"/>
            <w:tcBorders>
              <w:top w:val="nil"/>
              <w:left w:val="nil"/>
              <w:bottom w:val="nil"/>
              <w:right w:val="nil"/>
            </w:tcBorders>
            <w:shd w:val="clear" w:color="auto" w:fill="auto"/>
            <w:noWrap/>
            <w:vAlign w:val="bottom"/>
            <w:hideMark/>
          </w:tcPr>
          <w:p w14:paraId="6A048CE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0.32</w:t>
            </w:r>
          </w:p>
        </w:tc>
        <w:tc>
          <w:tcPr>
            <w:tcW w:w="1018" w:type="dxa"/>
            <w:gridSpan w:val="2"/>
            <w:tcBorders>
              <w:top w:val="nil"/>
              <w:left w:val="nil"/>
              <w:bottom w:val="nil"/>
              <w:right w:val="nil"/>
            </w:tcBorders>
            <w:shd w:val="clear" w:color="auto" w:fill="auto"/>
            <w:noWrap/>
            <w:vAlign w:val="bottom"/>
            <w:hideMark/>
          </w:tcPr>
          <w:p w14:paraId="4B9F427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37C62F1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w:t>
            </w:r>
          </w:p>
        </w:tc>
        <w:tc>
          <w:tcPr>
            <w:tcW w:w="794" w:type="dxa"/>
            <w:gridSpan w:val="2"/>
            <w:tcBorders>
              <w:top w:val="nil"/>
              <w:left w:val="nil"/>
              <w:bottom w:val="nil"/>
              <w:right w:val="nil"/>
            </w:tcBorders>
            <w:shd w:val="clear" w:color="auto" w:fill="auto"/>
            <w:noWrap/>
            <w:vAlign w:val="bottom"/>
            <w:hideMark/>
          </w:tcPr>
          <w:p w14:paraId="490A61D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20" w:type="dxa"/>
            <w:gridSpan w:val="2"/>
            <w:tcBorders>
              <w:top w:val="nil"/>
              <w:left w:val="nil"/>
              <w:bottom w:val="nil"/>
              <w:right w:val="nil"/>
            </w:tcBorders>
            <w:shd w:val="clear" w:color="auto" w:fill="auto"/>
            <w:noWrap/>
            <w:vAlign w:val="bottom"/>
            <w:hideMark/>
          </w:tcPr>
          <w:p w14:paraId="2E58946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0.31</w:t>
            </w:r>
          </w:p>
        </w:tc>
        <w:tc>
          <w:tcPr>
            <w:tcW w:w="1400" w:type="dxa"/>
            <w:gridSpan w:val="2"/>
            <w:tcBorders>
              <w:top w:val="nil"/>
              <w:left w:val="nil"/>
              <w:bottom w:val="nil"/>
              <w:right w:val="nil"/>
            </w:tcBorders>
            <w:shd w:val="clear" w:color="auto" w:fill="auto"/>
            <w:noWrap/>
            <w:vAlign w:val="bottom"/>
            <w:hideMark/>
          </w:tcPr>
          <w:p w14:paraId="174213B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0.49</w:t>
            </w:r>
          </w:p>
        </w:tc>
      </w:tr>
      <w:tr w:rsidR="002944F5" w:rsidRPr="002944F5" w14:paraId="70B3F88C"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1660424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0.17</w:t>
            </w:r>
          </w:p>
        </w:tc>
        <w:tc>
          <w:tcPr>
            <w:tcW w:w="1760" w:type="dxa"/>
            <w:gridSpan w:val="2"/>
            <w:tcBorders>
              <w:top w:val="nil"/>
              <w:left w:val="nil"/>
              <w:bottom w:val="nil"/>
              <w:right w:val="nil"/>
            </w:tcBorders>
            <w:shd w:val="clear" w:color="auto" w:fill="auto"/>
            <w:noWrap/>
            <w:vAlign w:val="bottom"/>
            <w:hideMark/>
          </w:tcPr>
          <w:p w14:paraId="05DBFF5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0.32</w:t>
            </w:r>
          </w:p>
        </w:tc>
        <w:tc>
          <w:tcPr>
            <w:tcW w:w="1018" w:type="dxa"/>
            <w:gridSpan w:val="2"/>
            <w:tcBorders>
              <w:top w:val="nil"/>
              <w:left w:val="nil"/>
              <w:bottom w:val="nil"/>
              <w:right w:val="nil"/>
            </w:tcBorders>
            <w:shd w:val="clear" w:color="auto" w:fill="auto"/>
            <w:noWrap/>
            <w:vAlign w:val="bottom"/>
            <w:hideMark/>
          </w:tcPr>
          <w:p w14:paraId="63DF095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7E752D0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0.51</w:t>
            </w:r>
          </w:p>
        </w:tc>
        <w:tc>
          <w:tcPr>
            <w:tcW w:w="794" w:type="dxa"/>
            <w:gridSpan w:val="2"/>
            <w:tcBorders>
              <w:top w:val="nil"/>
              <w:left w:val="nil"/>
              <w:bottom w:val="nil"/>
              <w:right w:val="nil"/>
            </w:tcBorders>
            <w:shd w:val="clear" w:color="auto" w:fill="auto"/>
            <w:noWrap/>
            <w:vAlign w:val="bottom"/>
            <w:hideMark/>
          </w:tcPr>
          <w:p w14:paraId="704E80F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20" w:type="dxa"/>
            <w:gridSpan w:val="2"/>
            <w:tcBorders>
              <w:top w:val="nil"/>
              <w:left w:val="nil"/>
              <w:bottom w:val="nil"/>
              <w:right w:val="nil"/>
            </w:tcBorders>
            <w:shd w:val="clear" w:color="auto" w:fill="auto"/>
            <w:noWrap/>
            <w:vAlign w:val="bottom"/>
            <w:hideMark/>
          </w:tcPr>
          <w:p w14:paraId="0EB6B94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0.31</w:t>
            </w:r>
          </w:p>
        </w:tc>
        <w:tc>
          <w:tcPr>
            <w:tcW w:w="1400" w:type="dxa"/>
            <w:gridSpan w:val="2"/>
            <w:tcBorders>
              <w:top w:val="nil"/>
              <w:left w:val="nil"/>
              <w:bottom w:val="nil"/>
              <w:right w:val="nil"/>
            </w:tcBorders>
            <w:shd w:val="clear" w:color="auto" w:fill="auto"/>
            <w:noWrap/>
            <w:vAlign w:val="bottom"/>
            <w:hideMark/>
          </w:tcPr>
          <w:p w14:paraId="12EEDD7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0.49</w:t>
            </w:r>
          </w:p>
        </w:tc>
      </w:tr>
      <w:tr w:rsidR="002944F5" w:rsidRPr="002944F5" w14:paraId="55F031A6"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4353018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0.16</w:t>
            </w:r>
          </w:p>
        </w:tc>
        <w:tc>
          <w:tcPr>
            <w:tcW w:w="1760" w:type="dxa"/>
            <w:gridSpan w:val="2"/>
            <w:tcBorders>
              <w:top w:val="nil"/>
              <w:left w:val="nil"/>
              <w:bottom w:val="nil"/>
              <w:right w:val="nil"/>
            </w:tcBorders>
            <w:shd w:val="clear" w:color="auto" w:fill="auto"/>
            <w:noWrap/>
            <w:vAlign w:val="bottom"/>
            <w:hideMark/>
          </w:tcPr>
          <w:p w14:paraId="626E7CD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0.32</w:t>
            </w:r>
          </w:p>
        </w:tc>
        <w:tc>
          <w:tcPr>
            <w:tcW w:w="1018" w:type="dxa"/>
            <w:gridSpan w:val="2"/>
            <w:tcBorders>
              <w:top w:val="nil"/>
              <w:left w:val="nil"/>
              <w:bottom w:val="nil"/>
              <w:right w:val="nil"/>
            </w:tcBorders>
            <w:shd w:val="clear" w:color="auto" w:fill="auto"/>
            <w:noWrap/>
            <w:vAlign w:val="bottom"/>
            <w:hideMark/>
          </w:tcPr>
          <w:p w14:paraId="43B769E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6E66355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0.52</w:t>
            </w:r>
          </w:p>
        </w:tc>
        <w:tc>
          <w:tcPr>
            <w:tcW w:w="794" w:type="dxa"/>
            <w:gridSpan w:val="2"/>
            <w:tcBorders>
              <w:top w:val="nil"/>
              <w:left w:val="nil"/>
              <w:bottom w:val="nil"/>
              <w:right w:val="nil"/>
            </w:tcBorders>
            <w:shd w:val="clear" w:color="auto" w:fill="auto"/>
            <w:noWrap/>
            <w:vAlign w:val="bottom"/>
            <w:hideMark/>
          </w:tcPr>
          <w:p w14:paraId="6219C29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20" w:type="dxa"/>
            <w:gridSpan w:val="2"/>
            <w:tcBorders>
              <w:top w:val="nil"/>
              <w:left w:val="nil"/>
              <w:bottom w:val="nil"/>
              <w:right w:val="nil"/>
            </w:tcBorders>
            <w:shd w:val="clear" w:color="auto" w:fill="auto"/>
            <w:noWrap/>
            <w:vAlign w:val="bottom"/>
            <w:hideMark/>
          </w:tcPr>
          <w:p w14:paraId="114C0A3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0.31</w:t>
            </w:r>
          </w:p>
        </w:tc>
        <w:tc>
          <w:tcPr>
            <w:tcW w:w="1400" w:type="dxa"/>
            <w:gridSpan w:val="2"/>
            <w:tcBorders>
              <w:top w:val="nil"/>
              <w:left w:val="nil"/>
              <w:bottom w:val="nil"/>
              <w:right w:val="nil"/>
            </w:tcBorders>
            <w:shd w:val="clear" w:color="auto" w:fill="auto"/>
            <w:noWrap/>
            <w:vAlign w:val="bottom"/>
            <w:hideMark/>
          </w:tcPr>
          <w:p w14:paraId="2D31435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0.49</w:t>
            </w:r>
          </w:p>
        </w:tc>
      </w:tr>
      <w:tr w:rsidR="002944F5" w:rsidRPr="002944F5" w14:paraId="2399D713"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7AAD821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0.16</w:t>
            </w:r>
          </w:p>
        </w:tc>
        <w:tc>
          <w:tcPr>
            <w:tcW w:w="1760" w:type="dxa"/>
            <w:gridSpan w:val="2"/>
            <w:tcBorders>
              <w:top w:val="nil"/>
              <w:left w:val="nil"/>
              <w:bottom w:val="nil"/>
              <w:right w:val="nil"/>
            </w:tcBorders>
            <w:shd w:val="clear" w:color="auto" w:fill="auto"/>
            <w:noWrap/>
            <w:vAlign w:val="bottom"/>
            <w:hideMark/>
          </w:tcPr>
          <w:p w14:paraId="6D65D0C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0.32</w:t>
            </w:r>
          </w:p>
        </w:tc>
        <w:tc>
          <w:tcPr>
            <w:tcW w:w="1018" w:type="dxa"/>
            <w:gridSpan w:val="2"/>
            <w:tcBorders>
              <w:top w:val="nil"/>
              <w:left w:val="nil"/>
              <w:bottom w:val="nil"/>
              <w:right w:val="nil"/>
            </w:tcBorders>
            <w:shd w:val="clear" w:color="auto" w:fill="auto"/>
            <w:noWrap/>
            <w:vAlign w:val="bottom"/>
            <w:hideMark/>
          </w:tcPr>
          <w:p w14:paraId="7607435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0FAEA9B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0.52</w:t>
            </w:r>
          </w:p>
        </w:tc>
        <w:tc>
          <w:tcPr>
            <w:tcW w:w="794" w:type="dxa"/>
            <w:gridSpan w:val="2"/>
            <w:tcBorders>
              <w:top w:val="nil"/>
              <w:left w:val="nil"/>
              <w:bottom w:val="nil"/>
              <w:right w:val="nil"/>
            </w:tcBorders>
            <w:shd w:val="clear" w:color="auto" w:fill="auto"/>
            <w:noWrap/>
            <w:vAlign w:val="bottom"/>
            <w:hideMark/>
          </w:tcPr>
          <w:p w14:paraId="3AB0730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20" w:type="dxa"/>
            <w:gridSpan w:val="2"/>
            <w:tcBorders>
              <w:top w:val="nil"/>
              <w:left w:val="nil"/>
              <w:bottom w:val="nil"/>
              <w:right w:val="nil"/>
            </w:tcBorders>
            <w:shd w:val="clear" w:color="auto" w:fill="auto"/>
            <w:noWrap/>
            <w:vAlign w:val="bottom"/>
            <w:hideMark/>
          </w:tcPr>
          <w:p w14:paraId="1E39557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0.33</w:t>
            </w:r>
          </w:p>
        </w:tc>
        <w:tc>
          <w:tcPr>
            <w:tcW w:w="1400" w:type="dxa"/>
            <w:gridSpan w:val="2"/>
            <w:tcBorders>
              <w:top w:val="nil"/>
              <w:left w:val="nil"/>
              <w:bottom w:val="nil"/>
              <w:right w:val="nil"/>
            </w:tcBorders>
            <w:shd w:val="clear" w:color="auto" w:fill="auto"/>
            <w:noWrap/>
            <w:vAlign w:val="bottom"/>
            <w:hideMark/>
          </w:tcPr>
          <w:p w14:paraId="189191F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0.48</w:t>
            </w:r>
          </w:p>
        </w:tc>
      </w:tr>
      <w:tr w:rsidR="002944F5" w:rsidRPr="002944F5" w14:paraId="63C899D3"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5FDCB0A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0.16</w:t>
            </w:r>
          </w:p>
        </w:tc>
        <w:tc>
          <w:tcPr>
            <w:tcW w:w="1760" w:type="dxa"/>
            <w:gridSpan w:val="2"/>
            <w:tcBorders>
              <w:top w:val="nil"/>
              <w:left w:val="nil"/>
              <w:bottom w:val="nil"/>
              <w:right w:val="nil"/>
            </w:tcBorders>
            <w:shd w:val="clear" w:color="auto" w:fill="auto"/>
            <w:noWrap/>
            <w:vAlign w:val="bottom"/>
            <w:hideMark/>
          </w:tcPr>
          <w:p w14:paraId="307275E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0.31</w:t>
            </w:r>
          </w:p>
        </w:tc>
        <w:tc>
          <w:tcPr>
            <w:tcW w:w="1018" w:type="dxa"/>
            <w:gridSpan w:val="2"/>
            <w:tcBorders>
              <w:top w:val="nil"/>
              <w:left w:val="nil"/>
              <w:bottom w:val="nil"/>
              <w:right w:val="nil"/>
            </w:tcBorders>
            <w:shd w:val="clear" w:color="auto" w:fill="auto"/>
            <w:noWrap/>
            <w:vAlign w:val="bottom"/>
            <w:hideMark/>
          </w:tcPr>
          <w:p w14:paraId="3220DF7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322A21A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0.53</w:t>
            </w:r>
          </w:p>
        </w:tc>
        <w:tc>
          <w:tcPr>
            <w:tcW w:w="794" w:type="dxa"/>
            <w:gridSpan w:val="2"/>
            <w:tcBorders>
              <w:top w:val="nil"/>
              <w:left w:val="nil"/>
              <w:bottom w:val="nil"/>
              <w:right w:val="nil"/>
            </w:tcBorders>
            <w:shd w:val="clear" w:color="auto" w:fill="auto"/>
            <w:noWrap/>
            <w:vAlign w:val="bottom"/>
            <w:hideMark/>
          </w:tcPr>
          <w:p w14:paraId="15594DA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20" w:type="dxa"/>
            <w:gridSpan w:val="2"/>
            <w:tcBorders>
              <w:top w:val="nil"/>
              <w:left w:val="nil"/>
              <w:bottom w:val="nil"/>
              <w:right w:val="nil"/>
            </w:tcBorders>
            <w:shd w:val="clear" w:color="auto" w:fill="auto"/>
            <w:noWrap/>
            <w:vAlign w:val="bottom"/>
            <w:hideMark/>
          </w:tcPr>
          <w:p w14:paraId="1E048E3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0.33</w:t>
            </w:r>
          </w:p>
        </w:tc>
        <w:tc>
          <w:tcPr>
            <w:tcW w:w="1400" w:type="dxa"/>
            <w:gridSpan w:val="2"/>
            <w:tcBorders>
              <w:top w:val="nil"/>
              <w:left w:val="nil"/>
              <w:bottom w:val="nil"/>
              <w:right w:val="nil"/>
            </w:tcBorders>
            <w:shd w:val="clear" w:color="auto" w:fill="auto"/>
            <w:noWrap/>
            <w:vAlign w:val="bottom"/>
            <w:hideMark/>
          </w:tcPr>
          <w:p w14:paraId="2FD043D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0.48</w:t>
            </w:r>
          </w:p>
        </w:tc>
      </w:tr>
      <w:tr w:rsidR="002944F5" w:rsidRPr="002944F5" w14:paraId="63F8E5E0"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21C22F5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0.16</w:t>
            </w:r>
          </w:p>
        </w:tc>
        <w:tc>
          <w:tcPr>
            <w:tcW w:w="1760" w:type="dxa"/>
            <w:gridSpan w:val="2"/>
            <w:tcBorders>
              <w:top w:val="nil"/>
              <w:left w:val="nil"/>
              <w:bottom w:val="nil"/>
              <w:right w:val="nil"/>
            </w:tcBorders>
            <w:shd w:val="clear" w:color="auto" w:fill="auto"/>
            <w:noWrap/>
            <w:vAlign w:val="bottom"/>
            <w:hideMark/>
          </w:tcPr>
          <w:p w14:paraId="319FB1F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w:t>
            </w:r>
          </w:p>
        </w:tc>
        <w:tc>
          <w:tcPr>
            <w:tcW w:w="1018" w:type="dxa"/>
            <w:gridSpan w:val="2"/>
            <w:tcBorders>
              <w:top w:val="nil"/>
              <w:left w:val="nil"/>
              <w:bottom w:val="nil"/>
              <w:right w:val="nil"/>
            </w:tcBorders>
            <w:shd w:val="clear" w:color="auto" w:fill="auto"/>
            <w:noWrap/>
            <w:vAlign w:val="bottom"/>
            <w:hideMark/>
          </w:tcPr>
          <w:p w14:paraId="567C216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73198AB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0.54</w:t>
            </w:r>
          </w:p>
        </w:tc>
        <w:tc>
          <w:tcPr>
            <w:tcW w:w="794" w:type="dxa"/>
            <w:gridSpan w:val="2"/>
            <w:tcBorders>
              <w:top w:val="nil"/>
              <w:left w:val="nil"/>
              <w:bottom w:val="nil"/>
              <w:right w:val="nil"/>
            </w:tcBorders>
            <w:shd w:val="clear" w:color="auto" w:fill="auto"/>
            <w:noWrap/>
            <w:vAlign w:val="bottom"/>
            <w:hideMark/>
          </w:tcPr>
          <w:p w14:paraId="35EB475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20" w:type="dxa"/>
            <w:gridSpan w:val="2"/>
            <w:tcBorders>
              <w:top w:val="nil"/>
              <w:left w:val="nil"/>
              <w:bottom w:val="nil"/>
              <w:right w:val="nil"/>
            </w:tcBorders>
            <w:shd w:val="clear" w:color="auto" w:fill="auto"/>
            <w:noWrap/>
            <w:vAlign w:val="bottom"/>
            <w:hideMark/>
          </w:tcPr>
          <w:p w14:paraId="1E1D1C7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400" w:type="dxa"/>
            <w:gridSpan w:val="2"/>
            <w:tcBorders>
              <w:top w:val="nil"/>
              <w:left w:val="nil"/>
              <w:bottom w:val="nil"/>
              <w:right w:val="nil"/>
            </w:tcBorders>
            <w:shd w:val="clear" w:color="auto" w:fill="auto"/>
            <w:noWrap/>
            <w:vAlign w:val="bottom"/>
            <w:hideMark/>
          </w:tcPr>
          <w:p w14:paraId="5DD8DF3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0.47</w:t>
            </w:r>
          </w:p>
        </w:tc>
      </w:tr>
      <w:tr w:rsidR="002944F5" w:rsidRPr="002944F5" w14:paraId="5CAD718D"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5E979D7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0.15</w:t>
            </w:r>
          </w:p>
        </w:tc>
        <w:tc>
          <w:tcPr>
            <w:tcW w:w="1760" w:type="dxa"/>
            <w:gridSpan w:val="2"/>
            <w:tcBorders>
              <w:top w:val="nil"/>
              <w:left w:val="nil"/>
              <w:bottom w:val="nil"/>
              <w:right w:val="nil"/>
            </w:tcBorders>
            <w:shd w:val="clear" w:color="auto" w:fill="auto"/>
            <w:noWrap/>
            <w:vAlign w:val="bottom"/>
            <w:hideMark/>
          </w:tcPr>
          <w:p w14:paraId="79819973"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w:t>
            </w:r>
          </w:p>
        </w:tc>
        <w:tc>
          <w:tcPr>
            <w:tcW w:w="1018" w:type="dxa"/>
            <w:gridSpan w:val="2"/>
            <w:tcBorders>
              <w:top w:val="nil"/>
              <w:left w:val="nil"/>
              <w:bottom w:val="nil"/>
              <w:right w:val="nil"/>
            </w:tcBorders>
            <w:shd w:val="clear" w:color="auto" w:fill="auto"/>
            <w:noWrap/>
            <w:vAlign w:val="bottom"/>
            <w:hideMark/>
          </w:tcPr>
          <w:p w14:paraId="7BE8D73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2E94944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0.55</w:t>
            </w:r>
          </w:p>
        </w:tc>
        <w:tc>
          <w:tcPr>
            <w:tcW w:w="794" w:type="dxa"/>
            <w:gridSpan w:val="2"/>
            <w:tcBorders>
              <w:top w:val="nil"/>
              <w:left w:val="nil"/>
              <w:bottom w:val="nil"/>
              <w:right w:val="nil"/>
            </w:tcBorders>
            <w:shd w:val="clear" w:color="auto" w:fill="auto"/>
            <w:noWrap/>
            <w:vAlign w:val="bottom"/>
            <w:hideMark/>
          </w:tcPr>
          <w:p w14:paraId="150905B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20" w:type="dxa"/>
            <w:gridSpan w:val="2"/>
            <w:tcBorders>
              <w:top w:val="nil"/>
              <w:left w:val="nil"/>
              <w:bottom w:val="nil"/>
              <w:right w:val="nil"/>
            </w:tcBorders>
            <w:shd w:val="clear" w:color="auto" w:fill="auto"/>
            <w:noWrap/>
            <w:vAlign w:val="bottom"/>
            <w:hideMark/>
          </w:tcPr>
          <w:p w14:paraId="162C1CF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400" w:type="dxa"/>
            <w:gridSpan w:val="2"/>
            <w:tcBorders>
              <w:top w:val="nil"/>
              <w:left w:val="nil"/>
              <w:bottom w:val="nil"/>
              <w:right w:val="nil"/>
            </w:tcBorders>
            <w:shd w:val="clear" w:color="auto" w:fill="auto"/>
            <w:noWrap/>
            <w:vAlign w:val="bottom"/>
            <w:hideMark/>
          </w:tcPr>
          <w:p w14:paraId="3560C68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0.47</w:t>
            </w:r>
          </w:p>
        </w:tc>
      </w:tr>
      <w:tr w:rsidR="002944F5" w:rsidRPr="002944F5" w14:paraId="1FD417F4"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04EA0AC3"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0.15</w:t>
            </w:r>
          </w:p>
        </w:tc>
        <w:tc>
          <w:tcPr>
            <w:tcW w:w="1760" w:type="dxa"/>
            <w:gridSpan w:val="2"/>
            <w:tcBorders>
              <w:top w:val="nil"/>
              <w:left w:val="nil"/>
              <w:bottom w:val="nil"/>
              <w:right w:val="nil"/>
            </w:tcBorders>
            <w:shd w:val="clear" w:color="auto" w:fill="auto"/>
            <w:noWrap/>
            <w:vAlign w:val="bottom"/>
            <w:hideMark/>
          </w:tcPr>
          <w:p w14:paraId="21AB9AD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w:t>
            </w:r>
          </w:p>
        </w:tc>
        <w:tc>
          <w:tcPr>
            <w:tcW w:w="1018" w:type="dxa"/>
            <w:gridSpan w:val="2"/>
            <w:tcBorders>
              <w:top w:val="nil"/>
              <w:left w:val="nil"/>
              <w:bottom w:val="nil"/>
              <w:right w:val="nil"/>
            </w:tcBorders>
            <w:shd w:val="clear" w:color="auto" w:fill="auto"/>
            <w:noWrap/>
            <w:vAlign w:val="bottom"/>
            <w:hideMark/>
          </w:tcPr>
          <w:p w14:paraId="4F5F958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20F72B3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0.55</w:t>
            </w:r>
          </w:p>
        </w:tc>
        <w:tc>
          <w:tcPr>
            <w:tcW w:w="794" w:type="dxa"/>
            <w:gridSpan w:val="2"/>
            <w:tcBorders>
              <w:top w:val="nil"/>
              <w:left w:val="nil"/>
              <w:bottom w:val="nil"/>
              <w:right w:val="nil"/>
            </w:tcBorders>
            <w:shd w:val="clear" w:color="auto" w:fill="auto"/>
            <w:noWrap/>
            <w:vAlign w:val="bottom"/>
            <w:hideMark/>
          </w:tcPr>
          <w:p w14:paraId="45419D0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20" w:type="dxa"/>
            <w:gridSpan w:val="2"/>
            <w:tcBorders>
              <w:top w:val="nil"/>
              <w:left w:val="nil"/>
              <w:bottom w:val="nil"/>
              <w:right w:val="nil"/>
            </w:tcBorders>
            <w:shd w:val="clear" w:color="auto" w:fill="auto"/>
            <w:noWrap/>
            <w:vAlign w:val="bottom"/>
            <w:hideMark/>
          </w:tcPr>
          <w:p w14:paraId="0132947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0.95</w:t>
            </w:r>
          </w:p>
        </w:tc>
        <w:tc>
          <w:tcPr>
            <w:tcW w:w="1400" w:type="dxa"/>
            <w:gridSpan w:val="2"/>
            <w:tcBorders>
              <w:top w:val="nil"/>
              <w:left w:val="nil"/>
              <w:bottom w:val="nil"/>
              <w:right w:val="nil"/>
            </w:tcBorders>
            <w:shd w:val="clear" w:color="auto" w:fill="auto"/>
            <w:noWrap/>
            <w:vAlign w:val="bottom"/>
            <w:hideMark/>
          </w:tcPr>
          <w:p w14:paraId="0C75D75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0.45</w:t>
            </w:r>
          </w:p>
        </w:tc>
      </w:tr>
      <w:tr w:rsidR="002944F5" w:rsidRPr="002944F5" w14:paraId="47A7784E"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26A7B2B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0.14</w:t>
            </w:r>
          </w:p>
        </w:tc>
        <w:tc>
          <w:tcPr>
            <w:tcW w:w="1760" w:type="dxa"/>
            <w:gridSpan w:val="2"/>
            <w:tcBorders>
              <w:top w:val="nil"/>
              <w:left w:val="nil"/>
              <w:bottom w:val="nil"/>
              <w:right w:val="nil"/>
            </w:tcBorders>
            <w:shd w:val="clear" w:color="auto" w:fill="auto"/>
            <w:noWrap/>
            <w:vAlign w:val="bottom"/>
            <w:hideMark/>
          </w:tcPr>
          <w:p w14:paraId="0A7FC1C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0.29</w:t>
            </w:r>
          </w:p>
        </w:tc>
        <w:tc>
          <w:tcPr>
            <w:tcW w:w="1018" w:type="dxa"/>
            <w:gridSpan w:val="2"/>
            <w:tcBorders>
              <w:top w:val="nil"/>
              <w:left w:val="nil"/>
              <w:bottom w:val="nil"/>
              <w:right w:val="nil"/>
            </w:tcBorders>
            <w:shd w:val="clear" w:color="auto" w:fill="auto"/>
            <w:noWrap/>
            <w:vAlign w:val="bottom"/>
            <w:hideMark/>
          </w:tcPr>
          <w:p w14:paraId="6238CBD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37F0B43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0.57</w:t>
            </w:r>
          </w:p>
        </w:tc>
        <w:tc>
          <w:tcPr>
            <w:tcW w:w="794" w:type="dxa"/>
            <w:gridSpan w:val="2"/>
            <w:tcBorders>
              <w:top w:val="nil"/>
              <w:left w:val="nil"/>
              <w:bottom w:val="nil"/>
              <w:right w:val="nil"/>
            </w:tcBorders>
            <w:shd w:val="clear" w:color="auto" w:fill="auto"/>
            <w:noWrap/>
            <w:vAlign w:val="bottom"/>
            <w:hideMark/>
          </w:tcPr>
          <w:p w14:paraId="283E472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20" w:type="dxa"/>
            <w:gridSpan w:val="2"/>
            <w:tcBorders>
              <w:top w:val="nil"/>
              <w:left w:val="nil"/>
              <w:bottom w:val="nil"/>
              <w:right w:val="nil"/>
            </w:tcBorders>
            <w:shd w:val="clear" w:color="auto" w:fill="auto"/>
            <w:noWrap/>
            <w:vAlign w:val="bottom"/>
            <w:hideMark/>
          </w:tcPr>
          <w:p w14:paraId="783C33E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0.95</w:t>
            </w:r>
          </w:p>
        </w:tc>
        <w:tc>
          <w:tcPr>
            <w:tcW w:w="1400" w:type="dxa"/>
            <w:gridSpan w:val="2"/>
            <w:tcBorders>
              <w:top w:val="nil"/>
              <w:left w:val="nil"/>
              <w:bottom w:val="nil"/>
              <w:right w:val="nil"/>
            </w:tcBorders>
            <w:shd w:val="clear" w:color="auto" w:fill="auto"/>
            <w:noWrap/>
            <w:vAlign w:val="bottom"/>
            <w:hideMark/>
          </w:tcPr>
          <w:p w14:paraId="389F059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0.44</w:t>
            </w:r>
          </w:p>
        </w:tc>
      </w:tr>
      <w:tr w:rsidR="002944F5" w:rsidRPr="002944F5" w14:paraId="44A82F2A"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7EBF367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0.14</w:t>
            </w:r>
          </w:p>
        </w:tc>
        <w:tc>
          <w:tcPr>
            <w:tcW w:w="1760" w:type="dxa"/>
            <w:gridSpan w:val="2"/>
            <w:tcBorders>
              <w:top w:val="nil"/>
              <w:left w:val="nil"/>
              <w:bottom w:val="nil"/>
              <w:right w:val="nil"/>
            </w:tcBorders>
            <w:shd w:val="clear" w:color="auto" w:fill="auto"/>
            <w:noWrap/>
            <w:vAlign w:val="bottom"/>
            <w:hideMark/>
          </w:tcPr>
          <w:p w14:paraId="0899E6F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0.29</w:t>
            </w:r>
          </w:p>
        </w:tc>
        <w:tc>
          <w:tcPr>
            <w:tcW w:w="1018" w:type="dxa"/>
            <w:gridSpan w:val="2"/>
            <w:tcBorders>
              <w:top w:val="nil"/>
              <w:left w:val="nil"/>
              <w:bottom w:val="nil"/>
              <w:right w:val="nil"/>
            </w:tcBorders>
            <w:shd w:val="clear" w:color="auto" w:fill="auto"/>
            <w:noWrap/>
            <w:vAlign w:val="bottom"/>
            <w:hideMark/>
          </w:tcPr>
          <w:p w14:paraId="133EB3A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677ED54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0.57</w:t>
            </w:r>
          </w:p>
        </w:tc>
        <w:tc>
          <w:tcPr>
            <w:tcW w:w="794" w:type="dxa"/>
            <w:gridSpan w:val="2"/>
            <w:tcBorders>
              <w:top w:val="nil"/>
              <w:left w:val="nil"/>
              <w:bottom w:val="nil"/>
              <w:right w:val="nil"/>
            </w:tcBorders>
            <w:shd w:val="clear" w:color="auto" w:fill="auto"/>
            <w:noWrap/>
            <w:vAlign w:val="bottom"/>
            <w:hideMark/>
          </w:tcPr>
          <w:p w14:paraId="07C9B75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20" w:type="dxa"/>
            <w:gridSpan w:val="2"/>
            <w:tcBorders>
              <w:top w:val="nil"/>
              <w:left w:val="nil"/>
              <w:bottom w:val="nil"/>
              <w:right w:val="nil"/>
            </w:tcBorders>
            <w:shd w:val="clear" w:color="auto" w:fill="auto"/>
            <w:noWrap/>
            <w:vAlign w:val="bottom"/>
            <w:hideMark/>
          </w:tcPr>
          <w:p w14:paraId="608AC883"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0.95</w:t>
            </w:r>
          </w:p>
        </w:tc>
        <w:tc>
          <w:tcPr>
            <w:tcW w:w="1400" w:type="dxa"/>
            <w:gridSpan w:val="2"/>
            <w:tcBorders>
              <w:top w:val="nil"/>
              <w:left w:val="nil"/>
              <w:bottom w:val="nil"/>
              <w:right w:val="nil"/>
            </w:tcBorders>
            <w:shd w:val="clear" w:color="auto" w:fill="auto"/>
            <w:noWrap/>
            <w:vAlign w:val="bottom"/>
            <w:hideMark/>
          </w:tcPr>
          <w:p w14:paraId="473B2FD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0.44</w:t>
            </w:r>
          </w:p>
        </w:tc>
      </w:tr>
      <w:tr w:rsidR="002944F5" w:rsidRPr="002944F5" w14:paraId="5CAACE96"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03263E1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0.14</w:t>
            </w:r>
          </w:p>
        </w:tc>
        <w:tc>
          <w:tcPr>
            <w:tcW w:w="1760" w:type="dxa"/>
            <w:gridSpan w:val="2"/>
            <w:tcBorders>
              <w:top w:val="nil"/>
              <w:left w:val="nil"/>
              <w:bottom w:val="nil"/>
              <w:right w:val="nil"/>
            </w:tcBorders>
            <w:shd w:val="clear" w:color="auto" w:fill="auto"/>
            <w:noWrap/>
            <w:vAlign w:val="bottom"/>
            <w:hideMark/>
          </w:tcPr>
          <w:p w14:paraId="6D28DE6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0.28</w:t>
            </w:r>
          </w:p>
        </w:tc>
        <w:tc>
          <w:tcPr>
            <w:tcW w:w="1018" w:type="dxa"/>
            <w:gridSpan w:val="2"/>
            <w:tcBorders>
              <w:top w:val="nil"/>
              <w:left w:val="nil"/>
              <w:bottom w:val="nil"/>
              <w:right w:val="nil"/>
            </w:tcBorders>
            <w:shd w:val="clear" w:color="auto" w:fill="auto"/>
            <w:noWrap/>
            <w:vAlign w:val="bottom"/>
            <w:hideMark/>
          </w:tcPr>
          <w:p w14:paraId="53E924C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3234035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0.58</w:t>
            </w:r>
          </w:p>
        </w:tc>
        <w:tc>
          <w:tcPr>
            <w:tcW w:w="794" w:type="dxa"/>
            <w:gridSpan w:val="2"/>
            <w:tcBorders>
              <w:top w:val="nil"/>
              <w:left w:val="nil"/>
              <w:bottom w:val="nil"/>
              <w:right w:val="nil"/>
            </w:tcBorders>
            <w:shd w:val="clear" w:color="auto" w:fill="auto"/>
            <w:noWrap/>
            <w:vAlign w:val="bottom"/>
            <w:hideMark/>
          </w:tcPr>
          <w:p w14:paraId="106FEFE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20" w:type="dxa"/>
            <w:gridSpan w:val="2"/>
            <w:tcBorders>
              <w:top w:val="nil"/>
              <w:left w:val="nil"/>
              <w:bottom w:val="nil"/>
              <w:right w:val="nil"/>
            </w:tcBorders>
            <w:shd w:val="clear" w:color="auto" w:fill="auto"/>
            <w:noWrap/>
            <w:vAlign w:val="bottom"/>
            <w:hideMark/>
          </w:tcPr>
          <w:p w14:paraId="3154251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0.95</w:t>
            </w:r>
          </w:p>
        </w:tc>
        <w:tc>
          <w:tcPr>
            <w:tcW w:w="1400" w:type="dxa"/>
            <w:gridSpan w:val="2"/>
            <w:tcBorders>
              <w:top w:val="nil"/>
              <w:left w:val="nil"/>
              <w:bottom w:val="nil"/>
              <w:right w:val="nil"/>
            </w:tcBorders>
            <w:shd w:val="clear" w:color="auto" w:fill="auto"/>
            <w:noWrap/>
            <w:vAlign w:val="bottom"/>
            <w:hideMark/>
          </w:tcPr>
          <w:p w14:paraId="04200D4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0.44</w:t>
            </w:r>
          </w:p>
        </w:tc>
      </w:tr>
      <w:tr w:rsidR="002944F5" w:rsidRPr="002944F5" w14:paraId="6F711E2C"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1FC4304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lastRenderedPageBreak/>
              <w:t>0.13</w:t>
            </w:r>
          </w:p>
        </w:tc>
        <w:tc>
          <w:tcPr>
            <w:tcW w:w="1760" w:type="dxa"/>
            <w:gridSpan w:val="2"/>
            <w:tcBorders>
              <w:top w:val="nil"/>
              <w:left w:val="nil"/>
              <w:bottom w:val="nil"/>
              <w:right w:val="nil"/>
            </w:tcBorders>
            <w:shd w:val="clear" w:color="auto" w:fill="auto"/>
            <w:noWrap/>
            <w:vAlign w:val="bottom"/>
            <w:hideMark/>
          </w:tcPr>
          <w:p w14:paraId="447BE65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0.28</w:t>
            </w:r>
          </w:p>
        </w:tc>
        <w:tc>
          <w:tcPr>
            <w:tcW w:w="1018" w:type="dxa"/>
            <w:gridSpan w:val="2"/>
            <w:tcBorders>
              <w:top w:val="nil"/>
              <w:left w:val="nil"/>
              <w:bottom w:val="nil"/>
              <w:right w:val="nil"/>
            </w:tcBorders>
            <w:shd w:val="clear" w:color="auto" w:fill="auto"/>
            <w:noWrap/>
            <w:vAlign w:val="bottom"/>
            <w:hideMark/>
          </w:tcPr>
          <w:p w14:paraId="604037F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1AB0374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0.59</w:t>
            </w:r>
          </w:p>
        </w:tc>
        <w:tc>
          <w:tcPr>
            <w:tcW w:w="794" w:type="dxa"/>
            <w:gridSpan w:val="2"/>
            <w:tcBorders>
              <w:top w:val="nil"/>
              <w:left w:val="nil"/>
              <w:bottom w:val="nil"/>
              <w:right w:val="nil"/>
            </w:tcBorders>
            <w:shd w:val="clear" w:color="auto" w:fill="auto"/>
            <w:noWrap/>
            <w:vAlign w:val="bottom"/>
            <w:hideMark/>
          </w:tcPr>
          <w:p w14:paraId="7545873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20" w:type="dxa"/>
            <w:gridSpan w:val="2"/>
            <w:tcBorders>
              <w:top w:val="nil"/>
              <w:left w:val="nil"/>
              <w:bottom w:val="nil"/>
              <w:right w:val="nil"/>
            </w:tcBorders>
            <w:shd w:val="clear" w:color="auto" w:fill="auto"/>
            <w:noWrap/>
            <w:vAlign w:val="bottom"/>
            <w:hideMark/>
          </w:tcPr>
          <w:p w14:paraId="0762374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0.95</w:t>
            </w:r>
          </w:p>
        </w:tc>
        <w:tc>
          <w:tcPr>
            <w:tcW w:w="1400" w:type="dxa"/>
            <w:gridSpan w:val="2"/>
            <w:tcBorders>
              <w:top w:val="nil"/>
              <w:left w:val="nil"/>
              <w:bottom w:val="nil"/>
              <w:right w:val="nil"/>
            </w:tcBorders>
            <w:shd w:val="clear" w:color="auto" w:fill="auto"/>
            <w:noWrap/>
            <w:vAlign w:val="bottom"/>
            <w:hideMark/>
          </w:tcPr>
          <w:p w14:paraId="5DF086D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0.43</w:t>
            </w:r>
          </w:p>
        </w:tc>
      </w:tr>
      <w:tr w:rsidR="002944F5" w:rsidRPr="002944F5" w14:paraId="0B496644"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619F6FC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0.12</w:t>
            </w:r>
          </w:p>
        </w:tc>
        <w:tc>
          <w:tcPr>
            <w:tcW w:w="1760" w:type="dxa"/>
            <w:gridSpan w:val="2"/>
            <w:tcBorders>
              <w:top w:val="nil"/>
              <w:left w:val="nil"/>
              <w:bottom w:val="nil"/>
              <w:right w:val="nil"/>
            </w:tcBorders>
            <w:shd w:val="clear" w:color="auto" w:fill="auto"/>
            <w:noWrap/>
            <w:vAlign w:val="bottom"/>
            <w:hideMark/>
          </w:tcPr>
          <w:p w14:paraId="3C90E20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0.28</w:t>
            </w:r>
          </w:p>
        </w:tc>
        <w:tc>
          <w:tcPr>
            <w:tcW w:w="1018" w:type="dxa"/>
            <w:gridSpan w:val="2"/>
            <w:tcBorders>
              <w:top w:val="nil"/>
              <w:left w:val="nil"/>
              <w:bottom w:val="nil"/>
              <w:right w:val="nil"/>
            </w:tcBorders>
            <w:shd w:val="clear" w:color="auto" w:fill="auto"/>
            <w:noWrap/>
            <w:vAlign w:val="bottom"/>
            <w:hideMark/>
          </w:tcPr>
          <w:p w14:paraId="1D3B856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0F7A758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0.6</w:t>
            </w:r>
          </w:p>
        </w:tc>
        <w:tc>
          <w:tcPr>
            <w:tcW w:w="794" w:type="dxa"/>
            <w:gridSpan w:val="2"/>
            <w:tcBorders>
              <w:top w:val="nil"/>
              <w:left w:val="nil"/>
              <w:bottom w:val="nil"/>
              <w:right w:val="nil"/>
            </w:tcBorders>
            <w:shd w:val="clear" w:color="auto" w:fill="auto"/>
            <w:noWrap/>
            <w:vAlign w:val="bottom"/>
            <w:hideMark/>
          </w:tcPr>
          <w:p w14:paraId="67FA6D3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20" w:type="dxa"/>
            <w:gridSpan w:val="2"/>
            <w:tcBorders>
              <w:top w:val="nil"/>
              <w:left w:val="nil"/>
              <w:bottom w:val="nil"/>
              <w:right w:val="nil"/>
            </w:tcBorders>
            <w:shd w:val="clear" w:color="auto" w:fill="auto"/>
            <w:noWrap/>
            <w:vAlign w:val="bottom"/>
            <w:hideMark/>
          </w:tcPr>
          <w:p w14:paraId="0D3DB0C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w:t>
            </w:r>
          </w:p>
        </w:tc>
        <w:tc>
          <w:tcPr>
            <w:tcW w:w="1400" w:type="dxa"/>
            <w:gridSpan w:val="2"/>
            <w:tcBorders>
              <w:top w:val="nil"/>
              <w:left w:val="nil"/>
              <w:bottom w:val="nil"/>
              <w:right w:val="nil"/>
            </w:tcBorders>
            <w:shd w:val="clear" w:color="auto" w:fill="auto"/>
            <w:noWrap/>
            <w:vAlign w:val="bottom"/>
            <w:hideMark/>
          </w:tcPr>
          <w:p w14:paraId="12B3803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0.42</w:t>
            </w:r>
          </w:p>
        </w:tc>
      </w:tr>
      <w:tr w:rsidR="002944F5" w:rsidRPr="002944F5" w14:paraId="237C82B0"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19E4F45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0.12</w:t>
            </w:r>
          </w:p>
        </w:tc>
        <w:tc>
          <w:tcPr>
            <w:tcW w:w="1760" w:type="dxa"/>
            <w:gridSpan w:val="2"/>
            <w:tcBorders>
              <w:top w:val="nil"/>
              <w:left w:val="nil"/>
              <w:bottom w:val="nil"/>
              <w:right w:val="nil"/>
            </w:tcBorders>
            <w:shd w:val="clear" w:color="auto" w:fill="auto"/>
            <w:noWrap/>
            <w:vAlign w:val="bottom"/>
            <w:hideMark/>
          </w:tcPr>
          <w:p w14:paraId="7F7EFCA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0.28</w:t>
            </w:r>
          </w:p>
        </w:tc>
        <w:tc>
          <w:tcPr>
            <w:tcW w:w="1018" w:type="dxa"/>
            <w:gridSpan w:val="2"/>
            <w:tcBorders>
              <w:top w:val="nil"/>
              <w:left w:val="nil"/>
              <w:bottom w:val="nil"/>
              <w:right w:val="nil"/>
            </w:tcBorders>
            <w:shd w:val="clear" w:color="auto" w:fill="auto"/>
            <w:noWrap/>
            <w:vAlign w:val="bottom"/>
            <w:hideMark/>
          </w:tcPr>
          <w:p w14:paraId="45AEA7D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5868FC8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0.6</w:t>
            </w:r>
          </w:p>
        </w:tc>
        <w:tc>
          <w:tcPr>
            <w:tcW w:w="794" w:type="dxa"/>
            <w:gridSpan w:val="2"/>
            <w:tcBorders>
              <w:top w:val="nil"/>
              <w:left w:val="nil"/>
              <w:bottom w:val="nil"/>
              <w:right w:val="nil"/>
            </w:tcBorders>
            <w:shd w:val="clear" w:color="auto" w:fill="auto"/>
            <w:noWrap/>
            <w:vAlign w:val="bottom"/>
            <w:hideMark/>
          </w:tcPr>
          <w:p w14:paraId="4EACADB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20" w:type="dxa"/>
            <w:gridSpan w:val="2"/>
            <w:tcBorders>
              <w:top w:val="nil"/>
              <w:left w:val="nil"/>
              <w:bottom w:val="nil"/>
              <w:right w:val="nil"/>
            </w:tcBorders>
            <w:shd w:val="clear" w:color="auto" w:fill="auto"/>
            <w:noWrap/>
            <w:vAlign w:val="bottom"/>
            <w:hideMark/>
          </w:tcPr>
          <w:p w14:paraId="519059A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400" w:type="dxa"/>
            <w:gridSpan w:val="2"/>
            <w:tcBorders>
              <w:top w:val="nil"/>
              <w:left w:val="nil"/>
              <w:bottom w:val="nil"/>
              <w:right w:val="nil"/>
            </w:tcBorders>
            <w:shd w:val="clear" w:color="auto" w:fill="auto"/>
            <w:noWrap/>
            <w:vAlign w:val="bottom"/>
            <w:hideMark/>
          </w:tcPr>
          <w:p w14:paraId="29CC73A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0.39</w:t>
            </w:r>
          </w:p>
        </w:tc>
      </w:tr>
      <w:tr w:rsidR="002944F5" w:rsidRPr="002944F5" w14:paraId="5C4C0A9B"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7AAE714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0.11</w:t>
            </w:r>
          </w:p>
        </w:tc>
        <w:tc>
          <w:tcPr>
            <w:tcW w:w="1760" w:type="dxa"/>
            <w:gridSpan w:val="2"/>
            <w:tcBorders>
              <w:top w:val="nil"/>
              <w:left w:val="nil"/>
              <w:bottom w:val="nil"/>
              <w:right w:val="nil"/>
            </w:tcBorders>
            <w:shd w:val="clear" w:color="auto" w:fill="auto"/>
            <w:noWrap/>
            <w:vAlign w:val="bottom"/>
            <w:hideMark/>
          </w:tcPr>
          <w:p w14:paraId="113D8F3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01ACB8C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5A3A7FA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0.62</w:t>
            </w:r>
          </w:p>
        </w:tc>
        <w:tc>
          <w:tcPr>
            <w:tcW w:w="794" w:type="dxa"/>
            <w:gridSpan w:val="2"/>
            <w:tcBorders>
              <w:top w:val="nil"/>
              <w:left w:val="nil"/>
              <w:bottom w:val="nil"/>
              <w:right w:val="nil"/>
            </w:tcBorders>
            <w:shd w:val="clear" w:color="auto" w:fill="auto"/>
            <w:noWrap/>
            <w:vAlign w:val="bottom"/>
            <w:hideMark/>
          </w:tcPr>
          <w:p w14:paraId="11408BE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0.27</w:t>
            </w:r>
          </w:p>
        </w:tc>
        <w:tc>
          <w:tcPr>
            <w:tcW w:w="1020" w:type="dxa"/>
            <w:gridSpan w:val="2"/>
            <w:tcBorders>
              <w:top w:val="nil"/>
              <w:left w:val="nil"/>
              <w:bottom w:val="nil"/>
              <w:right w:val="nil"/>
            </w:tcBorders>
            <w:shd w:val="clear" w:color="auto" w:fill="auto"/>
            <w:noWrap/>
            <w:vAlign w:val="bottom"/>
            <w:hideMark/>
          </w:tcPr>
          <w:p w14:paraId="74430F8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400" w:type="dxa"/>
            <w:gridSpan w:val="2"/>
            <w:tcBorders>
              <w:top w:val="nil"/>
              <w:left w:val="nil"/>
              <w:bottom w:val="nil"/>
              <w:right w:val="nil"/>
            </w:tcBorders>
            <w:shd w:val="clear" w:color="auto" w:fill="auto"/>
            <w:noWrap/>
            <w:vAlign w:val="bottom"/>
            <w:hideMark/>
          </w:tcPr>
          <w:p w14:paraId="4BB7913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0.36</w:t>
            </w:r>
          </w:p>
        </w:tc>
      </w:tr>
      <w:tr w:rsidR="002944F5" w:rsidRPr="002944F5" w14:paraId="7C58F86F"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6C3FCBA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0.11</w:t>
            </w:r>
          </w:p>
        </w:tc>
        <w:tc>
          <w:tcPr>
            <w:tcW w:w="1760" w:type="dxa"/>
            <w:gridSpan w:val="2"/>
            <w:tcBorders>
              <w:top w:val="nil"/>
              <w:left w:val="nil"/>
              <w:bottom w:val="nil"/>
              <w:right w:val="nil"/>
            </w:tcBorders>
            <w:shd w:val="clear" w:color="auto" w:fill="auto"/>
            <w:noWrap/>
            <w:vAlign w:val="bottom"/>
            <w:hideMark/>
          </w:tcPr>
          <w:p w14:paraId="66749C5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229F556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559C446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0.62</w:t>
            </w:r>
          </w:p>
        </w:tc>
        <w:tc>
          <w:tcPr>
            <w:tcW w:w="794" w:type="dxa"/>
            <w:gridSpan w:val="2"/>
            <w:tcBorders>
              <w:top w:val="nil"/>
              <w:left w:val="nil"/>
              <w:bottom w:val="nil"/>
              <w:right w:val="nil"/>
            </w:tcBorders>
            <w:shd w:val="clear" w:color="auto" w:fill="auto"/>
            <w:noWrap/>
            <w:vAlign w:val="bottom"/>
            <w:hideMark/>
          </w:tcPr>
          <w:p w14:paraId="66F92A83"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0.27</w:t>
            </w:r>
          </w:p>
        </w:tc>
        <w:tc>
          <w:tcPr>
            <w:tcW w:w="1020" w:type="dxa"/>
            <w:gridSpan w:val="2"/>
            <w:tcBorders>
              <w:top w:val="nil"/>
              <w:left w:val="nil"/>
              <w:bottom w:val="nil"/>
              <w:right w:val="nil"/>
            </w:tcBorders>
            <w:shd w:val="clear" w:color="auto" w:fill="auto"/>
            <w:noWrap/>
            <w:vAlign w:val="bottom"/>
            <w:hideMark/>
          </w:tcPr>
          <w:p w14:paraId="7FE0D08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400" w:type="dxa"/>
            <w:gridSpan w:val="2"/>
            <w:tcBorders>
              <w:top w:val="nil"/>
              <w:left w:val="nil"/>
              <w:bottom w:val="nil"/>
              <w:right w:val="nil"/>
            </w:tcBorders>
            <w:shd w:val="clear" w:color="auto" w:fill="auto"/>
            <w:noWrap/>
            <w:vAlign w:val="bottom"/>
            <w:hideMark/>
          </w:tcPr>
          <w:p w14:paraId="6EACF5A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0.35</w:t>
            </w:r>
          </w:p>
        </w:tc>
      </w:tr>
      <w:tr w:rsidR="002944F5" w:rsidRPr="002944F5" w14:paraId="71FDA54D"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7C3FA26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0.11</w:t>
            </w:r>
          </w:p>
        </w:tc>
        <w:tc>
          <w:tcPr>
            <w:tcW w:w="1760" w:type="dxa"/>
            <w:gridSpan w:val="2"/>
            <w:tcBorders>
              <w:top w:val="nil"/>
              <w:left w:val="nil"/>
              <w:bottom w:val="nil"/>
              <w:right w:val="nil"/>
            </w:tcBorders>
            <w:shd w:val="clear" w:color="auto" w:fill="auto"/>
            <w:noWrap/>
            <w:vAlign w:val="bottom"/>
            <w:hideMark/>
          </w:tcPr>
          <w:p w14:paraId="3046086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0.34</w:t>
            </w:r>
          </w:p>
        </w:tc>
        <w:tc>
          <w:tcPr>
            <w:tcW w:w="1018" w:type="dxa"/>
            <w:gridSpan w:val="2"/>
            <w:tcBorders>
              <w:top w:val="nil"/>
              <w:left w:val="nil"/>
              <w:bottom w:val="nil"/>
              <w:right w:val="nil"/>
            </w:tcBorders>
            <w:shd w:val="clear" w:color="auto" w:fill="auto"/>
            <w:noWrap/>
            <w:vAlign w:val="bottom"/>
            <w:hideMark/>
          </w:tcPr>
          <w:p w14:paraId="09BE5B0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66B6C0B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0.35</w:t>
            </w:r>
          </w:p>
        </w:tc>
        <w:tc>
          <w:tcPr>
            <w:tcW w:w="794" w:type="dxa"/>
            <w:gridSpan w:val="2"/>
            <w:tcBorders>
              <w:top w:val="nil"/>
              <w:left w:val="nil"/>
              <w:bottom w:val="nil"/>
              <w:right w:val="nil"/>
            </w:tcBorders>
            <w:shd w:val="clear" w:color="auto" w:fill="auto"/>
            <w:noWrap/>
            <w:vAlign w:val="bottom"/>
            <w:hideMark/>
          </w:tcPr>
          <w:p w14:paraId="0C0BBD3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w:t>
            </w:r>
          </w:p>
        </w:tc>
        <w:tc>
          <w:tcPr>
            <w:tcW w:w="1020" w:type="dxa"/>
            <w:gridSpan w:val="2"/>
            <w:tcBorders>
              <w:top w:val="nil"/>
              <w:left w:val="nil"/>
              <w:bottom w:val="nil"/>
              <w:right w:val="nil"/>
            </w:tcBorders>
            <w:shd w:val="clear" w:color="auto" w:fill="auto"/>
            <w:noWrap/>
            <w:vAlign w:val="bottom"/>
            <w:hideMark/>
          </w:tcPr>
          <w:p w14:paraId="3965C7A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400" w:type="dxa"/>
            <w:gridSpan w:val="2"/>
            <w:tcBorders>
              <w:top w:val="nil"/>
              <w:left w:val="nil"/>
              <w:bottom w:val="nil"/>
              <w:right w:val="nil"/>
            </w:tcBorders>
            <w:shd w:val="clear" w:color="auto" w:fill="auto"/>
            <w:noWrap/>
            <w:vAlign w:val="bottom"/>
            <w:hideMark/>
          </w:tcPr>
          <w:p w14:paraId="10AA57F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0.33</w:t>
            </w:r>
          </w:p>
        </w:tc>
      </w:tr>
      <w:tr w:rsidR="002944F5" w:rsidRPr="002944F5" w14:paraId="71376CA4"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2ABB5D8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w:t>
            </w:r>
          </w:p>
        </w:tc>
        <w:tc>
          <w:tcPr>
            <w:tcW w:w="1760" w:type="dxa"/>
            <w:gridSpan w:val="2"/>
            <w:tcBorders>
              <w:top w:val="nil"/>
              <w:left w:val="nil"/>
              <w:bottom w:val="nil"/>
              <w:right w:val="nil"/>
            </w:tcBorders>
            <w:shd w:val="clear" w:color="auto" w:fill="auto"/>
            <w:noWrap/>
            <w:vAlign w:val="bottom"/>
            <w:hideMark/>
          </w:tcPr>
          <w:p w14:paraId="70FEF24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0.27</w:t>
            </w:r>
          </w:p>
        </w:tc>
        <w:tc>
          <w:tcPr>
            <w:tcW w:w="1018" w:type="dxa"/>
            <w:gridSpan w:val="2"/>
            <w:tcBorders>
              <w:top w:val="nil"/>
              <w:left w:val="nil"/>
              <w:bottom w:val="nil"/>
              <w:right w:val="nil"/>
            </w:tcBorders>
            <w:shd w:val="clear" w:color="auto" w:fill="auto"/>
            <w:noWrap/>
            <w:vAlign w:val="bottom"/>
            <w:hideMark/>
          </w:tcPr>
          <w:p w14:paraId="7FA28F5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1A63253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0.63</w:t>
            </w:r>
          </w:p>
        </w:tc>
        <w:tc>
          <w:tcPr>
            <w:tcW w:w="794" w:type="dxa"/>
            <w:gridSpan w:val="2"/>
            <w:tcBorders>
              <w:top w:val="nil"/>
              <w:left w:val="nil"/>
              <w:bottom w:val="nil"/>
              <w:right w:val="nil"/>
            </w:tcBorders>
            <w:shd w:val="clear" w:color="auto" w:fill="auto"/>
            <w:noWrap/>
            <w:vAlign w:val="bottom"/>
            <w:hideMark/>
          </w:tcPr>
          <w:p w14:paraId="6897E35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20" w:type="dxa"/>
            <w:gridSpan w:val="2"/>
            <w:tcBorders>
              <w:top w:val="nil"/>
              <w:left w:val="nil"/>
              <w:bottom w:val="nil"/>
              <w:right w:val="nil"/>
            </w:tcBorders>
            <w:shd w:val="clear" w:color="auto" w:fill="auto"/>
            <w:noWrap/>
            <w:vAlign w:val="bottom"/>
            <w:hideMark/>
          </w:tcPr>
          <w:p w14:paraId="25F915B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0.38</w:t>
            </w:r>
          </w:p>
        </w:tc>
        <w:tc>
          <w:tcPr>
            <w:tcW w:w="1400" w:type="dxa"/>
            <w:gridSpan w:val="2"/>
            <w:tcBorders>
              <w:top w:val="nil"/>
              <w:left w:val="nil"/>
              <w:bottom w:val="nil"/>
              <w:right w:val="nil"/>
            </w:tcBorders>
            <w:shd w:val="clear" w:color="auto" w:fill="auto"/>
            <w:noWrap/>
            <w:vAlign w:val="bottom"/>
            <w:hideMark/>
          </w:tcPr>
          <w:p w14:paraId="5FC3AFA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0.33</w:t>
            </w:r>
          </w:p>
        </w:tc>
      </w:tr>
      <w:tr w:rsidR="002944F5" w:rsidRPr="002944F5" w14:paraId="31A48144"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764FC5E3"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0.08</w:t>
            </w:r>
          </w:p>
        </w:tc>
        <w:tc>
          <w:tcPr>
            <w:tcW w:w="1760" w:type="dxa"/>
            <w:gridSpan w:val="2"/>
            <w:tcBorders>
              <w:top w:val="nil"/>
              <w:left w:val="nil"/>
              <w:bottom w:val="nil"/>
              <w:right w:val="nil"/>
            </w:tcBorders>
            <w:shd w:val="clear" w:color="auto" w:fill="auto"/>
            <w:noWrap/>
            <w:vAlign w:val="bottom"/>
            <w:hideMark/>
          </w:tcPr>
          <w:p w14:paraId="6D678E7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38D19F4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0.25</w:t>
            </w:r>
          </w:p>
        </w:tc>
        <w:tc>
          <w:tcPr>
            <w:tcW w:w="1620" w:type="dxa"/>
            <w:gridSpan w:val="2"/>
            <w:tcBorders>
              <w:top w:val="nil"/>
              <w:left w:val="nil"/>
              <w:bottom w:val="nil"/>
              <w:right w:val="nil"/>
            </w:tcBorders>
            <w:shd w:val="clear" w:color="auto" w:fill="auto"/>
            <w:noWrap/>
            <w:vAlign w:val="bottom"/>
            <w:hideMark/>
          </w:tcPr>
          <w:p w14:paraId="5CD87993"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0.67</w:t>
            </w:r>
          </w:p>
        </w:tc>
        <w:tc>
          <w:tcPr>
            <w:tcW w:w="794" w:type="dxa"/>
            <w:gridSpan w:val="2"/>
            <w:tcBorders>
              <w:top w:val="nil"/>
              <w:left w:val="nil"/>
              <w:bottom w:val="nil"/>
              <w:right w:val="nil"/>
            </w:tcBorders>
            <w:shd w:val="clear" w:color="auto" w:fill="auto"/>
            <w:noWrap/>
            <w:vAlign w:val="bottom"/>
            <w:hideMark/>
          </w:tcPr>
          <w:p w14:paraId="77BCF63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20" w:type="dxa"/>
            <w:gridSpan w:val="2"/>
            <w:tcBorders>
              <w:top w:val="nil"/>
              <w:left w:val="nil"/>
              <w:bottom w:val="nil"/>
              <w:right w:val="nil"/>
            </w:tcBorders>
            <w:shd w:val="clear" w:color="auto" w:fill="auto"/>
            <w:noWrap/>
            <w:vAlign w:val="bottom"/>
            <w:hideMark/>
          </w:tcPr>
          <w:p w14:paraId="273F42F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1.09</w:t>
            </w:r>
          </w:p>
        </w:tc>
        <w:tc>
          <w:tcPr>
            <w:tcW w:w="1400" w:type="dxa"/>
            <w:gridSpan w:val="2"/>
            <w:tcBorders>
              <w:top w:val="nil"/>
              <w:left w:val="nil"/>
              <w:bottom w:val="nil"/>
              <w:right w:val="nil"/>
            </w:tcBorders>
            <w:shd w:val="clear" w:color="auto" w:fill="auto"/>
            <w:noWrap/>
            <w:vAlign w:val="bottom"/>
            <w:hideMark/>
          </w:tcPr>
          <w:p w14:paraId="40F928F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0.31</w:t>
            </w:r>
          </w:p>
        </w:tc>
      </w:tr>
      <w:tr w:rsidR="002944F5" w:rsidRPr="002944F5" w14:paraId="27181D27"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0EFFCDC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0.08</w:t>
            </w:r>
          </w:p>
        </w:tc>
        <w:tc>
          <w:tcPr>
            <w:tcW w:w="1760" w:type="dxa"/>
            <w:gridSpan w:val="2"/>
            <w:tcBorders>
              <w:top w:val="nil"/>
              <w:left w:val="nil"/>
              <w:bottom w:val="nil"/>
              <w:right w:val="nil"/>
            </w:tcBorders>
            <w:shd w:val="clear" w:color="auto" w:fill="auto"/>
            <w:noWrap/>
            <w:vAlign w:val="bottom"/>
            <w:hideMark/>
          </w:tcPr>
          <w:p w14:paraId="0685BDA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53C9AD9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0.24</w:t>
            </w:r>
          </w:p>
        </w:tc>
        <w:tc>
          <w:tcPr>
            <w:tcW w:w="1620" w:type="dxa"/>
            <w:gridSpan w:val="2"/>
            <w:tcBorders>
              <w:top w:val="nil"/>
              <w:left w:val="nil"/>
              <w:bottom w:val="nil"/>
              <w:right w:val="nil"/>
            </w:tcBorders>
            <w:shd w:val="clear" w:color="auto" w:fill="auto"/>
            <w:noWrap/>
            <w:vAlign w:val="bottom"/>
            <w:hideMark/>
          </w:tcPr>
          <w:p w14:paraId="7B16938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0.68</w:t>
            </w:r>
          </w:p>
        </w:tc>
        <w:tc>
          <w:tcPr>
            <w:tcW w:w="794" w:type="dxa"/>
            <w:gridSpan w:val="2"/>
            <w:tcBorders>
              <w:top w:val="nil"/>
              <w:left w:val="nil"/>
              <w:bottom w:val="nil"/>
              <w:right w:val="nil"/>
            </w:tcBorders>
            <w:shd w:val="clear" w:color="auto" w:fill="auto"/>
            <w:noWrap/>
            <w:vAlign w:val="bottom"/>
            <w:hideMark/>
          </w:tcPr>
          <w:p w14:paraId="2C27DD3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20" w:type="dxa"/>
            <w:gridSpan w:val="2"/>
            <w:tcBorders>
              <w:top w:val="nil"/>
              <w:left w:val="nil"/>
              <w:bottom w:val="nil"/>
              <w:right w:val="nil"/>
            </w:tcBorders>
            <w:shd w:val="clear" w:color="auto" w:fill="auto"/>
            <w:noWrap/>
            <w:vAlign w:val="bottom"/>
            <w:hideMark/>
          </w:tcPr>
          <w:p w14:paraId="105F7CF3"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1.01</w:t>
            </w:r>
          </w:p>
        </w:tc>
        <w:tc>
          <w:tcPr>
            <w:tcW w:w="1400" w:type="dxa"/>
            <w:gridSpan w:val="2"/>
            <w:tcBorders>
              <w:top w:val="nil"/>
              <w:left w:val="nil"/>
              <w:bottom w:val="nil"/>
              <w:right w:val="nil"/>
            </w:tcBorders>
            <w:shd w:val="clear" w:color="auto" w:fill="auto"/>
            <w:noWrap/>
            <w:vAlign w:val="bottom"/>
            <w:hideMark/>
          </w:tcPr>
          <w:p w14:paraId="3A493F8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w:t>
            </w:r>
          </w:p>
        </w:tc>
      </w:tr>
      <w:tr w:rsidR="002944F5" w:rsidRPr="002944F5" w14:paraId="6C86BE42"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6323309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0.08</w:t>
            </w:r>
          </w:p>
        </w:tc>
        <w:tc>
          <w:tcPr>
            <w:tcW w:w="1760" w:type="dxa"/>
            <w:gridSpan w:val="2"/>
            <w:tcBorders>
              <w:top w:val="nil"/>
              <w:left w:val="nil"/>
              <w:bottom w:val="nil"/>
              <w:right w:val="nil"/>
            </w:tcBorders>
            <w:shd w:val="clear" w:color="auto" w:fill="auto"/>
            <w:noWrap/>
            <w:vAlign w:val="bottom"/>
            <w:hideMark/>
          </w:tcPr>
          <w:p w14:paraId="580BFF6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5F50DCA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3C2D667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0.69</w:t>
            </w:r>
          </w:p>
        </w:tc>
        <w:tc>
          <w:tcPr>
            <w:tcW w:w="794" w:type="dxa"/>
            <w:gridSpan w:val="2"/>
            <w:tcBorders>
              <w:top w:val="nil"/>
              <w:left w:val="nil"/>
              <w:bottom w:val="nil"/>
              <w:right w:val="nil"/>
            </w:tcBorders>
            <w:shd w:val="clear" w:color="auto" w:fill="auto"/>
            <w:noWrap/>
            <w:vAlign w:val="bottom"/>
            <w:hideMark/>
          </w:tcPr>
          <w:p w14:paraId="34C0590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0.23</w:t>
            </w:r>
          </w:p>
        </w:tc>
        <w:tc>
          <w:tcPr>
            <w:tcW w:w="1020" w:type="dxa"/>
            <w:gridSpan w:val="2"/>
            <w:tcBorders>
              <w:top w:val="nil"/>
              <w:left w:val="nil"/>
              <w:bottom w:val="nil"/>
              <w:right w:val="nil"/>
            </w:tcBorders>
            <w:shd w:val="clear" w:color="auto" w:fill="auto"/>
            <w:noWrap/>
            <w:vAlign w:val="bottom"/>
            <w:hideMark/>
          </w:tcPr>
          <w:p w14:paraId="5224B9D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1.01</w:t>
            </w:r>
          </w:p>
        </w:tc>
        <w:tc>
          <w:tcPr>
            <w:tcW w:w="1400" w:type="dxa"/>
            <w:gridSpan w:val="2"/>
            <w:tcBorders>
              <w:top w:val="nil"/>
              <w:left w:val="nil"/>
              <w:bottom w:val="nil"/>
              <w:right w:val="nil"/>
            </w:tcBorders>
            <w:shd w:val="clear" w:color="auto" w:fill="auto"/>
            <w:noWrap/>
            <w:vAlign w:val="bottom"/>
            <w:hideMark/>
          </w:tcPr>
          <w:p w14:paraId="65FB15F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0.29</w:t>
            </w:r>
          </w:p>
        </w:tc>
      </w:tr>
      <w:tr w:rsidR="002944F5" w:rsidRPr="002944F5" w14:paraId="3CA08E66"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083DCAC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0.06</w:t>
            </w:r>
          </w:p>
        </w:tc>
        <w:tc>
          <w:tcPr>
            <w:tcW w:w="1760" w:type="dxa"/>
            <w:gridSpan w:val="2"/>
            <w:tcBorders>
              <w:top w:val="nil"/>
              <w:left w:val="nil"/>
              <w:bottom w:val="nil"/>
              <w:right w:val="nil"/>
            </w:tcBorders>
            <w:shd w:val="clear" w:color="auto" w:fill="auto"/>
            <w:noWrap/>
            <w:vAlign w:val="bottom"/>
            <w:hideMark/>
          </w:tcPr>
          <w:p w14:paraId="45994E9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0.23</w:t>
            </w:r>
          </w:p>
        </w:tc>
        <w:tc>
          <w:tcPr>
            <w:tcW w:w="1018" w:type="dxa"/>
            <w:gridSpan w:val="2"/>
            <w:tcBorders>
              <w:top w:val="nil"/>
              <w:left w:val="nil"/>
              <w:bottom w:val="nil"/>
              <w:right w:val="nil"/>
            </w:tcBorders>
            <w:shd w:val="clear" w:color="auto" w:fill="auto"/>
            <w:noWrap/>
            <w:vAlign w:val="bottom"/>
            <w:hideMark/>
          </w:tcPr>
          <w:p w14:paraId="256810C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2459798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0.71</w:t>
            </w:r>
          </w:p>
        </w:tc>
        <w:tc>
          <w:tcPr>
            <w:tcW w:w="794" w:type="dxa"/>
            <w:gridSpan w:val="2"/>
            <w:tcBorders>
              <w:top w:val="nil"/>
              <w:left w:val="nil"/>
              <w:bottom w:val="nil"/>
              <w:right w:val="nil"/>
            </w:tcBorders>
            <w:shd w:val="clear" w:color="auto" w:fill="auto"/>
            <w:noWrap/>
            <w:vAlign w:val="bottom"/>
            <w:hideMark/>
          </w:tcPr>
          <w:p w14:paraId="179880A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20" w:type="dxa"/>
            <w:gridSpan w:val="2"/>
            <w:tcBorders>
              <w:top w:val="nil"/>
              <w:left w:val="nil"/>
              <w:bottom w:val="nil"/>
              <w:right w:val="nil"/>
            </w:tcBorders>
            <w:shd w:val="clear" w:color="auto" w:fill="auto"/>
            <w:noWrap/>
            <w:vAlign w:val="bottom"/>
            <w:hideMark/>
          </w:tcPr>
          <w:p w14:paraId="508C07C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1.07</w:t>
            </w:r>
          </w:p>
        </w:tc>
        <w:tc>
          <w:tcPr>
            <w:tcW w:w="1400" w:type="dxa"/>
            <w:gridSpan w:val="2"/>
            <w:tcBorders>
              <w:top w:val="nil"/>
              <w:left w:val="nil"/>
              <w:bottom w:val="nil"/>
              <w:right w:val="nil"/>
            </w:tcBorders>
            <w:shd w:val="clear" w:color="auto" w:fill="auto"/>
            <w:noWrap/>
            <w:vAlign w:val="bottom"/>
            <w:hideMark/>
          </w:tcPr>
          <w:p w14:paraId="2713C60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0.29</w:t>
            </w:r>
          </w:p>
        </w:tc>
      </w:tr>
      <w:tr w:rsidR="002944F5" w:rsidRPr="002944F5" w14:paraId="5BECE1CA"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7683BE1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0.06</w:t>
            </w:r>
          </w:p>
        </w:tc>
        <w:tc>
          <w:tcPr>
            <w:tcW w:w="1760" w:type="dxa"/>
            <w:gridSpan w:val="2"/>
            <w:tcBorders>
              <w:top w:val="nil"/>
              <w:left w:val="nil"/>
              <w:bottom w:val="nil"/>
              <w:right w:val="nil"/>
            </w:tcBorders>
            <w:shd w:val="clear" w:color="auto" w:fill="auto"/>
            <w:noWrap/>
            <w:vAlign w:val="bottom"/>
            <w:hideMark/>
          </w:tcPr>
          <w:p w14:paraId="371F51F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0.23</w:t>
            </w:r>
          </w:p>
        </w:tc>
        <w:tc>
          <w:tcPr>
            <w:tcW w:w="1018" w:type="dxa"/>
            <w:gridSpan w:val="2"/>
            <w:tcBorders>
              <w:top w:val="nil"/>
              <w:left w:val="nil"/>
              <w:bottom w:val="nil"/>
              <w:right w:val="nil"/>
            </w:tcBorders>
            <w:shd w:val="clear" w:color="auto" w:fill="auto"/>
            <w:noWrap/>
            <w:vAlign w:val="bottom"/>
            <w:hideMark/>
          </w:tcPr>
          <w:p w14:paraId="4797543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13863DF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0.71</w:t>
            </w:r>
          </w:p>
        </w:tc>
        <w:tc>
          <w:tcPr>
            <w:tcW w:w="794" w:type="dxa"/>
            <w:gridSpan w:val="2"/>
            <w:tcBorders>
              <w:top w:val="nil"/>
              <w:left w:val="nil"/>
              <w:bottom w:val="nil"/>
              <w:right w:val="nil"/>
            </w:tcBorders>
            <w:shd w:val="clear" w:color="auto" w:fill="auto"/>
            <w:noWrap/>
            <w:vAlign w:val="bottom"/>
            <w:hideMark/>
          </w:tcPr>
          <w:p w14:paraId="2002DB0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20" w:type="dxa"/>
            <w:gridSpan w:val="2"/>
            <w:tcBorders>
              <w:top w:val="nil"/>
              <w:left w:val="nil"/>
              <w:bottom w:val="nil"/>
              <w:right w:val="nil"/>
            </w:tcBorders>
            <w:shd w:val="clear" w:color="auto" w:fill="auto"/>
            <w:noWrap/>
            <w:vAlign w:val="bottom"/>
            <w:hideMark/>
          </w:tcPr>
          <w:p w14:paraId="2898A5C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1.06</w:t>
            </w:r>
          </w:p>
        </w:tc>
        <w:tc>
          <w:tcPr>
            <w:tcW w:w="1400" w:type="dxa"/>
            <w:gridSpan w:val="2"/>
            <w:tcBorders>
              <w:top w:val="nil"/>
              <w:left w:val="nil"/>
              <w:bottom w:val="nil"/>
              <w:right w:val="nil"/>
            </w:tcBorders>
            <w:shd w:val="clear" w:color="auto" w:fill="auto"/>
            <w:noWrap/>
            <w:vAlign w:val="bottom"/>
            <w:hideMark/>
          </w:tcPr>
          <w:p w14:paraId="031BC8A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0.25</w:t>
            </w:r>
          </w:p>
        </w:tc>
      </w:tr>
      <w:tr w:rsidR="002944F5" w:rsidRPr="002944F5" w14:paraId="3746796F"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299EF4A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0.06</w:t>
            </w:r>
          </w:p>
        </w:tc>
        <w:tc>
          <w:tcPr>
            <w:tcW w:w="1760" w:type="dxa"/>
            <w:gridSpan w:val="2"/>
            <w:tcBorders>
              <w:top w:val="nil"/>
              <w:left w:val="nil"/>
              <w:bottom w:val="nil"/>
              <w:right w:val="nil"/>
            </w:tcBorders>
            <w:shd w:val="clear" w:color="auto" w:fill="auto"/>
            <w:noWrap/>
            <w:vAlign w:val="bottom"/>
            <w:hideMark/>
          </w:tcPr>
          <w:p w14:paraId="521C753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0.22</w:t>
            </w:r>
          </w:p>
        </w:tc>
        <w:tc>
          <w:tcPr>
            <w:tcW w:w="1018" w:type="dxa"/>
            <w:gridSpan w:val="2"/>
            <w:tcBorders>
              <w:top w:val="nil"/>
              <w:left w:val="nil"/>
              <w:bottom w:val="nil"/>
              <w:right w:val="nil"/>
            </w:tcBorders>
            <w:shd w:val="clear" w:color="auto" w:fill="auto"/>
            <w:noWrap/>
            <w:vAlign w:val="bottom"/>
            <w:hideMark/>
          </w:tcPr>
          <w:p w14:paraId="28C9DB4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0.16</w:t>
            </w:r>
          </w:p>
        </w:tc>
        <w:tc>
          <w:tcPr>
            <w:tcW w:w="1620" w:type="dxa"/>
            <w:gridSpan w:val="2"/>
            <w:tcBorders>
              <w:top w:val="nil"/>
              <w:left w:val="nil"/>
              <w:bottom w:val="nil"/>
              <w:right w:val="nil"/>
            </w:tcBorders>
            <w:shd w:val="clear" w:color="auto" w:fill="auto"/>
            <w:noWrap/>
            <w:vAlign w:val="bottom"/>
            <w:hideMark/>
          </w:tcPr>
          <w:p w14:paraId="62EE2F3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0.56</w:t>
            </w:r>
          </w:p>
        </w:tc>
        <w:tc>
          <w:tcPr>
            <w:tcW w:w="794" w:type="dxa"/>
            <w:gridSpan w:val="2"/>
            <w:tcBorders>
              <w:top w:val="nil"/>
              <w:left w:val="nil"/>
              <w:bottom w:val="nil"/>
              <w:right w:val="nil"/>
            </w:tcBorders>
            <w:shd w:val="clear" w:color="auto" w:fill="auto"/>
            <w:noWrap/>
            <w:vAlign w:val="bottom"/>
            <w:hideMark/>
          </w:tcPr>
          <w:p w14:paraId="669778C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20" w:type="dxa"/>
            <w:gridSpan w:val="2"/>
            <w:tcBorders>
              <w:top w:val="nil"/>
              <w:left w:val="nil"/>
              <w:bottom w:val="nil"/>
              <w:right w:val="nil"/>
            </w:tcBorders>
            <w:shd w:val="clear" w:color="auto" w:fill="auto"/>
            <w:noWrap/>
            <w:vAlign w:val="bottom"/>
            <w:hideMark/>
          </w:tcPr>
          <w:p w14:paraId="5C012B8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1.06</w:t>
            </w:r>
          </w:p>
        </w:tc>
        <w:tc>
          <w:tcPr>
            <w:tcW w:w="1400" w:type="dxa"/>
            <w:gridSpan w:val="2"/>
            <w:tcBorders>
              <w:top w:val="nil"/>
              <w:left w:val="nil"/>
              <w:bottom w:val="nil"/>
              <w:right w:val="nil"/>
            </w:tcBorders>
            <w:shd w:val="clear" w:color="auto" w:fill="auto"/>
            <w:noWrap/>
            <w:vAlign w:val="bottom"/>
            <w:hideMark/>
          </w:tcPr>
          <w:p w14:paraId="33F0C87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0.25</w:t>
            </w:r>
          </w:p>
        </w:tc>
      </w:tr>
      <w:tr w:rsidR="002944F5" w:rsidRPr="002944F5" w14:paraId="553A78EB"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25AD5DC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0.05</w:t>
            </w:r>
          </w:p>
        </w:tc>
        <w:tc>
          <w:tcPr>
            <w:tcW w:w="1760" w:type="dxa"/>
            <w:gridSpan w:val="2"/>
            <w:tcBorders>
              <w:top w:val="nil"/>
              <w:left w:val="nil"/>
              <w:bottom w:val="nil"/>
              <w:right w:val="nil"/>
            </w:tcBorders>
            <w:shd w:val="clear" w:color="auto" w:fill="auto"/>
            <w:noWrap/>
            <w:vAlign w:val="bottom"/>
            <w:hideMark/>
          </w:tcPr>
          <w:p w14:paraId="06F2AB6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0.22</w:t>
            </w:r>
          </w:p>
        </w:tc>
        <w:tc>
          <w:tcPr>
            <w:tcW w:w="1018" w:type="dxa"/>
            <w:gridSpan w:val="2"/>
            <w:tcBorders>
              <w:top w:val="nil"/>
              <w:left w:val="nil"/>
              <w:bottom w:val="nil"/>
              <w:right w:val="nil"/>
            </w:tcBorders>
            <w:shd w:val="clear" w:color="auto" w:fill="auto"/>
            <w:noWrap/>
            <w:vAlign w:val="bottom"/>
            <w:hideMark/>
          </w:tcPr>
          <w:p w14:paraId="26A7472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0.15</w:t>
            </w:r>
          </w:p>
        </w:tc>
        <w:tc>
          <w:tcPr>
            <w:tcW w:w="1620" w:type="dxa"/>
            <w:gridSpan w:val="2"/>
            <w:tcBorders>
              <w:top w:val="nil"/>
              <w:left w:val="nil"/>
              <w:bottom w:val="nil"/>
              <w:right w:val="nil"/>
            </w:tcBorders>
            <w:shd w:val="clear" w:color="auto" w:fill="auto"/>
            <w:noWrap/>
            <w:vAlign w:val="bottom"/>
            <w:hideMark/>
          </w:tcPr>
          <w:p w14:paraId="7A621CE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0.58</w:t>
            </w:r>
          </w:p>
        </w:tc>
        <w:tc>
          <w:tcPr>
            <w:tcW w:w="794" w:type="dxa"/>
            <w:gridSpan w:val="2"/>
            <w:tcBorders>
              <w:top w:val="nil"/>
              <w:left w:val="nil"/>
              <w:bottom w:val="nil"/>
              <w:right w:val="nil"/>
            </w:tcBorders>
            <w:shd w:val="clear" w:color="auto" w:fill="auto"/>
            <w:noWrap/>
            <w:vAlign w:val="bottom"/>
            <w:hideMark/>
          </w:tcPr>
          <w:p w14:paraId="20FBB36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20" w:type="dxa"/>
            <w:gridSpan w:val="2"/>
            <w:tcBorders>
              <w:top w:val="nil"/>
              <w:left w:val="nil"/>
              <w:bottom w:val="nil"/>
              <w:right w:val="nil"/>
            </w:tcBorders>
            <w:shd w:val="clear" w:color="auto" w:fill="auto"/>
            <w:noWrap/>
            <w:vAlign w:val="bottom"/>
            <w:hideMark/>
          </w:tcPr>
          <w:p w14:paraId="731EE01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1.06</w:t>
            </w:r>
          </w:p>
        </w:tc>
        <w:tc>
          <w:tcPr>
            <w:tcW w:w="1400" w:type="dxa"/>
            <w:gridSpan w:val="2"/>
            <w:tcBorders>
              <w:top w:val="nil"/>
              <w:left w:val="nil"/>
              <w:bottom w:val="nil"/>
              <w:right w:val="nil"/>
            </w:tcBorders>
            <w:shd w:val="clear" w:color="auto" w:fill="auto"/>
            <w:noWrap/>
            <w:vAlign w:val="bottom"/>
            <w:hideMark/>
          </w:tcPr>
          <w:p w14:paraId="0288CD5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0.24</w:t>
            </w:r>
          </w:p>
        </w:tc>
      </w:tr>
      <w:tr w:rsidR="002944F5" w:rsidRPr="002944F5" w14:paraId="7B28A2C9"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3F3DA1F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0.05</w:t>
            </w:r>
          </w:p>
        </w:tc>
        <w:tc>
          <w:tcPr>
            <w:tcW w:w="1760" w:type="dxa"/>
            <w:gridSpan w:val="2"/>
            <w:tcBorders>
              <w:top w:val="nil"/>
              <w:left w:val="nil"/>
              <w:bottom w:val="nil"/>
              <w:right w:val="nil"/>
            </w:tcBorders>
            <w:shd w:val="clear" w:color="auto" w:fill="auto"/>
            <w:noWrap/>
            <w:vAlign w:val="bottom"/>
            <w:hideMark/>
          </w:tcPr>
          <w:p w14:paraId="3A7A91D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0.21</w:t>
            </w:r>
          </w:p>
        </w:tc>
        <w:tc>
          <w:tcPr>
            <w:tcW w:w="1018" w:type="dxa"/>
            <w:gridSpan w:val="2"/>
            <w:tcBorders>
              <w:top w:val="nil"/>
              <w:left w:val="nil"/>
              <w:bottom w:val="nil"/>
              <w:right w:val="nil"/>
            </w:tcBorders>
            <w:shd w:val="clear" w:color="auto" w:fill="auto"/>
            <w:noWrap/>
            <w:vAlign w:val="bottom"/>
            <w:hideMark/>
          </w:tcPr>
          <w:p w14:paraId="0B399F2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3C9C526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0.74</w:t>
            </w:r>
          </w:p>
        </w:tc>
        <w:tc>
          <w:tcPr>
            <w:tcW w:w="794" w:type="dxa"/>
            <w:gridSpan w:val="2"/>
            <w:tcBorders>
              <w:top w:val="nil"/>
              <w:left w:val="nil"/>
              <w:bottom w:val="nil"/>
              <w:right w:val="nil"/>
            </w:tcBorders>
            <w:shd w:val="clear" w:color="auto" w:fill="auto"/>
            <w:noWrap/>
            <w:vAlign w:val="bottom"/>
            <w:hideMark/>
          </w:tcPr>
          <w:p w14:paraId="5412C13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20" w:type="dxa"/>
            <w:gridSpan w:val="2"/>
            <w:tcBorders>
              <w:top w:val="nil"/>
              <w:left w:val="nil"/>
              <w:bottom w:val="nil"/>
              <w:right w:val="nil"/>
            </w:tcBorders>
            <w:shd w:val="clear" w:color="auto" w:fill="auto"/>
            <w:noWrap/>
            <w:vAlign w:val="bottom"/>
            <w:hideMark/>
          </w:tcPr>
          <w:p w14:paraId="6E8C305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0.7</w:t>
            </w:r>
          </w:p>
        </w:tc>
        <w:tc>
          <w:tcPr>
            <w:tcW w:w="1400" w:type="dxa"/>
            <w:gridSpan w:val="2"/>
            <w:tcBorders>
              <w:top w:val="nil"/>
              <w:left w:val="nil"/>
              <w:bottom w:val="nil"/>
              <w:right w:val="nil"/>
            </w:tcBorders>
            <w:shd w:val="clear" w:color="auto" w:fill="auto"/>
            <w:noWrap/>
            <w:vAlign w:val="bottom"/>
            <w:hideMark/>
          </w:tcPr>
          <w:p w14:paraId="1327DBD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0.24</w:t>
            </w:r>
          </w:p>
        </w:tc>
      </w:tr>
      <w:tr w:rsidR="002944F5" w:rsidRPr="002944F5" w14:paraId="79AD896E"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60F9EC4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0.24</w:t>
            </w:r>
          </w:p>
        </w:tc>
        <w:tc>
          <w:tcPr>
            <w:tcW w:w="1760" w:type="dxa"/>
            <w:gridSpan w:val="2"/>
            <w:tcBorders>
              <w:top w:val="nil"/>
              <w:left w:val="nil"/>
              <w:bottom w:val="nil"/>
              <w:right w:val="nil"/>
            </w:tcBorders>
            <w:shd w:val="clear" w:color="auto" w:fill="auto"/>
            <w:noWrap/>
            <w:vAlign w:val="bottom"/>
            <w:hideMark/>
          </w:tcPr>
          <w:p w14:paraId="6EE987E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w:t>
            </w:r>
          </w:p>
        </w:tc>
        <w:tc>
          <w:tcPr>
            <w:tcW w:w="1018" w:type="dxa"/>
            <w:gridSpan w:val="2"/>
            <w:tcBorders>
              <w:top w:val="nil"/>
              <w:left w:val="nil"/>
              <w:bottom w:val="nil"/>
              <w:right w:val="nil"/>
            </w:tcBorders>
            <w:shd w:val="clear" w:color="auto" w:fill="auto"/>
            <w:noWrap/>
            <w:vAlign w:val="bottom"/>
            <w:hideMark/>
          </w:tcPr>
          <w:p w14:paraId="100F804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3DB9429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0.56</w:t>
            </w:r>
          </w:p>
        </w:tc>
        <w:tc>
          <w:tcPr>
            <w:tcW w:w="794" w:type="dxa"/>
            <w:gridSpan w:val="2"/>
            <w:tcBorders>
              <w:top w:val="nil"/>
              <w:left w:val="nil"/>
              <w:bottom w:val="nil"/>
              <w:right w:val="nil"/>
            </w:tcBorders>
            <w:shd w:val="clear" w:color="auto" w:fill="auto"/>
            <w:noWrap/>
            <w:vAlign w:val="bottom"/>
            <w:hideMark/>
          </w:tcPr>
          <w:p w14:paraId="073B8A8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20" w:type="dxa"/>
            <w:gridSpan w:val="2"/>
            <w:tcBorders>
              <w:top w:val="nil"/>
              <w:left w:val="nil"/>
              <w:bottom w:val="nil"/>
              <w:right w:val="nil"/>
            </w:tcBorders>
            <w:shd w:val="clear" w:color="auto" w:fill="auto"/>
            <w:noWrap/>
            <w:vAlign w:val="bottom"/>
            <w:hideMark/>
          </w:tcPr>
          <w:p w14:paraId="123ED67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0.7</w:t>
            </w:r>
          </w:p>
        </w:tc>
        <w:tc>
          <w:tcPr>
            <w:tcW w:w="1400" w:type="dxa"/>
            <w:gridSpan w:val="2"/>
            <w:tcBorders>
              <w:top w:val="nil"/>
              <w:left w:val="nil"/>
              <w:bottom w:val="nil"/>
              <w:right w:val="nil"/>
            </w:tcBorders>
            <w:shd w:val="clear" w:color="auto" w:fill="auto"/>
            <w:noWrap/>
            <w:vAlign w:val="bottom"/>
            <w:hideMark/>
          </w:tcPr>
          <w:p w14:paraId="0FB6FA5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0.21</w:t>
            </w:r>
          </w:p>
        </w:tc>
      </w:tr>
      <w:tr w:rsidR="002944F5" w:rsidRPr="002944F5" w14:paraId="29D462ED"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117E2DE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0.23</w:t>
            </w:r>
          </w:p>
        </w:tc>
        <w:tc>
          <w:tcPr>
            <w:tcW w:w="1760" w:type="dxa"/>
            <w:gridSpan w:val="2"/>
            <w:tcBorders>
              <w:top w:val="nil"/>
              <w:left w:val="nil"/>
              <w:bottom w:val="nil"/>
              <w:right w:val="nil"/>
            </w:tcBorders>
            <w:shd w:val="clear" w:color="auto" w:fill="auto"/>
            <w:noWrap/>
            <w:vAlign w:val="bottom"/>
            <w:hideMark/>
          </w:tcPr>
          <w:p w14:paraId="30B3FB5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w:t>
            </w:r>
          </w:p>
        </w:tc>
        <w:tc>
          <w:tcPr>
            <w:tcW w:w="1018" w:type="dxa"/>
            <w:gridSpan w:val="2"/>
            <w:tcBorders>
              <w:top w:val="nil"/>
              <w:left w:val="nil"/>
              <w:bottom w:val="nil"/>
              <w:right w:val="nil"/>
            </w:tcBorders>
            <w:shd w:val="clear" w:color="auto" w:fill="auto"/>
            <w:noWrap/>
            <w:vAlign w:val="bottom"/>
            <w:hideMark/>
          </w:tcPr>
          <w:p w14:paraId="03BD2AB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0B1BA11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0.57</w:t>
            </w:r>
          </w:p>
        </w:tc>
        <w:tc>
          <w:tcPr>
            <w:tcW w:w="794" w:type="dxa"/>
            <w:gridSpan w:val="2"/>
            <w:tcBorders>
              <w:top w:val="nil"/>
              <w:left w:val="nil"/>
              <w:bottom w:val="nil"/>
              <w:right w:val="nil"/>
            </w:tcBorders>
            <w:shd w:val="clear" w:color="auto" w:fill="auto"/>
            <w:noWrap/>
            <w:vAlign w:val="bottom"/>
            <w:hideMark/>
          </w:tcPr>
          <w:p w14:paraId="3DFFD29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20" w:type="dxa"/>
            <w:gridSpan w:val="2"/>
            <w:tcBorders>
              <w:top w:val="nil"/>
              <w:left w:val="nil"/>
              <w:bottom w:val="nil"/>
              <w:right w:val="nil"/>
            </w:tcBorders>
            <w:shd w:val="clear" w:color="auto" w:fill="auto"/>
            <w:noWrap/>
            <w:vAlign w:val="bottom"/>
            <w:hideMark/>
          </w:tcPr>
          <w:p w14:paraId="1A3DA4A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1.02</w:t>
            </w:r>
          </w:p>
        </w:tc>
        <w:tc>
          <w:tcPr>
            <w:tcW w:w="1400" w:type="dxa"/>
            <w:gridSpan w:val="2"/>
            <w:tcBorders>
              <w:top w:val="nil"/>
              <w:left w:val="nil"/>
              <w:bottom w:val="nil"/>
              <w:right w:val="nil"/>
            </w:tcBorders>
            <w:shd w:val="clear" w:color="auto" w:fill="auto"/>
            <w:noWrap/>
            <w:vAlign w:val="bottom"/>
            <w:hideMark/>
          </w:tcPr>
          <w:p w14:paraId="49E3237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w:t>
            </w:r>
          </w:p>
        </w:tc>
      </w:tr>
      <w:tr w:rsidR="002944F5" w:rsidRPr="002944F5" w14:paraId="1DC2723E"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53E3D7A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0.23</w:t>
            </w:r>
          </w:p>
        </w:tc>
        <w:tc>
          <w:tcPr>
            <w:tcW w:w="1760" w:type="dxa"/>
            <w:gridSpan w:val="2"/>
            <w:tcBorders>
              <w:top w:val="nil"/>
              <w:left w:val="nil"/>
              <w:bottom w:val="nil"/>
              <w:right w:val="nil"/>
            </w:tcBorders>
            <w:shd w:val="clear" w:color="auto" w:fill="auto"/>
            <w:noWrap/>
            <w:vAlign w:val="bottom"/>
            <w:hideMark/>
          </w:tcPr>
          <w:p w14:paraId="66D49B9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0.19</w:t>
            </w:r>
          </w:p>
        </w:tc>
        <w:tc>
          <w:tcPr>
            <w:tcW w:w="1018" w:type="dxa"/>
            <w:gridSpan w:val="2"/>
            <w:tcBorders>
              <w:top w:val="nil"/>
              <w:left w:val="nil"/>
              <w:bottom w:val="nil"/>
              <w:right w:val="nil"/>
            </w:tcBorders>
            <w:shd w:val="clear" w:color="auto" w:fill="auto"/>
            <w:noWrap/>
            <w:vAlign w:val="bottom"/>
            <w:hideMark/>
          </w:tcPr>
          <w:p w14:paraId="0562217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20A98BE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0.58</w:t>
            </w:r>
          </w:p>
        </w:tc>
        <w:tc>
          <w:tcPr>
            <w:tcW w:w="794" w:type="dxa"/>
            <w:gridSpan w:val="2"/>
            <w:tcBorders>
              <w:top w:val="nil"/>
              <w:left w:val="nil"/>
              <w:bottom w:val="nil"/>
              <w:right w:val="nil"/>
            </w:tcBorders>
            <w:shd w:val="clear" w:color="auto" w:fill="auto"/>
            <w:noWrap/>
            <w:vAlign w:val="bottom"/>
            <w:hideMark/>
          </w:tcPr>
          <w:p w14:paraId="2368B19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20" w:type="dxa"/>
            <w:gridSpan w:val="2"/>
            <w:tcBorders>
              <w:top w:val="nil"/>
              <w:left w:val="nil"/>
              <w:bottom w:val="nil"/>
              <w:right w:val="nil"/>
            </w:tcBorders>
            <w:shd w:val="clear" w:color="auto" w:fill="auto"/>
            <w:noWrap/>
            <w:vAlign w:val="bottom"/>
            <w:hideMark/>
          </w:tcPr>
          <w:p w14:paraId="0272198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1.02</w:t>
            </w:r>
          </w:p>
        </w:tc>
        <w:tc>
          <w:tcPr>
            <w:tcW w:w="1400" w:type="dxa"/>
            <w:gridSpan w:val="2"/>
            <w:tcBorders>
              <w:top w:val="nil"/>
              <w:left w:val="nil"/>
              <w:bottom w:val="nil"/>
              <w:right w:val="nil"/>
            </w:tcBorders>
            <w:shd w:val="clear" w:color="auto" w:fill="auto"/>
            <w:noWrap/>
            <w:vAlign w:val="bottom"/>
            <w:hideMark/>
          </w:tcPr>
          <w:p w14:paraId="6E49BC1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0.18</w:t>
            </w:r>
          </w:p>
        </w:tc>
      </w:tr>
      <w:tr w:rsidR="002944F5" w:rsidRPr="002944F5" w14:paraId="56A69CD5"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47A5668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0.21</w:t>
            </w:r>
          </w:p>
        </w:tc>
        <w:tc>
          <w:tcPr>
            <w:tcW w:w="1760" w:type="dxa"/>
            <w:gridSpan w:val="2"/>
            <w:tcBorders>
              <w:top w:val="nil"/>
              <w:left w:val="nil"/>
              <w:bottom w:val="nil"/>
              <w:right w:val="nil"/>
            </w:tcBorders>
            <w:shd w:val="clear" w:color="auto" w:fill="auto"/>
            <w:noWrap/>
            <w:vAlign w:val="bottom"/>
            <w:hideMark/>
          </w:tcPr>
          <w:p w14:paraId="2F5A1C4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0.19</w:t>
            </w:r>
          </w:p>
        </w:tc>
        <w:tc>
          <w:tcPr>
            <w:tcW w:w="1018" w:type="dxa"/>
            <w:gridSpan w:val="2"/>
            <w:tcBorders>
              <w:top w:val="nil"/>
              <w:left w:val="nil"/>
              <w:bottom w:val="nil"/>
              <w:right w:val="nil"/>
            </w:tcBorders>
            <w:shd w:val="clear" w:color="auto" w:fill="auto"/>
            <w:noWrap/>
            <w:vAlign w:val="bottom"/>
            <w:hideMark/>
          </w:tcPr>
          <w:p w14:paraId="2EFAEF1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6BB1FF8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0.6</w:t>
            </w:r>
          </w:p>
        </w:tc>
        <w:tc>
          <w:tcPr>
            <w:tcW w:w="794" w:type="dxa"/>
            <w:gridSpan w:val="2"/>
            <w:tcBorders>
              <w:top w:val="nil"/>
              <w:left w:val="nil"/>
              <w:bottom w:val="nil"/>
              <w:right w:val="nil"/>
            </w:tcBorders>
            <w:shd w:val="clear" w:color="auto" w:fill="auto"/>
            <w:noWrap/>
            <w:vAlign w:val="bottom"/>
            <w:hideMark/>
          </w:tcPr>
          <w:p w14:paraId="26A5635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20" w:type="dxa"/>
            <w:gridSpan w:val="2"/>
            <w:tcBorders>
              <w:top w:val="nil"/>
              <w:left w:val="nil"/>
              <w:bottom w:val="nil"/>
              <w:right w:val="nil"/>
            </w:tcBorders>
            <w:shd w:val="clear" w:color="auto" w:fill="auto"/>
            <w:noWrap/>
            <w:vAlign w:val="bottom"/>
            <w:hideMark/>
          </w:tcPr>
          <w:p w14:paraId="31E002F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w:t>
            </w:r>
          </w:p>
        </w:tc>
        <w:tc>
          <w:tcPr>
            <w:tcW w:w="1400" w:type="dxa"/>
            <w:gridSpan w:val="2"/>
            <w:tcBorders>
              <w:top w:val="nil"/>
              <w:left w:val="nil"/>
              <w:bottom w:val="nil"/>
              <w:right w:val="nil"/>
            </w:tcBorders>
            <w:shd w:val="clear" w:color="auto" w:fill="auto"/>
            <w:noWrap/>
            <w:vAlign w:val="bottom"/>
            <w:hideMark/>
          </w:tcPr>
          <w:p w14:paraId="79DE0D0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0.17</w:t>
            </w:r>
          </w:p>
        </w:tc>
      </w:tr>
      <w:tr w:rsidR="002944F5" w:rsidRPr="002944F5" w14:paraId="591AD8DA"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50DB88B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0.01</w:t>
            </w:r>
          </w:p>
        </w:tc>
        <w:tc>
          <w:tcPr>
            <w:tcW w:w="1760" w:type="dxa"/>
            <w:gridSpan w:val="2"/>
            <w:tcBorders>
              <w:top w:val="nil"/>
              <w:left w:val="nil"/>
              <w:bottom w:val="nil"/>
              <w:right w:val="nil"/>
            </w:tcBorders>
            <w:shd w:val="clear" w:color="auto" w:fill="auto"/>
            <w:noWrap/>
            <w:vAlign w:val="bottom"/>
            <w:hideMark/>
          </w:tcPr>
          <w:p w14:paraId="1119DA6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0.19</w:t>
            </w:r>
          </w:p>
        </w:tc>
        <w:tc>
          <w:tcPr>
            <w:tcW w:w="1018" w:type="dxa"/>
            <w:gridSpan w:val="2"/>
            <w:tcBorders>
              <w:top w:val="nil"/>
              <w:left w:val="nil"/>
              <w:bottom w:val="nil"/>
              <w:right w:val="nil"/>
            </w:tcBorders>
            <w:shd w:val="clear" w:color="auto" w:fill="auto"/>
            <w:noWrap/>
            <w:vAlign w:val="bottom"/>
            <w:hideMark/>
          </w:tcPr>
          <w:p w14:paraId="27DCAB83"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57AC915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0.6</w:t>
            </w:r>
          </w:p>
        </w:tc>
        <w:tc>
          <w:tcPr>
            <w:tcW w:w="794" w:type="dxa"/>
            <w:gridSpan w:val="2"/>
            <w:tcBorders>
              <w:top w:val="nil"/>
              <w:left w:val="nil"/>
              <w:bottom w:val="nil"/>
              <w:right w:val="nil"/>
            </w:tcBorders>
            <w:shd w:val="clear" w:color="auto" w:fill="auto"/>
            <w:noWrap/>
            <w:vAlign w:val="bottom"/>
            <w:hideMark/>
          </w:tcPr>
          <w:p w14:paraId="12516F4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0.21</w:t>
            </w:r>
          </w:p>
        </w:tc>
        <w:tc>
          <w:tcPr>
            <w:tcW w:w="1020" w:type="dxa"/>
            <w:gridSpan w:val="2"/>
            <w:tcBorders>
              <w:top w:val="nil"/>
              <w:left w:val="nil"/>
              <w:bottom w:val="nil"/>
              <w:right w:val="nil"/>
            </w:tcBorders>
            <w:shd w:val="clear" w:color="auto" w:fill="auto"/>
            <w:noWrap/>
            <w:vAlign w:val="bottom"/>
            <w:hideMark/>
          </w:tcPr>
          <w:p w14:paraId="5926F67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0.99</w:t>
            </w:r>
          </w:p>
        </w:tc>
        <w:tc>
          <w:tcPr>
            <w:tcW w:w="1400" w:type="dxa"/>
            <w:gridSpan w:val="2"/>
            <w:tcBorders>
              <w:top w:val="nil"/>
              <w:left w:val="nil"/>
              <w:bottom w:val="nil"/>
              <w:right w:val="nil"/>
            </w:tcBorders>
            <w:shd w:val="clear" w:color="auto" w:fill="auto"/>
            <w:noWrap/>
            <w:vAlign w:val="bottom"/>
            <w:hideMark/>
          </w:tcPr>
          <w:p w14:paraId="46CA473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0.17</w:t>
            </w:r>
          </w:p>
        </w:tc>
      </w:tr>
      <w:tr w:rsidR="002944F5" w:rsidRPr="002944F5" w14:paraId="48133775"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75FE152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0.01</w:t>
            </w:r>
          </w:p>
        </w:tc>
        <w:tc>
          <w:tcPr>
            <w:tcW w:w="1760" w:type="dxa"/>
            <w:gridSpan w:val="2"/>
            <w:tcBorders>
              <w:top w:val="nil"/>
              <w:left w:val="nil"/>
              <w:bottom w:val="nil"/>
              <w:right w:val="nil"/>
            </w:tcBorders>
            <w:shd w:val="clear" w:color="auto" w:fill="auto"/>
            <w:noWrap/>
            <w:vAlign w:val="bottom"/>
            <w:hideMark/>
          </w:tcPr>
          <w:p w14:paraId="2F7EAA4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0.17</w:t>
            </w:r>
          </w:p>
        </w:tc>
        <w:tc>
          <w:tcPr>
            <w:tcW w:w="1018" w:type="dxa"/>
            <w:gridSpan w:val="2"/>
            <w:tcBorders>
              <w:top w:val="nil"/>
              <w:left w:val="nil"/>
              <w:bottom w:val="nil"/>
              <w:right w:val="nil"/>
            </w:tcBorders>
            <w:shd w:val="clear" w:color="auto" w:fill="auto"/>
            <w:noWrap/>
            <w:vAlign w:val="bottom"/>
            <w:hideMark/>
          </w:tcPr>
          <w:p w14:paraId="29580EB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323A161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0.62</w:t>
            </w:r>
          </w:p>
        </w:tc>
        <w:tc>
          <w:tcPr>
            <w:tcW w:w="794" w:type="dxa"/>
            <w:gridSpan w:val="2"/>
            <w:tcBorders>
              <w:top w:val="nil"/>
              <w:left w:val="nil"/>
              <w:bottom w:val="nil"/>
              <w:right w:val="nil"/>
            </w:tcBorders>
            <w:shd w:val="clear" w:color="auto" w:fill="auto"/>
            <w:noWrap/>
            <w:vAlign w:val="bottom"/>
            <w:hideMark/>
          </w:tcPr>
          <w:p w14:paraId="796D66D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w:t>
            </w:r>
          </w:p>
        </w:tc>
        <w:tc>
          <w:tcPr>
            <w:tcW w:w="1020" w:type="dxa"/>
            <w:gridSpan w:val="2"/>
            <w:tcBorders>
              <w:top w:val="nil"/>
              <w:left w:val="nil"/>
              <w:bottom w:val="nil"/>
              <w:right w:val="nil"/>
            </w:tcBorders>
            <w:shd w:val="clear" w:color="auto" w:fill="auto"/>
            <w:noWrap/>
            <w:vAlign w:val="bottom"/>
            <w:hideMark/>
          </w:tcPr>
          <w:p w14:paraId="750FFA3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w:t>
            </w:r>
          </w:p>
        </w:tc>
        <w:tc>
          <w:tcPr>
            <w:tcW w:w="1400" w:type="dxa"/>
            <w:gridSpan w:val="2"/>
            <w:tcBorders>
              <w:top w:val="nil"/>
              <w:left w:val="nil"/>
              <w:bottom w:val="nil"/>
              <w:right w:val="nil"/>
            </w:tcBorders>
            <w:shd w:val="clear" w:color="auto" w:fill="auto"/>
            <w:noWrap/>
            <w:vAlign w:val="bottom"/>
            <w:hideMark/>
          </w:tcPr>
          <w:p w14:paraId="00FEBFD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0.17</w:t>
            </w:r>
          </w:p>
        </w:tc>
      </w:tr>
      <w:tr w:rsidR="002944F5" w:rsidRPr="002944F5" w14:paraId="67E5A36A"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244369D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w:t>
            </w:r>
          </w:p>
        </w:tc>
        <w:tc>
          <w:tcPr>
            <w:tcW w:w="1760" w:type="dxa"/>
            <w:gridSpan w:val="2"/>
            <w:tcBorders>
              <w:top w:val="nil"/>
              <w:left w:val="nil"/>
              <w:bottom w:val="nil"/>
              <w:right w:val="nil"/>
            </w:tcBorders>
            <w:shd w:val="clear" w:color="auto" w:fill="auto"/>
            <w:noWrap/>
            <w:vAlign w:val="bottom"/>
            <w:hideMark/>
          </w:tcPr>
          <w:p w14:paraId="4940E08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0.16</w:t>
            </w:r>
          </w:p>
        </w:tc>
        <w:tc>
          <w:tcPr>
            <w:tcW w:w="1018" w:type="dxa"/>
            <w:gridSpan w:val="2"/>
            <w:tcBorders>
              <w:top w:val="nil"/>
              <w:left w:val="nil"/>
              <w:bottom w:val="nil"/>
              <w:right w:val="nil"/>
            </w:tcBorders>
            <w:shd w:val="clear" w:color="auto" w:fill="auto"/>
            <w:noWrap/>
            <w:vAlign w:val="bottom"/>
            <w:hideMark/>
          </w:tcPr>
          <w:p w14:paraId="58F1AEE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4AD0697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0.54</w:t>
            </w:r>
          </w:p>
        </w:tc>
        <w:tc>
          <w:tcPr>
            <w:tcW w:w="794" w:type="dxa"/>
            <w:gridSpan w:val="2"/>
            <w:tcBorders>
              <w:top w:val="nil"/>
              <w:left w:val="nil"/>
              <w:bottom w:val="nil"/>
              <w:right w:val="nil"/>
            </w:tcBorders>
            <w:shd w:val="clear" w:color="auto" w:fill="auto"/>
            <w:noWrap/>
            <w:vAlign w:val="bottom"/>
            <w:hideMark/>
          </w:tcPr>
          <w:p w14:paraId="386A593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w:t>
            </w:r>
          </w:p>
        </w:tc>
        <w:tc>
          <w:tcPr>
            <w:tcW w:w="1020" w:type="dxa"/>
            <w:gridSpan w:val="2"/>
            <w:tcBorders>
              <w:top w:val="nil"/>
              <w:left w:val="nil"/>
              <w:bottom w:val="nil"/>
              <w:right w:val="nil"/>
            </w:tcBorders>
            <w:shd w:val="clear" w:color="auto" w:fill="auto"/>
            <w:noWrap/>
            <w:vAlign w:val="bottom"/>
            <w:hideMark/>
          </w:tcPr>
          <w:p w14:paraId="62EC5C4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0.84</w:t>
            </w:r>
          </w:p>
        </w:tc>
        <w:tc>
          <w:tcPr>
            <w:tcW w:w="1400" w:type="dxa"/>
            <w:gridSpan w:val="2"/>
            <w:tcBorders>
              <w:top w:val="nil"/>
              <w:left w:val="nil"/>
              <w:bottom w:val="nil"/>
              <w:right w:val="nil"/>
            </w:tcBorders>
            <w:shd w:val="clear" w:color="auto" w:fill="auto"/>
            <w:noWrap/>
            <w:vAlign w:val="bottom"/>
            <w:hideMark/>
          </w:tcPr>
          <w:p w14:paraId="209DFC5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0.14</w:t>
            </w:r>
          </w:p>
        </w:tc>
      </w:tr>
      <w:tr w:rsidR="002944F5" w:rsidRPr="002944F5" w14:paraId="69C25C70"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6FBAFA3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0.08</w:t>
            </w:r>
          </w:p>
        </w:tc>
        <w:tc>
          <w:tcPr>
            <w:tcW w:w="1760" w:type="dxa"/>
            <w:gridSpan w:val="2"/>
            <w:tcBorders>
              <w:top w:val="nil"/>
              <w:left w:val="nil"/>
              <w:bottom w:val="nil"/>
              <w:right w:val="nil"/>
            </w:tcBorders>
            <w:shd w:val="clear" w:color="auto" w:fill="auto"/>
            <w:noWrap/>
            <w:vAlign w:val="bottom"/>
            <w:hideMark/>
          </w:tcPr>
          <w:p w14:paraId="731EE31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0.16</w:t>
            </w:r>
          </w:p>
        </w:tc>
        <w:tc>
          <w:tcPr>
            <w:tcW w:w="1018" w:type="dxa"/>
            <w:gridSpan w:val="2"/>
            <w:tcBorders>
              <w:top w:val="nil"/>
              <w:left w:val="nil"/>
              <w:bottom w:val="nil"/>
              <w:right w:val="nil"/>
            </w:tcBorders>
            <w:shd w:val="clear" w:color="auto" w:fill="auto"/>
            <w:noWrap/>
            <w:vAlign w:val="bottom"/>
            <w:hideMark/>
          </w:tcPr>
          <w:p w14:paraId="02FB60D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00BF16D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0.56</w:t>
            </w:r>
          </w:p>
        </w:tc>
        <w:tc>
          <w:tcPr>
            <w:tcW w:w="794" w:type="dxa"/>
            <w:gridSpan w:val="2"/>
            <w:tcBorders>
              <w:top w:val="nil"/>
              <w:left w:val="nil"/>
              <w:bottom w:val="nil"/>
              <w:right w:val="nil"/>
            </w:tcBorders>
            <w:shd w:val="clear" w:color="auto" w:fill="auto"/>
            <w:noWrap/>
            <w:vAlign w:val="bottom"/>
            <w:hideMark/>
          </w:tcPr>
          <w:p w14:paraId="3DDAE2F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w:t>
            </w:r>
          </w:p>
        </w:tc>
        <w:tc>
          <w:tcPr>
            <w:tcW w:w="1020" w:type="dxa"/>
            <w:gridSpan w:val="2"/>
            <w:tcBorders>
              <w:top w:val="nil"/>
              <w:left w:val="nil"/>
              <w:bottom w:val="nil"/>
              <w:right w:val="nil"/>
            </w:tcBorders>
            <w:shd w:val="clear" w:color="auto" w:fill="auto"/>
            <w:noWrap/>
            <w:vAlign w:val="bottom"/>
            <w:hideMark/>
          </w:tcPr>
          <w:p w14:paraId="1141C71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0.8</w:t>
            </w:r>
          </w:p>
        </w:tc>
        <w:tc>
          <w:tcPr>
            <w:tcW w:w="1400" w:type="dxa"/>
            <w:gridSpan w:val="2"/>
            <w:tcBorders>
              <w:top w:val="nil"/>
              <w:left w:val="nil"/>
              <w:bottom w:val="nil"/>
              <w:right w:val="nil"/>
            </w:tcBorders>
            <w:shd w:val="clear" w:color="auto" w:fill="auto"/>
            <w:noWrap/>
            <w:vAlign w:val="bottom"/>
            <w:hideMark/>
          </w:tcPr>
          <w:p w14:paraId="237F67E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0.11</w:t>
            </w:r>
          </w:p>
        </w:tc>
      </w:tr>
      <w:tr w:rsidR="002944F5" w:rsidRPr="002944F5" w14:paraId="459EABE3"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60612C1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0.28</w:t>
            </w:r>
          </w:p>
        </w:tc>
        <w:tc>
          <w:tcPr>
            <w:tcW w:w="1760" w:type="dxa"/>
            <w:gridSpan w:val="2"/>
            <w:tcBorders>
              <w:top w:val="nil"/>
              <w:left w:val="nil"/>
              <w:bottom w:val="nil"/>
              <w:right w:val="nil"/>
            </w:tcBorders>
            <w:shd w:val="clear" w:color="auto" w:fill="auto"/>
            <w:noWrap/>
            <w:vAlign w:val="bottom"/>
            <w:hideMark/>
          </w:tcPr>
          <w:p w14:paraId="0AE68FA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0.16</w:t>
            </w:r>
          </w:p>
        </w:tc>
        <w:tc>
          <w:tcPr>
            <w:tcW w:w="1018" w:type="dxa"/>
            <w:gridSpan w:val="2"/>
            <w:tcBorders>
              <w:top w:val="nil"/>
              <w:left w:val="nil"/>
              <w:bottom w:val="nil"/>
              <w:right w:val="nil"/>
            </w:tcBorders>
            <w:shd w:val="clear" w:color="auto" w:fill="auto"/>
            <w:noWrap/>
            <w:vAlign w:val="bottom"/>
            <w:hideMark/>
          </w:tcPr>
          <w:p w14:paraId="4A2102A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6F70BC5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0.56</w:t>
            </w:r>
          </w:p>
        </w:tc>
        <w:tc>
          <w:tcPr>
            <w:tcW w:w="794" w:type="dxa"/>
            <w:gridSpan w:val="2"/>
            <w:tcBorders>
              <w:top w:val="nil"/>
              <w:left w:val="nil"/>
              <w:bottom w:val="nil"/>
              <w:right w:val="nil"/>
            </w:tcBorders>
            <w:shd w:val="clear" w:color="auto" w:fill="auto"/>
            <w:noWrap/>
            <w:vAlign w:val="bottom"/>
            <w:hideMark/>
          </w:tcPr>
          <w:p w14:paraId="52F5CAA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20" w:type="dxa"/>
            <w:gridSpan w:val="2"/>
            <w:tcBorders>
              <w:top w:val="nil"/>
              <w:left w:val="nil"/>
              <w:bottom w:val="nil"/>
              <w:right w:val="nil"/>
            </w:tcBorders>
            <w:shd w:val="clear" w:color="auto" w:fill="auto"/>
            <w:noWrap/>
            <w:vAlign w:val="bottom"/>
            <w:hideMark/>
          </w:tcPr>
          <w:p w14:paraId="3A6CC82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0.8</w:t>
            </w:r>
          </w:p>
        </w:tc>
        <w:tc>
          <w:tcPr>
            <w:tcW w:w="1400" w:type="dxa"/>
            <w:gridSpan w:val="2"/>
            <w:tcBorders>
              <w:top w:val="nil"/>
              <w:left w:val="nil"/>
              <w:bottom w:val="nil"/>
              <w:right w:val="nil"/>
            </w:tcBorders>
            <w:shd w:val="clear" w:color="auto" w:fill="auto"/>
            <w:noWrap/>
            <w:vAlign w:val="bottom"/>
            <w:hideMark/>
          </w:tcPr>
          <w:p w14:paraId="7A48602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0.08</w:t>
            </w:r>
          </w:p>
        </w:tc>
      </w:tr>
      <w:tr w:rsidR="002944F5" w:rsidRPr="002944F5" w14:paraId="7A3FE81C"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733501F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0.27</w:t>
            </w:r>
          </w:p>
        </w:tc>
        <w:tc>
          <w:tcPr>
            <w:tcW w:w="1760" w:type="dxa"/>
            <w:gridSpan w:val="2"/>
            <w:tcBorders>
              <w:top w:val="nil"/>
              <w:left w:val="nil"/>
              <w:bottom w:val="nil"/>
              <w:right w:val="nil"/>
            </w:tcBorders>
            <w:shd w:val="clear" w:color="auto" w:fill="auto"/>
            <w:noWrap/>
            <w:vAlign w:val="bottom"/>
            <w:hideMark/>
          </w:tcPr>
          <w:p w14:paraId="5398A2F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0.16</w:t>
            </w:r>
          </w:p>
        </w:tc>
        <w:tc>
          <w:tcPr>
            <w:tcW w:w="1018" w:type="dxa"/>
            <w:gridSpan w:val="2"/>
            <w:tcBorders>
              <w:top w:val="nil"/>
              <w:left w:val="nil"/>
              <w:bottom w:val="nil"/>
              <w:right w:val="nil"/>
            </w:tcBorders>
            <w:shd w:val="clear" w:color="auto" w:fill="auto"/>
            <w:noWrap/>
            <w:vAlign w:val="bottom"/>
            <w:hideMark/>
          </w:tcPr>
          <w:p w14:paraId="21B1AA5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37E08AB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0.56</w:t>
            </w:r>
          </w:p>
        </w:tc>
        <w:tc>
          <w:tcPr>
            <w:tcW w:w="794" w:type="dxa"/>
            <w:gridSpan w:val="2"/>
            <w:tcBorders>
              <w:top w:val="nil"/>
              <w:left w:val="nil"/>
              <w:bottom w:val="nil"/>
              <w:right w:val="nil"/>
            </w:tcBorders>
            <w:shd w:val="clear" w:color="auto" w:fill="auto"/>
            <w:noWrap/>
            <w:vAlign w:val="bottom"/>
            <w:hideMark/>
          </w:tcPr>
          <w:p w14:paraId="3C35A64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20" w:type="dxa"/>
            <w:gridSpan w:val="2"/>
            <w:tcBorders>
              <w:top w:val="nil"/>
              <w:left w:val="nil"/>
              <w:bottom w:val="nil"/>
              <w:right w:val="nil"/>
            </w:tcBorders>
            <w:shd w:val="clear" w:color="auto" w:fill="auto"/>
            <w:noWrap/>
            <w:vAlign w:val="bottom"/>
            <w:hideMark/>
          </w:tcPr>
          <w:p w14:paraId="7137F26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0.8</w:t>
            </w:r>
          </w:p>
        </w:tc>
        <w:tc>
          <w:tcPr>
            <w:tcW w:w="1400" w:type="dxa"/>
            <w:gridSpan w:val="2"/>
            <w:tcBorders>
              <w:top w:val="nil"/>
              <w:left w:val="nil"/>
              <w:bottom w:val="nil"/>
              <w:right w:val="nil"/>
            </w:tcBorders>
            <w:shd w:val="clear" w:color="auto" w:fill="auto"/>
            <w:noWrap/>
            <w:vAlign w:val="bottom"/>
            <w:hideMark/>
          </w:tcPr>
          <w:p w14:paraId="0A5BAE7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0.05</w:t>
            </w:r>
          </w:p>
        </w:tc>
      </w:tr>
      <w:tr w:rsidR="002944F5" w:rsidRPr="002944F5" w14:paraId="0697C70B"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00B869D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0.26</w:t>
            </w:r>
          </w:p>
        </w:tc>
        <w:tc>
          <w:tcPr>
            <w:tcW w:w="1760" w:type="dxa"/>
            <w:gridSpan w:val="2"/>
            <w:tcBorders>
              <w:top w:val="nil"/>
              <w:left w:val="nil"/>
              <w:bottom w:val="nil"/>
              <w:right w:val="nil"/>
            </w:tcBorders>
            <w:shd w:val="clear" w:color="auto" w:fill="auto"/>
            <w:noWrap/>
            <w:vAlign w:val="bottom"/>
            <w:hideMark/>
          </w:tcPr>
          <w:p w14:paraId="3DC0434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0.16</w:t>
            </w:r>
          </w:p>
        </w:tc>
        <w:tc>
          <w:tcPr>
            <w:tcW w:w="1018" w:type="dxa"/>
            <w:gridSpan w:val="2"/>
            <w:tcBorders>
              <w:top w:val="nil"/>
              <w:left w:val="nil"/>
              <w:bottom w:val="nil"/>
              <w:right w:val="nil"/>
            </w:tcBorders>
            <w:shd w:val="clear" w:color="auto" w:fill="auto"/>
            <w:noWrap/>
            <w:vAlign w:val="bottom"/>
            <w:hideMark/>
          </w:tcPr>
          <w:p w14:paraId="13E1D82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5A2E41E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0.58</w:t>
            </w:r>
          </w:p>
        </w:tc>
        <w:tc>
          <w:tcPr>
            <w:tcW w:w="794" w:type="dxa"/>
            <w:gridSpan w:val="2"/>
            <w:tcBorders>
              <w:top w:val="nil"/>
              <w:left w:val="nil"/>
              <w:bottom w:val="nil"/>
              <w:right w:val="nil"/>
            </w:tcBorders>
            <w:shd w:val="clear" w:color="auto" w:fill="auto"/>
            <w:noWrap/>
            <w:vAlign w:val="bottom"/>
            <w:hideMark/>
          </w:tcPr>
          <w:p w14:paraId="3BA3572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20" w:type="dxa"/>
            <w:gridSpan w:val="2"/>
            <w:tcBorders>
              <w:top w:val="nil"/>
              <w:left w:val="nil"/>
              <w:bottom w:val="nil"/>
              <w:right w:val="nil"/>
            </w:tcBorders>
            <w:shd w:val="clear" w:color="auto" w:fill="auto"/>
            <w:noWrap/>
            <w:vAlign w:val="bottom"/>
            <w:hideMark/>
          </w:tcPr>
          <w:p w14:paraId="0452F59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0.8</w:t>
            </w:r>
          </w:p>
        </w:tc>
        <w:tc>
          <w:tcPr>
            <w:tcW w:w="1400" w:type="dxa"/>
            <w:gridSpan w:val="2"/>
            <w:tcBorders>
              <w:top w:val="nil"/>
              <w:left w:val="nil"/>
              <w:bottom w:val="nil"/>
              <w:right w:val="nil"/>
            </w:tcBorders>
            <w:shd w:val="clear" w:color="auto" w:fill="auto"/>
            <w:noWrap/>
            <w:vAlign w:val="bottom"/>
            <w:hideMark/>
          </w:tcPr>
          <w:p w14:paraId="7DA38E5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0.04</w:t>
            </w:r>
          </w:p>
        </w:tc>
      </w:tr>
      <w:tr w:rsidR="002944F5" w:rsidRPr="002944F5" w14:paraId="3F236269"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07BBB02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0.26</w:t>
            </w:r>
          </w:p>
        </w:tc>
        <w:tc>
          <w:tcPr>
            <w:tcW w:w="1760" w:type="dxa"/>
            <w:gridSpan w:val="2"/>
            <w:tcBorders>
              <w:top w:val="nil"/>
              <w:left w:val="nil"/>
              <w:bottom w:val="nil"/>
              <w:right w:val="nil"/>
            </w:tcBorders>
            <w:shd w:val="clear" w:color="auto" w:fill="auto"/>
            <w:noWrap/>
            <w:vAlign w:val="bottom"/>
            <w:hideMark/>
          </w:tcPr>
          <w:p w14:paraId="4661F37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0.15</w:t>
            </w:r>
          </w:p>
        </w:tc>
        <w:tc>
          <w:tcPr>
            <w:tcW w:w="1018" w:type="dxa"/>
            <w:gridSpan w:val="2"/>
            <w:tcBorders>
              <w:top w:val="nil"/>
              <w:left w:val="nil"/>
              <w:bottom w:val="nil"/>
              <w:right w:val="nil"/>
            </w:tcBorders>
            <w:shd w:val="clear" w:color="auto" w:fill="auto"/>
            <w:noWrap/>
            <w:vAlign w:val="bottom"/>
            <w:hideMark/>
          </w:tcPr>
          <w:p w14:paraId="36C58BD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5391D99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0.59</w:t>
            </w:r>
          </w:p>
        </w:tc>
        <w:tc>
          <w:tcPr>
            <w:tcW w:w="794" w:type="dxa"/>
            <w:gridSpan w:val="2"/>
            <w:tcBorders>
              <w:top w:val="nil"/>
              <w:left w:val="nil"/>
              <w:bottom w:val="nil"/>
              <w:right w:val="nil"/>
            </w:tcBorders>
            <w:shd w:val="clear" w:color="auto" w:fill="auto"/>
            <w:noWrap/>
            <w:vAlign w:val="bottom"/>
            <w:hideMark/>
          </w:tcPr>
          <w:p w14:paraId="1D55820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20" w:type="dxa"/>
            <w:gridSpan w:val="2"/>
            <w:tcBorders>
              <w:top w:val="nil"/>
              <w:left w:val="nil"/>
              <w:bottom w:val="nil"/>
              <w:right w:val="nil"/>
            </w:tcBorders>
            <w:shd w:val="clear" w:color="auto" w:fill="auto"/>
            <w:noWrap/>
            <w:vAlign w:val="bottom"/>
            <w:hideMark/>
          </w:tcPr>
          <w:p w14:paraId="746ADA6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0.83</w:t>
            </w:r>
          </w:p>
        </w:tc>
        <w:tc>
          <w:tcPr>
            <w:tcW w:w="1400" w:type="dxa"/>
            <w:gridSpan w:val="2"/>
            <w:tcBorders>
              <w:top w:val="nil"/>
              <w:left w:val="nil"/>
              <w:bottom w:val="nil"/>
              <w:right w:val="nil"/>
            </w:tcBorders>
            <w:shd w:val="clear" w:color="auto" w:fill="auto"/>
            <w:noWrap/>
            <w:vAlign w:val="bottom"/>
            <w:hideMark/>
          </w:tcPr>
          <w:p w14:paraId="424A802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0.01</w:t>
            </w:r>
          </w:p>
        </w:tc>
      </w:tr>
      <w:tr w:rsidR="002944F5" w:rsidRPr="002944F5" w14:paraId="72A4B03F"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4B8334D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0.06</w:t>
            </w:r>
          </w:p>
        </w:tc>
        <w:tc>
          <w:tcPr>
            <w:tcW w:w="1760" w:type="dxa"/>
            <w:gridSpan w:val="2"/>
            <w:tcBorders>
              <w:top w:val="nil"/>
              <w:left w:val="nil"/>
              <w:bottom w:val="nil"/>
              <w:right w:val="nil"/>
            </w:tcBorders>
            <w:shd w:val="clear" w:color="auto" w:fill="auto"/>
            <w:noWrap/>
            <w:vAlign w:val="bottom"/>
            <w:hideMark/>
          </w:tcPr>
          <w:p w14:paraId="038F7FD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0.15</w:t>
            </w:r>
          </w:p>
        </w:tc>
        <w:tc>
          <w:tcPr>
            <w:tcW w:w="1018" w:type="dxa"/>
            <w:gridSpan w:val="2"/>
            <w:tcBorders>
              <w:top w:val="nil"/>
              <w:left w:val="nil"/>
              <w:bottom w:val="nil"/>
              <w:right w:val="nil"/>
            </w:tcBorders>
            <w:shd w:val="clear" w:color="auto" w:fill="auto"/>
            <w:noWrap/>
            <w:vAlign w:val="bottom"/>
            <w:hideMark/>
          </w:tcPr>
          <w:p w14:paraId="332728A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004E68B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0.59</w:t>
            </w:r>
          </w:p>
        </w:tc>
        <w:tc>
          <w:tcPr>
            <w:tcW w:w="794" w:type="dxa"/>
            <w:gridSpan w:val="2"/>
            <w:tcBorders>
              <w:top w:val="nil"/>
              <w:left w:val="nil"/>
              <w:bottom w:val="nil"/>
              <w:right w:val="nil"/>
            </w:tcBorders>
            <w:shd w:val="clear" w:color="auto" w:fill="auto"/>
            <w:noWrap/>
            <w:vAlign w:val="bottom"/>
            <w:hideMark/>
          </w:tcPr>
          <w:p w14:paraId="5B138E6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w:t>
            </w:r>
          </w:p>
        </w:tc>
        <w:tc>
          <w:tcPr>
            <w:tcW w:w="1020" w:type="dxa"/>
            <w:gridSpan w:val="2"/>
            <w:tcBorders>
              <w:top w:val="nil"/>
              <w:left w:val="nil"/>
              <w:bottom w:val="nil"/>
              <w:right w:val="nil"/>
            </w:tcBorders>
            <w:shd w:val="clear" w:color="auto" w:fill="auto"/>
            <w:noWrap/>
            <w:vAlign w:val="bottom"/>
            <w:hideMark/>
          </w:tcPr>
          <w:p w14:paraId="184B6E3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0.83</w:t>
            </w:r>
          </w:p>
        </w:tc>
        <w:tc>
          <w:tcPr>
            <w:tcW w:w="1400" w:type="dxa"/>
            <w:gridSpan w:val="2"/>
            <w:tcBorders>
              <w:top w:val="nil"/>
              <w:left w:val="nil"/>
              <w:bottom w:val="nil"/>
              <w:right w:val="nil"/>
            </w:tcBorders>
            <w:shd w:val="clear" w:color="auto" w:fill="auto"/>
            <w:noWrap/>
            <w:vAlign w:val="bottom"/>
            <w:hideMark/>
          </w:tcPr>
          <w:p w14:paraId="20D0504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r>
      <w:tr w:rsidR="002944F5" w:rsidRPr="002944F5" w14:paraId="32013DE8"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330A55C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0.05</w:t>
            </w:r>
          </w:p>
        </w:tc>
        <w:tc>
          <w:tcPr>
            <w:tcW w:w="1760" w:type="dxa"/>
            <w:gridSpan w:val="2"/>
            <w:tcBorders>
              <w:top w:val="nil"/>
              <w:left w:val="nil"/>
              <w:bottom w:val="nil"/>
              <w:right w:val="nil"/>
            </w:tcBorders>
            <w:shd w:val="clear" w:color="auto" w:fill="auto"/>
            <w:noWrap/>
            <w:vAlign w:val="bottom"/>
            <w:hideMark/>
          </w:tcPr>
          <w:p w14:paraId="2E89748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6A494D7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192CCA6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0.61</w:t>
            </w:r>
          </w:p>
        </w:tc>
        <w:tc>
          <w:tcPr>
            <w:tcW w:w="794" w:type="dxa"/>
            <w:gridSpan w:val="2"/>
            <w:tcBorders>
              <w:top w:val="nil"/>
              <w:left w:val="nil"/>
              <w:bottom w:val="nil"/>
              <w:right w:val="nil"/>
            </w:tcBorders>
            <w:shd w:val="clear" w:color="auto" w:fill="auto"/>
            <w:noWrap/>
            <w:vAlign w:val="bottom"/>
            <w:hideMark/>
          </w:tcPr>
          <w:p w14:paraId="665ECAC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0.34</w:t>
            </w:r>
          </w:p>
        </w:tc>
        <w:tc>
          <w:tcPr>
            <w:tcW w:w="1020" w:type="dxa"/>
            <w:gridSpan w:val="2"/>
            <w:tcBorders>
              <w:top w:val="nil"/>
              <w:left w:val="nil"/>
              <w:bottom w:val="nil"/>
              <w:right w:val="nil"/>
            </w:tcBorders>
            <w:shd w:val="clear" w:color="auto" w:fill="auto"/>
            <w:noWrap/>
            <w:vAlign w:val="bottom"/>
            <w:hideMark/>
          </w:tcPr>
          <w:p w14:paraId="5D95446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0.83</w:t>
            </w:r>
          </w:p>
        </w:tc>
        <w:tc>
          <w:tcPr>
            <w:tcW w:w="1400" w:type="dxa"/>
            <w:gridSpan w:val="2"/>
            <w:tcBorders>
              <w:top w:val="nil"/>
              <w:left w:val="nil"/>
              <w:bottom w:val="nil"/>
              <w:right w:val="nil"/>
            </w:tcBorders>
            <w:shd w:val="clear" w:color="auto" w:fill="auto"/>
            <w:noWrap/>
            <w:vAlign w:val="bottom"/>
            <w:hideMark/>
          </w:tcPr>
          <w:p w14:paraId="426EDC2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r>
      <w:tr w:rsidR="002944F5" w:rsidRPr="002944F5" w14:paraId="713BAB27"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74B0B06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0.05</w:t>
            </w:r>
          </w:p>
        </w:tc>
        <w:tc>
          <w:tcPr>
            <w:tcW w:w="1760" w:type="dxa"/>
            <w:gridSpan w:val="2"/>
            <w:tcBorders>
              <w:top w:val="nil"/>
              <w:left w:val="nil"/>
              <w:bottom w:val="nil"/>
              <w:right w:val="nil"/>
            </w:tcBorders>
            <w:shd w:val="clear" w:color="auto" w:fill="auto"/>
            <w:noWrap/>
            <w:vAlign w:val="bottom"/>
            <w:hideMark/>
          </w:tcPr>
          <w:p w14:paraId="396CC91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1D6C726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646E49A3"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0.61</w:t>
            </w:r>
          </w:p>
        </w:tc>
        <w:tc>
          <w:tcPr>
            <w:tcW w:w="794" w:type="dxa"/>
            <w:gridSpan w:val="2"/>
            <w:tcBorders>
              <w:top w:val="nil"/>
              <w:left w:val="nil"/>
              <w:bottom w:val="nil"/>
              <w:right w:val="nil"/>
            </w:tcBorders>
            <w:shd w:val="clear" w:color="auto" w:fill="auto"/>
            <w:noWrap/>
            <w:vAlign w:val="bottom"/>
            <w:hideMark/>
          </w:tcPr>
          <w:p w14:paraId="760BD91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0.34</w:t>
            </w:r>
          </w:p>
        </w:tc>
        <w:tc>
          <w:tcPr>
            <w:tcW w:w="1020" w:type="dxa"/>
            <w:gridSpan w:val="2"/>
            <w:tcBorders>
              <w:top w:val="nil"/>
              <w:left w:val="nil"/>
              <w:bottom w:val="nil"/>
              <w:right w:val="nil"/>
            </w:tcBorders>
            <w:shd w:val="clear" w:color="auto" w:fill="auto"/>
            <w:noWrap/>
            <w:vAlign w:val="bottom"/>
            <w:hideMark/>
          </w:tcPr>
          <w:p w14:paraId="3F94304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0.84</w:t>
            </w:r>
          </w:p>
        </w:tc>
        <w:tc>
          <w:tcPr>
            <w:tcW w:w="1400" w:type="dxa"/>
            <w:gridSpan w:val="2"/>
            <w:tcBorders>
              <w:top w:val="nil"/>
              <w:left w:val="nil"/>
              <w:bottom w:val="nil"/>
              <w:right w:val="nil"/>
            </w:tcBorders>
            <w:shd w:val="clear" w:color="auto" w:fill="auto"/>
            <w:noWrap/>
            <w:vAlign w:val="bottom"/>
            <w:hideMark/>
          </w:tcPr>
          <w:p w14:paraId="330C12D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-0.01</w:t>
            </w:r>
          </w:p>
        </w:tc>
      </w:tr>
      <w:tr w:rsidR="002944F5" w:rsidRPr="002944F5" w14:paraId="41FD00BC"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1921EA5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0.24</w:t>
            </w:r>
          </w:p>
        </w:tc>
        <w:tc>
          <w:tcPr>
            <w:tcW w:w="1760" w:type="dxa"/>
            <w:gridSpan w:val="2"/>
            <w:tcBorders>
              <w:top w:val="nil"/>
              <w:left w:val="nil"/>
              <w:bottom w:val="nil"/>
              <w:right w:val="nil"/>
            </w:tcBorders>
            <w:shd w:val="clear" w:color="auto" w:fill="auto"/>
            <w:noWrap/>
            <w:vAlign w:val="bottom"/>
            <w:hideMark/>
          </w:tcPr>
          <w:p w14:paraId="45279FC3"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1C28D05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64CE2F1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0.63</w:t>
            </w:r>
          </w:p>
        </w:tc>
        <w:tc>
          <w:tcPr>
            <w:tcW w:w="794" w:type="dxa"/>
            <w:gridSpan w:val="2"/>
            <w:tcBorders>
              <w:top w:val="nil"/>
              <w:left w:val="nil"/>
              <w:bottom w:val="nil"/>
              <w:right w:val="nil"/>
            </w:tcBorders>
            <w:shd w:val="clear" w:color="auto" w:fill="auto"/>
            <w:noWrap/>
            <w:vAlign w:val="bottom"/>
            <w:hideMark/>
          </w:tcPr>
          <w:p w14:paraId="54F06A4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0.13</w:t>
            </w:r>
          </w:p>
        </w:tc>
        <w:tc>
          <w:tcPr>
            <w:tcW w:w="1020" w:type="dxa"/>
            <w:gridSpan w:val="2"/>
            <w:tcBorders>
              <w:top w:val="nil"/>
              <w:left w:val="nil"/>
              <w:bottom w:val="nil"/>
              <w:right w:val="nil"/>
            </w:tcBorders>
            <w:shd w:val="clear" w:color="auto" w:fill="auto"/>
            <w:noWrap/>
            <w:vAlign w:val="bottom"/>
            <w:hideMark/>
          </w:tcPr>
          <w:p w14:paraId="2629199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0.84</w:t>
            </w:r>
          </w:p>
        </w:tc>
        <w:tc>
          <w:tcPr>
            <w:tcW w:w="1400" w:type="dxa"/>
            <w:gridSpan w:val="2"/>
            <w:tcBorders>
              <w:top w:val="nil"/>
              <w:left w:val="nil"/>
              <w:bottom w:val="nil"/>
              <w:right w:val="nil"/>
            </w:tcBorders>
            <w:shd w:val="clear" w:color="auto" w:fill="auto"/>
            <w:noWrap/>
            <w:vAlign w:val="bottom"/>
            <w:hideMark/>
          </w:tcPr>
          <w:p w14:paraId="11C8088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-0.01</w:t>
            </w:r>
          </w:p>
        </w:tc>
      </w:tr>
      <w:tr w:rsidR="002944F5" w:rsidRPr="002944F5" w14:paraId="5DEE896D"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2211FB4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0.03</w:t>
            </w:r>
          </w:p>
        </w:tc>
        <w:tc>
          <w:tcPr>
            <w:tcW w:w="1760" w:type="dxa"/>
            <w:gridSpan w:val="2"/>
            <w:tcBorders>
              <w:top w:val="nil"/>
              <w:left w:val="nil"/>
              <w:bottom w:val="nil"/>
              <w:right w:val="nil"/>
            </w:tcBorders>
            <w:shd w:val="clear" w:color="auto" w:fill="auto"/>
            <w:noWrap/>
            <w:vAlign w:val="bottom"/>
            <w:hideMark/>
          </w:tcPr>
          <w:p w14:paraId="26E1712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0.13</w:t>
            </w:r>
          </w:p>
        </w:tc>
        <w:tc>
          <w:tcPr>
            <w:tcW w:w="1018" w:type="dxa"/>
            <w:gridSpan w:val="2"/>
            <w:tcBorders>
              <w:top w:val="nil"/>
              <w:left w:val="nil"/>
              <w:bottom w:val="nil"/>
              <w:right w:val="nil"/>
            </w:tcBorders>
            <w:shd w:val="clear" w:color="auto" w:fill="auto"/>
            <w:noWrap/>
            <w:vAlign w:val="bottom"/>
            <w:hideMark/>
          </w:tcPr>
          <w:p w14:paraId="31BE3B3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0.34</w:t>
            </w:r>
          </w:p>
        </w:tc>
        <w:tc>
          <w:tcPr>
            <w:tcW w:w="1620" w:type="dxa"/>
            <w:gridSpan w:val="2"/>
            <w:tcBorders>
              <w:top w:val="nil"/>
              <w:left w:val="nil"/>
              <w:bottom w:val="nil"/>
              <w:right w:val="nil"/>
            </w:tcBorders>
            <w:shd w:val="clear" w:color="auto" w:fill="auto"/>
            <w:noWrap/>
            <w:vAlign w:val="bottom"/>
            <w:hideMark/>
          </w:tcPr>
          <w:p w14:paraId="69F244E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794" w:type="dxa"/>
            <w:gridSpan w:val="2"/>
            <w:tcBorders>
              <w:top w:val="nil"/>
              <w:left w:val="nil"/>
              <w:bottom w:val="nil"/>
              <w:right w:val="nil"/>
            </w:tcBorders>
            <w:shd w:val="clear" w:color="auto" w:fill="auto"/>
            <w:noWrap/>
            <w:vAlign w:val="bottom"/>
            <w:hideMark/>
          </w:tcPr>
          <w:p w14:paraId="0E4969C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w:t>
            </w:r>
          </w:p>
        </w:tc>
        <w:tc>
          <w:tcPr>
            <w:tcW w:w="1020" w:type="dxa"/>
            <w:gridSpan w:val="2"/>
            <w:tcBorders>
              <w:top w:val="nil"/>
              <w:left w:val="nil"/>
              <w:bottom w:val="nil"/>
              <w:right w:val="nil"/>
            </w:tcBorders>
            <w:shd w:val="clear" w:color="auto" w:fill="auto"/>
            <w:noWrap/>
            <w:vAlign w:val="bottom"/>
            <w:hideMark/>
          </w:tcPr>
          <w:p w14:paraId="316B71F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0.84</w:t>
            </w:r>
          </w:p>
        </w:tc>
        <w:tc>
          <w:tcPr>
            <w:tcW w:w="1400" w:type="dxa"/>
            <w:gridSpan w:val="2"/>
            <w:tcBorders>
              <w:top w:val="nil"/>
              <w:left w:val="nil"/>
              <w:bottom w:val="nil"/>
              <w:right w:val="nil"/>
            </w:tcBorders>
            <w:shd w:val="clear" w:color="auto" w:fill="auto"/>
            <w:noWrap/>
            <w:vAlign w:val="bottom"/>
            <w:hideMark/>
          </w:tcPr>
          <w:p w14:paraId="02003B4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-0.05</w:t>
            </w:r>
          </w:p>
        </w:tc>
      </w:tr>
      <w:tr w:rsidR="002944F5" w:rsidRPr="002944F5" w14:paraId="099543B3"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231AFFC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0.03</w:t>
            </w:r>
          </w:p>
        </w:tc>
        <w:tc>
          <w:tcPr>
            <w:tcW w:w="1760" w:type="dxa"/>
            <w:gridSpan w:val="2"/>
            <w:tcBorders>
              <w:top w:val="nil"/>
              <w:left w:val="nil"/>
              <w:bottom w:val="nil"/>
              <w:right w:val="nil"/>
            </w:tcBorders>
            <w:shd w:val="clear" w:color="auto" w:fill="auto"/>
            <w:noWrap/>
            <w:vAlign w:val="bottom"/>
            <w:hideMark/>
          </w:tcPr>
          <w:p w14:paraId="5DD261D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0.13</w:t>
            </w:r>
          </w:p>
        </w:tc>
        <w:tc>
          <w:tcPr>
            <w:tcW w:w="1018" w:type="dxa"/>
            <w:gridSpan w:val="2"/>
            <w:tcBorders>
              <w:top w:val="nil"/>
              <w:left w:val="nil"/>
              <w:bottom w:val="nil"/>
              <w:right w:val="nil"/>
            </w:tcBorders>
            <w:shd w:val="clear" w:color="auto" w:fill="auto"/>
            <w:noWrap/>
            <w:vAlign w:val="bottom"/>
            <w:hideMark/>
          </w:tcPr>
          <w:p w14:paraId="6B00169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7D6FCCD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0.84</w:t>
            </w:r>
          </w:p>
        </w:tc>
        <w:tc>
          <w:tcPr>
            <w:tcW w:w="794" w:type="dxa"/>
            <w:gridSpan w:val="2"/>
            <w:tcBorders>
              <w:top w:val="nil"/>
              <w:left w:val="nil"/>
              <w:bottom w:val="nil"/>
              <w:right w:val="nil"/>
            </w:tcBorders>
            <w:shd w:val="clear" w:color="auto" w:fill="auto"/>
            <w:noWrap/>
            <w:vAlign w:val="bottom"/>
            <w:hideMark/>
          </w:tcPr>
          <w:p w14:paraId="4512254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20" w:type="dxa"/>
            <w:gridSpan w:val="2"/>
            <w:tcBorders>
              <w:top w:val="nil"/>
              <w:left w:val="nil"/>
              <w:bottom w:val="nil"/>
              <w:right w:val="nil"/>
            </w:tcBorders>
            <w:shd w:val="clear" w:color="auto" w:fill="auto"/>
            <w:noWrap/>
            <w:vAlign w:val="bottom"/>
            <w:hideMark/>
          </w:tcPr>
          <w:p w14:paraId="642BFDA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0.68</w:t>
            </w:r>
          </w:p>
        </w:tc>
        <w:tc>
          <w:tcPr>
            <w:tcW w:w="1400" w:type="dxa"/>
            <w:gridSpan w:val="2"/>
            <w:tcBorders>
              <w:top w:val="nil"/>
              <w:left w:val="nil"/>
              <w:bottom w:val="nil"/>
              <w:right w:val="nil"/>
            </w:tcBorders>
            <w:shd w:val="clear" w:color="auto" w:fill="auto"/>
            <w:noWrap/>
            <w:vAlign w:val="bottom"/>
            <w:hideMark/>
          </w:tcPr>
          <w:p w14:paraId="06AF2E7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-0.06</w:t>
            </w:r>
          </w:p>
        </w:tc>
      </w:tr>
      <w:tr w:rsidR="002944F5" w:rsidRPr="002944F5" w14:paraId="22B6CD88"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3E52E8A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0.01</w:t>
            </w:r>
          </w:p>
        </w:tc>
        <w:tc>
          <w:tcPr>
            <w:tcW w:w="1760" w:type="dxa"/>
            <w:gridSpan w:val="2"/>
            <w:tcBorders>
              <w:top w:val="nil"/>
              <w:left w:val="nil"/>
              <w:bottom w:val="nil"/>
              <w:right w:val="nil"/>
            </w:tcBorders>
            <w:shd w:val="clear" w:color="auto" w:fill="auto"/>
            <w:noWrap/>
            <w:vAlign w:val="bottom"/>
            <w:hideMark/>
          </w:tcPr>
          <w:p w14:paraId="0DB4BC4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69A755D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5396055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0.87</w:t>
            </w:r>
          </w:p>
        </w:tc>
        <w:tc>
          <w:tcPr>
            <w:tcW w:w="794" w:type="dxa"/>
            <w:gridSpan w:val="2"/>
            <w:tcBorders>
              <w:top w:val="nil"/>
              <w:left w:val="nil"/>
              <w:bottom w:val="nil"/>
              <w:right w:val="nil"/>
            </w:tcBorders>
            <w:shd w:val="clear" w:color="auto" w:fill="auto"/>
            <w:noWrap/>
            <w:vAlign w:val="bottom"/>
            <w:hideMark/>
          </w:tcPr>
          <w:p w14:paraId="3D5765F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0.12</w:t>
            </w:r>
          </w:p>
        </w:tc>
        <w:tc>
          <w:tcPr>
            <w:tcW w:w="1020" w:type="dxa"/>
            <w:gridSpan w:val="2"/>
            <w:tcBorders>
              <w:top w:val="nil"/>
              <w:left w:val="nil"/>
              <w:bottom w:val="nil"/>
              <w:right w:val="nil"/>
            </w:tcBorders>
            <w:shd w:val="clear" w:color="auto" w:fill="auto"/>
            <w:noWrap/>
            <w:vAlign w:val="bottom"/>
            <w:hideMark/>
          </w:tcPr>
          <w:p w14:paraId="5CF0B27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0.68</w:t>
            </w:r>
          </w:p>
        </w:tc>
        <w:tc>
          <w:tcPr>
            <w:tcW w:w="1400" w:type="dxa"/>
            <w:gridSpan w:val="2"/>
            <w:tcBorders>
              <w:top w:val="nil"/>
              <w:left w:val="nil"/>
              <w:bottom w:val="nil"/>
              <w:right w:val="nil"/>
            </w:tcBorders>
            <w:shd w:val="clear" w:color="auto" w:fill="auto"/>
            <w:noWrap/>
            <w:vAlign w:val="bottom"/>
            <w:hideMark/>
          </w:tcPr>
          <w:p w14:paraId="18FC50D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-0.08</w:t>
            </w:r>
          </w:p>
        </w:tc>
      </w:tr>
      <w:tr w:rsidR="002944F5" w:rsidRPr="002944F5" w14:paraId="795BEAA5"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59F7AA6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0.01</w:t>
            </w:r>
          </w:p>
        </w:tc>
        <w:tc>
          <w:tcPr>
            <w:tcW w:w="1760" w:type="dxa"/>
            <w:gridSpan w:val="2"/>
            <w:tcBorders>
              <w:top w:val="nil"/>
              <w:left w:val="nil"/>
              <w:bottom w:val="nil"/>
              <w:right w:val="nil"/>
            </w:tcBorders>
            <w:shd w:val="clear" w:color="auto" w:fill="auto"/>
            <w:noWrap/>
            <w:vAlign w:val="bottom"/>
            <w:hideMark/>
          </w:tcPr>
          <w:p w14:paraId="0D52178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0.12</w:t>
            </w:r>
          </w:p>
        </w:tc>
        <w:tc>
          <w:tcPr>
            <w:tcW w:w="1018" w:type="dxa"/>
            <w:gridSpan w:val="2"/>
            <w:tcBorders>
              <w:top w:val="nil"/>
              <w:left w:val="nil"/>
              <w:bottom w:val="nil"/>
              <w:right w:val="nil"/>
            </w:tcBorders>
            <w:shd w:val="clear" w:color="auto" w:fill="auto"/>
            <w:noWrap/>
            <w:vAlign w:val="bottom"/>
            <w:hideMark/>
          </w:tcPr>
          <w:p w14:paraId="215C65A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70B4EE4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0.87</w:t>
            </w:r>
          </w:p>
        </w:tc>
        <w:tc>
          <w:tcPr>
            <w:tcW w:w="794" w:type="dxa"/>
            <w:gridSpan w:val="2"/>
            <w:tcBorders>
              <w:top w:val="nil"/>
              <w:left w:val="nil"/>
              <w:bottom w:val="nil"/>
              <w:right w:val="nil"/>
            </w:tcBorders>
            <w:shd w:val="clear" w:color="auto" w:fill="auto"/>
            <w:noWrap/>
            <w:vAlign w:val="bottom"/>
            <w:hideMark/>
          </w:tcPr>
          <w:p w14:paraId="682599C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20" w:type="dxa"/>
            <w:gridSpan w:val="2"/>
            <w:tcBorders>
              <w:top w:val="nil"/>
              <w:left w:val="nil"/>
              <w:bottom w:val="nil"/>
              <w:right w:val="nil"/>
            </w:tcBorders>
            <w:shd w:val="clear" w:color="auto" w:fill="auto"/>
            <w:noWrap/>
            <w:vAlign w:val="bottom"/>
            <w:hideMark/>
          </w:tcPr>
          <w:p w14:paraId="0589DA9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0.68</w:t>
            </w:r>
          </w:p>
        </w:tc>
        <w:tc>
          <w:tcPr>
            <w:tcW w:w="1400" w:type="dxa"/>
            <w:gridSpan w:val="2"/>
            <w:tcBorders>
              <w:top w:val="nil"/>
              <w:left w:val="nil"/>
              <w:bottom w:val="nil"/>
              <w:right w:val="nil"/>
            </w:tcBorders>
            <w:shd w:val="clear" w:color="auto" w:fill="auto"/>
            <w:noWrap/>
            <w:vAlign w:val="bottom"/>
            <w:hideMark/>
          </w:tcPr>
          <w:p w14:paraId="14937E2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-0.08</w:t>
            </w:r>
          </w:p>
        </w:tc>
      </w:tr>
      <w:tr w:rsidR="002944F5" w:rsidRPr="002944F5" w14:paraId="7FBA545B"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5645B08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0.01</w:t>
            </w:r>
          </w:p>
        </w:tc>
        <w:tc>
          <w:tcPr>
            <w:tcW w:w="1760" w:type="dxa"/>
            <w:gridSpan w:val="2"/>
            <w:tcBorders>
              <w:top w:val="nil"/>
              <w:left w:val="nil"/>
              <w:bottom w:val="nil"/>
              <w:right w:val="nil"/>
            </w:tcBorders>
            <w:shd w:val="clear" w:color="auto" w:fill="auto"/>
            <w:noWrap/>
            <w:vAlign w:val="bottom"/>
            <w:hideMark/>
          </w:tcPr>
          <w:p w14:paraId="4A921D2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0.11</w:t>
            </w:r>
          </w:p>
        </w:tc>
        <w:tc>
          <w:tcPr>
            <w:tcW w:w="1018" w:type="dxa"/>
            <w:gridSpan w:val="2"/>
            <w:tcBorders>
              <w:top w:val="nil"/>
              <w:left w:val="nil"/>
              <w:bottom w:val="nil"/>
              <w:right w:val="nil"/>
            </w:tcBorders>
            <w:shd w:val="clear" w:color="auto" w:fill="auto"/>
            <w:noWrap/>
            <w:vAlign w:val="bottom"/>
            <w:hideMark/>
          </w:tcPr>
          <w:p w14:paraId="627579D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4FD140E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0.88</w:t>
            </w:r>
          </w:p>
        </w:tc>
        <w:tc>
          <w:tcPr>
            <w:tcW w:w="794" w:type="dxa"/>
            <w:gridSpan w:val="2"/>
            <w:tcBorders>
              <w:top w:val="nil"/>
              <w:left w:val="nil"/>
              <w:bottom w:val="nil"/>
              <w:right w:val="nil"/>
            </w:tcBorders>
            <w:shd w:val="clear" w:color="auto" w:fill="auto"/>
            <w:noWrap/>
            <w:vAlign w:val="bottom"/>
            <w:hideMark/>
          </w:tcPr>
          <w:p w14:paraId="29B365B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20" w:type="dxa"/>
            <w:gridSpan w:val="2"/>
            <w:tcBorders>
              <w:top w:val="nil"/>
              <w:left w:val="nil"/>
              <w:bottom w:val="nil"/>
              <w:right w:val="nil"/>
            </w:tcBorders>
            <w:shd w:val="clear" w:color="auto" w:fill="auto"/>
            <w:noWrap/>
            <w:vAlign w:val="bottom"/>
            <w:hideMark/>
          </w:tcPr>
          <w:p w14:paraId="6251CCC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0.68</w:t>
            </w:r>
          </w:p>
        </w:tc>
        <w:tc>
          <w:tcPr>
            <w:tcW w:w="1400" w:type="dxa"/>
            <w:gridSpan w:val="2"/>
            <w:tcBorders>
              <w:top w:val="nil"/>
              <w:left w:val="nil"/>
              <w:bottom w:val="nil"/>
              <w:right w:val="nil"/>
            </w:tcBorders>
            <w:shd w:val="clear" w:color="auto" w:fill="auto"/>
            <w:noWrap/>
            <w:vAlign w:val="bottom"/>
            <w:hideMark/>
          </w:tcPr>
          <w:p w14:paraId="77291FE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-0.12</w:t>
            </w:r>
          </w:p>
        </w:tc>
      </w:tr>
      <w:tr w:rsidR="002944F5" w:rsidRPr="002944F5" w14:paraId="40EB916D"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2A432D1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0.34</w:t>
            </w:r>
          </w:p>
        </w:tc>
        <w:tc>
          <w:tcPr>
            <w:tcW w:w="1760" w:type="dxa"/>
            <w:gridSpan w:val="2"/>
            <w:tcBorders>
              <w:top w:val="nil"/>
              <w:left w:val="nil"/>
              <w:bottom w:val="nil"/>
              <w:right w:val="nil"/>
            </w:tcBorders>
            <w:shd w:val="clear" w:color="auto" w:fill="auto"/>
            <w:noWrap/>
            <w:vAlign w:val="bottom"/>
            <w:hideMark/>
          </w:tcPr>
          <w:p w14:paraId="6E263CF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0.11</w:t>
            </w:r>
          </w:p>
        </w:tc>
        <w:tc>
          <w:tcPr>
            <w:tcW w:w="1018" w:type="dxa"/>
            <w:gridSpan w:val="2"/>
            <w:tcBorders>
              <w:top w:val="nil"/>
              <w:left w:val="nil"/>
              <w:bottom w:val="nil"/>
              <w:right w:val="nil"/>
            </w:tcBorders>
            <w:shd w:val="clear" w:color="auto" w:fill="auto"/>
            <w:noWrap/>
            <w:vAlign w:val="bottom"/>
            <w:hideMark/>
          </w:tcPr>
          <w:p w14:paraId="4BFEFAD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0FE9319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0.55</w:t>
            </w:r>
          </w:p>
        </w:tc>
        <w:tc>
          <w:tcPr>
            <w:tcW w:w="794" w:type="dxa"/>
            <w:gridSpan w:val="2"/>
            <w:tcBorders>
              <w:top w:val="nil"/>
              <w:left w:val="nil"/>
              <w:bottom w:val="nil"/>
              <w:right w:val="nil"/>
            </w:tcBorders>
            <w:shd w:val="clear" w:color="auto" w:fill="auto"/>
            <w:noWrap/>
            <w:vAlign w:val="bottom"/>
            <w:hideMark/>
          </w:tcPr>
          <w:p w14:paraId="00214063"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20" w:type="dxa"/>
            <w:gridSpan w:val="2"/>
            <w:tcBorders>
              <w:top w:val="nil"/>
              <w:left w:val="nil"/>
              <w:bottom w:val="nil"/>
              <w:right w:val="nil"/>
            </w:tcBorders>
            <w:shd w:val="clear" w:color="auto" w:fill="auto"/>
            <w:noWrap/>
            <w:vAlign w:val="bottom"/>
            <w:hideMark/>
          </w:tcPr>
          <w:p w14:paraId="16AFBC1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0.68</w:t>
            </w:r>
          </w:p>
        </w:tc>
        <w:tc>
          <w:tcPr>
            <w:tcW w:w="1400" w:type="dxa"/>
            <w:gridSpan w:val="2"/>
            <w:tcBorders>
              <w:top w:val="nil"/>
              <w:left w:val="nil"/>
              <w:bottom w:val="nil"/>
              <w:right w:val="nil"/>
            </w:tcBorders>
            <w:shd w:val="clear" w:color="auto" w:fill="auto"/>
            <w:noWrap/>
            <w:vAlign w:val="bottom"/>
            <w:hideMark/>
          </w:tcPr>
          <w:p w14:paraId="6ED01CB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-0.12</w:t>
            </w:r>
          </w:p>
        </w:tc>
      </w:tr>
      <w:tr w:rsidR="002944F5" w:rsidRPr="002944F5" w14:paraId="19B0550F"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2836DDF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0.34</w:t>
            </w:r>
          </w:p>
        </w:tc>
        <w:tc>
          <w:tcPr>
            <w:tcW w:w="1760" w:type="dxa"/>
            <w:gridSpan w:val="2"/>
            <w:tcBorders>
              <w:top w:val="nil"/>
              <w:left w:val="nil"/>
              <w:bottom w:val="nil"/>
              <w:right w:val="nil"/>
            </w:tcBorders>
            <w:shd w:val="clear" w:color="auto" w:fill="auto"/>
            <w:noWrap/>
            <w:vAlign w:val="bottom"/>
            <w:hideMark/>
          </w:tcPr>
          <w:p w14:paraId="5BED03C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w:t>
            </w:r>
          </w:p>
        </w:tc>
        <w:tc>
          <w:tcPr>
            <w:tcW w:w="1018" w:type="dxa"/>
            <w:gridSpan w:val="2"/>
            <w:tcBorders>
              <w:top w:val="nil"/>
              <w:left w:val="nil"/>
              <w:bottom w:val="nil"/>
              <w:right w:val="nil"/>
            </w:tcBorders>
            <w:shd w:val="clear" w:color="auto" w:fill="auto"/>
            <w:noWrap/>
            <w:vAlign w:val="bottom"/>
            <w:hideMark/>
          </w:tcPr>
          <w:p w14:paraId="2EB696A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2DBD4DD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0.56</w:t>
            </w:r>
          </w:p>
        </w:tc>
        <w:tc>
          <w:tcPr>
            <w:tcW w:w="794" w:type="dxa"/>
            <w:gridSpan w:val="2"/>
            <w:tcBorders>
              <w:top w:val="nil"/>
              <w:left w:val="nil"/>
              <w:bottom w:val="nil"/>
              <w:right w:val="nil"/>
            </w:tcBorders>
            <w:shd w:val="clear" w:color="auto" w:fill="auto"/>
            <w:noWrap/>
            <w:vAlign w:val="bottom"/>
            <w:hideMark/>
          </w:tcPr>
          <w:p w14:paraId="5260298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20" w:type="dxa"/>
            <w:gridSpan w:val="2"/>
            <w:tcBorders>
              <w:top w:val="nil"/>
              <w:left w:val="nil"/>
              <w:bottom w:val="nil"/>
              <w:right w:val="nil"/>
            </w:tcBorders>
            <w:shd w:val="clear" w:color="auto" w:fill="auto"/>
            <w:noWrap/>
            <w:vAlign w:val="bottom"/>
            <w:hideMark/>
          </w:tcPr>
          <w:p w14:paraId="4E2582D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0.48</w:t>
            </w:r>
          </w:p>
        </w:tc>
        <w:tc>
          <w:tcPr>
            <w:tcW w:w="1400" w:type="dxa"/>
            <w:gridSpan w:val="2"/>
            <w:tcBorders>
              <w:top w:val="nil"/>
              <w:left w:val="nil"/>
              <w:bottom w:val="nil"/>
              <w:right w:val="nil"/>
            </w:tcBorders>
            <w:shd w:val="clear" w:color="auto" w:fill="auto"/>
            <w:noWrap/>
            <w:vAlign w:val="bottom"/>
            <w:hideMark/>
          </w:tcPr>
          <w:p w14:paraId="1018924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-0.14</w:t>
            </w:r>
          </w:p>
        </w:tc>
      </w:tr>
      <w:tr w:rsidR="002944F5" w:rsidRPr="002944F5" w14:paraId="1ACDFF59"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1CBBDAD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0.53</w:t>
            </w:r>
          </w:p>
        </w:tc>
        <w:tc>
          <w:tcPr>
            <w:tcW w:w="1760" w:type="dxa"/>
            <w:gridSpan w:val="2"/>
            <w:tcBorders>
              <w:top w:val="nil"/>
              <w:left w:val="nil"/>
              <w:bottom w:val="nil"/>
              <w:right w:val="nil"/>
            </w:tcBorders>
            <w:shd w:val="clear" w:color="auto" w:fill="auto"/>
            <w:noWrap/>
            <w:vAlign w:val="bottom"/>
            <w:hideMark/>
          </w:tcPr>
          <w:p w14:paraId="6DC670D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w:t>
            </w:r>
          </w:p>
        </w:tc>
        <w:tc>
          <w:tcPr>
            <w:tcW w:w="1018" w:type="dxa"/>
            <w:gridSpan w:val="2"/>
            <w:tcBorders>
              <w:top w:val="nil"/>
              <w:left w:val="nil"/>
              <w:bottom w:val="nil"/>
              <w:right w:val="nil"/>
            </w:tcBorders>
            <w:shd w:val="clear" w:color="auto" w:fill="auto"/>
            <w:noWrap/>
            <w:vAlign w:val="bottom"/>
            <w:hideMark/>
          </w:tcPr>
          <w:p w14:paraId="70E4F8E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1B2D59F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0.37</w:t>
            </w:r>
          </w:p>
        </w:tc>
        <w:tc>
          <w:tcPr>
            <w:tcW w:w="794" w:type="dxa"/>
            <w:gridSpan w:val="2"/>
            <w:tcBorders>
              <w:top w:val="nil"/>
              <w:left w:val="nil"/>
              <w:bottom w:val="nil"/>
              <w:right w:val="nil"/>
            </w:tcBorders>
            <w:shd w:val="clear" w:color="auto" w:fill="auto"/>
            <w:noWrap/>
            <w:vAlign w:val="bottom"/>
            <w:hideMark/>
          </w:tcPr>
          <w:p w14:paraId="35E0F41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20" w:type="dxa"/>
            <w:gridSpan w:val="2"/>
            <w:tcBorders>
              <w:top w:val="nil"/>
              <w:left w:val="nil"/>
              <w:bottom w:val="nil"/>
              <w:right w:val="nil"/>
            </w:tcBorders>
            <w:shd w:val="clear" w:color="auto" w:fill="auto"/>
            <w:noWrap/>
            <w:vAlign w:val="bottom"/>
            <w:hideMark/>
          </w:tcPr>
          <w:p w14:paraId="1200889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0.48</w:t>
            </w:r>
          </w:p>
        </w:tc>
        <w:tc>
          <w:tcPr>
            <w:tcW w:w="1400" w:type="dxa"/>
            <w:gridSpan w:val="2"/>
            <w:tcBorders>
              <w:top w:val="nil"/>
              <w:left w:val="nil"/>
              <w:bottom w:val="nil"/>
              <w:right w:val="nil"/>
            </w:tcBorders>
            <w:shd w:val="clear" w:color="auto" w:fill="auto"/>
            <w:noWrap/>
            <w:vAlign w:val="bottom"/>
            <w:hideMark/>
          </w:tcPr>
          <w:p w14:paraId="398412B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-0.17</w:t>
            </w:r>
          </w:p>
        </w:tc>
      </w:tr>
      <w:tr w:rsidR="002944F5" w:rsidRPr="002944F5" w14:paraId="384F6DED"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6BC9B42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w:t>
            </w:r>
          </w:p>
        </w:tc>
        <w:tc>
          <w:tcPr>
            <w:tcW w:w="1760" w:type="dxa"/>
            <w:gridSpan w:val="2"/>
            <w:tcBorders>
              <w:top w:val="nil"/>
              <w:left w:val="nil"/>
              <w:bottom w:val="nil"/>
              <w:right w:val="nil"/>
            </w:tcBorders>
            <w:shd w:val="clear" w:color="auto" w:fill="auto"/>
            <w:noWrap/>
            <w:vAlign w:val="bottom"/>
            <w:hideMark/>
          </w:tcPr>
          <w:p w14:paraId="34110633"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w:t>
            </w:r>
          </w:p>
        </w:tc>
        <w:tc>
          <w:tcPr>
            <w:tcW w:w="1018" w:type="dxa"/>
            <w:gridSpan w:val="2"/>
            <w:tcBorders>
              <w:top w:val="nil"/>
              <w:left w:val="nil"/>
              <w:bottom w:val="nil"/>
              <w:right w:val="nil"/>
            </w:tcBorders>
            <w:shd w:val="clear" w:color="auto" w:fill="auto"/>
            <w:noWrap/>
            <w:vAlign w:val="bottom"/>
            <w:hideMark/>
          </w:tcPr>
          <w:p w14:paraId="0C2797B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65F30783"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w:t>
            </w:r>
          </w:p>
        </w:tc>
        <w:tc>
          <w:tcPr>
            <w:tcW w:w="794" w:type="dxa"/>
            <w:gridSpan w:val="2"/>
            <w:tcBorders>
              <w:top w:val="nil"/>
              <w:left w:val="nil"/>
              <w:bottom w:val="nil"/>
              <w:right w:val="nil"/>
            </w:tcBorders>
            <w:shd w:val="clear" w:color="auto" w:fill="auto"/>
            <w:noWrap/>
            <w:vAlign w:val="bottom"/>
            <w:hideMark/>
          </w:tcPr>
          <w:p w14:paraId="37741ED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20" w:type="dxa"/>
            <w:gridSpan w:val="2"/>
            <w:tcBorders>
              <w:top w:val="nil"/>
              <w:left w:val="nil"/>
              <w:bottom w:val="nil"/>
              <w:right w:val="nil"/>
            </w:tcBorders>
            <w:shd w:val="clear" w:color="auto" w:fill="auto"/>
            <w:noWrap/>
            <w:vAlign w:val="bottom"/>
            <w:hideMark/>
          </w:tcPr>
          <w:p w14:paraId="7CD0917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0.48</w:t>
            </w:r>
          </w:p>
        </w:tc>
        <w:tc>
          <w:tcPr>
            <w:tcW w:w="1400" w:type="dxa"/>
            <w:gridSpan w:val="2"/>
            <w:tcBorders>
              <w:top w:val="nil"/>
              <w:left w:val="nil"/>
              <w:bottom w:val="nil"/>
              <w:right w:val="nil"/>
            </w:tcBorders>
            <w:shd w:val="clear" w:color="auto" w:fill="auto"/>
            <w:noWrap/>
            <w:vAlign w:val="bottom"/>
            <w:hideMark/>
          </w:tcPr>
          <w:p w14:paraId="6869A79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-0.18</w:t>
            </w:r>
          </w:p>
        </w:tc>
      </w:tr>
      <w:tr w:rsidR="002944F5" w:rsidRPr="002944F5" w14:paraId="0652FE7B"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5A38F2A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w:t>
            </w:r>
          </w:p>
        </w:tc>
        <w:tc>
          <w:tcPr>
            <w:tcW w:w="1760" w:type="dxa"/>
            <w:gridSpan w:val="2"/>
            <w:tcBorders>
              <w:top w:val="nil"/>
              <w:left w:val="nil"/>
              <w:bottom w:val="nil"/>
              <w:right w:val="nil"/>
            </w:tcBorders>
            <w:shd w:val="clear" w:color="auto" w:fill="auto"/>
            <w:noWrap/>
            <w:vAlign w:val="bottom"/>
            <w:hideMark/>
          </w:tcPr>
          <w:p w14:paraId="55C24E3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w:t>
            </w:r>
          </w:p>
        </w:tc>
        <w:tc>
          <w:tcPr>
            <w:tcW w:w="1018" w:type="dxa"/>
            <w:gridSpan w:val="2"/>
            <w:tcBorders>
              <w:top w:val="nil"/>
              <w:left w:val="nil"/>
              <w:bottom w:val="nil"/>
              <w:right w:val="nil"/>
            </w:tcBorders>
            <w:shd w:val="clear" w:color="auto" w:fill="auto"/>
            <w:noWrap/>
            <w:vAlign w:val="bottom"/>
            <w:hideMark/>
          </w:tcPr>
          <w:p w14:paraId="1A400B8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2607B2B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w:t>
            </w:r>
          </w:p>
        </w:tc>
        <w:tc>
          <w:tcPr>
            <w:tcW w:w="794" w:type="dxa"/>
            <w:gridSpan w:val="2"/>
            <w:tcBorders>
              <w:top w:val="nil"/>
              <w:left w:val="nil"/>
              <w:bottom w:val="nil"/>
              <w:right w:val="nil"/>
            </w:tcBorders>
            <w:shd w:val="clear" w:color="auto" w:fill="auto"/>
            <w:noWrap/>
            <w:vAlign w:val="bottom"/>
            <w:hideMark/>
          </w:tcPr>
          <w:p w14:paraId="1060849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20" w:type="dxa"/>
            <w:gridSpan w:val="2"/>
            <w:tcBorders>
              <w:top w:val="nil"/>
              <w:left w:val="nil"/>
              <w:bottom w:val="nil"/>
              <w:right w:val="nil"/>
            </w:tcBorders>
            <w:shd w:val="clear" w:color="auto" w:fill="auto"/>
            <w:noWrap/>
            <w:vAlign w:val="bottom"/>
            <w:hideMark/>
          </w:tcPr>
          <w:p w14:paraId="61CBEB8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w:t>
            </w:r>
          </w:p>
        </w:tc>
        <w:tc>
          <w:tcPr>
            <w:tcW w:w="1400" w:type="dxa"/>
            <w:gridSpan w:val="2"/>
            <w:tcBorders>
              <w:top w:val="nil"/>
              <w:left w:val="nil"/>
              <w:bottom w:val="nil"/>
              <w:right w:val="nil"/>
            </w:tcBorders>
            <w:shd w:val="clear" w:color="auto" w:fill="auto"/>
            <w:noWrap/>
            <w:vAlign w:val="bottom"/>
            <w:hideMark/>
          </w:tcPr>
          <w:p w14:paraId="67175CE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-0.18</w:t>
            </w:r>
          </w:p>
        </w:tc>
      </w:tr>
      <w:tr w:rsidR="002944F5" w:rsidRPr="002944F5" w14:paraId="2702C3F3"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38F966E3"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w:t>
            </w:r>
          </w:p>
        </w:tc>
        <w:tc>
          <w:tcPr>
            <w:tcW w:w="1760" w:type="dxa"/>
            <w:gridSpan w:val="2"/>
            <w:tcBorders>
              <w:top w:val="nil"/>
              <w:left w:val="nil"/>
              <w:bottom w:val="nil"/>
              <w:right w:val="nil"/>
            </w:tcBorders>
            <w:shd w:val="clear" w:color="auto" w:fill="auto"/>
            <w:noWrap/>
            <w:vAlign w:val="bottom"/>
            <w:hideMark/>
          </w:tcPr>
          <w:p w14:paraId="52ECE0C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0.09</w:t>
            </w:r>
          </w:p>
        </w:tc>
        <w:tc>
          <w:tcPr>
            <w:tcW w:w="1018" w:type="dxa"/>
            <w:gridSpan w:val="2"/>
            <w:tcBorders>
              <w:top w:val="nil"/>
              <w:left w:val="nil"/>
              <w:bottom w:val="nil"/>
              <w:right w:val="nil"/>
            </w:tcBorders>
            <w:shd w:val="clear" w:color="auto" w:fill="auto"/>
            <w:noWrap/>
            <w:vAlign w:val="bottom"/>
            <w:hideMark/>
          </w:tcPr>
          <w:p w14:paraId="647791E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5A25F8F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0.41</w:t>
            </w:r>
          </w:p>
        </w:tc>
        <w:tc>
          <w:tcPr>
            <w:tcW w:w="794" w:type="dxa"/>
            <w:gridSpan w:val="2"/>
            <w:tcBorders>
              <w:top w:val="nil"/>
              <w:left w:val="nil"/>
              <w:bottom w:val="nil"/>
              <w:right w:val="nil"/>
            </w:tcBorders>
            <w:shd w:val="clear" w:color="auto" w:fill="auto"/>
            <w:noWrap/>
            <w:vAlign w:val="bottom"/>
            <w:hideMark/>
          </w:tcPr>
          <w:p w14:paraId="7DCC89E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20" w:type="dxa"/>
            <w:gridSpan w:val="2"/>
            <w:tcBorders>
              <w:top w:val="nil"/>
              <w:left w:val="nil"/>
              <w:bottom w:val="nil"/>
              <w:right w:val="nil"/>
            </w:tcBorders>
            <w:shd w:val="clear" w:color="auto" w:fill="auto"/>
            <w:noWrap/>
            <w:vAlign w:val="bottom"/>
            <w:hideMark/>
          </w:tcPr>
          <w:p w14:paraId="2AD30D8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w:t>
            </w:r>
          </w:p>
        </w:tc>
        <w:tc>
          <w:tcPr>
            <w:tcW w:w="1400" w:type="dxa"/>
            <w:gridSpan w:val="2"/>
            <w:tcBorders>
              <w:top w:val="nil"/>
              <w:left w:val="nil"/>
              <w:bottom w:val="nil"/>
              <w:right w:val="nil"/>
            </w:tcBorders>
            <w:shd w:val="clear" w:color="auto" w:fill="auto"/>
            <w:noWrap/>
            <w:vAlign w:val="bottom"/>
            <w:hideMark/>
          </w:tcPr>
          <w:p w14:paraId="7DBBC1B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w:t>
            </w:r>
          </w:p>
        </w:tc>
      </w:tr>
      <w:tr w:rsidR="002944F5" w:rsidRPr="002944F5" w14:paraId="6342F688"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3024058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w:t>
            </w:r>
          </w:p>
        </w:tc>
        <w:tc>
          <w:tcPr>
            <w:tcW w:w="1760" w:type="dxa"/>
            <w:gridSpan w:val="2"/>
            <w:tcBorders>
              <w:top w:val="nil"/>
              <w:left w:val="nil"/>
              <w:bottom w:val="nil"/>
              <w:right w:val="nil"/>
            </w:tcBorders>
            <w:shd w:val="clear" w:color="auto" w:fill="auto"/>
            <w:noWrap/>
            <w:vAlign w:val="bottom"/>
            <w:hideMark/>
          </w:tcPr>
          <w:p w14:paraId="70F544D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0.09</w:t>
            </w:r>
          </w:p>
        </w:tc>
        <w:tc>
          <w:tcPr>
            <w:tcW w:w="1018" w:type="dxa"/>
            <w:gridSpan w:val="2"/>
            <w:tcBorders>
              <w:top w:val="nil"/>
              <w:left w:val="nil"/>
              <w:bottom w:val="nil"/>
              <w:right w:val="nil"/>
            </w:tcBorders>
            <w:shd w:val="clear" w:color="auto" w:fill="auto"/>
            <w:noWrap/>
            <w:vAlign w:val="bottom"/>
            <w:hideMark/>
          </w:tcPr>
          <w:p w14:paraId="0C5DDCE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07F0F8D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w:t>
            </w:r>
          </w:p>
        </w:tc>
        <w:tc>
          <w:tcPr>
            <w:tcW w:w="794" w:type="dxa"/>
            <w:gridSpan w:val="2"/>
            <w:tcBorders>
              <w:top w:val="nil"/>
              <w:left w:val="nil"/>
              <w:bottom w:val="nil"/>
              <w:right w:val="nil"/>
            </w:tcBorders>
            <w:shd w:val="clear" w:color="auto" w:fill="auto"/>
            <w:noWrap/>
            <w:vAlign w:val="bottom"/>
            <w:hideMark/>
          </w:tcPr>
          <w:p w14:paraId="428819C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0.01</w:t>
            </w:r>
          </w:p>
        </w:tc>
        <w:tc>
          <w:tcPr>
            <w:tcW w:w="1020" w:type="dxa"/>
            <w:gridSpan w:val="2"/>
            <w:tcBorders>
              <w:top w:val="nil"/>
              <w:left w:val="nil"/>
              <w:bottom w:val="nil"/>
              <w:right w:val="nil"/>
            </w:tcBorders>
            <w:shd w:val="clear" w:color="auto" w:fill="auto"/>
            <w:noWrap/>
            <w:vAlign w:val="bottom"/>
            <w:hideMark/>
          </w:tcPr>
          <w:p w14:paraId="7A523C9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w:t>
            </w:r>
          </w:p>
        </w:tc>
        <w:tc>
          <w:tcPr>
            <w:tcW w:w="1400" w:type="dxa"/>
            <w:gridSpan w:val="2"/>
            <w:tcBorders>
              <w:top w:val="nil"/>
              <w:left w:val="nil"/>
              <w:bottom w:val="nil"/>
              <w:right w:val="nil"/>
            </w:tcBorders>
            <w:shd w:val="clear" w:color="auto" w:fill="auto"/>
            <w:noWrap/>
            <w:vAlign w:val="bottom"/>
            <w:hideMark/>
          </w:tcPr>
          <w:p w14:paraId="3FEC31E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w:t>
            </w:r>
          </w:p>
        </w:tc>
      </w:tr>
      <w:tr w:rsidR="002944F5" w:rsidRPr="002944F5" w14:paraId="27F58D80"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1AF89F2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lastRenderedPageBreak/>
              <w:t>0.5</w:t>
            </w:r>
          </w:p>
        </w:tc>
        <w:tc>
          <w:tcPr>
            <w:tcW w:w="1760" w:type="dxa"/>
            <w:gridSpan w:val="2"/>
            <w:tcBorders>
              <w:top w:val="nil"/>
              <w:left w:val="nil"/>
              <w:bottom w:val="nil"/>
              <w:right w:val="nil"/>
            </w:tcBorders>
            <w:shd w:val="clear" w:color="auto" w:fill="auto"/>
            <w:noWrap/>
            <w:vAlign w:val="bottom"/>
            <w:hideMark/>
          </w:tcPr>
          <w:p w14:paraId="4EFEED5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0.09</w:t>
            </w:r>
          </w:p>
        </w:tc>
        <w:tc>
          <w:tcPr>
            <w:tcW w:w="1018" w:type="dxa"/>
            <w:gridSpan w:val="2"/>
            <w:tcBorders>
              <w:top w:val="nil"/>
              <w:left w:val="nil"/>
              <w:bottom w:val="nil"/>
              <w:right w:val="nil"/>
            </w:tcBorders>
            <w:shd w:val="clear" w:color="auto" w:fill="auto"/>
            <w:noWrap/>
            <w:vAlign w:val="bottom"/>
            <w:hideMark/>
          </w:tcPr>
          <w:p w14:paraId="24E40FB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5C3B31D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w:t>
            </w:r>
          </w:p>
        </w:tc>
        <w:tc>
          <w:tcPr>
            <w:tcW w:w="794" w:type="dxa"/>
            <w:gridSpan w:val="2"/>
            <w:tcBorders>
              <w:top w:val="nil"/>
              <w:left w:val="nil"/>
              <w:bottom w:val="nil"/>
              <w:right w:val="nil"/>
            </w:tcBorders>
            <w:shd w:val="clear" w:color="auto" w:fill="auto"/>
            <w:noWrap/>
            <w:vAlign w:val="bottom"/>
            <w:hideMark/>
          </w:tcPr>
          <w:p w14:paraId="65F43A4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0.01</w:t>
            </w:r>
          </w:p>
        </w:tc>
        <w:tc>
          <w:tcPr>
            <w:tcW w:w="1020" w:type="dxa"/>
            <w:gridSpan w:val="2"/>
            <w:tcBorders>
              <w:top w:val="nil"/>
              <w:left w:val="nil"/>
              <w:bottom w:val="nil"/>
              <w:right w:val="nil"/>
            </w:tcBorders>
            <w:shd w:val="clear" w:color="auto" w:fill="auto"/>
            <w:noWrap/>
            <w:vAlign w:val="bottom"/>
            <w:hideMark/>
          </w:tcPr>
          <w:p w14:paraId="656CBDF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w:t>
            </w:r>
          </w:p>
        </w:tc>
        <w:tc>
          <w:tcPr>
            <w:tcW w:w="1400" w:type="dxa"/>
            <w:gridSpan w:val="2"/>
            <w:tcBorders>
              <w:top w:val="nil"/>
              <w:left w:val="nil"/>
              <w:bottom w:val="nil"/>
              <w:right w:val="nil"/>
            </w:tcBorders>
            <w:shd w:val="clear" w:color="auto" w:fill="auto"/>
            <w:noWrap/>
            <w:vAlign w:val="bottom"/>
            <w:hideMark/>
          </w:tcPr>
          <w:p w14:paraId="17BF7B9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w:t>
            </w:r>
          </w:p>
        </w:tc>
      </w:tr>
      <w:tr w:rsidR="002944F5" w:rsidRPr="002944F5" w14:paraId="3AA5D814"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1242371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w:t>
            </w:r>
          </w:p>
        </w:tc>
        <w:tc>
          <w:tcPr>
            <w:tcW w:w="1760" w:type="dxa"/>
            <w:gridSpan w:val="2"/>
            <w:tcBorders>
              <w:top w:val="nil"/>
              <w:left w:val="nil"/>
              <w:bottom w:val="nil"/>
              <w:right w:val="nil"/>
            </w:tcBorders>
            <w:shd w:val="clear" w:color="auto" w:fill="auto"/>
            <w:noWrap/>
            <w:vAlign w:val="bottom"/>
            <w:hideMark/>
          </w:tcPr>
          <w:p w14:paraId="1147AA0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0.09</w:t>
            </w:r>
          </w:p>
        </w:tc>
        <w:tc>
          <w:tcPr>
            <w:tcW w:w="1018" w:type="dxa"/>
            <w:gridSpan w:val="2"/>
            <w:tcBorders>
              <w:top w:val="nil"/>
              <w:left w:val="nil"/>
              <w:bottom w:val="nil"/>
              <w:right w:val="nil"/>
            </w:tcBorders>
            <w:shd w:val="clear" w:color="auto" w:fill="auto"/>
            <w:noWrap/>
            <w:vAlign w:val="bottom"/>
            <w:hideMark/>
          </w:tcPr>
          <w:p w14:paraId="05516A2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1F628E8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w:t>
            </w:r>
          </w:p>
        </w:tc>
        <w:tc>
          <w:tcPr>
            <w:tcW w:w="794" w:type="dxa"/>
            <w:gridSpan w:val="2"/>
            <w:tcBorders>
              <w:top w:val="nil"/>
              <w:left w:val="nil"/>
              <w:bottom w:val="nil"/>
              <w:right w:val="nil"/>
            </w:tcBorders>
            <w:shd w:val="clear" w:color="auto" w:fill="auto"/>
            <w:noWrap/>
            <w:vAlign w:val="bottom"/>
            <w:hideMark/>
          </w:tcPr>
          <w:p w14:paraId="2302662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0.01</w:t>
            </w:r>
          </w:p>
        </w:tc>
        <w:tc>
          <w:tcPr>
            <w:tcW w:w="1020" w:type="dxa"/>
            <w:gridSpan w:val="2"/>
            <w:tcBorders>
              <w:top w:val="nil"/>
              <w:left w:val="nil"/>
              <w:bottom w:val="nil"/>
              <w:right w:val="nil"/>
            </w:tcBorders>
            <w:shd w:val="clear" w:color="auto" w:fill="auto"/>
            <w:noWrap/>
            <w:vAlign w:val="bottom"/>
            <w:hideMark/>
          </w:tcPr>
          <w:p w14:paraId="2E16885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1.01</w:t>
            </w:r>
          </w:p>
        </w:tc>
        <w:tc>
          <w:tcPr>
            <w:tcW w:w="1400" w:type="dxa"/>
            <w:gridSpan w:val="2"/>
            <w:tcBorders>
              <w:top w:val="nil"/>
              <w:left w:val="nil"/>
              <w:bottom w:val="nil"/>
              <w:right w:val="nil"/>
            </w:tcBorders>
            <w:shd w:val="clear" w:color="auto" w:fill="auto"/>
            <w:noWrap/>
            <w:vAlign w:val="bottom"/>
            <w:hideMark/>
          </w:tcPr>
          <w:p w14:paraId="317A449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-0.24</w:t>
            </w:r>
          </w:p>
        </w:tc>
      </w:tr>
      <w:tr w:rsidR="002944F5" w:rsidRPr="002944F5" w14:paraId="4E58A414"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075F49D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0.49</w:t>
            </w:r>
          </w:p>
        </w:tc>
        <w:tc>
          <w:tcPr>
            <w:tcW w:w="1760" w:type="dxa"/>
            <w:gridSpan w:val="2"/>
            <w:tcBorders>
              <w:top w:val="nil"/>
              <w:left w:val="nil"/>
              <w:bottom w:val="nil"/>
              <w:right w:val="nil"/>
            </w:tcBorders>
            <w:shd w:val="clear" w:color="auto" w:fill="auto"/>
            <w:noWrap/>
            <w:vAlign w:val="bottom"/>
            <w:hideMark/>
          </w:tcPr>
          <w:p w14:paraId="6DA0770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0.08</w:t>
            </w:r>
          </w:p>
        </w:tc>
        <w:tc>
          <w:tcPr>
            <w:tcW w:w="1018" w:type="dxa"/>
            <w:gridSpan w:val="2"/>
            <w:tcBorders>
              <w:top w:val="nil"/>
              <w:left w:val="nil"/>
              <w:bottom w:val="nil"/>
              <w:right w:val="nil"/>
            </w:tcBorders>
            <w:shd w:val="clear" w:color="auto" w:fill="auto"/>
            <w:noWrap/>
            <w:vAlign w:val="bottom"/>
            <w:hideMark/>
          </w:tcPr>
          <w:p w14:paraId="40030AA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4FBD857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0.41</w:t>
            </w:r>
          </w:p>
        </w:tc>
        <w:tc>
          <w:tcPr>
            <w:tcW w:w="794" w:type="dxa"/>
            <w:gridSpan w:val="2"/>
            <w:tcBorders>
              <w:top w:val="nil"/>
              <w:left w:val="nil"/>
              <w:bottom w:val="nil"/>
              <w:right w:val="nil"/>
            </w:tcBorders>
            <w:shd w:val="clear" w:color="auto" w:fill="auto"/>
            <w:noWrap/>
            <w:vAlign w:val="bottom"/>
            <w:hideMark/>
          </w:tcPr>
          <w:p w14:paraId="34B5C7F3"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0.02</w:t>
            </w:r>
          </w:p>
        </w:tc>
        <w:tc>
          <w:tcPr>
            <w:tcW w:w="1020" w:type="dxa"/>
            <w:gridSpan w:val="2"/>
            <w:tcBorders>
              <w:top w:val="nil"/>
              <w:left w:val="nil"/>
              <w:bottom w:val="nil"/>
              <w:right w:val="nil"/>
            </w:tcBorders>
            <w:shd w:val="clear" w:color="auto" w:fill="auto"/>
            <w:noWrap/>
            <w:vAlign w:val="bottom"/>
            <w:hideMark/>
          </w:tcPr>
          <w:p w14:paraId="3CC4851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1.01</w:t>
            </w:r>
          </w:p>
        </w:tc>
        <w:tc>
          <w:tcPr>
            <w:tcW w:w="1400" w:type="dxa"/>
            <w:gridSpan w:val="2"/>
            <w:tcBorders>
              <w:top w:val="nil"/>
              <w:left w:val="nil"/>
              <w:bottom w:val="nil"/>
              <w:right w:val="nil"/>
            </w:tcBorders>
            <w:shd w:val="clear" w:color="auto" w:fill="auto"/>
            <w:noWrap/>
            <w:vAlign w:val="bottom"/>
            <w:hideMark/>
          </w:tcPr>
          <w:p w14:paraId="5A3214E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-0.29</w:t>
            </w:r>
          </w:p>
        </w:tc>
      </w:tr>
      <w:tr w:rsidR="002944F5" w:rsidRPr="002944F5" w14:paraId="47573185"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399B7C0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0.49</w:t>
            </w:r>
          </w:p>
        </w:tc>
        <w:tc>
          <w:tcPr>
            <w:tcW w:w="1760" w:type="dxa"/>
            <w:gridSpan w:val="2"/>
            <w:tcBorders>
              <w:top w:val="nil"/>
              <w:left w:val="nil"/>
              <w:bottom w:val="nil"/>
              <w:right w:val="nil"/>
            </w:tcBorders>
            <w:shd w:val="clear" w:color="auto" w:fill="auto"/>
            <w:noWrap/>
            <w:vAlign w:val="bottom"/>
            <w:hideMark/>
          </w:tcPr>
          <w:p w14:paraId="1CF17CB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0.08</w:t>
            </w:r>
          </w:p>
        </w:tc>
        <w:tc>
          <w:tcPr>
            <w:tcW w:w="1018" w:type="dxa"/>
            <w:gridSpan w:val="2"/>
            <w:tcBorders>
              <w:top w:val="nil"/>
              <w:left w:val="nil"/>
              <w:bottom w:val="nil"/>
              <w:right w:val="nil"/>
            </w:tcBorders>
            <w:shd w:val="clear" w:color="auto" w:fill="auto"/>
            <w:noWrap/>
            <w:vAlign w:val="bottom"/>
            <w:hideMark/>
          </w:tcPr>
          <w:p w14:paraId="774B765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2506CD7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0.39</w:t>
            </w:r>
          </w:p>
        </w:tc>
        <w:tc>
          <w:tcPr>
            <w:tcW w:w="794" w:type="dxa"/>
            <w:gridSpan w:val="2"/>
            <w:tcBorders>
              <w:top w:val="nil"/>
              <w:left w:val="nil"/>
              <w:bottom w:val="nil"/>
              <w:right w:val="nil"/>
            </w:tcBorders>
            <w:shd w:val="clear" w:color="auto" w:fill="auto"/>
            <w:noWrap/>
            <w:vAlign w:val="bottom"/>
            <w:hideMark/>
          </w:tcPr>
          <w:p w14:paraId="1105A94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0.04</w:t>
            </w:r>
          </w:p>
        </w:tc>
        <w:tc>
          <w:tcPr>
            <w:tcW w:w="1020" w:type="dxa"/>
            <w:gridSpan w:val="2"/>
            <w:tcBorders>
              <w:top w:val="nil"/>
              <w:left w:val="nil"/>
              <w:bottom w:val="nil"/>
              <w:right w:val="nil"/>
            </w:tcBorders>
            <w:shd w:val="clear" w:color="auto" w:fill="auto"/>
            <w:noWrap/>
            <w:vAlign w:val="bottom"/>
            <w:hideMark/>
          </w:tcPr>
          <w:p w14:paraId="213AAD4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1.01</w:t>
            </w:r>
          </w:p>
        </w:tc>
        <w:tc>
          <w:tcPr>
            <w:tcW w:w="1400" w:type="dxa"/>
            <w:gridSpan w:val="2"/>
            <w:tcBorders>
              <w:top w:val="nil"/>
              <w:left w:val="nil"/>
              <w:bottom w:val="nil"/>
              <w:right w:val="nil"/>
            </w:tcBorders>
            <w:shd w:val="clear" w:color="auto" w:fill="auto"/>
            <w:noWrap/>
            <w:vAlign w:val="bottom"/>
            <w:hideMark/>
          </w:tcPr>
          <w:p w14:paraId="6315688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-0.32</w:t>
            </w:r>
          </w:p>
        </w:tc>
      </w:tr>
      <w:tr w:rsidR="002944F5" w:rsidRPr="002944F5" w14:paraId="0220F8BD"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7713A38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0.49</w:t>
            </w:r>
          </w:p>
        </w:tc>
        <w:tc>
          <w:tcPr>
            <w:tcW w:w="1760" w:type="dxa"/>
            <w:gridSpan w:val="2"/>
            <w:tcBorders>
              <w:top w:val="nil"/>
              <w:left w:val="nil"/>
              <w:bottom w:val="nil"/>
              <w:right w:val="nil"/>
            </w:tcBorders>
            <w:shd w:val="clear" w:color="auto" w:fill="auto"/>
            <w:noWrap/>
            <w:vAlign w:val="bottom"/>
            <w:hideMark/>
          </w:tcPr>
          <w:p w14:paraId="4775D85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0.08</w:t>
            </w:r>
          </w:p>
        </w:tc>
        <w:tc>
          <w:tcPr>
            <w:tcW w:w="1018" w:type="dxa"/>
            <w:gridSpan w:val="2"/>
            <w:tcBorders>
              <w:top w:val="nil"/>
              <w:left w:val="nil"/>
              <w:bottom w:val="nil"/>
              <w:right w:val="nil"/>
            </w:tcBorders>
            <w:shd w:val="clear" w:color="auto" w:fill="auto"/>
            <w:noWrap/>
            <w:vAlign w:val="bottom"/>
            <w:hideMark/>
          </w:tcPr>
          <w:p w14:paraId="0EFA9C7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3F504C0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0.38</w:t>
            </w:r>
          </w:p>
        </w:tc>
        <w:tc>
          <w:tcPr>
            <w:tcW w:w="794" w:type="dxa"/>
            <w:gridSpan w:val="2"/>
            <w:tcBorders>
              <w:top w:val="nil"/>
              <w:left w:val="nil"/>
              <w:bottom w:val="nil"/>
              <w:right w:val="nil"/>
            </w:tcBorders>
            <w:shd w:val="clear" w:color="auto" w:fill="auto"/>
            <w:noWrap/>
            <w:vAlign w:val="bottom"/>
            <w:hideMark/>
          </w:tcPr>
          <w:p w14:paraId="068286F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0.05</w:t>
            </w:r>
          </w:p>
        </w:tc>
        <w:tc>
          <w:tcPr>
            <w:tcW w:w="1020" w:type="dxa"/>
            <w:gridSpan w:val="2"/>
            <w:tcBorders>
              <w:top w:val="nil"/>
              <w:left w:val="nil"/>
              <w:bottom w:val="nil"/>
              <w:right w:val="nil"/>
            </w:tcBorders>
            <w:shd w:val="clear" w:color="auto" w:fill="auto"/>
            <w:noWrap/>
            <w:vAlign w:val="bottom"/>
            <w:hideMark/>
          </w:tcPr>
          <w:p w14:paraId="5881397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1.01</w:t>
            </w:r>
          </w:p>
        </w:tc>
        <w:tc>
          <w:tcPr>
            <w:tcW w:w="1400" w:type="dxa"/>
            <w:gridSpan w:val="2"/>
            <w:tcBorders>
              <w:top w:val="nil"/>
              <w:left w:val="nil"/>
              <w:bottom w:val="nil"/>
              <w:right w:val="nil"/>
            </w:tcBorders>
            <w:shd w:val="clear" w:color="auto" w:fill="auto"/>
            <w:noWrap/>
            <w:vAlign w:val="bottom"/>
            <w:hideMark/>
          </w:tcPr>
          <w:p w14:paraId="7086E58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-0.32</w:t>
            </w:r>
          </w:p>
        </w:tc>
      </w:tr>
      <w:tr w:rsidR="002944F5" w:rsidRPr="002944F5" w14:paraId="3BD3AD19"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45F32C3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0.48</w:t>
            </w:r>
          </w:p>
        </w:tc>
        <w:tc>
          <w:tcPr>
            <w:tcW w:w="1760" w:type="dxa"/>
            <w:gridSpan w:val="2"/>
            <w:tcBorders>
              <w:top w:val="nil"/>
              <w:left w:val="nil"/>
              <w:bottom w:val="nil"/>
              <w:right w:val="nil"/>
            </w:tcBorders>
            <w:shd w:val="clear" w:color="auto" w:fill="auto"/>
            <w:noWrap/>
            <w:vAlign w:val="bottom"/>
            <w:hideMark/>
          </w:tcPr>
          <w:p w14:paraId="1CF45E1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0.07</w:t>
            </w:r>
          </w:p>
        </w:tc>
        <w:tc>
          <w:tcPr>
            <w:tcW w:w="1018" w:type="dxa"/>
            <w:gridSpan w:val="2"/>
            <w:tcBorders>
              <w:top w:val="nil"/>
              <w:left w:val="nil"/>
              <w:bottom w:val="nil"/>
              <w:right w:val="nil"/>
            </w:tcBorders>
            <w:shd w:val="clear" w:color="auto" w:fill="auto"/>
            <w:noWrap/>
            <w:vAlign w:val="bottom"/>
            <w:hideMark/>
          </w:tcPr>
          <w:p w14:paraId="65C9E7C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0DCE88B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0.39</w:t>
            </w:r>
          </w:p>
        </w:tc>
        <w:tc>
          <w:tcPr>
            <w:tcW w:w="794" w:type="dxa"/>
            <w:gridSpan w:val="2"/>
            <w:tcBorders>
              <w:top w:val="nil"/>
              <w:left w:val="nil"/>
              <w:bottom w:val="nil"/>
              <w:right w:val="nil"/>
            </w:tcBorders>
            <w:shd w:val="clear" w:color="auto" w:fill="auto"/>
            <w:noWrap/>
            <w:vAlign w:val="bottom"/>
            <w:hideMark/>
          </w:tcPr>
          <w:p w14:paraId="475F241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0.06</w:t>
            </w:r>
          </w:p>
        </w:tc>
        <w:tc>
          <w:tcPr>
            <w:tcW w:w="1020" w:type="dxa"/>
            <w:gridSpan w:val="2"/>
            <w:tcBorders>
              <w:top w:val="nil"/>
              <w:left w:val="nil"/>
              <w:bottom w:val="nil"/>
              <w:right w:val="nil"/>
            </w:tcBorders>
            <w:shd w:val="clear" w:color="auto" w:fill="auto"/>
            <w:noWrap/>
            <w:vAlign w:val="bottom"/>
            <w:hideMark/>
          </w:tcPr>
          <w:p w14:paraId="27F7E01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1.01</w:t>
            </w:r>
          </w:p>
        </w:tc>
        <w:tc>
          <w:tcPr>
            <w:tcW w:w="1400" w:type="dxa"/>
            <w:gridSpan w:val="2"/>
            <w:tcBorders>
              <w:top w:val="nil"/>
              <w:left w:val="nil"/>
              <w:bottom w:val="nil"/>
              <w:right w:val="nil"/>
            </w:tcBorders>
            <w:shd w:val="clear" w:color="auto" w:fill="auto"/>
            <w:noWrap/>
            <w:vAlign w:val="bottom"/>
            <w:hideMark/>
          </w:tcPr>
          <w:p w14:paraId="6B5BCCF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-0.36</w:t>
            </w:r>
          </w:p>
        </w:tc>
      </w:tr>
      <w:tr w:rsidR="002944F5" w:rsidRPr="002944F5" w14:paraId="529559C4"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42A471E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0.47</w:t>
            </w:r>
          </w:p>
        </w:tc>
        <w:tc>
          <w:tcPr>
            <w:tcW w:w="1760" w:type="dxa"/>
            <w:gridSpan w:val="2"/>
            <w:tcBorders>
              <w:top w:val="nil"/>
              <w:left w:val="nil"/>
              <w:bottom w:val="nil"/>
              <w:right w:val="nil"/>
            </w:tcBorders>
            <w:shd w:val="clear" w:color="auto" w:fill="auto"/>
            <w:noWrap/>
            <w:vAlign w:val="bottom"/>
            <w:hideMark/>
          </w:tcPr>
          <w:p w14:paraId="39B33C6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0.07</w:t>
            </w:r>
          </w:p>
        </w:tc>
        <w:tc>
          <w:tcPr>
            <w:tcW w:w="1018" w:type="dxa"/>
            <w:gridSpan w:val="2"/>
            <w:tcBorders>
              <w:top w:val="nil"/>
              <w:left w:val="nil"/>
              <w:bottom w:val="nil"/>
              <w:right w:val="nil"/>
            </w:tcBorders>
            <w:shd w:val="clear" w:color="auto" w:fill="auto"/>
            <w:noWrap/>
            <w:vAlign w:val="bottom"/>
            <w:hideMark/>
          </w:tcPr>
          <w:p w14:paraId="2C213B2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11E7D53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0.37</w:t>
            </w:r>
          </w:p>
        </w:tc>
        <w:tc>
          <w:tcPr>
            <w:tcW w:w="794" w:type="dxa"/>
            <w:gridSpan w:val="2"/>
            <w:tcBorders>
              <w:top w:val="nil"/>
              <w:left w:val="nil"/>
              <w:bottom w:val="nil"/>
              <w:right w:val="nil"/>
            </w:tcBorders>
            <w:shd w:val="clear" w:color="auto" w:fill="auto"/>
            <w:noWrap/>
            <w:vAlign w:val="bottom"/>
            <w:hideMark/>
          </w:tcPr>
          <w:p w14:paraId="05EB446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0.09</w:t>
            </w:r>
          </w:p>
        </w:tc>
        <w:tc>
          <w:tcPr>
            <w:tcW w:w="1020" w:type="dxa"/>
            <w:gridSpan w:val="2"/>
            <w:tcBorders>
              <w:top w:val="nil"/>
              <w:left w:val="nil"/>
              <w:bottom w:val="nil"/>
              <w:right w:val="nil"/>
            </w:tcBorders>
            <w:shd w:val="clear" w:color="auto" w:fill="auto"/>
            <w:noWrap/>
            <w:vAlign w:val="bottom"/>
            <w:hideMark/>
          </w:tcPr>
          <w:p w14:paraId="2DAABC7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0.41</w:t>
            </w:r>
          </w:p>
        </w:tc>
        <w:tc>
          <w:tcPr>
            <w:tcW w:w="1400" w:type="dxa"/>
            <w:gridSpan w:val="2"/>
            <w:tcBorders>
              <w:top w:val="nil"/>
              <w:left w:val="nil"/>
              <w:bottom w:val="nil"/>
              <w:right w:val="nil"/>
            </w:tcBorders>
            <w:shd w:val="clear" w:color="auto" w:fill="auto"/>
            <w:noWrap/>
            <w:vAlign w:val="bottom"/>
            <w:hideMark/>
          </w:tcPr>
          <w:p w14:paraId="0A0DE84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-0.39</w:t>
            </w:r>
          </w:p>
        </w:tc>
      </w:tr>
      <w:tr w:rsidR="002944F5" w:rsidRPr="002944F5" w14:paraId="5D18659D"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46A189D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0.47</w:t>
            </w:r>
          </w:p>
        </w:tc>
        <w:tc>
          <w:tcPr>
            <w:tcW w:w="1760" w:type="dxa"/>
            <w:gridSpan w:val="2"/>
            <w:tcBorders>
              <w:top w:val="nil"/>
              <w:left w:val="nil"/>
              <w:bottom w:val="nil"/>
              <w:right w:val="nil"/>
            </w:tcBorders>
            <w:shd w:val="clear" w:color="auto" w:fill="auto"/>
            <w:noWrap/>
            <w:vAlign w:val="bottom"/>
            <w:hideMark/>
          </w:tcPr>
          <w:p w14:paraId="3E3214E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0.07</w:t>
            </w:r>
          </w:p>
        </w:tc>
        <w:tc>
          <w:tcPr>
            <w:tcW w:w="1018" w:type="dxa"/>
            <w:gridSpan w:val="2"/>
            <w:tcBorders>
              <w:top w:val="nil"/>
              <w:left w:val="nil"/>
              <w:bottom w:val="nil"/>
              <w:right w:val="nil"/>
            </w:tcBorders>
            <w:shd w:val="clear" w:color="auto" w:fill="auto"/>
            <w:noWrap/>
            <w:vAlign w:val="bottom"/>
            <w:hideMark/>
          </w:tcPr>
          <w:p w14:paraId="225908A3"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4CAD0E7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0.36</w:t>
            </w:r>
          </w:p>
        </w:tc>
        <w:tc>
          <w:tcPr>
            <w:tcW w:w="794" w:type="dxa"/>
            <w:gridSpan w:val="2"/>
            <w:tcBorders>
              <w:top w:val="nil"/>
              <w:left w:val="nil"/>
              <w:bottom w:val="nil"/>
              <w:right w:val="nil"/>
            </w:tcBorders>
            <w:shd w:val="clear" w:color="auto" w:fill="auto"/>
            <w:noWrap/>
            <w:vAlign w:val="bottom"/>
            <w:hideMark/>
          </w:tcPr>
          <w:p w14:paraId="2610960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w:t>
            </w:r>
          </w:p>
        </w:tc>
        <w:tc>
          <w:tcPr>
            <w:tcW w:w="1020" w:type="dxa"/>
            <w:gridSpan w:val="2"/>
            <w:tcBorders>
              <w:top w:val="nil"/>
              <w:left w:val="nil"/>
              <w:bottom w:val="nil"/>
              <w:right w:val="nil"/>
            </w:tcBorders>
            <w:shd w:val="clear" w:color="auto" w:fill="auto"/>
            <w:noWrap/>
            <w:vAlign w:val="bottom"/>
            <w:hideMark/>
          </w:tcPr>
          <w:p w14:paraId="6557E66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w:t>
            </w:r>
          </w:p>
        </w:tc>
        <w:tc>
          <w:tcPr>
            <w:tcW w:w="1400" w:type="dxa"/>
            <w:gridSpan w:val="2"/>
            <w:tcBorders>
              <w:top w:val="nil"/>
              <w:left w:val="nil"/>
              <w:bottom w:val="nil"/>
              <w:right w:val="nil"/>
            </w:tcBorders>
            <w:shd w:val="clear" w:color="auto" w:fill="auto"/>
            <w:noWrap/>
            <w:vAlign w:val="bottom"/>
            <w:hideMark/>
          </w:tcPr>
          <w:p w14:paraId="782FCEA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-0.41</w:t>
            </w:r>
          </w:p>
        </w:tc>
      </w:tr>
      <w:tr w:rsidR="002944F5" w:rsidRPr="002944F5" w14:paraId="037B5379"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0BFF1CA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0.46</w:t>
            </w:r>
          </w:p>
        </w:tc>
        <w:tc>
          <w:tcPr>
            <w:tcW w:w="1760" w:type="dxa"/>
            <w:gridSpan w:val="2"/>
            <w:tcBorders>
              <w:top w:val="nil"/>
              <w:left w:val="nil"/>
              <w:bottom w:val="nil"/>
              <w:right w:val="nil"/>
            </w:tcBorders>
            <w:shd w:val="clear" w:color="auto" w:fill="auto"/>
            <w:noWrap/>
            <w:vAlign w:val="bottom"/>
            <w:hideMark/>
          </w:tcPr>
          <w:p w14:paraId="54FB7D6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0.06</w:t>
            </w:r>
          </w:p>
        </w:tc>
        <w:tc>
          <w:tcPr>
            <w:tcW w:w="1018" w:type="dxa"/>
            <w:gridSpan w:val="2"/>
            <w:tcBorders>
              <w:top w:val="nil"/>
              <w:left w:val="nil"/>
              <w:bottom w:val="nil"/>
              <w:right w:val="nil"/>
            </w:tcBorders>
            <w:shd w:val="clear" w:color="auto" w:fill="auto"/>
            <w:noWrap/>
            <w:vAlign w:val="bottom"/>
            <w:hideMark/>
          </w:tcPr>
          <w:p w14:paraId="4F07860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6EACB22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0.37</w:t>
            </w:r>
          </w:p>
        </w:tc>
        <w:tc>
          <w:tcPr>
            <w:tcW w:w="794" w:type="dxa"/>
            <w:gridSpan w:val="2"/>
            <w:tcBorders>
              <w:top w:val="nil"/>
              <w:left w:val="nil"/>
              <w:bottom w:val="nil"/>
              <w:right w:val="nil"/>
            </w:tcBorders>
            <w:shd w:val="clear" w:color="auto" w:fill="auto"/>
            <w:noWrap/>
            <w:vAlign w:val="bottom"/>
            <w:hideMark/>
          </w:tcPr>
          <w:p w14:paraId="723C2BB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0.11</w:t>
            </w:r>
          </w:p>
        </w:tc>
        <w:tc>
          <w:tcPr>
            <w:tcW w:w="1020" w:type="dxa"/>
            <w:gridSpan w:val="2"/>
            <w:tcBorders>
              <w:top w:val="nil"/>
              <w:left w:val="nil"/>
              <w:bottom w:val="nil"/>
              <w:right w:val="nil"/>
            </w:tcBorders>
            <w:shd w:val="clear" w:color="auto" w:fill="auto"/>
            <w:noWrap/>
            <w:vAlign w:val="bottom"/>
            <w:hideMark/>
          </w:tcPr>
          <w:p w14:paraId="0965A3F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0.09</w:t>
            </w:r>
          </w:p>
        </w:tc>
        <w:tc>
          <w:tcPr>
            <w:tcW w:w="1400" w:type="dxa"/>
            <w:gridSpan w:val="2"/>
            <w:tcBorders>
              <w:top w:val="nil"/>
              <w:left w:val="nil"/>
              <w:bottom w:val="nil"/>
              <w:right w:val="nil"/>
            </w:tcBorders>
            <w:shd w:val="clear" w:color="auto" w:fill="auto"/>
            <w:noWrap/>
            <w:vAlign w:val="bottom"/>
            <w:hideMark/>
          </w:tcPr>
          <w:p w14:paraId="1B50BD5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-0.44</w:t>
            </w:r>
          </w:p>
        </w:tc>
      </w:tr>
      <w:tr w:rsidR="002944F5" w:rsidRPr="002944F5" w14:paraId="5A586EFE"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2D3DFF4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0.46</w:t>
            </w:r>
          </w:p>
        </w:tc>
        <w:tc>
          <w:tcPr>
            <w:tcW w:w="1760" w:type="dxa"/>
            <w:gridSpan w:val="2"/>
            <w:tcBorders>
              <w:top w:val="nil"/>
              <w:left w:val="nil"/>
              <w:bottom w:val="nil"/>
              <w:right w:val="nil"/>
            </w:tcBorders>
            <w:shd w:val="clear" w:color="auto" w:fill="auto"/>
            <w:noWrap/>
            <w:vAlign w:val="bottom"/>
            <w:hideMark/>
          </w:tcPr>
          <w:p w14:paraId="3E773B1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0.06</w:t>
            </w:r>
          </w:p>
        </w:tc>
        <w:tc>
          <w:tcPr>
            <w:tcW w:w="1018" w:type="dxa"/>
            <w:gridSpan w:val="2"/>
            <w:tcBorders>
              <w:top w:val="nil"/>
              <w:left w:val="nil"/>
              <w:bottom w:val="nil"/>
              <w:right w:val="nil"/>
            </w:tcBorders>
            <w:shd w:val="clear" w:color="auto" w:fill="auto"/>
            <w:noWrap/>
            <w:vAlign w:val="bottom"/>
            <w:hideMark/>
          </w:tcPr>
          <w:p w14:paraId="7F226AD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666AC97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0.36</w:t>
            </w:r>
          </w:p>
        </w:tc>
        <w:tc>
          <w:tcPr>
            <w:tcW w:w="794" w:type="dxa"/>
            <w:gridSpan w:val="2"/>
            <w:tcBorders>
              <w:top w:val="nil"/>
              <w:left w:val="nil"/>
              <w:bottom w:val="nil"/>
              <w:right w:val="nil"/>
            </w:tcBorders>
            <w:shd w:val="clear" w:color="auto" w:fill="auto"/>
            <w:noWrap/>
            <w:vAlign w:val="bottom"/>
            <w:hideMark/>
          </w:tcPr>
          <w:p w14:paraId="29C0067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0.12</w:t>
            </w:r>
          </w:p>
        </w:tc>
        <w:tc>
          <w:tcPr>
            <w:tcW w:w="1020" w:type="dxa"/>
            <w:gridSpan w:val="2"/>
            <w:tcBorders>
              <w:top w:val="nil"/>
              <w:left w:val="nil"/>
              <w:bottom w:val="nil"/>
              <w:right w:val="nil"/>
            </w:tcBorders>
            <w:shd w:val="clear" w:color="auto" w:fill="auto"/>
            <w:noWrap/>
            <w:vAlign w:val="bottom"/>
            <w:hideMark/>
          </w:tcPr>
          <w:p w14:paraId="46C5D9F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0.09</w:t>
            </w:r>
          </w:p>
        </w:tc>
        <w:tc>
          <w:tcPr>
            <w:tcW w:w="1400" w:type="dxa"/>
            <w:gridSpan w:val="2"/>
            <w:tcBorders>
              <w:top w:val="nil"/>
              <w:left w:val="nil"/>
              <w:bottom w:val="nil"/>
              <w:right w:val="nil"/>
            </w:tcBorders>
            <w:shd w:val="clear" w:color="auto" w:fill="auto"/>
            <w:noWrap/>
            <w:vAlign w:val="bottom"/>
            <w:hideMark/>
          </w:tcPr>
          <w:p w14:paraId="2F4738B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-0.47</w:t>
            </w:r>
          </w:p>
        </w:tc>
      </w:tr>
      <w:tr w:rsidR="002944F5" w:rsidRPr="002944F5" w14:paraId="2FDC78F3"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0DA6F94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0.45</w:t>
            </w:r>
          </w:p>
        </w:tc>
        <w:tc>
          <w:tcPr>
            <w:tcW w:w="1760" w:type="dxa"/>
            <w:gridSpan w:val="2"/>
            <w:tcBorders>
              <w:top w:val="nil"/>
              <w:left w:val="nil"/>
              <w:bottom w:val="nil"/>
              <w:right w:val="nil"/>
            </w:tcBorders>
            <w:shd w:val="clear" w:color="auto" w:fill="auto"/>
            <w:noWrap/>
            <w:vAlign w:val="bottom"/>
            <w:hideMark/>
          </w:tcPr>
          <w:p w14:paraId="59B65EC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0.05</w:t>
            </w:r>
          </w:p>
        </w:tc>
        <w:tc>
          <w:tcPr>
            <w:tcW w:w="1018" w:type="dxa"/>
            <w:gridSpan w:val="2"/>
            <w:tcBorders>
              <w:top w:val="nil"/>
              <w:left w:val="nil"/>
              <w:bottom w:val="nil"/>
              <w:right w:val="nil"/>
            </w:tcBorders>
            <w:shd w:val="clear" w:color="auto" w:fill="auto"/>
            <w:noWrap/>
            <w:vAlign w:val="bottom"/>
            <w:hideMark/>
          </w:tcPr>
          <w:p w14:paraId="445DE7E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6196884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0.38</w:t>
            </w:r>
          </w:p>
        </w:tc>
        <w:tc>
          <w:tcPr>
            <w:tcW w:w="794" w:type="dxa"/>
            <w:gridSpan w:val="2"/>
            <w:tcBorders>
              <w:top w:val="nil"/>
              <w:left w:val="nil"/>
              <w:bottom w:val="nil"/>
              <w:right w:val="nil"/>
            </w:tcBorders>
            <w:shd w:val="clear" w:color="auto" w:fill="auto"/>
            <w:noWrap/>
            <w:vAlign w:val="bottom"/>
            <w:hideMark/>
          </w:tcPr>
          <w:p w14:paraId="66F79D5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0.12</w:t>
            </w:r>
          </w:p>
        </w:tc>
        <w:tc>
          <w:tcPr>
            <w:tcW w:w="1020" w:type="dxa"/>
            <w:gridSpan w:val="2"/>
            <w:tcBorders>
              <w:top w:val="nil"/>
              <w:left w:val="nil"/>
              <w:bottom w:val="nil"/>
              <w:right w:val="nil"/>
            </w:tcBorders>
            <w:shd w:val="clear" w:color="auto" w:fill="auto"/>
            <w:noWrap/>
            <w:vAlign w:val="bottom"/>
            <w:hideMark/>
          </w:tcPr>
          <w:p w14:paraId="445C8C6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0.09</w:t>
            </w:r>
          </w:p>
        </w:tc>
        <w:tc>
          <w:tcPr>
            <w:tcW w:w="1400" w:type="dxa"/>
            <w:gridSpan w:val="2"/>
            <w:tcBorders>
              <w:top w:val="nil"/>
              <w:left w:val="nil"/>
              <w:bottom w:val="nil"/>
              <w:right w:val="nil"/>
            </w:tcBorders>
            <w:shd w:val="clear" w:color="auto" w:fill="auto"/>
            <w:noWrap/>
            <w:vAlign w:val="bottom"/>
            <w:hideMark/>
          </w:tcPr>
          <w:p w14:paraId="2D83AEF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-0.47</w:t>
            </w:r>
          </w:p>
        </w:tc>
      </w:tr>
      <w:tr w:rsidR="002944F5" w:rsidRPr="002944F5" w14:paraId="76B2C7B4"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3818CAB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0.44</w:t>
            </w:r>
          </w:p>
        </w:tc>
        <w:tc>
          <w:tcPr>
            <w:tcW w:w="1760" w:type="dxa"/>
            <w:gridSpan w:val="2"/>
            <w:tcBorders>
              <w:top w:val="nil"/>
              <w:left w:val="nil"/>
              <w:bottom w:val="nil"/>
              <w:right w:val="nil"/>
            </w:tcBorders>
            <w:shd w:val="clear" w:color="auto" w:fill="auto"/>
            <w:noWrap/>
            <w:vAlign w:val="bottom"/>
            <w:hideMark/>
          </w:tcPr>
          <w:p w14:paraId="2A265A93"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0.05</w:t>
            </w:r>
          </w:p>
        </w:tc>
        <w:tc>
          <w:tcPr>
            <w:tcW w:w="1018" w:type="dxa"/>
            <w:gridSpan w:val="2"/>
            <w:tcBorders>
              <w:top w:val="nil"/>
              <w:left w:val="nil"/>
              <w:bottom w:val="nil"/>
              <w:right w:val="nil"/>
            </w:tcBorders>
            <w:shd w:val="clear" w:color="auto" w:fill="auto"/>
            <w:noWrap/>
            <w:vAlign w:val="bottom"/>
            <w:hideMark/>
          </w:tcPr>
          <w:p w14:paraId="1C6D8FC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3232492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0.37</w:t>
            </w:r>
          </w:p>
        </w:tc>
        <w:tc>
          <w:tcPr>
            <w:tcW w:w="794" w:type="dxa"/>
            <w:gridSpan w:val="2"/>
            <w:tcBorders>
              <w:top w:val="nil"/>
              <w:left w:val="nil"/>
              <w:bottom w:val="nil"/>
              <w:right w:val="nil"/>
            </w:tcBorders>
            <w:shd w:val="clear" w:color="auto" w:fill="auto"/>
            <w:noWrap/>
            <w:vAlign w:val="bottom"/>
            <w:hideMark/>
          </w:tcPr>
          <w:p w14:paraId="4E2CE79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0.14</w:t>
            </w:r>
          </w:p>
        </w:tc>
        <w:tc>
          <w:tcPr>
            <w:tcW w:w="1020" w:type="dxa"/>
            <w:gridSpan w:val="2"/>
            <w:tcBorders>
              <w:top w:val="nil"/>
              <w:left w:val="nil"/>
              <w:bottom w:val="nil"/>
              <w:right w:val="nil"/>
            </w:tcBorders>
            <w:shd w:val="clear" w:color="auto" w:fill="auto"/>
            <w:noWrap/>
            <w:vAlign w:val="bottom"/>
            <w:hideMark/>
          </w:tcPr>
          <w:p w14:paraId="2BBD227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0.24</w:t>
            </w:r>
          </w:p>
        </w:tc>
        <w:tc>
          <w:tcPr>
            <w:tcW w:w="1400" w:type="dxa"/>
            <w:gridSpan w:val="2"/>
            <w:tcBorders>
              <w:top w:val="nil"/>
              <w:left w:val="nil"/>
              <w:bottom w:val="nil"/>
              <w:right w:val="nil"/>
            </w:tcBorders>
            <w:shd w:val="clear" w:color="auto" w:fill="auto"/>
            <w:noWrap/>
            <w:vAlign w:val="bottom"/>
            <w:hideMark/>
          </w:tcPr>
          <w:p w14:paraId="11E0C35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-0.47</w:t>
            </w:r>
          </w:p>
        </w:tc>
      </w:tr>
      <w:tr w:rsidR="002944F5" w:rsidRPr="002944F5" w14:paraId="54B3D87D"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43A4423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0.43</w:t>
            </w:r>
          </w:p>
        </w:tc>
        <w:tc>
          <w:tcPr>
            <w:tcW w:w="1760" w:type="dxa"/>
            <w:gridSpan w:val="2"/>
            <w:tcBorders>
              <w:top w:val="nil"/>
              <w:left w:val="nil"/>
              <w:bottom w:val="nil"/>
              <w:right w:val="nil"/>
            </w:tcBorders>
            <w:shd w:val="clear" w:color="auto" w:fill="auto"/>
            <w:noWrap/>
            <w:vAlign w:val="bottom"/>
            <w:hideMark/>
          </w:tcPr>
          <w:p w14:paraId="0F8C511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0.04</w:t>
            </w:r>
          </w:p>
        </w:tc>
        <w:tc>
          <w:tcPr>
            <w:tcW w:w="1018" w:type="dxa"/>
            <w:gridSpan w:val="2"/>
            <w:tcBorders>
              <w:top w:val="nil"/>
              <w:left w:val="nil"/>
              <w:bottom w:val="nil"/>
              <w:right w:val="nil"/>
            </w:tcBorders>
            <w:shd w:val="clear" w:color="auto" w:fill="auto"/>
            <w:noWrap/>
            <w:vAlign w:val="bottom"/>
            <w:hideMark/>
          </w:tcPr>
          <w:p w14:paraId="1510439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2BFDB5F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0.35</w:t>
            </w:r>
          </w:p>
        </w:tc>
        <w:tc>
          <w:tcPr>
            <w:tcW w:w="794" w:type="dxa"/>
            <w:gridSpan w:val="2"/>
            <w:tcBorders>
              <w:top w:val="nil"/>
              <w:left w:val="nil"/>
              <w:bottom w:val="nil"/>
              <w:right w:val="nil"/>
            </w:tcBorders>
            <w:shd w:val="clear" w:color="auto" w:fill="auto"/>
            <w:noWrap/>
            <w:vAlign w:val="bottom"/>
            <w:hideMark/>
          </w:tcPr>
          <w:p w14:paraId="3F3ADB3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0.18</w:t>
            </w:r>
          </w:p>
        </w:tc>
        <w:tc>
          <w:tcPr>
            <w:tcW w:w="1020" w:type="dxa"/>
            <w:gridSpan w:val="2"/>
            <w:tcBorders>
              <w:top w:val="nil"/>
              <w:left w:val="nil"/>
              <w:bottom w:val="nil"/>
              <w:right w:val="nil"/>
            </w:tcBorders>
            <w:shd w:val="clear" w:color="auto" w:fill="auto"/>
            <w:noWrap/>
            <w:vAlign w:val="bottom"/>
            <w:hideMark/>
          </w:tcPr>
          <w:p w14:paraId="4FF7901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0.24</w:t>
            </w:r>
          </w:p>
        </w:tc>
        <w:tc>
          <w:tcPr>
            <w:tcW w:w="1400" w:type="dxa"/>
            <w:gridSpan w:val="2"/>
            <w:tcBorders>
              <w:top w:val="nil"/>
              <w:left w:val="nil"/>
              <w:bottom w:val="nil"/>
              <w:right w:val="nil"/>
            </w:tcBorders>
            <w:shd w:val="clear" w:color="auto" w:fill="auto"/>
            <w:noWrap/>
            <w:vAlign w:val="bottom"/>
            <w:hideMark/>
          </w:tcPr>
          <w:p w14:paraId="675F790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-0.49</w:t>
            </w:r>
          </w:p>
        </w:tc>
      </w:tr>
      <w:tr w:rsidR="002944F5" w:rsidRPr="002944F5" w14:paraId="3AAE753D"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12851B6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0.43</w:t>
            </w:r>
          </w:p>
        </w:tc>
        <w:tc>
          <w:tcPr>
            <w:tcW w:w="1760" w:type="dxa"/>
            <w:gridSpan w:val="2"/>
            <w:tcBorders>
              <w:top w:val="nil"/>
              <w:left w:val="nil"/>
              <w:bottom w:val="nil"/>
              <w:right w:val="nil"/>
            </w:tcBorders>
            <w:shd w:val="clear" w:color="auto" w:fill="auto"/>
            <w:noWrap/>
            <w:vAlign w:val="bottom"/>
            <w:hideMark/>
          </w:tcPr>
          <w:p w14:paraId="1779697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0.03</w:t>
            </w:r>
          </w:p>
        </w:tc>
        <w:tc>
          <w:tcPr>
            <w:tcW w:w="1018" w:type="dxa"/>
            <w:gridSpan w:val="2"/>
            <w:tcBorders>
              <w:top w:val="nil"/>
              <w:left w:val="nil"/>
              <w:bottom w:val="nil"/>
              <w:right w:val="nil"/>
            </w:tcBorders>
            <w:shd w:val="clear" w:color="auto" w:fill="auto"/>
            <w:noWrap/>
            <w:vAlign w:val="bottom"/>
            <w:hideMark/>
          </w:tcPr>
          <w:p w14:paraId="27D0617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0037B42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0.34</w:t>
            </w:r>
          </w:p>
        </w:tc>
        <w:tc>
          <w:tcPr>
            <w:tcW w:w="794" w:type="dxa"/>
            <w:gridSpan w:val="2"/>
            <w:tcBorders>
              <w:top w:val="nil"/>
              <w:left w:val="nil"/>
              <w:bottom w:val="nil"/>
              <w:right w:val="nil"/>
            </w:tcBorders>
            <w:shd w:val="clear" w:color="auto" w:fill="auto"/>
            <w:noWrap/>
            <w:vAlign w:val="bottom"/>
            <w:hideMark/>
          </w:tcPr>
          <w:p w14:paraId="7407E0A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w:t>
            </w:r>
          </w:p>
        </w:tc>
        <w:tc>
          <w:tcPr>
            <w:tcW w:w="1020" w:type="dxa"/>
            <w:gridSpan w:val="2"/>
            <w:tcBorders>
              <w:top w:val="nil"/>
              <w:left w:val="nil"/>
              <w:bottom w:val="nil"/>
              <w:right w:val="nil"/>
            </w:tcBorders>
            <w:shd w:val="clear" w:color="auto" w:fill="auto"/>
            <w:noWrap/>
            <w:vAlign w:val="bottom"/>
            <w:hideMark/>
          </w:tcPr>
          <w:p w14:paraId="6D439E9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0.24</w:t>
            </w:r>
          </w:p>
        </w:tc>
        <w:tc>
          <w:tcPr>
            <w:tcW w:w="1400" w:type="dxa"/>
            <w:gridSpan w:val="2"/>
            <w:tcBorders>
              <w:top w:val="nil"/>
              <w:left w:val="nil"/>
              <w:bottom w:val="nil"/>
              <w:right w:val="nil"/>
            </w:tcBorders>
            <w:shd w:val="clear" w:color="auto" w:fill="auto"/>
            <w:noWrap/>
            <w:vAlign w:val="bottom"/>
            <w:hideMark/>
          </w:tcPr>
          <w:p w14:paraId="56273F2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-0.49</w:t>
            </w:r>
          </w:p>
        </w:tc>
      </w:tr>
      <w:tr w:rsidR="002944F5" w:rsidRPr="002944F5" w14:paraId="55659067"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51D4763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0.43</w:t>
            </w:r>
          </w:p>
        </w:tc>
        <w:tc>
          <w:tcPr>
            <w:tcW w:w="1760" w:type="dxa"/>
            <w:gridSpan w:val="2"/>
            <w:tcBorders>
              <w:top w:val="nil"/>
              <w:left w:val="nil"/>
              <w:bottom w:val="nil"/>
              <w:right w:val="nil"/>
            </w:tcBorders>
            <w:shd w:val="clear" w:color="auto" w:fill="auto"/>
            <w:noWrap/>
            <w:vAlign w:val="bottom"/>
            <w:hideMark/>
          </w:tcPr>
          <w:p w14:paraId="5EC8A3C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0.02</w:t>
            </w:r>
          </w:p>
        </w:tc>
        <w:tc>
          <w:tcPr>
            <w:tcW w:w="1018" w:type="dxa"/>
            <w:gridSpan w:val="2"/>
            <w:tcBorders>
              <w:top w:val="nil"/>
              <w:left w:val="nil"/>
              <w:bottom w:val="nil"/>
              <w:right w:val="nil"/>
            </w:tcBorders>
            <w:shd w:val="clear" w:color="auto" w:fill="auto"/>
            <w:noWrap/>
            <w:vAlign w:val="bottom"/>
            <w:hideMark/>
          </w:tcPr>
          <w:p w14:paraId="5240DEA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1DAB0EE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0.35</w:t>
            </w:r>
          </w:p>
        </w:tc>
        <w:tc>
          <w:tcPr>
            <w:tcW w:w="794" w:type="dxa"/>
            <w:gridSpan w:val="2"/>
            <w:tcBorders>
              <w:top w:val="nil"/>
              <w:left w:val="nil"/>
              <w:bottom w:val="nil"/>
              <w:right w:val="nil"/>
            </w:tcBorders>
            <w:shd w:val="clear" w:color="auto" w:fill="auto"/>
            <w:noWrap/>
            <w:vAlign w:val="bottom"/>
            <w:hideMark/>
          </w:tcPr>
          <w:p w14:paraId="46668F8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w:t>
            </w:r>
          </w:p>
        </w:tc>
        <w:tc>
          <w:tcPr>
            <w:tcW w:w="1020" w:type="dxa"/>
            <w:gridSpan w:val="2"/>
            <w:tcBorders>
              <w:top w:val="nil"/>
              <w:left w:val="nil"/>
              <w:bottom w:val="nil"/>
              <w:right w:val="nil"/>
            </w:tcBorders>
            <w:shd w:val="clear" w:color="auto" w:fill="auto"/>
            <w:noWrap/>
            <w:vAlign w:val="bottom"/>
            <w:hideMark/>
          </w:tcPr>
          <w:p w14:paraId="679CF3F3"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400" w:type="dxa"/>
            <w:gridSpan w:val="2"/>
            <w:tcBorders>
              <w:top w:val="nil"/>
              <w:left w:val="nil"/>
              <w:bottom w:val="nil"/>
              <w:right w:val="nil"/>
            </w:tcBorders>
            <w:shd w:val="clear" w:color="auto" w:fill="auto"/>
            <w:noWrap/>
            <w:vAlign w:val="bottom"/>
            <w:hideMark/>
          </w:tcPr>
          <w:p w14:paraId="0B479D2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-0.49</w:t>
            </w:r>
          </w:p>
        </w:tc>
      </w:tr>
      <w:tr w:rsidR="002944F5" w:rsidRPr="002944F5" w14:paraId="6B5F70C4"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34619D1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0.42</w:t>
            </w:r>
          </w:p>
        </w:tc>
        <w:tc>
          <w:tcPr>
            <w:tcW w:w="1760" w:type="dxa"/>
            <w:gridSpan w:val="2"/>
            <w:tcBorders>
              <w:top w:val="nil"/>
              <w:left w:val="nil"/>
              <w:bottom w:val="nil"/>
              <w:right w:val="nil"/>
            </w:tcBorders>
            <w:shd w:val="clear" w:color="auto" w:fill="auto"/>
            <w:noWrap/>
            <w:vAlign w:val="bottom"/>
            <w:hideMark/>
          </w:tcPr>
          <w:p w14:paraId="1FD3E40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0.02</w:t>
            </w:r>
          </w:p>
        </w:tc>
        <w:tc>
          <w:tcPr>
            <w:tcW w:w="1018" w:type="dxa"/>
            <w:gridSpan w:val="2"/>
            <w:tcBorders>
              <w:top w:val="nil"/>
              <w:left w:val="nil"/>
              <w:bottom w:val="nil"/>
              <w:right w:val="nil"/>
            </w:tcBorders>
            <w:shd w:val="clear" w:color="auto" w:fill="auto"/>
            <w:noWrap/>
            <w:vAlign w:val="bottom"/>
            <w:hideMark/>
          </w:tcPr>
          <w:p w14:paraId="1EE0B41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2D6AC43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0.36</w:t>
            </w:r>
          </w:p>
        </w:tc>
        <w:tc>
          <w:tcPr>
            <w:tcW w:w="794" w:type="dxa"/>
            <w:gridSpan w:val="2"/>
            <w:tcBorders>
              <w:top w:val="nil"/>
              <w:left w:val="nil"/>
              <w:bottom w:val="nil"/>
              <w:right w:val="nil"/>
            </w:tcBorders>
            <w:shd w:val="clear" w:color="auto" w:fill="auto"/>
            <w:noWrap/>
            <w:vAlign w:val="bottom"/>
            <w:hideMark/>
          </w:tcPr>
          <w:p w14:paraId="73F6E36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w:t>
            </w:r>
          </w:p>
        </w:tc>
        <w:tc>
          <w:tcPr>
            <w:tcW w:w="1020" w:type="dxa"/>
            <w:gridSpan w:val="2"/>
            <w:tcBorders>
              <w:top w:val="nil"/>
              <w:left w:val="nil"/>
              <w:bottom w:val="nil"/>
              <w:right w:val="nil"/>
            </w:tcBorders>
            <w:shd w:val="clear" w:color="auto" w:fill="auto"/>
            <w:noWrap/>
            <w:vAlign w:val="bottom"/>
            <w:hideMark/>
          </w:tcPr>
          <w:p w14:paraId="617EA35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400" w:type="dxa"/>
            <w:gridSpan w:val="2"/>
            <w:tcBorders>
              <w:top w:val="nil"/>
              <w:left w:val="nil"/>
              <w:bottom w:val="nil"/>
              <w:right w:val="nil"/>
            </w:tcBorders>
            <w:shd w:val="clear" w:color="auto" w:fill="auto"/>
            <w:noWrap/>
            <w:vAlign w:val="bottom"/>
            <w:hideMark/>
          </w:tcPr>
          <w:p w14:paraId="524CE7A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-0.49</w:t>
            </w:r>
          </w:p>
        </w:tc>
      </w:tr>
      <w:tr w:rsidR="002944F5" w:rsidRPr="002944F5" w14:paraId="37A56F0B"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47760883"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0.42</w:t>
            </w:r>
          </w:p>
        </w:tc>
        <w:tc>
          <w:tcPr>
            <w:tcW w:w="1760" w:type="dxa"/>
            <w:gridSpan w:val="2"/>
            <w:tcBorders>
              <w:top w:val="nil"/>
              <w:left w:val="nil"/>
              <w:bottom w:val="nil"/>
              <w:right w:val="nil"/>
            </w:tcBorders>
            <w:shd w:val="clear" w:color="auto" w:fill="auto"/>
            <w:noWrap/>
            <w:vAlign w:val="bottom"/>
            <w:hideMark/>
          </w:tcPr>
          <w:p w14:paraId="1631666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0.02</w:t>
            </w:r>
          </w:p>
        </w:tc>
        <w:tc>
          <w:tcPr>
            <w:tcW w:w="1018" w:type="dxa"/>
            <w:gridSpan w:val="2"/>
            <w:tcBorders>
              <w:top w:val="nil"/>
              <w:left w:val="nil"/>
              <w:bottom w:val="nil"/>
              <w:right w:val="nil"/>
            </w:tcBorders>
            <w:shd w:val="clear" w:color="auto" w:fill="auto"/>
            <w:noWrap/>
            <w:vAlign w:val="bottom"/>
            <w:hideMark/>
          </w:tcPr>
          <w:p w14:paraId="00333F7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49165FD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0.35</w:t>
            </w:r>
          </w:p>
        </w:tc>
        <w:tc>
          <w:tcPr>
            <w:tcW w:w="794" w:type="dxa"/>
            <w:gridSpan w:val="2"/>
            <w:tcBorders>
              <w:top w:val="nil"/>
              <w:left w:val="nil"/>
              <w:bottom w:val="nil"/>
              <w:right w:val="nil"/>
            </w:tcBorders>
            <w:shd w:val="clear" w:color="auto" w:fill="auto"/>
            <w:noWrap/>
            <w:vAlign w:val="bottom"/>
            <w:hideMark/>
          </w:tcPr>
          <w:p w14:paraId="7A68A4D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0.21</w:t>
            </w:r>
          </w:p>
        </w:tc>
        <w:tc>
          <w:tcPr>
            <w:tcW w:w="1020" w:type="dxa"/>
            <w:gridSpan w:val="2"/>
            <w:tcBorders>
              <w:top w:val="nil"/>
              <w:left w:val="nil"/>
              <w:bottom w:val="nil"/>
              <w:right w:val="nil"/>
            </w:tcBorders>
            <w:shd w:val="clear" w:color="auto" w:fill="auto"/>
            <w:noWrap/>
            <w:vAlign w:val="bottom"/>
            <w:hideMark/>
          </w:tcPr>
          <w:p w14:paraId="1B8972A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400" w:type="dxa"/>
            <w:gridSpan w:val="2"/>
            <w:tcBorders>
              <w:top w:val="nil"/>
              <w:left w:val="nil"/>
              <w:bottom w:val="nil"/>
              <w:right w:val="nil"/>
            </w:tcBorders>
            <w:shd w:val="clear" w:color="auto" w:fill="auto"/>
            <w:noWrap/>
            <w:vAlign w:val="bottom"/>
            <w:hideMark/>
          </w:tcPr>
          <w:p w14:paraId="0300255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-0.49</w:t>
            </w:r>
          </w:p>
        </w:tc>
      </w:tr>
      <w:tr w:rsidR="002944F5" w:rsidRPr="002944F5" w14:paraId="789F09A2"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60A1DD2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0.42</w:t>
            </w:r>
          </w:p>
        </w:tc>
        <w:tc>
          <w:tcPr>
            <w:tcW w:w="1760" w:type="dxa"/>
            <w:gridSpan w:val="2"/>
            <w:tcBorders>
              <w:top w:val="nil"/>
              <w:left w:val="nil"/>
              <w:bottom w:val="nil"/>
              <w:right w:val="nil"/>
            </w:tcBorders>
            <w:shd w:val="clear" w:color="auto" w:fill="auto"/>
            <w:noWrap/>
            <w:vAlign w:val="bottom"/>
            <w:hideMark/>
          </w:tcPr>
          <w:p w14:paraId="3CAEF29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0.01</w:t>
            </w:r>
          </w:p>
        </w:tc>
        <w:tc>
          <w:tcPr>
            <w:tcW w:w="1018" w:type="dxa"/>
            <w:gridSpan w:val="2"/>
            <w:tcBorders>
              <w:top w:val="nil"/>
              <w:left w:val="nil"/>
              <w:bottom w:val="nil"/>
              <w:right w:val="nil"/>
            </w:tcBorders>
            <w:shd w:val="clear" w:color="auto" w:fill="auto"/>
            <w:noWrap/>
            <w:vAlign w:val="bottom"/>
            <w:hideMark/>
          </w:tcPr>
          <w:p w14:paraId="1E9CA21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7A03C23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0.35</w:t>
            </w:r>
          </w:p>
        </w:tc>
        <w:tc>
          <w:tcPr>
            <w:tcW w:w="794" w:type="dxa"/>
            <w:gridSpan w:val="2"/>
            <w:tcBorders>
              <w:top w:val="nil"/>
              <w:left w:val="nil"/>
              <w:bottom w:val="nil"/>
              <w:right w:val="nil"/>
            </w:tcBorders>
            <w:shd w:val="clear" w:color="auto" w:fill="auto"/>
            <w:noWrap/>
            <w:vAlign w:val="bottom"/>
            <w:hideMark/>
          </w:tcPr>
          <w:p w14:paraId="7D3DD093"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0.22</w:t>
            </w:r>
          </w:p>
        </w:tc>
        <w:tc>
          <w:tcPr>
            <w:tcW w:w="1020" w:type="dxa"/>
            <w:gridSpan w:val="2"/>
            <w:tcBorders>
              <w:top w:val="nil"/>
              <w:left w:val="nil"/>
              <w:bottom w:val="nil"/>
              <w:right w:val="nil"/>
            </w:tcBorders>
            <w:shd w:val="clear" w:color="auto" w:fill="auto"/>
            <w:noWrap/>
            <w:vAlign w:val="bottom"/>
            <w:hideMark/>
          </w:tcPr>
          <w:p w14:paraId="4777A47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400" w:type="dxa"/>
            <w:gridSpan w:val="2"/>
            <w:tcBorders>
              <w:top w:val="nil"/>
              <w:left w:val="nil"/>
              <w:bottom w:val="nil"/>
              <w:right w:val="nil"/>
            </w:tcBorders>
            <w:shd w:val="clear" w:color="auto" w:fill="auto"/>
            <w:noWrap/>
            <w:vAlign w:val="bottom"/>
            <w:hideMark/>
          </w:tcPr>
          <w:p w14:paraId="53EE50C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-0.49</w:t>
            </w:r>
          </w:p>
        </w:tc>
      </w:tr>
      <w:tr w:rsidR="002944F5" w:rsidRPr="002944F5" w14:paraId="7ECFBC98"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0841966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0.42</w:t>
            </w:r>
          </w:p>
        </w:tc>
        <w:tc>
          <w:tcPr>
            <w:tcW w:w="1760" w:type="dxa"/>
            <w:gridSpan w:val="2"/>
            <w:tcBorders>
              <w:top w:val="nil"/>
              <w:left w:val="nil"/>
              <w:bottom w:val="nil"/>
              <w:right w:val="nil"/>
            </w:tcBorders>
            <w:shd w:val="clear" w:color="auto" w:fill="auto"/>
            <w:noWrap/>
            <w:vAlign w:val="bottom"/>
            <w:hideMark/>
          </w:tcPr>
          <w:p w14:paraId="573374F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0.01</w:t>
            </w:r>
          </w:p>
        </w:tc>
        <w:tc>
          <w:tcPr>
            <w:tcW w:w="1018" w:type="dxa"/>
            <w:gridSpan w:val="2"/>
            <w:tcBorders>
              <w:top w:val="nil"/>
              <w:left w:val="nil"/>
              <w:bottom w:val="nil"/>
              <w:right w:val="nil"/>
            </w:tcBorders>
            <w:shd w:val="clear" w:color="auto" w:fill="auto"/>
            <w:noWrap/>
            <w:vAlign w:val="bottom"/>
            <w:hideMark/>
          </w:tcPr>
          <w:p w14:paraId="6C1BCEA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01D38DC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0.32</w:t>
            </w:r>
          </w:p>
        </w:tc>
        <w:tc>
          <w:tcPr>
            <w:tcW w:w="794" w:type="dxa"/>
            <w:gridSpan w:val="2"/>
            <w:tcBorders>
              <w:top w:val="nil"/>
              <w:left w:val="nil"/>
              <w:bottom w:val="nil"/>
              <w:right w:val="nil"/>
            </w:tcBorders>
            <w:shd w:val="clear" w:color="auto" w:fill="auto"/>
            <w:noWrap/>
            <w:vAlign w:val="bottom"/>
            <w:hideMark/>
          </w:tcPr>
          <w:p w14:paraId="2BF1B15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0.25</w:t>
            </w:r>
          </w:p>
        </w:tc>
        <w:tc>
          <w:tcPr>
            <w:tcW w:w="1020" w:type="dxa"/>
            <w:gridSpan w:val="2"/>
            <w:tcBorders>
              <w:top w:val="nil"/>
              <w:left w:val="nil"/>
              <w:bottom w:val="nil"/>
              <w:right w:val="nil"/>
            </w:tcBorders>
            <w:shd w:val="clear" w:color="auto" w:fill="auto"/>
            <w:noWrap/>
            <w:vAlign w:val="bottom"/>
            <w:hideMark/>
          </w:tcPr>
          <w:p w14:paraId="722CAE4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0.53</w:t>
            </w:r>
          </w:p>
        </w:tc>
        <w:tc>
          <w:tcPr>
            <w:tcW w:w="1400" w:type="dxa"/>
            <w:gridSpan w:val="2"/>
            <w:tcBorders>
              <w:top w:val="nil"/>
              <w:left w:val="nil"/>
              <w:bottom w:val="nil"/>
              <w:right w:val="nil"/>
            </w:tcBorders>
            <w:shd w:val="clear" w:color="auto" w:fill="auto"/>
            <w:noWrap/>
            <w:vAlign w:val="bottom"/>
            <w:hideMark/>
          </w:tcPr>
          <w:p w14:paraId="37276EB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-0.49</w:t>
            </w:r>
          </w:p>
        </w:tc>
      </w:tr>
      <w:tr w:rsidR="002944F5" w:rsidRPr="002944F5" w14:paraId="4CB727C8"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02830A0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0.21</w:t>
            </w:r>
          </w:p>
        </w:tc>
        <w:tc>
          <w:tcPr>
            <w:tcW w:w="1760" w:type="dxa"/>
            <w:gridSpan w:val="2"/>
            <w:tcBorders>
              <w:top w:val="nil"/>
              <w:left w:val="nil"/>
              <w:bottom w:val="nil"/>
              <w:right w:val="nil"/>
            </w:tcBorders>
            <w:shd w:val="clear" w:color="auto" w:fill="auto"/>
            <w:noWrap/>
            <w:vAlign w:val="bottom"/>
            <w:hideMark/>
          </w:tcPr>
          <w:p w14:paraId="7825983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0.01</w:t>
            </w:r>
          </w:p>
        </w:tc>
        <w:tc>
          <w:tcPr>
            <w:tcW w:w="1018" w:type="dxa"/>
            <w:gridSpan w:val="2"/>
            <w:tcBorders>
              <w:top w:val="nil"/>
              <w:left w:val="nil"/>
              <w:bottom w:val="nil"/>
              <w:right w:val="nil"/>
            </w:tcBorders>
            <w:shd w:val="clear" w:color="auto" w:fill="auto"/>
            <w:noWrap/>
            <w:vAlign w:val="bottom"/>
            <w:hideMark/>
          </w:tcPr>
          <w:p w14:paraId="554D941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1C36BE3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0.52</w:t>
            </w:r>
          </w:p>
        </w:tc>
        <w:tc>
          <w:tcPr>
            <w:tcW w:w="794" w:type="dxa"/>
            <w:gridSpan w:val="2"/>
            <w:tcBorders>
              <w:top w:val="nil"/>
              <w:left w:val="nil"/>
              <w:bottom w:val="nil"/>
              <w:right w:val="nil"/>
            </w:tcBorders>
            <w:shd w:val="clear" w:color="auto" w:fill="auto"/>
            <w:noWrap/>
            <w:vAlign w:val="bottom"/>
            <w:hideMark/>
          </w:tcPr>
          <w:p w14:paraId="7B2C6D5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0.26</w:t>
            </w:r>
          </w:p>
        </w:tc>
        <w:tc>
          <w:tcPr>
            <w:tcW w:w="1020" w:type="dxa"/>
            <w:gridSpan w:val="2"/>
            <w:tcBorders>
              <w:top w:val="nil"/>
              <w:left w:val="nil"/>
              <w:bottom w:val="nil"/>
              <w:right w:val="nil"/>
            </w:tcBorders>
            <w:shd w:val="clear" w:color="auto" w:fill="auto"/>
            <w:noWrap/>
            <w:vAlign w:val="bottom"/>
            <w:hideMark/>
          </w:tcPr>
          <w:p w14:paraId="726AA9B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1.13</w:t>
            </w:r>
          </w:p>
        </w:tc>
        <w:tc>
          <w:tcPr>
            <w:tcW w:w="1400" w:type="dxa"/>
            <w:gridSpan w:val="2"/>
            <w:tcBorders>
              <w:top w:val="nil"/>
              <w:left w:val="nil"/>
              <w:bottom w:val="nil"/>
              <w:right w:val="nil"/>
            </w:tcBorders>
            <w:shd w:val="clear" w:color="auto" w:fill="auto"/>
            <w:noWrap/>
            <w:vAlign w:val="bottom"/>
            <w:hideMark/>
          </w:tcPr>
          <w:p w14:paraId="00FEDED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-0.49</w:t>
            </w:r>
          </w:p>
        </w:tc>
      </w:tr>
      <w:tr w:rsidR="002944F5" w:rsidRPr="002944F5" w14:paraId="5569D21E"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297E096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w:t>
            </w:r>
          </w:p>
        </w:tc>
        <w:tc>
          <w:tcPr>
            <w:tcW w:w="1760" w:type="dxa"/>
            <w:gridSpan w:val="2"/>
            <w:tcBorders>
              <w:top w:val="nil"/>
              <w:left w:val="nil"/>
              <w:bottom w:val="nil"/>
              <w:right w:val="nil"/>
            </w:tcBorders>
            <w:shd w:val="clear" w:color="auto" w:fill="auto"/>
            <w:noWrap/>
            <w:vAlign w:val="bottom"/>
            <w:hideMark/>
          </w:tcPr>
          <w:p w14:paraId="633BD9B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0.01</w:t>
            </w:r>
          </w:p>
        </w:tc>
        <w:tc>
          <w:tcPr>
            <w:tcW w:w="1018" w:type="dxa"/>
            <w:gridSpan w:val="2"/>
            <w:tcBorders>
              <w:top w:val="nil"/>
              <w:left w:val="nil"/>
              <w:bottom w:val="nil"/>
              <w:right w:val="nil"/>
            </w:tcBorders>
            <w:shd w:val="clear" w:color="auto" w:fill="auto"/>
            <w:noWrap/>
            <w:vAlign w:val="bottom"/>
            <w:hideMark/>
          </w:tcPr>
          <w:p w14:paraId="0A1BE96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6BD6809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0.53</w:t>
            </w:r>
          </w:p>
        </w:tc>
        <w:tc>
          <w:tcPr>
            <w:tcW w:w="794" w:type="dxa"/>
            <w:gridSpan w:val="2"/>
            <w:tcBorders>
              <w:top w:val="nil"/>
              <w:left w:val="nil"/>
              <w:bottom w:val="nil"/>
              <w:right w:val="nil"/>
            </w:tcBorders>
            <w:shd w:val="clear" w:color="auto" w:fill="auto"/>
            <w:noWrap/>
            <w:vAlign w:val="bottom"/>
            <w:hideMark/>
          </w:tcPr>
          <w:p w14:paraId="1F100F1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0.26</w:t>
            </w:r>
          </w:p>
        </w:tc>
        <w:tc>
          <w:tcPr>
            <w:tcW w:w="1020" w:type="dxa"/>
            <w:gridSpan w:val="2"/>
            <w:tcBorders>
              <w:top w:val="nil"/>
              <w:left w:val="nil"/>
              <w:bottom w:val="nil"/>
              <w:right w:val="nil"/>
            </w:tcBorders>
            <w:shd w:val="clear" w:color="auto" w:fill="auto"/>
            <w:noWrap/>
            <w:vAlign w:val="bottom"/>
            <w:hideMark/>
          </w:tcPr>
          <w:p w14:paraId="461F2D3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1.05</w:t>
            </w:r>
          </w:p>
        </w:tc>
        <w:tc>
          <w:tcPr>
            <w:tcW w:w="1400" w:type="dxa"/>
            <w:gridSpan w:val="2"/>
            <w:tcBorders>
              <w:top w:val="nil"/>
              <w:left w:val="nil"/>
              <w:bottom w:val="nil"/>
              <w:right w:val="nil"/>
            </w:tcBorders>
            <w:shd w:val="clear" w:color="auto" w:fill="auto"/>
            <w:noWrap/>
            <w:vAlign w:val="bottom"/>
            <w:hideMark/>
          </w:tcPr>
          <w:p w14:paraId="35172EC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-0.49</w:t>
            </w:r>
          </w:p>
        </w:tc>
      </w:tr>
      <w:tr w:rsidR="002944F5" w:rsidRPr="002944F5" w14:paraId="3B1BE488"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57AEBC9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w:t>
            </w:r>
          </w:p>
        </w:tc>
        <w:tc>
          <w:tcPr>
            <w:tcW w:w="1760" w:type="dxa"/>
            <w:gridSpan w:val="2"/>
            <w:tcBorders>
              <w:top w:val="nil"/>
              <w:left w:val="nil"/>
              <w:bottom w:val="nil"/>
              <w:right w:val="nil"/>
            </w:tcBorders>
            <w:shd w:val="clear" w:color="auto" w:fill="auto"/>
            <w:noWrap/>
            <w:vAlign w:val="bottom"/>
            <w:hideMark/>
          </w:tcPr>
          <w:p w14:paraId="6585B1B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0.01</w:t>
            </w:r>
          </w:p>
        </w:tc>
        <w:tc>
          <w:tcPr>
            <w:tcW w:w="1018" w:type="dxa"/>
            <w:gridSpan w:val="2"/>
            <w:tcBorders>
              <w:top w:val="nil"/>
              <w:left w:val="nil"/>
              <w:bottom w:val="nil"/>
              <w:right w:val="nil"/>
            </w:tcBorders>
            <w:shd w:val="clear" w:color="auto" w:fill="auto"/>
            <w:noWrap/>
            <w:vAlign w:val="bottom"/>
            <w:hideMark/>
          </w:tcPr>
          <w:p w14:paraId="54FF908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6B59273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0.53</w:t>
            </w:r>
          </w:p>
        </w:tc>
        <w:tc>
          <w:tcPr>
            <w:tcW w:w="794" w:type="dxa"/>
            <w:gridSpan w:val="2"/>
            <w:tcBorders>
              <w:top w:val="nil"/>
              <w:left w:val="nil"/>
              <w:bottom w:val="nil"/>
              <w:right w:val="nil"/>
            </w:tcBorders>
            <w:shd w:val="clear" w:color="auto" w:fill="auto"/>
            <w:noWrap/>
            <w:vAlign w:val="bottom"/>
            <w:hideMark/>
          </w:tcPr>
          <w:p w14:paraId="5643744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0.26</w:t>
            </w:r>
          </w:p>
        </w:tc>
        <w:tc>
          <w:tcPr>
            <w:tcW w:w="1020" w:type="dxa"/>
            <w:gridSpan w:val="2"/>
            <w:tcBorders>
              <w:top w:val="nil"/>
              <w:left w:val="nil"/>
              <w:bottom w:val="nil"/>
              <w:right w:val="nil"/>
            </w:tcBorders>
            <w:shd w:val="clear" w:color="auto" w:fill="auto"/>
            <w:noWrap/>
            <w:vAlign w:val="bottom"/>
            <w:hideMark/>
          </w:tcPr>
          <w:p w14:paraId="74D194B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1.05</w:t>
            </w:r>
          </w:p>
        </w:tc>
        <w:tc>
          <w:tcPr>
            <w:tcW w:w="1400" w:type="dxa"/>
            <w:gridSpan w:val="2"/>
            <w:tcBorders>
              <w:top w:val="nil"/>
              <w:left w:val="nil"/>
              <w:bottom w:val="nil"/>
              <w:right w:val="nil"/>
            </w:tcBorders>
            <w:shd w:val="clear" w:color="auto" w:fill="auto"/>
            <w:noWrap/>
            <w:vAlign w:val="bottom"/>
            <w:hideMark/>
          </w:tcPr>
          <w:p w14:paraId="274271F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-0.49</w:t>
            </w:r>
          </w:p>
        </w:tc>
      </w:tr>
      <w:tr w:rsidR="002944F5" w:rsidRPr="002944F5" w14:paraId="053807CE"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381B054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w:t>
            </w:r>
          </w:p>
        </w:tc>
        <w:tc>
          <w:tcPr>
            <w:tcW w:w="1760" w:type="dxa"/>
            <w:gridSpan w:val="2"/>
            <w:tcBorders>
              <w:top w:val="nil"/>
              <w:left w:val="nil"/>
              <w:bottom w:val="nil"/>
              <w:right w:val="nil"/>
            </w:tcBorders>
            <w:shd w:val="clear" w:color="auto" w:fill="auto"/>
            <w:noWrap/>
            <w:vAlign w:val="bottom"/>
            <w:hideMark/>
          </w:tcPr>
          <w:p w14:paraId="7FA666C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0.01</w:t>
            </w:r>
          </w:p>
        </w:tc>
        <w:tc>
          <w:tcPr>
            <w:tcW w:w="1018" w:type="dxa"/>
            <w:gridSpan w:val="2"/>
            <w:tcBorders>
              <w:top w:val="nil"/>
              <w:left w:val="nil"/>
              <w:bottom w:val="nil"/>
              <w:right w:val="nil"/>
            </w:tcBorders>
            <w:shd w:val="clear" w:color="auto" w:fill="auto"/>
            <w:noWrap/>
            <w:vAlign w:val="bottom"/>
            <w:hideMark/>
          </w:tcPr>
          <w:p w14:paraId="2DC104E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60E514D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0.49</w:t>
            </w:r>
          </w:p>
        </w:tc>
        <w:tc>
          <w:tcPr>
            <w:tcW w:w="794" w:type="dxa"/>
            <w:gridSpan w:val="2"/>
            <w:tcBorders>
              <w:top w:val="nil"/>
              <w:left w:val="nil"/>
              <w:bottom w:val="nil"/>
              <w:right w:val="nil"/>
            </w:tcBorders>
            <w:shd w:val="clear" w:color="auto" w:fill="auto"/>
            <w:noWrap/>
            <w:vAlign w:val="bottom"/>
            <w:hideMark/>
          </w:tcPr>
          <w:p w14:paraId="4F5E360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w:t>
            </w:r>
          </w:p>
        </w:tc>
        <w:tc>
          <w:tcPr>
            <w:tcW w:w="1020" w:type="dxa"/>
            <w:gridSpan w:val="2"/>
            <w:tcBorders>
              <w:top w:val="nil"/>
              <w:left w:val="nil"/>
              <w:bottom w:val="nil"/>
              <w:right w:val="nil"/>
            </w:tcBorders>
            <w:shd w:val="clear" w:color="auto" w:fill="auto"/>
            <w:noWrap/>
            <w:vAlign w:val="bottom"/>
            <w:hideMark/>
          </w:tcPr>
          <w:p w14:paraId="6C4C93C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1.11</w:t>
            </w:r>
          </w:p>
        </w:tc>
        <w:tc>
          <w:tcPr>
            <w:tcW w:w="1400" w:type="dxa"/>
            <w:gridSpan w:val="2"/>
            <w:tcBorders>
              <w:top w:val="nil"/>
              <w:left w:val="nil"/>
              <w:bottom w:val="nil"/>
              <w:right w:val="nil"/>
            </w:tcBorders>
            <w:shd w:val="clear" w:color="auto" w:fill="auto"/>
            <w:noWrap/>
            <w:vAlign w:val="bottom"/>
            <w:hideMark/>
          </w:tcPr>
          <w:p w14:paraId="50CDE0D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-0.49</w:t>
            </w:r>
          </w:p>
        </w:tc>
      </w:tr>
      <w:tr w:rsidR="002944F5" w:rsidRPr="002944F5" w14:paraId="3EF5C926"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51901FE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w:t>
            </w:r>
          </w:p>
        </w:tc>
        <w:tc>
          <w:tcPr>
            <w:tcW w:w="1760" w:type="dxa"/>
            <w:gridSpan w:val="2"/>
            <w:tcBorders>
              <w:top w:val="nil"/>
              <w:left w:val="nil"/>
              <w:bottom w:val="nil"/>
              <w:right w:val="nil"/>
            </w:tcBorders>
            <w:shd w:val="clear" w:color="auto" w:fill="auto"/>
            <w:noWrap/>
            <w:vAlign w:val="bottom"/>
            <w:hideMark/>
          </w:tcPr>
          <w:p w14:paraId="2125F33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0.01</w:t>
            </w:r>
          </w:p>
        </w:tc>
        <w:tc>
          <w:tcPr>
            <w:tcW w:w="1018" w:type="dxa"/>
            <w:gridSpan w:val="2"/>
            <w:tcBorders>
              <w:top w:val="nil"/>
              <w:left w:val="nil"/>
              <w:bottom w:val="nil"/>
              <w:right w:val="nil"/>
            </w:tcBorders>
            <w:shd w:val="clear" w:color="auto" w:fill="auto"/>
            <w:noWrap/>
            <w:vAlign w:val="bottom"/>
            <w:hideMark/>
          </w:tcPr>
          <w:p w14:paraId="47F01AD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6143454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0.49</w:t>
            </w:r>
          </w:p>
        </w:tc>
        <w:tc>
          <w:tcPr>
            <w:tcW w:w="794" w:type="dxa"/>
            <w:gridSpan w:val="2"/>
            <w:tcBorders>
              <w:top w:val="nil"/>
              <w:left w:val="nil"/>
              <w:bottom w:val="nil"/>
              <w:right w:val="nil"/>
            </w:tcBorders>
            <w:shd w:val="clear" w:color="auto" w:fill="auto"/>
            <w:noWrap/>
            <w:vAlign w:val="bottom"/>
            <w:hideMark/>
          </w:tcPr>
          <w:p w14:paraId="6CC4DEE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w:t>
            </w:r>
          </w:p>
        </w:tc>
        <w:tc>
          <w:tcPr>
            <w:tcW w:w="1020" w:type="dxa"/>
            <w:gridSpan w:val="2"/>
            <w:tcBorders>
              <w:top w:val="nil"/>
              <w:left w:val="nil"/>
              <w:bottom w:val="nil"/>
              <w:right w:val="nil"/>
            </w:tcBorders>
            <w:shd w:val="clear" w:color="auto" w:fill="auto"/>
            <w:noWrap/>
            <w:vAlign w:val="bottom"/>
            <w:hideMark/>
          </w:tcPr>
          <w:p w14:paraId="57A8FDC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1.1</w:t>
            </w:r>
          </w:p>
        </w:tc>
        <w:tc>
          <w:tcPr>
            <w:tcW w:w="1400" w:type="dxa"/>
            <w:gridSpan w:val="2"/>
            <w:tcBorders>
              <w:top w:val="nil"/>
              <w:left w:val="nil"/>
              <w:bottom w:val="nil"/>
              <w:right w:val="nil"/>
            </w:tcBorders>
            <w:shd w:val="clear" w:color="auto" w:fill="auto"/>
            <w:noWrap/>
            <w:vAlign w:val="bottom"/>
            <w:hideMark/>
          </w:tcPr>
          <w:p w14:paraId="091D2A8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-0.49</w:t>
            </w:r>
          </w:p>
        </w:tc>
      </w:tr>
      <w:tr w:rsidR="002944F5" w:rsidRPr="002944F5" w14:paraId="4C68880F"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7632888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w:t>
            </w:r>
          </w:p>
        </w:tc>
        <w:tc>
          <w:tcPr>
            <w:tcW w:w="1760" w:type="dxa"/>
            <w:gridSpan w:val="2"/>
            <w:tcBorders>
              <w:top w:val="nil"/>
              <w:left w:val="nil"/>
              <w:bottom w:val="nil"/>
              <w:right w:val="nil"/>
            </w:tcBorders>
            <w:shd w:val="clear" w:color="auto" w:fill="auto"/>
            <w:noWrap/>
            <w:vAlign w:val="bottom"/>
            <w:hideMark/>
          </w:tcPr>
          <w:p w14:paraId="0BAD699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0.01</w:t>
            </w:r>
          </w:p>
        </w:tc>
        <w:tc>
          <w:tcPr>
            <w:tcW w:w="1018" w:type="dxa"/>
            <w:gridSpan w:val="2"/>
            <w:tcBorders>
              <w:top w:val="nil"/>
              <w:left w:val="nil"/>
              <w:bottom w:val="nil"/>
              <w:right w:val="nil"/>
            </w:tcBorders>
            <w:shd w:val="clear" w:color="auto" w:fill="auto"/>
            <w:noWrap/>
            <w:vAlign w:val="bottom"/>
            <w:hideMark/>
          </w:tcPr>
          <w:p w14:paraId="16B84363"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35FDE0A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0.49</w:t>
            </w:r>
          </w:p>
        </w:tc>
        <w:tc>
          <w:tcPr>
            <w:tcW w:w="794" w:type="dxa"/>
            <w:gridSpan w:val="2"/>
            <w:tcBorders>
              <w:top w:val="nil"/>
              <w:left w:val="nil"/>
              <w:bottom w:val="nil"/>
              <w:right w:val="nil"/>
            </w:tcBorders>
            <w:shd w:val="clear" w:color="auto" w:fill="auto"/>
            <w:noWrap/>
            <w:vAlign w:val="bottom"/>
            <w:hideMark/>
          </w:tcPr>
          <w:p w14:paraId="67A0C05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w:t>
            </w:r>
          </w:p>
        </w:tc>
        <w:tc>
          <w:tcPr>
            <w:tcW w:w="1020" w:type="dxa"/>
            <w:gridSpan w:val="2"/>
            <w:tcBorders>
              <w:top w:val="nil"/>
              <w:left w:val="nil"/>
              <w:bottom w:val="nil"/>
              <w:right w:val="nil"/>
            </w:tcBorders>
            <w:shd w:val="clear" w:color="auto" w:fill="auto"/>
            <w:noWrap/>
            <w:vAlign w:val="bottom"/>
            <w:hideMark/>
          </w:tcPr>
          <w:p w14:paraId="1CFF704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1.1</w:t>
            </w:r>
          </w:p>
        </w:tc>
        <w:tc>
          <w:tcPr>
            <w:tcW w:w="1400" w:type="dxa"/>
            <w:gridSpan w:val="2"/>
            <w:tcBorders>
              <w:top w:val="nil"/>
              <w:left w:val="nil"/>
              <w:bottom w:val="nil"/>
              <w:right w:val="nil"/>
            </w:tcBorders>
            <w:shd w:val="clear" w:color="auto" w:fill="auto"/>
            <w:noWrap/>
            <w:vAlign w:val="bottom"/>
            <w:hideMark/>
          </w:tcPr>
          <w:p w14:paraId="0E82D66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-0.49</w:t>
            </w:r>
          </w:p>
        </w:tc>
      </w:tr>
      <w:tr w:rsidR="002944F5" w:rsidRPr="002944F5" w14:paraId="5D541379"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6138825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w:t>
            </w:r>
          </w:p>
        </w:tc>
        <w:tc>
          <w:tcPr>
            <w:tcW w:w="1760" w:type="dxa"/>
            <w:gridSpan w:val="2"/>
            <w:tcBorders>
              <w:top w:val="nil"/>
              <w:left w:val="nil"/>
              <w:bottom w:val="nil"/>
              <w:right w:val="nil"/>
            </w:tcBorders>
            <w:shd w:val="clear" w:color="auto" w:fill="auto"/>
            <w:noWrap/>
            <w:vAlign w:val="bottom"/>
            <w:hideMark/>
          </w:tcPr>
          <w:p w14:paraId="4FED03B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52B57C7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1773F4E3"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0.49</w:t>
            </w:r>
          </w:p>
        </w:tc>
        <w:tc>
          <w:tcPr>
            <w:tcW w:w="794" w:type="dxa"/>
            <w:gridSpan w:val="2"/>
            <w:tcBorders>
              <w:top w:val="nil"/>
              <w:left w:val="nil"/>
              <w:bottom w:val="nil"/>
              <w:right w:val="nil"/>
            </w:tcBorders>
            <w:shd w:val="clear" w:color="auto" w:fill="auto"/>
            <w:noWrap/>
            <w:vAlign w:val="bottom"/>
            <w:hideMark/>
          </w:tcPr>
          <w:p w14:paraId="5686694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0.31</w:t>
            </w:r>
          </w:p>
        </w:tc>
        <w:tc>
          <w:tcPr>
            <w:tcW w:w="1020" w:type="dxa"/>
            <w:gridSpan w:val="2"/>
            <w:tcBorders>
              <w:top w:val="nil"/>
              <w:left w:val="nil"/>
              <w:bottom w:val="nil"/>
              <w:right w:val="nil"/>
            </w:tcBorders>
            <w:shd w:val="clear" w:color="auto" w:fill="auto"/>
            <w:noWrap/>
            <w:vAlign w:val="bottom"/>
            <w:hideMark/>
          </w:tcPr>
          <w:p w14:paraId="7D81A733"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1.09</w:t>
            </w:r>
          </w:p>
        </w:tc>
        <w:tc>
          <w:tcPr>
            <w:tcW w:w="1400" w:type="dxa"/>
            <w:gridSpan w:val="2"/>
            <w:tcBorders>
              <w:top w:val="nil"/>
              <w:left w:val="nil"/>
              <w:bottom w:val="nil"/>
              <w:right w:val="nil"/>
            </w:tcBorders>
            <w:shd w:val="clear" w:color="auto" w:fill="auto"/>
            <w:noWrap/>
            <w:vAlign w:val="bottom"/>
            <w:hideMark/>
          </w:tcPr>
          <w:p w14:paraId="71F84AA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-0.49</w:t>
            </w:r>
          </w:p>
        </w:tc>
      </w:tr>
      <w:tr w:rsidR="002944F5" w:rsidRPr="002944F5" w14:paraId="0DD41345"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7D7BF513"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0.19</w:t>
            </w:r>
          </w:p>
        </w:tc>
        <w:tc>
          <w:tcPr>
            <w:tcW w:w="1760" w:type="dxa"/>
            <w:gridSpan w:val="2"/>
            <w:tcBorders>
              <w:top w:val="nil"/>
              <w:left w:val="nil"/>
              <w:bottom w:val="nil"/>
              <w:right w:val="nil"/>
            </w:tcBorders>
            <w:shd w:val="clear" w:color="auto" w:fill="auto"/>
            <w:noWrap/>
            <w:vAlign w:val="bottom"/>
            <w:hideMark/>
          </w:tcPr>
          <w:p w14:paraId="1775DE3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1FDB288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35AE3AC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w:t>
            </w:r>
          </w:p>
        </w:tc>
        <w:tc>
          <w:tcPr>
            <w:tcW w:w="794" w:type="dxa"/>
            <w:gridSpan w:val="2"/>
            <w:tcBorders>
              <w:top w:val="nil"/>
              <w:left w:val="nil"/>
              <w:bottom w:val="nil"/>
              <w:right w:val="nil"/>
            </w:tcBorders>
            <w:shd w:val="clear" w:color="auto" w:fill="auto"/>
            <w:noWrap/>
            <w:vAlign w:val="bottom"/>
            <w:hideMark/>
          </w:tcPr>
          <w:p w14:paraId="7812A50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0.31</w:t>
            </w:r>
          </w:p>
        </w:tc>
        <w:tc>
          <w:tcPr>
            <w:tcW w:w="1020" w:type="dxa"/>
            <w:gridSpan w:val="2"/>
            <w:tcBorders>
              <w:top w:val="nil"/>
              <w:left w:val="nil"/>
              <w:bottom w:val="nil"/>
              <w:right w:val="nil"/>
            </w:tcBorders>
            <w:shd w:val="clear" w:color="auto" w:fill="auto"/>
            <w:noWrap/>
            <w:vAlign w:val="bottom"/>
            <w:hideMark/>
          </w:tcPr>
          <w:p w14:paraId="7E53217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0.78</w:t>
            </w:r>
          </w:p>
        </w:tc>
        <w:tc>
          <w:tcPr>
            <w:tcW w:w="1400" w:type="dxa"/>
            <w:gridSpan w:val="2"/>
            <w:tcBorders>
              <w:top w:val="nil"/>
              <w:left w:val="nil"/>
              <w:bottom w:val="nil"/>
              <w:right w:val="nil"/>
            </w:tcBorders>
            <w:shd w:val="clear" w:color="auto" w:fill="auto"/>
            <w:noWrap/>
            <w:vAlign w:val="bottom"/>
            <w:hideMark/>
          </w:tcPr>
          <w:p w14:paraId="5636C29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-0.49</w:t>
            </w:r>
          </w:p>
        </w:tc>
      </w:tr>
      <w:tr w:rsidR="002944F5" w:rsidRPr="002944F5" w14:paraId="6E0A6615"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1BF3ED93"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0.19</w:t>
            </w:r>
          </w:p>
        </w:tc>
        <w:tc>
          <w:tcPr>
            <w:tcW w:w="1760" w:type="dxa"/>
            <w:gridSpan w:val="2"/>
            <w:tcBorders>
              <w:top w:val="nil"/>
              <w:left w:val="nil"/>
              <w:bottom w:val="nil"/>
              <w:right w:val="nil"/>
            </w:tcBorders>
            <w:shd w:val="clear" w:color="auto" w:fill="auto"/>
            <w:noWrap/>
            <w:vAlign w:val="bottom"/>
            <w:hideMark/>
          </w:tcPr>
          <w:p w14:paraId="77EDDA0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7AD1E5C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6169F09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w:t>
            </w:r>
          </w:p>
        </w:tc>
        <w:tc>
          <w:tcPr>
            <w:tcW w:w="794" w:type="dxa"/>
            <w:gridSpan w:val="2"/>
            <w:tcBorders>
              <w:top w:val="nil"/>
              <w:left w:val="nil"/>
              <w:bottom w:val="nil"/>
              <w:right w:val="nil"/>
            </w:tcBorders>
            <w:shd w:val="clear" w:color="auto" w:fill="auto"/>
            <w:noWrap/>
            <w:vAlign w:val="bottom"/>
            <w:hideMark/>
          </w:tcPr>
          <w:p w14:paraId="383ED7B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0.31</w:t>
            </w:r>
          </w:p>
        </w:tc>
        <w:tc>
          <w:tcPr>
            <w:tcW w:w="1020" w:type="dxa"/>
            <w:gridSpan w:val="2"/>
            <w:tcBorders>
              <w:top w:val="nil"/>
              <w:left w:val="nil"/>
              <w:bottom w:val="nil"/>
              <w:right w:val="nil"/>
            </w:tcBorders>
            <w:shd w:val="clear" w:color="auto" w:fill="auto"/>
            <w:noWrap/>
            <w:vAlign w:val="bottom"/>
            <w:hideMark/>
          </w:tcPr>
          <w:p w14:paraId="5DE5AC8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0.78</w:t>
            </w:r>
          </w:p>
        </w:tc>
        <w:tc>
          <w:tcPr>
            <w:tcW w:w="1400" w:type="dxa"/>
            <w:gridSpan w:val="2"/>
            <w:tcBorders>
              <w:top w:val="nil"/>
              <w:left w:val="nil"/>
              <w:bottom w:val="nil"/>
              <w:right w:val="nil"/>
            </w:tcBorders>
            <w:shd w:val="clear" w:color="auto" w:fill="auto"/>
            <w:noWrap/>
            <w:vAlign w:val="bottom"/>
            <w:hideMark/>
          </w:tcPr>
          <w:p w14:paraId="4F18308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-0.49</w:t>
            </w:r>
          </w:p>
        </w:tc>
      </w:tr>
      <w:tr w:rsidR="002944F5" w:rsidRPr="002944F5" w14:paraId="714BB7AC"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1FFB38E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0.19</w:t>
            </w:r>
          </w:p>
        </w:tc>
        <w:tc>
          <w:tcPr>
            <w:tcW w:w="1760" w:type="dxa"/>
            <w:gridSpan w:val="2"/>
            <w:tcBorders>
              <w:top w:val="nil"/>
              <w:left w:val="nil"/>
              <w:bottom w:val="nil"/>
              <w:right w:val="nil"/>
            </w:tcBorders>
            <w:shd w:val="clear" w:color="auto" w:fill="auto"/>
            <w:noWrap/>
            <w:vAlign w:val="bottom"/>
            <w:hideMark/>
          </w:tcPr>
          <w:p w14:paraId="03C3BB5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06F6808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39AE5E7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0.48</w:t>
            </w:r>
          </w:p>
        </w:tc>
        <w:tc>
          <w:tcPr>
            <w:tcW w:w="794" w:type="dxa"/>
            <w:gridSpan w:val="2"/>
            <w:tcBorders>
              <w:top w:val="nil"/>
              <w:left w:val="nil"/>
              <w:bottom w:val="nil"/>
              <w:right w:val="nil"/>
            </w:tcBorders>
            <w:shd w:val="clear" w:color="auto" w:fill="auto"/>
            <w:noWrap/>
            <w:vAlign w:val="bottom"/>
            <w:hideMark/>
          </w:tcPr>
          <w:p w14:paraId="7169D7E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0.33</w:t>
            </w:r>
          </w:p>
        </w:tc>
        <w:tc>
          <w:tcPr>
            <w:tcW w:w="1020" w:type="dxa"/>
            <w:gridSpan w:val="2"/>
            <w:tcBorders>
              <w:top w:val="nil"/>
              <w:left w:val="nil"/>
              <w:bottom w:val="nil"/>
              <w:right w:val="nil"/>
            </w:tcBorders>
            <w:shd w:val="clear" w:color="auto" w:fill="auto"/>
            <w:noWrap/>
            <w:vAlign w:val="bottom"/>
            <w:hideMark/>
          </w:tcPr>
          <w:p w14:paraId="048BFA3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1.06</w:t>
            </w:r>
          </w:p>
        </w:tc>
        <w:tc>
          <w:tcPr>
            <w:tcW w:w="1400" w:type="dxa"/>
            <w:gridSpan w:val="2"/>
            <w:tcBorders>
              <w:top w:val="nil"/>
              <w:left w:val="nil"/>
              <w:bottom w:val="nil"/>
              <w:right w:val="nil"/>
            </w:tcBorders>
            <w:shd w:val="clear" w:color="auto" w:fill="auto"/>
            <w:noWrap/>
            <w:vAlign w:val="bottom"/>
            <w:hideMark/>
          </w:tcPr>
          <w:p w14:paraId="090A758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w:t>
            </w:r>
          </w:p>
        </w:tc>
      </w:tr>
      <w:tr w:rsidR="002944F5" w:rsidRPr="002944F5" w14:paraId="5084ADD2"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00D2367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0.18</w:t>
            </w:r>
          </w:p>
        </w:tc>
        <w:tc>
          <w:tcPr>
            <w:tcW w:w="1760" w:type="dxa"/>
            <w:gridSpan w:val="2"/>
            <w:tcBorders>
              <w:top w:val="nil"/>
              <w:left w:val="nil"/>
              <w:bottom w:val="nil"/>
              <w:right w:val="nil"/>
            </w:tcBorders>
            <w:shd w:val="clear" w:color="auto" w:fill="auto"/>
            <w:noWrap/>
            <w:vAlign w:val="bottom"/>
            <w:hideMark/>
          </w:tcPr>
          <w:p w14:paraId="1B7FA21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0A79E45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01397B0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0.49</w:t>
            </w:r>
          </w:p>
        </w:tc>
        <w:tc>
          <w:tcPr>
            <w:tcW w:w="794" w:type="dxa"/>
            <w:gridSpan w:val="2"/>
            <w:tcBorders>
              <w:top w:val="nil"/>
              <w:left w:val="nil"/>
              <w:bottom w:val="nil"/>
              <w:right w:val="nil"/>
            </w:tcBorders>
            <w:shd w:val="clear" w:color="auto" w:fill="auto"/>
            <w:noWrap/>
            <w:vAlign w:val="bottom"/>
            <w:hideMark/>
          </w:tcPr>
          <w:p w14:paraId="15311A6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0.33</w:t>
            </w:r>
          </w:p>
        </w:tc>
        <w:tc>
          <w:tcPr>
            <w:tcW w:w="1020" w:type="dxa"/>
            <w:gridSpan w:val="2"/>
            <w:tcBorders>
              <w:top w:val="nil"/>
              <w:left w:val="nil"/>
              <w:bottom w:val="nil"/>
              <w:right w:val="nil"/>
            </w:tcBorders>
            <w:shd w:val="clear" w:color="auto" w:fill="auto"/>
            <w:noWrap/>
            <w:vAlign w:val="bottom"/>
            <w:hideMark/>
          </w:tcPr>
          <w:p w14:paraId="17CE269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1.06</w:t>
            </w:r>
          </w:p>
        </w:tc>
        <w:tc>
          <w:tcPr>
            <w:tcW w:w="1400" w:type="dxa"/>
            <w:gridSpan w:val="2"/>
            <w:tcBorders>
              <w:top w:val="nil"/>
              <w:left w:val="nil"/>
              <w:bottom w:val="nil"/>
              <w:right w:val="nil"/>
            </w:tcBorders>
            <w:shd w:val="clear" w:color="auto" w:fill="auto"/>
            <w:noWrap/>
            <w:vAlign w:val="bottom"/>
            <w:hideMark/>
          </w:tcPr>
          <w:p w14:paraId="5AAA40C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-0.51</w:t>
            </w:r>
          </w:p>
        </w:tc>
      </w:tr>
      <w:tr w:rsidR="002944F5" w:rsidRPr="002944F5" w14:paraId="182320F0"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0D0D37B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0.18</w:t>
            </w:r>
          </w:p>
        </w:tc>
        <w:tc>
          <w:tcPr>
            <w:tcW w:w="1760" w:type="dxa"/>
            <w:gridSpan w:val="2"/>
            <w:tcBorders>
              <w:top w:val="nil"/>
              <w:left w:val="nil"/>
              <w:bottom w:val="nil"/>
              <w:right w:val="nil"/>
            </w:tcBorders>
            <w:shd w:val="clear" w:color="auto" w:fill="auto"/>
            <w:noWrap/>
            <w:vAlign w:val="bottom"/>
            <w:hideMark/>
          </w:tcPr>
          <w:p w14:paraId="4F1F4CE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7ED7446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23687D5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0.49</w:t>
            </w:r>
          </w:p>
        </w:tc>
        <w:tc>
          <w:tcPr>
            <w:tcW w:w="794" w:type="dxa"/>
            <w:gridSpan w:val="2"/>
            <w:tcBorders>
              <w:top w:val="nil"/>
              <w:left w:val="nil"/>
              <w:bottom w:val="nil"/>
              <w:right w:val="nil"/>
            </w:tcBorders>
            <w:shd w:val="clear" w:color="auto" w:fill="auto"/>
            <w:noWrap/>
            <w:vAlign w:val="bottom"/>
            <w:hideMark/>
          </w:tcPr>
          <w:p w14:paraId="7A9C21A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0.33</w:t>
            </w:r>
          </w:p>
        </w:tc>
        <w:tc>
          <w:tcPr>
            <w:tcW w:w="1020" w:type="dxa"/>
            <w:gridSpan w:val="2"/>
            <w:tcBorders>
              <w:top w:val="nil"/>
              <w:left w:val="nil"/>
              <w:bottom w:val="nil"/>
              <w:right w:val="nil"/>
            </w:tcBorders>
            <w:shd w:val="clear" w:color="auto" w:fill="auto"/>
            <w:noWrap/>
            <w:vAlign w:val="bottom"/>
            <w:hideMark/>
          </w:tcPr>
          <w:p w14:paraId="52C306D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1.04</w:t>
            </w:r>
          </w:p>
        </w:tc>
        <w:tc>
          <w:tcPr>
            <w:tcW w:w="1400" w:type="dxa"/>
            <w:gridSpan w:val="2"/>
            <w:tcBorders>
              <w:top w:val="nil"/>
              <w:left w:val="nil"/>
              <w:bottom w:val="nil"/>
              <w:right w:val="nil"/>
            </w:tcBorders>
            <w:shd w:val="clear" w:color="auto" w:fill="auto"/>
            <w:noWrap/>
            <w:vAlign w:val="bottom"/>
            <w:hideMark/>
          </w:tcPr>
          <w:p w14:paraId="1EEA289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-0.51</w:t>
            </w:r>
          </w:p>
        </w:tc>
      </w:tr>
      <w:tr w:rsidR="002944F5" w:rsidRPr="002944F5" w14:paraId="461CE0E1"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16B35DF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0.18</w:t>
            </w:r>
          </w:p>
        </w:tc>
        <w:tc>
          <w:tcPr>
            <w:tcW w:w="1760" w:type="dxa"/>
            <w:gridSpan w:val="2"/>
            <w:tcBorders>
              <w:top w:val="nil"/>
              <w:left w:val="nil"/>
              <w:bottom w:val="nil"/>
              <w:right w:val="nil"/>
            </w:tcBorders>
            <w:shd w:val="clear" w:color="auto" w:fill="auto"/>
            <w:noWrap/>
            <w:vAlign w:val="bottom"/>
            <w:hideMark/>
          </w:tcPr>
          <w:p w14:paraId="7A29CC0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3086662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2F09554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0.49</w:t>
            </w:r>
          </w:p>
        </w:tc>
        <w:tc>
          <w:tcPr>
            <w:tcW w:w="794" w:type="dxa"/>
            <w:gridSpan w:val="2"/>
            <w:tcBorders>
              <w:top w:val="nil"/>
              <w:left w:val="nil"/>
              <w:bottom w:val="nil"/>
              <w:right w:val="nil"/>
            </w:tcBorders>
            <w:shd w:val="clear" w:color="auto" w:fill="auto"/>
            <w:noWrap/>
            <w:vAlign w:val="bottom"/>
            <w:hideMark/>
          </w:tcPr>
          <w:p w14:paraId="141A969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0.33</w:t>
            </w:r>
          </w:p>
        </w:tc>
        <w:tc>
          <w:tcPr>
            <w:tcW w:w="1020" w:type="dxa"/>
            <w:gridSpan w:val="2"/>
            <w:tcBorders>
              <w:top w:val="nil"/>
              <w:left w:val="nil"/>
              <w:bottom w:val="nil"/>
              <w:right w:val="nil"/>
            </w:tcBorders>
            <w:shd w:val="clear" w:color="auto" w:fill="auto"/>
            <w:noWrap/>
            <w:vAlign w:val="bottom"/>
            <w:hideMark/>
          </w:tcPr>
          <w:p w14:paraId="5B0EC423"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1.03</w:t>
            </w:r>
          </w:p>
        </w:tc>
        <w:tc>
          <w:tcPr>
            <w:tcW w:w="1400" w:type="dxa"/>
            <w:gridSpan w:val="2"/>
            <w:tcBorders>
              <w:top w:val="nil"/>
              <w:left w:val="nil"/>
              <w:bottom w:val="nil"/>
              <w:right w:val="nil"/>
            </w:tcBorders>
            <w:shd w:val="clear" w:color="auto" w:fill="auto"/>
            <w:noWrap/>
            <w:vAlign w:val="bottom"/>
            <w:hideMark/>
          </w:tcPr>
          <w:p w14:paraId="60876AE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-0.51</w:t>
            </w:r>
          </w:p>
        </w:tc>
      </w:tr>
      <w:tr w:rsidR="002944F5" w:rsidRPr="002944F5" w14:paraId="32F7828E"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5CEC041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0.18</w:t>
            </w:r>
          </w:p>
        </w:tc>
        <w:tc>
          <w:tcPr>
            <w:tcW w:w="1760" w:type="dxa"/>
            <w:gridSpan w:val="2"/>
            <w:tcBorders>
              <w:top w:val="nil"/>
              <w:left w:val="nil"/>
              <w:bottom w:val="nil"/>
              <w:right w:val="nil"/>
            </w:tcBorders>
            <w:shd w:val="clear" w:color="auto" w:fill="auto"/>
            <w:noWrap/>
            <w:vAlign w:val="bottom"/>
            <w:hideMark/>
          </w:tcPr>
          <w:p w14:paraId="65658C7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03CBA913"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3721F593"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0.49</w:t>
            </w:r>
          </w:p>
        </w:tc>
        <w:tc>
          <w:tcPr>
            <w:tcW w:w="794" w:type="dxa"/>
            <w:gridSpan w:val="2"/>
            <w:tcBorders>
              <w:top w:val="nil"/>
              <w:left w:val="nil"/>
              <w:bottom w:val="nil"/>
              <w:right w:val="nil"/>
            </w:tcBorders>
            <w:shd w:val="clear" w:color="auto" w:fill="auto"/>
            <w:noWrap/>
            <w:vAlign w:val="bottom"/>
            <w:hideMark/>
          </w:tcPr>
          <w:p w14:paraId="2CD6E0A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0.33</w:t>
            </w:r>
          </w:p>
        </w:tc>
        <w:tc>
          <w:tcPr>
            <w:tcW w:w="1020" w:type="dxa"/>
            <w:gridSpan w:val="2"/>
            <w:tcBorders>
              <w:top w:val="nil"/>
              <w:left w:val="nil"/>
              <w:bottom w:val="nil"/>
              <w:right w:val="nil"/>
            </w:tcBorders>
            <w:shd w:val="clear" w:color="auto" w:fill="auto"/>
            <w:noWrap/>
            <w:vAlign w:val="bottom"/>
            <w:hideMark/>
          </w:tcPr>
          <w:p w14:paraId="4A75D8E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1.04</w:t>
            </w:r>
          </w:p>
        </w:tc>
        <w:tc>
          <w:tcPr>
            <w:tcW w:w="1400" w:type="dxa"/>
            <w:gridSpan w:val="2"/>
            <w:tcBorders>
              <w:top w:val="nil"/>
              <w:left w:val="nil"/>
              <w:bottom w:val="nil"/>
              <w:right w:val="nil"/>
            </w:tcBorders>
            <w:shd w:val="clear" w:color="auto" w:fill="auto"/>
            <w:noWrap/>
            <w:vAlign w:val="bottom"/>
            <w:hideMark/>
          </w:tcPr>
          <w:p w14:paraId="260F45D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-0.51</w:t>
            </w:r>
          </w:p>
        </w:tc>
      </w:tr>
      <w:tr w:rsidR="002944F5" w:rsidRPr="002944F5" w14:paraId="676BA4ED"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5C584A9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0.18</w:t>
            </w:r>
          </w:p>
        </w:tc>
        <w:tc>
          <w:tcPr>
            <w:tcW w:w="1760" w:type="dxa"/>
            <w:gridSpan w:val="2"/>
            <w:tcBorders>
              <w:top w:val="nil"/>
              <w:left w:val="nil"/>
              <w:bottom w:val="nil"/>
              <w:right w:val="nil"/>
            </w:tcBorders>
            <w:shd w:val="clear" w:color="auto" w:fill="auto"/>
            <w:noWrap/>
            <w:vAlign w:val="bottom"/>
            <w:hideMark/>
          </w:tcPr>
          <w:p w14:paraId="4231735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7E23BD0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3C18AF1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0.48</w:t>
            </w:r>
          </w:p>
        </w:tc>
        <w:tc>
          <w:tcPr>
            <w:tcW w:w="794" w:type="dxa"/>
            <w:gridSpan w:val="2"/>
            <w:tcBorders>
              <w:top w:val="nil"/>
              <w:left w:val="nil"/>
              <w:bottom w:val="nil"/>
              <w:right w:val="nil"/>
            </w:tcBorders>
            <w:shd w:val="clear" w:color="auto" w:fill="auto"/>
            <w:noWrap/>
            <w:vAlign w:val="bottom"/>
            <w:hideMark/>
          </w:tcPr>
          <w:p w14:paraId="1A0283B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0.34</w:t>
            </w:r>
          </w:p>
        </w:tc>
        <w:tc>
          <w:tcPr>
            <w:tcW w:w="1020" w:type="dxa"/>
            <w:gridSpan w:val="2"/>
            <w:tcBorders>
              <w:top w:val="nil"/>
              <w:left w:val="nil"/>
              <w:bottom w:val="nil"/>
              <w:right w:val="nil"/>
            </w:tcBorders>
            <w:shd w:val="clear" w:color="auto" w:fill="auto"/>
            <w:noWrap/>
            <w:vAlign w:val="bottom"/>
            <w:hideMark/>
          </w:tcPr>
          <w:p w14:paraId="6D84B6D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0.9</w:t>
            </w:r>
          </w:p>
        </w:tc>
        <w:tc>
          <w:tcPr>
            <w:tcW w:w="1400" w:type="dxa"/>
            <w:gridSpan w:val="2"/>
            <w:tcBorders>
              <w:top w:val="nil"/>
              <w:left w:val="nil"/>
              <w:bottom w:val="nil"/>
              <w:right w:val="nil"/>
            </w:tcBorders>
            <w:shd w:val="clear" w:color="auto" w:fill="auto"/>
            <w:noWrap/>
            <w:vAlign w:val="bottom"/>
            <w:hideMark/>
          </w:tcPr>
          <w:p w14:paraId="17670D0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-0.54</w:t>
            </w:r>
          </w:p>
        </w:tc>
      </w:tr>
      <w:tr w:rsidR="002944F5" w:rsidRPr="002944F5" w14:paraId="19211E19"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27A2FAB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0.17</w:t>
            </w:r>
          </w:p>
        </w:tc>
        <w:tc>
          <w:tcPr>
            <w:tcW w:w="1760" w:type="dxa"/>
            <w:gridSpan w:val="2"/>
            <w:tcBorders>
              <w:top w:val="nil"/>
              <w:left w:val="nil"/>
              <w:bottom w:val="nil"/>
              <w:right w:val="nil"/>
            </w:tcBorders>
            <w:shd w:val="clear" w:color="auto" w:fill="auto"/>
            <w:noWrap/>
            <w:vAlign w:val="bottom"/>
            <w:hideMark/>
          </w:tcPr>
          <w:p w14:paraId="3278A6B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59A1178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14101D0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0.49</w:t>
            </w:r>
          </w:p>
        </w:tc>
        <w:tc>
          <w:tcPr>
            <w:tcW w:w="794" w:type="dxa"/>
            <w:gridSpan w:val="2"/>
            <w:tcBorders>
              <w:top w:val="nil"/>
              <w:left w:val="nil"/>
              <w:bottom w:val="nil"/>
              <w:right w:val="nil"/>
            </w:tcBorders>
            <w:shd w:val="clear" w:color="auto" w:fill="auto"/>
            <w:noWrap/>
            <w:vAlign w:val="bottom"/>
            <w:hideMark/>
          </w:tcPr>
          <w:p w14:paraId="4935D1C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0.34</w:t>
            </w:r>
          </w:p>
        </w:tc>
        <w:tc>
          <w:tcPr>
            <w:tcW w:w="1020" w:type="dxa"/>
            <w:gridSpan w:val="2"/>
            <w:tcBorders>
              <w:top w:val="nil"/>
              <w:left w:val="nil"/>
              <w:bottom w:val="nil"/>
              <w:right w:val="nil"/>
            </w:tcBorders>
            <w:shd w:val="clear" w:color="auto" w:fill="auto"/>
            <w:noWrap/>
            <w:vAlign w:val="bottom"/>
            <w:hideMark/>
          </w:tcPr>
          <w:p w14:paraId="30BEC43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0.87</w:t>
            </w:r>
          </w:p>
        </w:tc>
        <w:tc>
          <w:tcPr>
            <w:tcW w:w="1400" w:type="dxa"/>
            <w:gridSpan w:val="2"/>
            <w:tcBorders>
              <w:top w:val="nil"/>
              <w:left w:val="nil"/>
              <w:bottom w:val="nil"/>
              <w:right w:val="nil"/>
            </w:tcBorders>
            <w:shd w:val="clear" w:color="auto" w:fill="auto"/>
            <w:noWrap/>
            <w:vAlign w:val="bottom"/>
            <w:hideMark/>
          </w:tcPr>
          <w:p w14:paraId="217B7AC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-0.54</w:t>
            </w:r>
          </w:p>
        </w:tc>
      </w:tr>
      <w:tr w:rsidR="002944F5" w:rsidRPr="002944F5" w14:paraId="547AB921"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268C72B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0.17</w:t>
            </w:r>
          </w:p>
        </w:tc>
        <w:tc>
          <w:tcPr>
            <w:tcW w:w="1760" w:type="dxa"/>
            <w:gridSpan w:val="2"/>
            <w:tcBorders>
              <w:top w:val="nil"/>
              <w:left w:val="nil"/>
              <w:bottom w:val="nil"/>
              <w:right w:val="nil"/>
            </w:tcBorders>
            <w:shd w:val="clear" w:color="auto" w:fill="auto"/>
            <w:noWrap/>
            <w:vAlign w:val="bottom"/>
            <w:hideMark/>
          </w:tcPr>
          <w:p w14:paraId="75196A7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6B1703F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6D01054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0.47</w:t>
            </w:r>
          </w:p>
        </w:tc>
        <w:tc>
          <w:tcPr>
            <w:tcW w:w="794" w:type="dxa"/>
            <w:gridSpan w:val="2"/>
            <w:tcBorders>
              <w:top w:val="nil"/>
              <w:left w:val="nil"/>
              <w:bottom w:val="nil"/>
              <w:right w:val="nil"/>
            </w:tcBorders>
            <w:shd w:val="clear" w:color="auto" w:fill="auto"/>
            <w:noWrap/>
            <w:vAlign w:val="bottom"/>
            <w:hideMark/>
          </w:tcPr>
          <w:p w14:paraId="5B35800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0.36</w:t>
            </w:r>
          </w:p>
        </w:tc>
        <w:tc>
          <w:tcPr>
            <w:tcW w:w="1020" w:type="dxa"/>
            <w:gridSpan w:val="2"/>
            <w:tcBorders>
              <w:top w:val="nil"/>
              <w:left w:val="nil"/>
              <w:bottom w:val="nil"/>
              <w:right w:val="nil"/>
            </w:tcBorders>
            <w:shd w:val="clear" w:color="auto" w:fill="auto"/>
            <w:noWrap/>
            <w:vAlign w:val="bottom"/>
            <w:hideMark/>
          </w:tcPr>
          <w:p w14:paraId="2E7DDF7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0.87</w:t>
            </w:r>
          </w:p>
        </w:tc>
        <w:tc>
          <w:tcPr>
            <w:tcW w:w="1400" w:type="dxa"/>
            <w:gridSpan w:val="2"/>
            <w:tcBorders>
              <w:top w:val="nil"/>
              <w:left w:val="nil"/>
              <w:bottom w:val="nil"/>
              <w:right w:val="nil"/>
            </w:tcBorders>
            <w:shd w:val="clear" w:color="auto" w:fill="auto"/>
            <w:noWrap/>
            <w:vAlign w:val="bottom"/>
            <w:hideMark/>
          </w:tcPr>
          <w:p w14:paraId="2DF2BE4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-0.55</w:t>
            </w:r>
          </w:p>
        </w:tc>
      </w:tr>
      <w:tr w:rsidR="002944F5" w:rsidRPr="002944F5" w14:paraId="35756F50"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031D133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0.17</w:t>
            </w:r>
          </w:p>
        </w:tc>
        <w:tc>
          <w:tcPr>
            <w:tcW w:w="1760" w:type="dxa"/>
            <w:gridSpan w:val="2"/>
            <w:tcBorders>
              <w:top w:val="nil"/>
              <w:left w:val="nil"/>
              <w:bottom w:val="nil"/>
              <w:right w:val="nil"/>
            </w:tcBorders>
            <w:shd w:val="clear" w:color="auto" w:fill="auto"/>
            <w:noWrap/>
            <w:vAlign w:val="bottom"/>
            <w:hideMark/>
          </w:tcPr>
          <w:p w14:paraId="0D75D70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7CC60E8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5528B86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0.46</w:t>
            </w:r>
          </w:p>
        </w:tc>
        <w:tc>
          <w:tcPr>
            <w:tcW w:w="794" w:type="dxa"/>
            <w:gridSpan w:val="2"/>
            <w:tcBorders>
              <w:top w:val="nil"/>
              <w:left w:val="nil"/>
              <w:bottom w:val="nil"/>
              <w:right w:val="nil"/>
            </w:tcBorders>
            <w:shd w:val="clear" w:color="auto" w:fill="auto"/>
            <w:noWrap/>
            <w:vAlign w:val="bottom"/>
            <w:hideMark/>
          </w:tcPr>
          <w:p w14:paraId="1637DD7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0.37</w:t>
            </w:r>
          </w:p>
        </w:tc>
        <w:tc>
          <w:tcPr>
            <w:tcW w:w="1020" w:type="dxa"/>
            <w:gridSpan w:val="2"/>
            <w:tcBorders>
              <w:top w:val="nil"/>
              <w:left w:val="nil"/>
              <w:bottom w:val="nil"/>
              <w:right w:val="nil"/>
            </w:tcBorders>
            <w:shd w:val="clear" w:color="auto" w:fill="auto"/>
            <w:noWrap/>
            <w:vAlign w:val="bottom"/>
            <w:hideMark/>
          </w:tcPr>
          <w:p w14:paraId="78386DC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0.87</w:t>
            </w:r>
          </w:p>
        </w:tc>
        <w:tc>
          <w:tcPr>
            <w:tcW w:w="1400" w:type="dxa"/>
            <w:gridSpan w:val="2"/>
            <w:tcBorders>
              <w:top w:val="nil"/>
              <w:left w:val="nil"/>
              <w:bottom w:val="nil"/>
              <w:right w:val="nil"/>
            </w:tcBorders>
            <w:shd w:val="clear" w:color="auto" w:fill="auto"/>
            <w:noWrap/>
            <w:vAlign w:val="bottom"/>
            <w:hideMark/>
          </w:tcPr>
          <w:p w14:paraId="27D8710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-0.55</w:t>
            </w:r>
          </w:p>
        </w:tc>
      </w:tr>
      <w:tr w:rsidR="002944F5" w:rsidRPr="002944F5" w14:paraId="53E5E776"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753C325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0.17</w:t>
            </w:r>
          </w:p>
        </w:tc>
        <w:tc>
          <w:tcPr>
            <w:tcW w:w="1760" w:type="dxa"/>
            <w:gridSpan w:val="2"/>
            <w:tcBorders>
              <w:top w:val="nil"/>
              <w:left w:val="nil"/>
              <w:bottom w:val="nil"/>
              <w:right w:val="nil"/>
            </w:tcBorders>
            <w:shd w:val="clear" w:color="auto" w:fill="auto"/>
            <w:noWrap/>
            <w:vAlign w:val="bottom"/>
            <w:hideMark/>
          </w:tcPr>
          <w:p w14:paraId="216525F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406EBBF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732DCBE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0.46</w:t>
            </w:r>
          </w:p>
        </w:tc>
        <w:tc>
          <w:tcPr>
            <w:tcW w:w="794" w:type="dxa"/>
            <w:gridSpan w:val="2"/>
            <w:tcBorders>
              <w:top w:val="nil"/>
              <w:left w:val="nil"/>
              <w:bottom w:val="nil"/>
              <w:right w:val="nil"/>
            </w:tcBorders>
            <w:shd w:val="clear" w:color="auto" w:fill="auto"/>
            <w:noWrap/>
            <w:vAlign w:val="bottom"/>
            <w:hideMark/>
          </w:tcPr>
          <w:p w14:paraId="3EF3EFE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0.37</w:t>
            </w:r>
          </w:p>
        </w:tc>
        <w:tc>
          <w:tcPr>
            <w:tcW w:w="1020" w:type="dxa"/>
            <w:gridSpan w:val="2"/>
            <w:tcBorders>
              <w:top w:val="nil"/>
              <w:left w:val="nil"/>
              <w:bottom w:val="nil"/>
              <w:right w:val="nil"/>
            </w:tcBorders>
            <w:shd w:val="clear" w:color="auto" w:fill="auto"/>
            <w:noWrap/>
            <w:vAlign w:val="bottom"/>
            <w:hideMark/>
          </w:tcPr>
          <w:p w14:paraId="2F463C9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0.87</w:t>
            </w:r>
          </w:p>
        </w:tc>
        <w:tc>
          <w:tcPr>
            <w:tcW w:w="1400" w:type="dxa"/>
            <w:gridSpan w:val="2"/>
            <w:tcBorders>
              <w:top w:val="nil"/>
              <w:left w:val="nil"/>
              <w:bottom w:val="nil"/>
              <w:right w:val="nil"/>
            </w:tcBorders>
            <w:shd w:val="clear" w:color="auto" w:fill="auto"/>
            <w:noWrap/>
            <w:vAlign w:val="bottom"/>
            <w:hideMark/>
          </w:tcPr>
          <w:p w14:paraId="348E588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-0.56</w:t>
            </w:r>
          </w:p>
        </w:tc>
      </w:tr>
      <w:tr w:rsidR="002944F5" w:rsidRPr="002944F5" w14:paraId="2D4C320B"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35ED863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0.16</w:t>
            </w:r>
          </w:p>
        </w:tc>
        <w:tc>
          <w:tcPr>
            <w:tcW w:w="1760" w:type="dxa"/>
            <w:gridSpan w:val="2"/>
            <w:tcBorders>
              <w:top w:val="nil"/>
              <w:left w:val="nil"/>
              <w:bottom w:val="nil"/>
              <w:right w:val="nil"/>
            </w:tcBorders>
            <w:shd w:val="clear" w:color="auto" w:fill="auto"/>
            <w:noWrap/>
            <w:vAlign w:val="bottom"/>
            <w:hideMark/>
          </w:tcPr>
          <w:p w14:paraId="7442B87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3EAC31F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6F06483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0.47</w:t>
            </w:r>
          </w:p>
        </w:tc>
        <w:tc>
          <w:tcPr>
            <w:tcW w:w="794" w:type="dxa"/>
            <w:gridSpan w:val="2"/>
            <w:tcBorders>
              <w:top w:val="nil"/>
              <w:left w:val="nil"/>
              <w:bottom w:val="nil"/>
              <w:right w:val="nil"/>
            </w:tcBorders>
            <w:shd w:val="clear" w:color="auto" w:fill="auto"/>
            <w:noWrap/>
            <w:vAlign w:val="bottom"/>
            <w:hideMark/>
          </w:tcPr>
          <w:p w14:paraId="5F0D649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0.37</w:t>
            </w:r>
          </w:p>
        </w:tc>
        <w:tc>
          <w:tcPr>
            <w:tcW w:w="1020" w:type="dxa"/>
            <w:gridSpan w:val="2"/>
            <w:tcBorders>
              <w:top w:val="nil"/>
              <w:left w:val="nil"/>
              <w:bottom w:val="nil"/>
              <w:right w:val="nil"/>
            </w:tcBorders>
            <w:shd w:val="clear" w:color="auto" w:fill="auto"/>
            <w:noWrap/>
            <w:vAlign w:val="bottom"/>
            <w:hideMark/>
          </w:tcPr>
          <w:p w14:paraId="1FD98D9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0.89</w:t>
            </w:r>
          </w:p>
        </w:tc>
        <w:tc>
          <w:tcPr>
            <w:tcW w:w="1400" w:type="dxa"/>
            <w:gridSpan w:val="2"/>
            <w:tcBorders>
              <w:top w:val="nil"/>
              <w:left w:val="nil"/>
              <w:bottom w:val="nil"/>
              <w:right w:val="nil"/>
            </w:tcBorders>
            <w:shd w:val="clear" w:color="auto" w:fill="auto"/>
            <w:noWrap/>
            <w:vAlign w:val="bottom"/>
            <w:hideMark/>
          </w:tcPr>
          <w:p w14:paraId="781A8AC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-0.56</w:t>
            </w:r>
          </w:p>
        </w:tc>
      </w:tr>
      <w:tr w:rsidR="002944F5" w:rsidRPr="002944F5" w14:paraId="2694986B"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5F2899C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0.16</w:t>
            </w:r>
          </w:p>
        </w:tc>
        <w:tc>
          <w:tcPr>
            <w:tcW w:w="1760" w:type="dxa"/>
            <w:gridSpan w:val="2"/>
            <w:tcBorders>
              <w:top w:val="nil"/>
              <w:left w:val="nil"/>
              <w:bottom w:val="nil"/>
              <w:right w:val="nil"/>
            </w:tcBorders>
            <w:shd w:val="clear" w:color="auto" w:fill="auto"/>
            <w:noWrap/>
            <w:vAlign w:val="bottom"/>
            <w:hideMark/>
          </w:tcPr>
          <w:p w14:paraId="33A1241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47F25F4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383EB163"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0.47</w:t>
            </w:r>
          </w:p>
        </w:tc>
        <w:tc>
          <w:tcPr>
            <w:tcW w:w="794" w:type="dxa"/>
            <w:gridSpan w:val="2"/>
            <w:tcBorders>
              <w:top w:val="nil"/>
              <w:left w:val="nil"/>
              <w:bottom w:val="nil"/>
              <w:right w:val="nil"/>
            </w:tcBorders>
            <w:shd w:val="clear" w:color="auto" w:fill="auto"/>
            <w:noWrap/>
            <w:vAlign w:val="bottom"/>
            <w:hideMark/>
          </w:tcPr>
          <w:p w14:paraId="5828077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0.37</w:t>
            </w:r>
          </w:p>
        </w:tc>
        <w:tc>
          <w:tcPr>
            <w:tcW w:w="1020" w:type="dxa"/>
            <w:gridSpan w:val="2"/>
            <w:tcBorders>
              <w:top w:val="nil"/>
              <w:left w:val="nil"/>
              <w:bottom w:val="nil"/>
              <w:right w:val="nil"/>
            </w:tcBorders>
            <w:shd w:val="clear" w:color="auto" w:fill="auto"/>
            <w:noWrap/>
            <w:vAlign w:val="bottom"/>
            <w:hideMark/>
          </w:tcPr>
          <w:p w14:paraId="12B26A2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0.89</w:t>
            </w:r>
          </w:p>
        </w:tc>
        <w:tc>
          <w:tcPr>
            <w:tcW w:w="1400" w:type="dxa"/>
            <w:gridSpan w:val="2"/>
            <w:tcBorders>
              <w:top w:val="nil"/>
              <w:left w:val="nil"/>
              <w:bottom w:val="nil"/>
              <w:right w:val="nil"/>
            </w:tcBorders>
            <w:shd w:val="clear" w:color="auto" w:fill="auto"/>
            <w:noWrap/>
            <w:vAlign w:val="bottom"/>
            <w:hideMark/>
          </w:tcPr>
          <w:p w14:paraId="619EDD1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-0.56</w:t>
            </w:r>
          </w:p>
        </w:tc>
      </w:tr>
      <w:tr w:rsidR="002944F5" w:rsidRPr="002944F5" w14:paraId="01A4ABF1"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2DA80B4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0.16</w:t>
            </w:r>
          </w:p>
        </w:tc>
        <w:tc>
          <w:tcPr>
            <w:tcW w:w="1760" w:type="dxa"/>
            <w:gridSpan w:val="2"/>
            <w:tcBorders>
              <w:top w:val="nil"/>
              <w:left w:val="nil"/>
              <w:bottom w:val="nil"/>
              <w:right w:val="nil"/>
            </w:tcBorders>
            <w:shd w:val="clear" w:color="auto" w:fill="auto"/>
            <w:noWrap/>
            <w:vAlign w:val="bottom"/>
            <w:hideMark/>
          </w:tcPr>
          <w:p w14:paraId="22C5646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09AAAE4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73ED676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0.47</w:t>
            </w:r>
          </w:p>
        </w:tc>
        <w:tc>
          <w:tcPr>
            <w:tcW w:w="794" w:type="dxa"/>
            <w:gridSpan w:val="2"/>
            <w:tcBorders>
              <w:top w:val="nil"/>
              <w:left w:val="nil"/>
              <w:bottom w:val="nil"/>
              <w:right w:val="nil"/>
            </w:tcBorders>
            <w:shd w:val="clear" w:color="auto" w:fill="auto"/>
            <w:noWrap/>
            <w:vAlign w:val="bottom"/>
            <w:hideMark/>
          </w:tcPr>
          <w:p w14:paraId="75A4094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0.37</w:t>
            </w:r>
          </w:p>
        </w:tc>
        <w:tc>
          <w:tcPr>
            <w:tcW w:w="1020" w:type="dxa"/>
            <w:gridSpan w:val="2"/>
            <w:tcBorders>
              <w:top w:val="nil"/>
              <w:left w:val="nil"/>
              <w:bottom w:val="nil"/>
              <w:right w:val="nil"/>
            </w:tcBorders>
            <w:shd w:val="clear" w:color="auto" w:fill="auto"/>
            <w:noWrap/>
            <w:vAlign w:val="bottom"/>
            <w:hideMark/>
          </w:tcPr>
          <w:p w14:paraId="310480D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0.89</w:t>
            </w:r>
          </w:p>
        </w:tc>
        <w:tc>
          <w:tcPr>
            <w:tcW w:w="1400" w:type="dxa"/>
            <w:gridSpan w:val="2"/>
            <w:tcBorders>
              <w:top w:val="nil"/>
              <w:left w:val="nil"/>
              <w:bottom w:val="nil"/>
              <w:right w:val="nil"/>
            </w:tcBorders>
            <w:shd w:val="clear" w:color="auto" w:fill="auto"/>
            <w:noWrap/>
            <w:vAlign w:val="bottom"/>
            <w:hideMark/>
          </w:tcPr>
          <w:p w14:paraId="14CFC42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-0.57</w:t>
            </w:r>
          </w:p>
        </w:tc>
      </w:tr>
      <w:tr w:rsidR="002944F5" w:rsidRPr="002944F5" w14:paraId="33F26467"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2564F0A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0.16</w:t>
            </w:r>
          </w:p>
        </w:tc>
        <w:tc>
          <w:tcPr>
            <w:tcW w:w="1760" w:type="dxa"/>
            <w:gridSpan w:val="2"/>
            <w:tcBorders>
              <w:top w:val="nil"/>
              <w:left w:val="nil"/>
              <w:bottom w:val="nil"/>
              <w:right w:val="nil"/>
            </w:tcBorders>
            <w:shd w:val="clear" w:color="auto" w:fill="auto"/>
            <w:noWrap/>
            <w:vAlign w:val="bottom"/>
            <w:hideMark/>
          </w:tcPr>
          <w:p w14:paraId="2C700D2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61B687F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328C218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0.45</w:t>
            </w:r>
          </w:p>
        </w:tc>
        <w:tc>
          <w:tcPr>
            <w:tcW w:w="794" w:type="dxa"/>
            <w:gridSpan w:val="2"/>
            <w:tcBorders>
              <w:top w:val="nil"/>
              <w:left w:val="nil"/>
              <w:bottom w:val="nil"/>
              <w:right w:val="nil"/>
            </w:tcBorders>
            <w:shd w:val="clear" w:color="auto" w:fill="auto"/>
            <w:noWrap/>
            <w:vAlign w:val="bottom"/>
            <w:hideMark/>
          </w:tcPr>
          <w:p w14:paraId="44EE4E8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0.39</w:t>
            </w:r>
          </w:p>
        </w:tc>
        <w:tc>
          <w:tcPr>
            <w:tcW w:w="1020" w:type="dxa"/>
            <w:gridSpan w:val="2"/>
            <w:tcBorders>
              <w:top w:val="nil"/>
              <w:left w:val="nil"/>
              <w:bottom w:val="nil"/>
              <w:right w:val="nil"/>
            </w:tcBorders>
            <w:shd w:val="clear" w:color="auto" w:fill="auto"/>
            <w:noWrap/>
            <w:vAlign w:val="bottom"/>
            <w:hideMark/>
          </w:tcPr>
          <w:p w14:paraId="05480DE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0.9</w:t>
            </w:r>
          </w:p>
        </w:tc>
        <w:tc>
          <w:tcPr>
            <w:tcW w:w="1400" w:type="dxa"/>
            <w:gridSpan w:val="2"/>
            <w:tcBorders>
              <w:top w:val="nil"/>
              <w:left w:val="nil"/>
              <w:bottom w:val="nil"/>
              <w:right w:val="nil"/>
            </w:tcBorders>
            <w:shd w:val="clear" w:color="auto" w:fill="auto"/>
            <w:noWrap/>
            <w:vAlign w:val="bottom"/>
            <w:hideMark/>
          </w:tcPr>
          <w:p w14:paraId="384B185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-0.58</w:t>
            </w:r>
          </w:p>
        </w:tc>
      </w:tr>
      <w:tr w:rsidR="002944F5" w:rsidRPr="002944F5" w14:paraId="2AAE7CB5"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75029B3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0.16</w:t>
            </w:r>
          </w:p>
        </w:tc>
        <w:tc>
          <w:tcPr>
            <w:tcW w:w="1760" w:type="dxa"/>
            <w:gridSpan w:val="2"/>
            <w:tcBorders>
              <w:top w:val="nil"/>
              <w:left w:val="nil"/>
              <w:bottom w:val="nil"/>
              <w:right w:val="nil"/>
            </w:tcBorders>
            <w:shd w:val="clear" w:color="auto" w:fill="auto"/>
            <w:noWrap/>
            <w:vAlign w:val="bottom"/>
            <w:hideMark/>
          </w:tcPr>
          <w:p w14:paraId="000A222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1FCC94B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0672484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0.45</w:t>
            </w:r>
          </w:p>
        </w:tc>
        <w:tc>
          <w:tcPr>
            <w:tcW w:w="794" w:type="dxa"/>
            <w:gridSpan w:val="2"/>
            <w:tcBorders>
              <w:top w:val="nil"/>
              <w:left w:val="nil"/>
              <w:bottom w:val="nil"/>
              <w:right w:val="nil"/>
            </w:tcBorders>
            <w:shd w:val="clear" w:color="auto" w:fill="auto"/>
            <w:noWrap/>
            <w:vAlign w:val="bottom"/>
            <w:hideMark/>
          </w:tcPr>
          <w:p w14:paraId="694C002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0.39</w:t>
            </w:r>
          </w:p>
        </w:tc>
        <w:tc>
          <w:tcPr>
            <w:tcW w:w="1020" w:type="dxa"/>
            <w:gridSpan w:val="2"/>
            <w:tcBorders>
              <w:top w:val="nil"/>
              <w:left w:val="nil"/>
              <w:bottom w:val="nil"/>
              <w:right w:val="nil"/>
            </w:tcBorders>
            <w:shd w:val="clear" w:color="auto" w:fill="auto"/>
            <w:noWrap/>
            <w:vAlign w:val="bottom"/>
            <w:hideMark/>
          </w:tcPr>
          <w:p w14:paraId="23AE6D4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0.9</w:t>
            </w:r>
          </w:p>
        </w:tc>
        <w:tc>
          <w:tcPr>
            <w:tcW w:w="1400" w:type="dxa"/>
            <w:gridSpan w:val="2"/>
            <w:tcBorders>
              <w:top w:val="nil"/>
              <w:left w:val="nil"/>
              <w:bottom w:val="nil"/>
              <w:right w:val="nil"/>
            </w:tcBorders>
            <w:shd w:val="clear" w:color="auto" w:fill="auto"/>
            <w:noWrap/>
            <w:vAlign w:val="bottom"/>
            <w:hideMark/>
          </w:tcPr>
          <w:p w14:paraId="75A3DEF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-0.58</w:t>
            </w:r>
          </w:p>
        </w:tc>
      </w:tr>
      <w:tr w:rsidR="002944F5" w:rsidRPr="002944F5" w14:paraId="7966A74E"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02F2FBB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lastRenderedPageBreak/>
              <w:t>0.15</w:t>
            </w:r>
          </w:p>
        </w:tc>
        <w:tc>
          <w:tcPr>
            <w:tcW w:w="1760" w:type="dxa"/>
            <w:gridSpan w:val="2"/>
            <w:tcBorders>
              <w:top w:val="nil"/>
              <w:left w:val="nil"/>
              <w:bottom w:val="nil"/>
              <w:right w:val="nil"/>
            </w:tcBorders>
            <w:shd w:val="clear" w:color="auto" w:fill="auto"/>
            <w:noWrap/>
            <w:vAlign w:val="bottom"/>
            <w:hideMark/>
          </w:tcPr>
          <w:p w14:paraId="3EAEFAF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59DE8FA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4A39D3C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0.46</w:t>
            </w:r>
          </w:p>
        </w:tc>
        <w:tc>
          <w:tcPr>
            <w:tcW w:w="794" w:type="dxa"/>
            <w:gridSpan w:val="2"/>
            <w:tcBorders>
              <w:top w:val="nil"/>
              <w:left w:val="nil"/>
              <w:bottom w:val="nil"/>
              <w:right w:val="nil"/>
            </w:tcBorders>
            <w:shd w:val="clear" w:color="auto" w:fill="auto"/>
            <w:noWrap/>
            <w:vAlign w:val="bottom"/>
            <w:hideMark/>
          </w:tcPr>
          <w:p w14:paraId="277F736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0.39</w:t>
            </w:r>
          </w:p>
        </w:tc>
        <w:tc>
          <w:tcPr>
            <w:tcW w:w="1020" w:type="dxa"/>
            <w:gridSpan w:val="2"/>
            <w:tcBorders>
              <w:top w:val="nil"/>
              <w:left w:val="nil"/>
              <w:bottom w:val="nil"/>
              <w:right w:val="nil"/>
            </w:tcBorders>
            <w:shd w:val="clear" w:color="auto" w:fill="auto"/>
            <w:noWrap/>
            <w:vAlign w:val="bottom"/>
            <w:hideMark/>
          </w:tcPr>
          <w:p w14:paraId="5F7A3F8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0.9</w:t>
            </w:r>
          </w:p>
        </w:tc>
        <w:tc>
          <w:tcPr>
            <w:tcW w:w="1400" w:type="dxa"/>
            <w:gridSpan w:val="2"/>
            <w:tcBorders>
              <w:top w:val="nil"/>
              <w:left w:val="nil"/>
              <w:bottom w:val="nil"/>
              <w:right w:val="nil"/>
            </w:tcBorders>
            <w:shd w:val="clear" w:color="auto" w:fill="auto"/>
            <w:noWrap/>
            <w:vAlign w:val="bottom"/>
            <w:hideMark/>
          </w:tcPr>
          <w:p w14:paraId="6FE32DF3"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-0.58</w:t>
            </w:r>
          </w:p>
        </w:tc>
      </w:tr>
      <w:tr w:rsidR="002944F5" w:rsidRPr="002944F5" w14:paraId="26213164"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722D480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0.15</w:t>
            </w:r>
          </w:p>
        </w:tc>
        <w:tc>
          <w:tcPr>
            <w:tcW w:w="1760" w:type="dxa"/>
            <w:gridSpan w:val="2"/>
            <w:tcBorders>
              <w:top w:val="nil"/>
              <w:left w:val="nil"/>
              <w:bottom w:val="nil"/>
              <w:right w:val="nil"/>
            </w:tcBorders>
            <w:shd w:val="clear" w:color="auto" w:fill="auto"/>
            <w:noWrap/>
            <w:vAlign w:val="bottom"/>
            <w:hideMark/>
          </w:tcPr>
          <w:p w14:paraId="4E32308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767BA29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0019AA5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0.45</w:t>
            </w:r>
          </w:p>
        </w:tc>
        <w:tc>
          <w:tcPr>
            <w:tcW w:w="794" w:type="dxa"/>
            <w:gridSpan w:val="2"/>
            <w:tcBorders>
              <w:top w:val="nil"/>
              <w:left w:val="nil"/>
              <w:bottom w:val="nil"/>
              <w:right w:val="nil"/>
            </w:tcBorders>
            <w:shd w:val="clear" w:color="auto" w:fill="auto"/>
            <w:noWrap/>
            <w:vAlign w:val="bottom"/>
            <w:hideMark/>
          </w:tcPr>
          <w:p w14:paraId="73A88EA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w:t>
            </w:r>
          </w:p>
        </w:tc>
        <w:tc>
          <w:tcPr>
            <w:tcW w:w="1020" w:type="dxa"/>
            <w:gridSpan w:val="2"/>
            <w:tcBorders>
              <w:top w:val="nil"/>
              <w:left w:val="nil"/>
              <w:bottom w:val="nil"/>
              <w:right w:val="nil"/>
            </w:tcBorders>
            <w:shd w:val="clear" w:color="auto" w:fill="auto"/>
            <w:noWrap/>
            <w:vAlign w:val="bottom"/>
            <w:hideMark/>
          </w:tcPr>
          <w:p w14:paraId="2475FF6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0.77</w:t>
            </w:r>
          </w:p>
        </w:tc>
        <w:tc>
          <w:tcPr>
            <w:tcW w:w="1400" w:type="dxa"/>
            <w:gridSpan w:val="2"/>
            <w:tcBorders>
              <w:top w:val="nil"/>
              <w:left w:val="nil"/>
              <w:bottom w:val="nil"/>
              <w:right w:val="nil"/>
            </w:tcBorders>
            <w:shd w:val="clear" w:color="auto" w:fill="auto"/>
            <w:noWrap/>
            <w:vAlign w:val="bottom"/>
            <w:hideMark/>
          </w:tcPr>
          <w:p w14:paraId="5DD3EC6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-0.58</w:t>
            </w:r>
          </w:p>
        </w:tc>
      </w:tr>
      <w:tr w:rsidR="002944F5" w:rsidRPr="002944F5" w14:paraId="24ED79DB"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62709A7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0.15</w:t>
            </w:r>
          </w:p>
        </w:tc>
        <w:tc>
          <w:tcPr>
            <w:tcW w:w="1760" w:type="dxa"/>
            <w:gridSpan w:val="2"/>
            <w:tcBorders>
              <w:top w:val="nil"/>
              <w:left w:val="nil"/>
              <w:bottom w:val="nil"/>
              <w:right w:val="nil"/>
            </w:tcBorders>
            <w:shd w:val="clear" w:color="auto" w:fill="auto"/>
            <w:noWrap/>
            <w:vAlign w:val="bottom"/>
            <w:hideMark/>
          </w:tcPr>
          <w:p w14:paraId="14E3094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64E86D5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43B6ABE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0.45</w:t>
            </w:r>
          </w:p>
        </w:tc>
        <w:tc>
          <w:tcPr>
            <w:tcW w:w="794" w:type="dxa"/>
            <w:gridSpan w:val="2"/>
            <w:tcBorders>
              <w:top w:val="nil"/>
              <w:left w:val="nil"/>
              <w:bottom w:val="nil"/>
              <w:right w:val="nil"/>
            </w:tcBorders>
            <w:shd w:val="clear" w:color="auto" w:fill="auto"/>
            <w:noWrap/>
            <w:vAlign w:val="bottom"/>
            <w:hideMark/>
          </w:tcPr>
          <w:p w14:paraId="51EE3B0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w:t>
            </w:r>
          </w:p>
        </w:tc>
        <w:tc>
          <w:tcPr>
            <w:tcW w:w="1020" w:type="dxa"/>
            <w:gridSpan w:val="2"/>
            <w:tcBorders>
              <w:top w:val="nil"/>
              <w:left w:val="nil"/>
              <w:bottom w:val="nil"/>
              <w:right w:val="nil"/>
            </w:tcBorders>
            <w:shd w:val="clear" w:color="auto" w:fill="auto"/>
            <w:noWrap/>
            <w:vAlign w:val="bottom"/>
            <w:hideMark/>
          </w:tcPr>
          <w:p w14:paraId="3B5A46A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0.77</w:t>
            </w:r>
          </w:p>
        </w:tc>
        <w:tc>
          <w:tcPr>
            <w:tcW w:w="1400" w:type="dxa"/>
            <w:gridSpan w:val="2"/>
            <w:tcBorders>
              <w:top w:val="nil"/>
              <w:left w:val="nil"/>
              <w:bottom w:val="nil"/>
              <w:right w:val="nil"/>
            </w:tcBorders>
            <w:shd w:val="clear" w:color="auto" w:fill="auto"/>
            <w:noWrap/>
            <w:vAlign w:val="bottom"/>
            <w:hideMark/>
          </w:tcPr>
          <w:p w14:paraId="1155D58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-0.58</w:t>
            </w:r>
          </w:p>
        </w:tc>
      </w:tr>
      <w:tr w:rsidR="002944F5" w:rsidRPr="002944F5" w14:paraId="185025F6"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456889E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0.15</w:t>
            </w:r>
          </w:p>
        </w:tc>
        <w:tc>
          <w:tcPr>
            <w:tcW w:w="1760" w:type="dxa"/>
            <w:gridSpan w:val="2"/>
            <w:tcBorders>
              <w:top w:val="nil"/>
              <w:left w:val="nil"/>
              <w:bottom w:val="nil"/>
              <w:right w:val="nil"/>
            </w:tcBorders>
            <w:shd w:val="clear" w:color="auto" w:fill="auto"/>
            <w:noWrap/>
            <w:vAlign w:val="bottom"/>
            <w:hideMark/>
          </w:tcPr>
          <w:p w14:paraId="567FE18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02FBB3C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0D2C10C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0.45</w:t>
            </w:r>
          </w:p>
        </w:tc>
        <w:tc>
          <w:tcPr>
            <w:tcW w:w="794" w:type="dxa"/>
            <w:gridSpan w:val="2"/>
            <w:tcBorders>
              <w:top w:val="nil"/>
              <w:left w:val="nil"/>
              <w:bottom w:val="nil"/>
              <w:right w:val="nil"/>
            </w:tcBorders>
            <w:shd w:val="clear" w:color="auto" w:fill="auto"/>
            <w:noWrap/>
            <w:vAlign w:val="bottom"/>
            <w:hideMark/>
          </w:tcPr>
          <w:p w14:paraId="6E8BE94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w:t>
            </w:r>
          </w:p>
        </w:tc>
        <w:tc>
          <w:tcPr>
            <w:tcW w:w="1020" w:type="dxa"/>
            <w:gridSpan w:val="2"/>
            <w:tcBorders>
              <w:top w:val="nil"/>
              <w:left w:val="nil"/>
              <w:bottom w:val="nil"/>
              <w:right w:val="nil"/>
            </w:tcBorders>
            <w:shd w:val="clear" w:color="auto" w:fill="auto"/>
            <w:noWrap/>
            <w:vAlign w:val="bottom"/>
            <w:hideMark/>
          </w:tcPr>
          <w:p w14:paraId="08810A8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0.77</w:t>
            </w:r>
          </w:p>
        </w:tc>
        <w:tc>
          <w:tcPr>
            <w:tcW w:w="1400" w:type="dxa"/>
            <w:gridSpan w:val="2"/>
            <w:tcBorders>
              <w:top w:val="nil"/>
              <w:left w:val="nil"/>
              <w:bottom w:val="nil"/>
              <w:right w:val="nil"/>
            </w:tcBorders>
            <w:shd w:val="clear" w:color="auto" w:fill="auto"/>
            <w:noWrap/>
            <w:vAlign w:val="bottom"/>
            <w:hideMark/>
          </w:tcPr>
          <w:p w14:paraId="597C803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-0.58</w:t>
            </w:r>
          </w:p>
        </w:tc>
      </w:tr>
      <w:tr w:rsidR="002944F5" w:rsidRPr="002944F5" w14:paraId="1E97460E"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55CD0FA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0.15</w:t>
            </w:r>
          </w:p>
        </w:tc>
        <w:tc>
          <w:tcPr>
            <w:tcW w:w="1760" w:type="dxa"/>
            <w:gridSpan w:val="2"/>
            <w:tcBorders>
              <w:top w:val="nil"/>
              <w:left w:val="nil"/>
              <w:bottom w:val="nil"/>
              <w:right w:val="nil"/>
            </w:tcBorders>
            <w:shd w:val="clear" w:color="auto" w:fill="auto"/>
            <w:noWrap/>
            <w:vAlign w:val="bottom"/>
            <w:hideMark/>
          </w:tcPr>
          <w:p w14:paraId="36DD755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68EB935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3080AA2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0.45</w:t>
            </w:r>
          </w:p>
        </w:tc>
        <w:tc>
          <w:tcPr>
            <w:tcW w:w="794" w:type="dxa"/>
            <w:gridSpan w:val="2"/>
            <w:tcBorders>
              <w:top w:val="nil"/>
              <w:left w:val="nil"/>
              <w:bottom w:val="nil"/>
              <w:right w:val="nil"/>
            </w:tcBorders>
            <w:shd w:val="clear" w:color="auto" w:fill="auto"/>
            <w:noWrap/>
            <w:vAlign w:val="bottom"/>
            <w:hideMark/>
          </w:tcPr>
          <w:p w14:paraId="530B83F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w:t>
            </w:r>
          </w:p>
        </w:tc>
        <w:tc>
          <w:tcPr>
            <w:tcW w:w="1020" w:type="dxa"/>
            <w:gridSpan w:val="2"/>
            <w:tcBorders>
              <w:top w:val="nil"/>
              <w:left w:val="nil"/>
              <w:bottom w:val="nil"/>
              <w:right w:val="nil"/>
            </w:tcBorders>
            <w:shd w:val="clear" w:color="auto" w:fill="auto"/>
            <w:noWrap/>
            <w:vAlign w:val="bottom"/>
            <w:hideMark/>
          </w:tcPr>
          <w:p w14:paraId="7BD160C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0.77</w:t>
            </w:r>
          </w:p>
        </w:tc>
        <w:tc>
          <w:tcPr>
            <w:tcW w:w="1400" w:type="dxa"/>
            <w:gridSpan w:val="2"/>
            <w:tcBorders>
              <w:top w:val="nil"/>
              <w:left w:val="nil"/>
              <w:bottom w:val="nil"/>
              <w:right w:val="nil"/>
            </w:tcBorders>
            <w:shd w:val="clear" w:color="auto" w:fill="auto"/>
            <w:noWrap/>
            <w:vAlign w:val="bottom"/>
            <w:hideMark/>
          </w:tcPr>
          <w:p w14:paraId="2A79D2C3"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-0.58</w:t>
            </w:r>
          </w:p>
        </w:tc>
      </w:tr>
      <w:tr w:rsidR="002944F5" w:rsidRPr="002944F5" w14:paraId="6E55C6E8"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2C6737F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0.14</w:t>
            </w:r>
          </w:p>
        </w:tc>
        <w:tc>
          <w:tcPr>
            <w:tcW w:w="1760" w:type="dxa"/>
            <w:gridSpan w:val="2"/>
            <w:tcBorders>
              <w:top w:val="nil"/>
              <w:left w:val="nil"/>
              <w:bottom w:val="nil"/>
              <w:right w:val="nil"/>
            </w:tcBorders>
            <w:shd w:val="clear" w:color="auto" w:fill="auto"/>
            <w:noWrap/>
            <w:vAlign w:val="bottom"/>
            <w:hideMark/>
          </w:tcPr>
          <w:p w14:paraId="0ED9DC8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56ED5DC3"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6B32E95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0.43</w:t>
            </w:r>
          </w:p>
        </w:tc>
        <w:tc>
          <w:tcPr>
            <w:tcW w:w="794" w:type="dxa"/>
            <w:gridSpan w:val="2"/>
            <w:tcBorders>
              <w:top w:val="nil"/>
              <w:left w:val="nil"/>
              <w:bottom w:val="nil"/>
              <w:right w:val="nil"/>
            </w:tcBorders>
            <w:shd w:val="clear" w:color="auto" w:fill="auto"/>
            <w:noWrap/>
            <w:vAlign w:val="bottom"/>
            <w:hideMark/>
          </w:tcPr>
          <w:p w14:paraId="1B2D9C5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0.43</w:t>
            </w:r>
          </w:p>
        </w:tc>
        <w:tc>
          <w:tcPr>
            <w:tcW w:w="1020" w:type="dxa"/>
            <w:gridSpan w:val="2"/>
            <w:tcBorders>
              <w:top w:val="nil"/>
              <w:left w:val="nil"/>
              <w:bottom w:val="nil"/>
              <w:right w:val="nil"/>
            </w:tcBorders>
            <w:shd w:val="clear" w:color="auto" w:fill="auto"/>
            <w:noWrap/>
            <w:vAlign w:val="bottom"/>
            <w:hideMark/>
          </w:tcPr>
          <w:p w14:paraId="3FD3C69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0.77</w:t>
            </w:r>
          </w:p>
        </w:tc>
        <w:tc>
          <w:tcPr>
            <w:tcW w:w="1400" w:type="dxa"/>
            <w:gridSpan w:val="2"/>
            <w:tcBorders>
              <w:top w:val="nil"/>
              <w:left w:val="nil"/>
              <w:bottom w:val="nil"/>
              <w:right w:val="nil"/>
            </w:tcBorders>
            <w:shd w:val="clear" w:color="auto" w:fill="auto"/>
            <w:noWrap/>
            <w:vAlign w:val="bottom"/>
            <w:hideMark/>
          </w:tcPr>
          <w:p w14:paraId="3A767AE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-0.6</w:t>
            </w:r>
          </w:p>
        </w:tc>
      </w:tr>
      <w:tr w:rsidR="002944F5" w:rsidRPr="002944F5" w14:paraId="01487E06"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6BBCAE0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0.14</w:t>
            </w:r>
          </w:p>
        </w:tc>
        <w:tc>
          <w:tcPr>
            <w:tcW w:w="1760" w:type="dxa"/>
            <w:gridSpan w:val="2"/>
            <w:tcBorders>
              <w:top w:val="nil"/>
              <w:left w:val="nil"/>
              <w:bottom w:val="nil"/>
              <w:right w:val="nil"/>
            </w:tcBorders>
            <w:shd w:val="clear" w:color="auto" w:fill="auto"/>
            <w:noWrap/>
            <w:vAlign w:val="bottom"/>
            <w:hideMark/>
          </w:tcPr>
          <w:p w14:paraId="406E785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690BD4C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05EDFBE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0.43</w:t>
            </w:r>
          </w:p>
        </w:tc>
        <w:tc>
          <w:tcPr>
            <w:tcW w:w="794" w:type="dxa"/>
            <w:gridSpan w:val="2"/>
            <w:tcBorders>
              <w:top w:val="nil"/>
              <w:left w:val="nil"/>
              <w:bottom w:val="nil"/>
              <w:right w:val="nil"/>
            </w:tcBorders>
            <w:shd w:val="clear" w:color="auto" w:fill="auto"/>
            <w:noWrap/>
            <w:vAlign w:val="bottom"/>
            <w:hideMark/>
          </w:tcPr>
          <w:p w14:paraId="15E6B10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0.43</w:t>
            </w:r>
          </w:p>
        </w:tc>
        <w:tc>
          <w:tcPr>
            <w:tcW w:w="1020" w:type="dxa"/>
            <w:gridSpan w:val="2"/>
            <w:tcBorders>
              <w:top w:val="nil"/>
              <w:left w:val="nil"/>
              <w:bottom w:val="nil"/>
              <w:right w:val="nil"/>
            </w:tcBorders>
            <w:shd w:val="clear" w:color="auto" w:fill="auto"/>
            <w:noWrap/>
            <w:vAlign w:val="bottom"/>
            <w:hideMark/>
          </w:tcPr>
          <w:p w14:paraId="4E23268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0.15</w:t>
            </w:r>
          </w:p>
        </w:tc>
        <w:tc>
          <w:tcPr>
            <w:tcW w:w="1400" w:type="dxa"/>
            <w:gridSpan w:val="2"/>
            <w:tcBorders>
              <w:top w:val="nil"/>
              <w:left w:val="nil"/>
              <w:bottom w:val="nil"/>
              <w:right w:val="nil"/>
            </w:tcBorders>
            <w:shd w:val="clear" w:color="auto" w:fill="auto"/>
            <w:noWrap/>
            <w:vAlign w:val="bottom"/>
            <w:hideMark/>
          </w:tcPr>
          <w:p w14:paraId="3589C49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-0.6</w:t>
            </w:r>
          </w:p>
        </w:tc>
      </w:tr>
      <w:tr w:rsidR="002944F5" w:rsidRPr="002944F5" w14:paraId="1A9D99A6"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55176E7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0.13</w:t>
            </w:r>
          </w:p>
        </w:tc>
        <w:tc>
          <w:tcPr>
            <w:tcW w:w="1760" w:type="dxa"/>
            <w:gridSpan w:val="2"/>
            <w:tcBorders>
              <w:top w:val="nil"/>
              <w:left w:val="nil"/>
              <w:bottom w:val="nil"/>
              <w:right w:val="nil"/>
            </w:tcBorders>
            <w:shd w:val="clear" w:color="auto" w:fill="auto"/>
            <w:noWrap/>
            <w:vAlign w:val="bottom"/>
            <w:hideMark/>
          </w:tcPr>
          <w:p w14:paraId="7EF6A81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579BA19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08932E3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0.43</w:t>
            </w:r>
          </w:p>
        </w:tc>
        <w:tc>
          <w:tcPr>
            <w:tcW w:w="794" w:type="dxa"/>
            <w:gridSpan w:val="2"/>
            <w:tcBorders>
              <w:top w:val="nil"/>
              <w:left w:val="nil"/>
              <w:bottom w:val="nil"/>
              <w:right w:val="nil"/>
            </w:tcBorders>
            <w:shd w:val="clear" w:color="auto" w:fill="auto"/>
            <w:noWrap/>
            <w:vAlign w:val="bottom"/>
            <w:hideMark/>
          </w:tcPr>
          <w:p w14:paraId="1161DB3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0.44</w:t>
            </w:r>
          </w:p>
        </w:tc>
        <w:tc>
          <w:tcPr>
            <w:tcW w:w="1020" w:type="dxa"/>
            <w:gridSpan w:val="2"/>
            <w:tcBorders>
              <w:top w:val="nil"/>
              <w:left w:val="nil"/>
              <w:bottom w:val="nil"/>
              <w:right w:val="nil"/>
            </w:tcBorders>
            <w:shd w:val="clear" w:color="auto" w:fill="auto"/>
            <w:noWrap/>
            <w:vAlign w:val="bottom"/>
            <w:hideMark/>
          </w:tcPr>
          <w:p w14:paraId="7222920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0.61</w:t>
            </w:r>
          </w:p>
        </w:tc>
        <w:tc>
          <w:tcPr>
            <w:tcW w:w="1400" w:type="dxa"/>
            <w:gridSpan w:val="2"/>
            <w:tcBorders>
              <w:top w:val="nil"/>
              <w:left w:val="nil"/>
              <w:bottom w:val="nil"/>
              <w:right w:val="nil"/>
            </w:tcBorders>
            <w:shd w:val="clear" w:color="auto" w:fill="auto"/>
            <w:noWrap/>
            <w:vAlign w:val="bottom"/>
            <w:hideMark/>
          </w:tcPr>
          <w:p w14:paraId="334935B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-0.6</w:t>
            </w:r>
          </w:p>
        </w:tc>
      </w:tr>
      <w:tr w:rsidR="002944F5" w:rsidRPr="002944F5" w14:paraId="085DB849"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2B1C40A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0.13</w:t>
            </w:r>
          </w:p>
        </w:tc>
        <w:tc>
          <w:tcPr>
            <w:tcW w:w="1760" w:type="dxa"/>
            <w:gridSpan w:val="2"/>
            <w:tcBorders>
              <w:top w:val="nil"/>
              <w:left w:val="nil"/>
              <w:bottom w:val="nil"/>
              <w:right w:val="nil"/>
            </w:tcBorders>
            <w:shd w:val="clear" w:color="auto" w:fill="auto"/>
            <w:noWrap/>
            <w:vAlign w:val="bottom"/>
            <w:hideMark/>
          </w:tcPr>
          <w:p w14:paraId="75EA491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38022D0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4686383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0.42</w:t>
            </w:r>
          </w:p>
        </w:tc>
        <w:tc>
          <w:tcPr>
            <w:tcW w:w="794" w:type="dxa"/>
            <w:gridSpan w:val="2"/>
            <w:tcBorders>
              <w:top w:val="nil"/>
              <w:left w:val="nil"/>
              <w:bottom w:val="nil"/>
              <w:right w:val="nil"/>
            </w:tcBorders>
            <w:shd w:val="clear" w:color="auto" w:fill="auto"/>
            <w:noWrap/>
            <w:vAlign w:val="bottom"/>
            <w:hideMark/>
          </w:tcPr>
          <w:p w14:paraId="262670B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0.45</w:t>
            </w:r>
          </w:p>
        </w:tc>
        <w:tc>
          <w:tcPr>
            <w:tcW w:w="1020" w:type="dxa"/>
            <w:gridSpan w:val="2"/>
            <w:tcBorders>
              <w:top w:val="nil"/>
              <w:left w:val="nil"/>
              <w:bottom w:val="nil"/>
              <w:right w:val="nil"/>
            </w:tcBorders>
            <w:shd w:val="clear" w:color="auto" w:fill="auto"/>
            <w:noWrap/>
            <w:vAlign w:val="bottom"/>
            <w:hideMark/>
          </w:tcPr>
          <w:p w14:paraId="2BBDF55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0.61</w:t>
            </w:r>
          </w:p>
        </w:tc>
        <w:tc>
          <w:tcPr>
            <w:tcW w:w="1400" w:type="dxa"/>
            <w:gridSpan w:val="2"/>
            <w:tcBorders>
              <w:top w:val="nil"/>
              <w:left w:val="nil"/>
              <w:bottom w:val="nil"/>
              <w:right w:val="nil"/>
            </w:tcBorders>
            <w:shd w:val="clear" w:color="auto" w:fill="auto"/>
            <w:noWrap/>
            <w:vAlign w:val="bottom"/>
            <w:hideMark/>
          </w:tcPr>
          <w:p w14:paraId="3178F50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-0.61</w:t>
            </w:r>
          </w:p>
        </w:tc>
      </w:tr>
      <w:tr w:rsidR="002944F5" w:rsidRPr="002944F5" w14:paraId="2F1D4C2B"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0E7383B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0.13</w:t>
            </w:r>
          </w:p>
        </w:tc>
        <w:tc>
          <w:tcPr>
            <w:tcW w:w="1760" w:type="dxa"/>
            <w:gridSpan w:val="2"/>
            <w:tcBorders>
              <w:top w:val="nil"/>
              <w:left w:val="nil"/>
              <w:bottom w:val="nil"/>
              <w:right w:val="nil"/>
            </w:tcBorders>
            <w:shd w:val="clear" w:color="auto" w:fill="auto"/>
            <w:noWrap/>
            <w:vAlign w:val="bottom"/>
            <w:hideMark/>
          </w:tcPr>
          <w:p w14:paraId="0090C9F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4DA1C5D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522F247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0.41</w:t>
            </w:r>
          </w:p>
        </w:tc>
        <w:tc>
          <w:tcPr>
            <w:tcW w:w="794" w:type="dxa"/>
            <w:gridSpan w:val="2"/>
            <w:tcBorders>
              <w:top w:val="nil"/>
              <w:left w:val="nil"/>
              <w:bottom w:val="nil"/>
              <w:right w:val="nil"/>
            </w:tcBorders>
            <w:shd w:val="clear" w:color="auto" w:fill="auto"/>
            <w:noWrap/>
            <w:vAlign w:val="bottom"/>
            <w:hideMark/>
          </w:tcPr>
          <w:p w14:paraId="7596D55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0.46</w:t>
            </w:r>
          </w:p>
        </w:tc>
        <w:tc>
          <w:tcPr>
            <w:tcW w:w="1020" w:type="dxa"/>
            <w:gridSpan w:val="2"/>
            <w:tcBorders>
              <w:top w:val="nil"/>
              <w:left w:val="nil"/>
              <w:bottom w:val="nil"/>
              <w:right w:val="nil"/>
            </w:tcBorders>
            <w:shd w:val="clear" w:color="auto" w:fill="auto"/>
            <w:noWrap/>
            <w:vAlign w:val="bottom"/>
            <w:hideMark/>
          </w:tcPr>
          <w:p w14:paraId="3683BBA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0.61</w:t>
            </w:r>
          </w:p>
        </w:tc>
        <w:tc>
          <w:tcPr>
            <w:tcW w:w="1400" w:type="dxa"/>
            <w:gridSpan w:val="2"/>
            <w:tcBorders>
              <w:top w:val="nil"/>
              <w:left w:val="nil"/>
              <w:bottom w:val="nil"/>
              <w:right w:val="nil"/>
            </w:tcBorders>
            <w:shd w:val="clear" w:color="auto" w:fill="auto"/>
            <w:noWrap/>
            <w:vAlign w:val="bottom"/>
            <w:hideMark/>
          </w:tcPr>
          <w:p w14:paraId="76C2ED7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-0.61</w:t>
            </w:r>
          </w:p>
        </w:tc>
      </w:tr>
      <w:tr w:rsidR="002944F5" w:rsidRPr="002944F5" w14:paraId="7217AF29"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11FFE85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0.13</w:t>
            </w:r>
          </w:p>
        </w:tc>
        <w:tc>
          <w:tcPr>
            <w:tcW w:w="1760" w:type="dxa"/>
            <w:gridSpan w:val="2"/>
            <w:tcBorders>
              <w:top w:val="nil"/>
              <w:left w:val="nil"/>
              <w:bottom w:val="nil"/>
              <w:right w:val="nil"/>
            </w:tcBorders>
            <w:shd w:val="clear" w:color="auto" w:fill="auto"/>
            <w:noWrap/>
            <w:vAlign w:val="bottom"/>
            <w:hideMark/>
          </w:tcPr>
          <w:p w14:paraId="2181E9F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0FFA5D3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12D6B35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0.41</w:t>
            </w:r>
          </w:p>
        </w:tc>
        <w:tc>
          <w:tcPr>
            <w:tcW w:w="794" w:type="dxa"/>
            <w:gridSpan w:val="2"/>
            <w:tcBorders>
              <w:top w:val="nil"/>
              <w:left w:val="nil"/>
              <w:bottom w:val="nil"/>
              <w:right w:val="nil"/>
            </w:tcBorders>
            <w:shd w:val="clear" w:color="auto" w:fill="auto"/>
            <w:noWrap/>
            <w:vAlign w:val="bottom"/>
            <w:hideMark/>
          </w:tcPr>
          <w:p w14:paraId="51AAD87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0.46</w:t>
            </w:r>
          </w:p>
        </w:tc>
        <w:tc>
          <w:tcPr>
            <w:tcW w:w="1020" w:type="dxa"/>
            <w:gridSpan w:val="2"/>
            <w:tcBorders>
              <w:top w:val="nil"/>
              <w:left w:val="nil"/>
              <w:bottom w:val="nil"/>
              <w:right w:val="nil"/>
            </w:tcBorders>
            <w:shd w:val="clear" w:color="auto" w:fill="auto"/>
            <w:noWrap/>
            <w:vAlign w:val="bottom"/>
            <w:hideMark/>
          </w:tcPr>
          <w:p w14:paraId="223F082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0.62</w:t>
            </w:r>
          </w:p>
        </w:tc>
        <w:tc>
          <w:tcPr>
            <w:tcW w:w="1400" w:type="dxa"/>
            <w:gridSpan w:val="2"/>
            <w:tcBorders>
              <w:top w:val="nil"/>
              <w:left w:val="nil"/>
              <w:bottom w:val="nil"/>
              <w:right w:val="nil"/>
            </w:tcBorders>
            <w:shd w:val="clear" w:color="auto" w:fill="auto"/>
            <w:noWrap/>
            <w:vAlign w:val="bottom"/>
            <w:hideMark/>
          </w:tcPr>
          <w:p w14:paraId="6727849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-0.61</w:t>
            </w:r>
          </w:p>
        </w:tc>
      </w:tr>
      <w:tr w:rsidR="002944F5" w:rsidRPr="002944F5" w14:paraId="28916FB6"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11A7AB3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0.13</w:t>
            </w:r>
          </w:p>
        </w:tc>
        <w:tc>
          <w:tcPr>
            <w:tcW w:w="1760" w:type="dxa"/>
            <w:gridSpan w:val="2"/>
            <w:tcBorders>
              <w:top w:val="nil"/>
              <w:left w:val="nil"/>
              <w:bottom w:val="nil"/>
              <w:right w:val="nil"/>
            </w:tcBorders>
            <w:shd w:val="clear" w:color="auto" w:fill="auto"/>
            <w:noWrap/>
            <w:vAlign w:val="bottom"/>
            <w:hideMark/>
          </w:tcPr>
          <w:p w14:paraId="685FFF1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45C9482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55E2E31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0.41</w:t>
            </w:r>
          </w:p>
        </w:tc>
        <w:tc>
          <w:tcPr>
            <w:tcW w:w="794" w:type="dxa"/>
            <w:gridSpan w:val="2"/>
            <w:tcBorders>
              <w:top w:val="nil"/>
              <w:left w:val="nil"/>
              <w:bottom w:val="nil"/>
              <w:right w:val="nil"/>
            </w:tcBorders>
            <w:shd w:val="clear" w:color="auto" w:fill="auto"/>
            <w:noWrap/>
            <w:vAlign w:val="bottom"/>
            <w:hideMark/>
          </w:tcPr>
          <w:p w14:paraId="7C2F46D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0.46</w:t>
            </w:r>
          </w:p>
        </w:tc>
        <w:tc>
          <w:tcPr>
            <w:tcW w:w="1020" w:type="dxa"/>
            <w:gridSpan w:val="2"/>
            <w:tcBorders>
              <w:top w:val="nil"/>
              <w:left w:val="nil"/>
              <w:bottom w:val="nil"/>
              <w:right w:val="nil"/>
            </w:tcBorders>
            <w:shd w:val="clear" w:color="auto" w:fill="auto"/>
            <w:noWrap/>
            <w:vAlign w:val="bottom"/>
            <w:hideMark/>
          </w:tcPr>
          <w:p w14:paraId="3CBDA39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0.62</w:t>
            </w:r>
          </w:p>
        </w:tc>
        <w:tc>
          <w:tcPr>
            <w:tcW w:w="1400" w:type="dxa"/>
            <w:gridSpan w:val="2"/>
            <w:tcBorders>
              <w:top w:val="nil"/>
              <w:left w:val="nil"/>
              <w:bottom w:val="nil"/>
              <w:right w:val="nil"/>
            </w:tcBorders>
            <w:shd w:val="clear" w:color="auto" w:fill="auto"/>
            <w:noWrap/>
            <w:vAlign w:val="bottom"/>
            <w:hideMark/>
          </w:tcPr>
          <w:p w14:paraId="523A7B1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-0.61</w:t>
            </w:r>
          </w:p>
        </w:tc>
      </w:tr>
      <w:tr w:rsidR="002944F5" w:rsidRPr="002944F5" w14:paraId="2A759DDD"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6E7755B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0.13</w:t>
            </w:r>
          </w:p>
        </w:tc>
        <w:tc>
          <w:tcPr>
            <w:tcW w:w="1760" w:type="dxa"/>
            <w:gridSpan w:val="2"/>
            <w:tcBorders>
              <w:top w:val="nil"/>
              <w:left w:val="nil"/>
              <w:bottom w:val="nil"/>
              <w:right w:val="nil"/>
            </w:tcBorders>
            <w:shd w:val="clear" w:color="auto" w:fill="auto"/>
            <w:noWrap/>
            <w:vAlign w:val="bottom"/>
            <w:hideMark/>
          </w:tcPr>
          <w:p w14:paraId="7320E51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50025EE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05FEB363"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0.41</w:t>
            </w:r>
          </w:p>
        </w:tc>
        <w:tc>
          <w:tcPr>
            <w:tcW w:w="794" w:type="dxa"/>
            <w:gridSpan w:val="2"/>
            <w:tcBorders>
              <w:top w:val="nil"/>
              <w:left w:val="nil"/>
              <w:bottom w:val="nil"/>
              <w:right w:val="nil"/>
            </w:tcBorders>
            <w:shd w:val="clear" w:color="auto" w:fill="auto"/>
            <w:noWrap/>
            <w:vAlign w:val="bottom"/>
            <w:hideMark/>
          </w:tcPr>
          <w:p w14:paraId="173481A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0.46</w:t>
            </w:r>
          </w:p>
        </w:tc>
        <w:tc>
          <w:tcPr>
            <w:tcW w:w="1020" w:type="dxa"/>
            <w:gridSpan w:val="2"/>
            <w:tcBorders>
              <w:top w:val="nil"/>
              <w:left w:val="nil"/>
              <w:bottom w:val="nil"/>
              <w:right w:val="nil"/>
            </w:tcBorders>
            <w:shd w:val="clear" w:color="auto" w:fill="auto"/>
            <w:noWrap/>
            <w:vAlign w:val="bottom"/>
            <w:hideMark/>
          </w:tcPr>
          <w:p w14:paraId="545FCA33"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0.62</w:t>
            </w:r>
          </w:p>
        </w:tc>
        <w:tc>
          <w:tcPr>
            <w:tcW w:w="1400" w:type="dxa"/>
            <w:gridSpan w:val="2"/>
            <w:tcBorders>
              <w:top w:val="nil"/>
              <w:left w:val="nil"/>
              <w:bottom w:val="nil"/>
              <w:right w:val="nil"/>
            </w:tcBorders>
            <w:shd w:val="clear" w:color="auto" w:fill="auto"/>
            <w:noWrap/>
            <w:vAlign w:val="bottom"/>
            <w:hideMark/>
          </w:tcPr>
          <w:p w14:paraId="79DCE62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-0.63</w:t>
            </w:r>
          </w:p>
        </w:tc>
      </w:tr>
      <w:tr w:rsidR="002944F5" w:rsidRPr="002944F5" w14:paraId="584B0652"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7D35F65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0.12</w:t>
            </w:r>
          </w:p>
        </w:tc>
        <w:tc>
          <w:tcPr>
            <w:tcW w:w="1760" w:type="dxa"/>
            <w:gridSpan w:val="2"/>
            <w:tcBorders>
              <w:top w:val="nil"/>
              <w:left w:val="nil"/>
              <w:bottom w:val="nil"/>
              <w:right w:val="nil"/>
            </w:tcBorders>
            <w:shd w:val="clear" w:color="auto" w:fill="auto"/>
            <w:noWrap/>
            <w:vAlign w:val="bottom"/>
            <w:hideMark/>
          </w:tcPr>
          <w:p w14:paraId="1A380CE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73547EE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0B94E3C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0.42</w:t>
            </w:r>
          </w:p>
        </w:tc>
        <w:tc>
          <w:tcPr>
            <w:tcW w:w="794" w:type="dxa"/>
            <w:gridSpan w:val="2"/>
            <w:tcBorders>
              <w:top w:val="nil"/>
              <w:left w:val="nil"/>
              <w:bottom w:val="nil"/>
              <w:right w:val="nil"/>
            </w:tcBorders>
            <w:shd w:val="clear" w:color="auto" w:fill="auto"/>
            <w:noWrap/>
            <w:vAlign w:val="bottom"/>
            <w:hideMark/>
          </w:tcPr>
          <w:p w14:paraId="69F2C89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0.46</w:t>
            </w:r>
          </w:p>
        </w:tc>
        <w:tc>
          <w:tcPr>
            <w:tcW w:w="1020" w:type="dxa"/>
            <w:gridSpan w:val="2"/>
            <w:tcBorders>
              <w:top w:val="nil"/>
              <w:left w:val="nil"/>
              <w:bottom w:val="nil"/>
              <w:right w:val="nil"/>
            </w:tcBorders>
            <w:shd w:val="clear" w:color="auto" w:fill="auto"/>
            <w:noWrap/>
            <w:vAlign w:val="bottom"/>
            <w:hideMark/>
          </w:tcPr>
          <w:p w14:paraId="22073D4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0.62</w:t>
            </w:r>
          </w:p>
        </w:tc>
        <w:tc>
          <w:tcPr>
            <w:tcW w:w="1400" w:type="dxa"/>
            <w:gridSpan w:val="2"/>
            <w:tcBorders>
              <w:top w:val="nil"/>
              <w:left w:val="nil"/>
              <w:bottom w:val="nil"/>
              <w:right w:val="nil"/>
            </w:tcBorders>
            <w:shd w:val="clear" w:color="auto" w:fill="auto"/>
            <w:noWrap/>
            <w:vAlign w:val="bottom"/>
            <w:hideMark/>
          </w:tcPr>
          <w:p w14:paraId="0AC590A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-0.68</w:t>
            </w:r>
          </w:p>
        </w:tc>
      </w:tr>
      <w:tr w:rsidR="002944F5" w:rsidRPr="002944F5" w14:paraId="6D269614"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513E65B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0.12</w:t>
            </w:r>
          </w:p>
        </w:tc>
        <w:tc>
          <w:tcPr>
            <w:tcW w:w="1760" w:type="dxa"/>
            <w:gridSpan w:val="2"/>
            <w:tcBorders>
              <w:top w:val="nil"/>
              <w:left w:val="nil"/>
              <w:bottom w:val="nil"/>
              <w:right w:val="nil"/>
            </w:tcBorders>
            <w:shd w:val="clear" w:color="auto" w:fill="auto"/>
            <w:noWrap/>
            <w:vAlign w:val="bottom"/>
            <w:hideMark/>
          </w:tcPr>
          <w:p w14:paraId="61D0BC8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1FDC5BF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63C1921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0.41</w:t>
            </w:r>
          </w:p>
        </w:tc>
        <w:tc>
          <w:tcPr>
            <w:tcW w:w="794" w:type="dxa"/>
            <w:gridSpan w:val="2"/>
            <w:tcBorders>
              <w:top w:val="nil"/>
              <w:left w:val="nil"/>
              <w:bottom w:val="nil"/>
              <w:right w:val="nil"/>
            </w:tcBorders>
            <w:shd w:val="clear" w:color="auto" w:fill="auto"/>
            <w:noWrap/>
            <w:vAlign w:val="bottom"/>
            <w:hideMark/>
          </w:tcPr>
          <w:p w14:paraId="140E310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0.47</w:t>
            </w:r>
          </w:p>
        </w:tc>
        <w:tc>
          <w:tcPr>
            <w:tcW w:w="1020" w:type="dxa"/>
            <w:gridSpan w:val="2"/>
            <w:tcBorders>
              <w:top w:val="nil"/>
              <w:left w:val="nil"/>
              <w:bottom w:val="nil"/>
              <w:right w:val="nil"/>
            </w:tcBorders>
            <w:shd w:val="clear" w:color="auto" w:fill="auto"/>
            <w:noWrap/>
            <w:vAlign w:val="bottom"/>
            <w:hideMark/>
          </w:tcPr>
          <w:p w14:paraId="7F7BCDF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-0.05</w:t>
            </w:r>
          </w:p>
        </w:tc>
        <w:tc>
          <w:tcPr>
            <w:tcW w:w="1400" w:type="dxa"/>
            <w:gridSpan w:val="2"/>
            <w:tcBorders>
              <w:top w:val="nil"/>
              <w:left w:val="nil"/>
              <w:bottom w:val="nil"/>
              <w:right w:val="nil"/>
            </w:tcBorders>
            <w:shd w:val="clear" w:color="auto" w:fill="auto"/>
            <w:noWrap/>
            <w:vAlign w:val="bottom"/>
            <w:hideMark/>
          </w:tcPr>
          <w:p w14:paraId="4B99FA5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-0.68</w:t>
            </w:r>
          </w:p>
        </w:tc>
      </w:tr>
      <w:tr w:rsidR="002944F5" w:rsidRPr="002944F5" w14:paraId="65661A65"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7C58645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0.12</w:t>
            </w:r>
          </w:p>
        </w:tc>
        <w:tc>
          <w:tcPr>
            <w:tcW w:w="1760" w:type="dxa"/>
            <w:gridSpan w:val="2"/>
            <w:tcBorders>
              <w:top w:val="nil"/>
              <w:left w:val="nil"/>
              <w:bottom w:val="nil"/>
              <w:right w:val="nil"/>
            </w:tcBorders>
            <w:shd w:val="clear" w:color="auto" w:fill="auto"/>
            <w:noWrap/>
            <w:vAlign w:val="bottom"/>
            <w:hideMark/>
          </w:tcPr>
          <w:p w14:paraId="660F419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725416C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1EFB5AE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0.41</w:t>
            </w:r>
          </w:p>
        </w:tc>
        <w:tc>
          <w:tcPr>
            <w:tcW w:w="794" w:type="dxa"/>
            <w:gridSpan w:val="2"/>
            <w:tcBorders>
              <w:top w:val="nil"/>
              <w:left w:val="nil"/>
              <w:bottom w:val="nil"/>
              <w:right w:val="nil"/>
            </w:tcBorders>
            <w:shd w:val="clear" w:color="auto" w:fill="auto"/>
            <w:noWrap/>
            <w:vAlign w:val="bottom"/>
            <w:hideMark/>
          </w:tcPr>
          <w:p w14:paraId="2BDA9B1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0.47</w:t>
            </w:r>
          </w:p>
        </w:tc>
        <w:tc>
          <w:tcPr>
            <w:tcW w:w="1020" w:type="dxa"/>
            <w:gridSpan w:val="2"/>
            <w:tcBorders>
              <w:top w:val="nil"/>
              <w:left w:val="nil"/>
              <w:bottom w:val="nil"/>
              <w:right w:val="nil"/>
            </w:tcBorders>
            <w:shd w:val="clear" w:color="auto" w:fill="auto"/>
            <w:noWrap/>
            <w:vAlign w:val="bottom"/>
            <w:hideMark/>
          </w:tcPr>
          <w:p w14:paraId="7C7CBF6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400" w:type="dxa"/>
            <w:gridSpan w:val="2"/>
            <w:tcBorders>
              <w:top w:val="nil"/>
              <w:left w:val="nil"/>
              <w:bottom w:val="nil"/>
              <w:right w:val="nil"/>
            </w:tcBorders>
            <w:shd w:val="clear" w:color="auto" w:fill="auto"/>
            <w:noWrap/>
            <w:vAlign w:val="bottom"/>
            <w:hideMark/>
          </w:tcPr>
          <w:p w14:paraId="58C7005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-0.68</w:t>
            </w:r>
          </w:p>
        </w:tc>
      </w:tr>
      <w:tr w:rsidR="002944F5" w:rsidRPr="002944F5" w14:paraId="24FD3C1C"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190F8563"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0.12</w:t>
            </w:r>
          </w:p>
        </w:tc>
        <w:tc>
          <w:tcPr>
            <w:tcW w:w="1760" w:type="dxa"/>
            <w:gridSpan w:val="2"/>
            <w:tcBorders>
              <w:top w:val="nil"/>
              <w:left w:val="nil"/>
              <w:bottom w:val="nil"/>
              <w:right w:val="nil"/>
            </w:tcBorders>
            <w:shd w:val="clear" w:color="auto" w:fill="auto"/>
            <w:noWrap/>
            <w:vAlign w:val="bottom"/>
            <w:hideMark/>
          </w:tcPr>
          <w:p w14:paraId="037CE1A3"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68E8E64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49D8321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w:t>
            </w:r>
          </w:p>
        </w:tc>
        <w:tc>
          <w:tcPr>
            <w:tcW w:w="794" w:type="dxa"/>
            <w:gridSpan w:val="2"/>
            <w:tcBorders>
              <w:top w:val="nil"/>
              <w:left w:val="nil"/>
              <w:bottom w:val="nil"/>
              <w:right w:val="nil"/>
            </w:tcBorders>
            <w:shd w:val="clear" w:color="auto" w:fill="auto"/>
            <w:noWrap/>
            <w:vAlign w:val="bottom"/>
            <w:hideMark/>
          </w:tcPr>
          <w:p w14:paraId="0606DB4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0.48</w:t>
            </w:r>
          </w:p>
        </w:tc>
        <w:tc>
          <w:tcPr>
            <w:tcW w:w="1020" w:type="dxa"/>
            <w:gridSpan w:val="2"/>
            <w:tcBorders>
              <w:top w:val="nil"/>
              <w:left w:val="nil"/>
              <w:bottom w:val="nil"/>
              <w:right w:val="nil"/>
            </w:tcBorders>
            <w:shd w:val="clear" w:color="auto" w:fill="auto"/>
            <w:noWrap/>
            <w:vAlign w:val="bottom"/>
            <w:hideMark/>
          </w:tcPr>
          <w:p w14:paraId="5016DF6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1.04</w:t>
            </w:r>
          </w:p>
        </w:tc>
        <w:tc>
          <w:tcPr>
            <w:tcW w:w="1400" w:type="dxa"/>
            <w:gridSpan w:val="2"/>
            <w:tcBorders>
              <w:top w:val="nil"/>
              <w:left w:val="nil"/>
              <w:bottom w:val="nil"/>
              <w:right w:val="nil"/>
            </w:tcBorders>
            <w:shd w:val="clear" w:color="auto" w:fill="auto"/>
            <w:noWrap/>
            <w:vAlign w:val="bottom"/>
            <w:hideMark/>
          </w:tcPr>
          <w:p w14:paraId="188442A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-0.69</w:t>
            </w:r>
          </w:p>
        </w:tc>
      </w:tr>
      <w:tr w:rsidR="002944F5" w:rsidRPr="002944F5" w14:paraId="681F3F92"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21F7D04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0.11</w:t>
            </w:r>
          </w:p>
        </w:tc>
        <w:tc>
          <w:tcPr>
            <w:tcW w:w="1760" w:type="dxa"/>
            <w:gridSpan w:val="2"/>
            <w:tcBorders>
              <w:top w:val="nil"/>
              <w:left w:val="nil"/>
              <w:bottom w:val="nil"/>
              <w:right w:val="nil"/>
            </w:tcBorders>
            <w:shd w:val="clear" w:color="auto" w:fill="auto"/>
            <w:noWrap/>
            <w:vAlign w:val="bottom"/>
            <w:hideMark/>
          </w:tcPr>
          <w:p w14:paraId="3AFEAA1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56CFC37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7B8B86C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0.41</w:t>
            </w:r>
          </w:p>
        </w:tc>
        <w:tc>
          <w:tcPr>
            <w:tcW w:w="794" w:type="dxa"/>
            <w:gridSpan w:val="2"/>
            <w:tcBorders>
              <w:top w:val="nil"/>
              <w:left w:val="nil"/>
              <w:bottom w:val="nil"/>
              <w:right w:val="nil"/>
            </w:tcBorders>
            <w:shd w:val="clear" w:color="auto" w:fill="auto"/>
            <w:noWrap/>
            <w:vAlign w:val="bottom"/>
            <w:hideMark/>
          </w:tcPr>
          <w:p w14:paraId="32BE372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0.48</w:t>
            </w:r>
          </w:p>
        </w:tc>
        <w:tc>
          <w:tcPr>
            <w:tcW w:w="1020" w:type="dxa"/>
            <w:gridSpan w:val="2"/>
            <w:tcBorders>
              <w:top w:val="nil"/>
              <w:left w:val="nil"/>
              <w:bottom w:val="nil"/>
              <w:right w:val="nil"/>
            </w:tcBorders>
            <w:shd w:val="clear" w:color="auto" w:fill="auto"/>
            <w:noWrap/>
            <w:vAlign w:val="bottom"/>
            <w:hideMark/>
          </w:tcPr>
          <w:p w14:paraId="4656386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1.04</w:t>
            </w:r>
          </w:p>
        </w:tc>
        <w:tc>
          <w:tcPr>
            <w:tcW w:w="1400" w:type="dxa"/>
            <w:gridSpan w:val="2"/>
            <w:tcBorders>
              <w:top w:val="nil"/>
              <w:left w:val="nil"/>
              <w:bottom w:val="nil"/>
              <w:right w:val="nil"/>
            </w:tcBorders>
            <w:shd w:val="clear" w:color="auto" w:fill="auto"/>
            <w:noWrap/>
            <w:vAlign w:val="bottom"/>
            <w:hideMark/>
          </w:tcPr>
          <w:p w14:paraId="74BF40A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-0.7</w:t>
            </w:r>
          </w:p>
        </w:tc>
      </w:tr>
      <w:tr w:rsidR="002944F5" w:rsidRPr="002944F5" w14:paraId="31338D44"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11D6B13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w:t>
            </w:r>
          </w:p>
        </w:tc>
        <w:tc>
          <w:tcPr>
            <w:tcW w:w="1760" w:type="dxa"/>
            <w:gridSpan w:val="2"/>
            <w:tcBorders>
              <w:top w:val="nil"/>
              <w:left w:val="nil"/>
              <w:bottom w:val="nil"/>
              <w:right w:val="nil"/>
            </w:tcBorders>
            <w:shd w:val="clear" w:color="auto" w:fill="auto"/>
            <w:noWrap/>
            <w:vAlign w:val="bottom"/>
            <w:hideMark/>
          </w:tcPr>
          <w:p w14:paraId="7459310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1CBB575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5A11ED6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0.42</w:t>
            </w:r>
          </w:p>
        </w:tc>
        <w:tc>
          <w:tcPr>
            <w:tcW w:w="794" w:type="dxa"/>
            <w:gridSpan w:val="2"/>
            <w:tcBorders>
              <w:top w:val="nil"/>
              <w:left w:val="nil"/>
              <w:bottom w:val="nil"/>
              <w:right w:val="nil"/>
            </w:tcBorders>
            <w:shd w:val="clear" w:color="auto" w:fill="auto"/>
            <w:noWrap/>
            <w:vAlign w:val="bottom"/>
            <w:hideMark/>
          </w:tcPr>
          <w:p w14:paraId="7CCCA77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0.48</w:t>
            </w:r>
          </w:p>
        </w:tc>
        <w:tc>
          <w:tcPr>
            <w:tcW w:w="1020" w:type="dxa"/>
            <w:gridSpan w:val="2"/>
            <w:tcBorders>
              <w:top w:val="nil"/>
              <w:left w:val="nil"/>
              <w:bottom w:val="nil"/>
              <w:right w:val="nil"/>
            </w:tcBorders>
            <w:shd w:val="clear" w:color="auto" w:fill="auto"/>
            <w:noWrap/>
            <w:vAlign w:val="bottom"/>
            <w:hideMark/>
          </w:tcPr>
          <w:p w14:paraId="5241320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1.04</w:t>
            </w:r>
          </w:p>
        </w:tc>
        <w:tc>
          <w:tcPr>
            <w:tcW w:w="1400" w:type="dxa"/>
            <w:gridSpan w:val="2"/>
            <w:tcBorders>
              <w:top w:val="nil"/>
              <w:left w:val="nil"/>
              <w:bottom w:val="nil"/>
              <w:right w:val="nil"/>
            </w:tcBorders>
            <w:shd w:val="clear" w:color="auto" w:fill="auto"/>
            <w:noWrap/>
            <w:vAlign w:val="bottom"/>
            <w:hideMark/>
          </w:tcPr>
          <w:p w14:paraId="2A2A3B5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-0.7</w:t>
            </w:r>
          </w:p>
        </w:tc>
      </w:tr>
      <w:tr w:rsidR="002944F5" w:rsidRPr="002944F5" w14:paraId="47A6DF4E"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21BF2B9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0.09</w:t>
            </w:r>
          </w:p>
        </w:tc>
        <w:tc>
          <w:tcPr>
            <w:tcW w:w="1760" w:type="dxa"/>
            <w:gridSpan w:val="2"/>
            <w:tcBorders>
              <w:top w:val="nil"/>
              <w:left w:val="nil"/>
              <w:bottom w:val="nil"/>
              <w:right w:val="nil"/>
            </w:tcBorders>
            <w:shd w:val="clear" w:color="auto" w:fill="auto"/>
            <w:noWrap/>
            <w:vAlign w:val="bottom"/>
            <w:hideMark/>
          </w:tcPr>
          <w:p w14:paraId="3DF7268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4D8ED6F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7BDAE46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0.42</w:t>
            </w:r>
          </w:p>
        </w:tc>
        <w:tc>
          <w:tcPr>
            <w:tcW w:w="794" w:type="dxa"/>
            <w:gridSpan w:val="2"/>
            <w:tcBorders>
              <w:top w:val="nil"/>
              <w:left w:val="nil"/>
              <w:bottom w:val="nil"/>
              <w:right w:val="nil"/>
            </w:tcBorders>
            <w:shd w:val="clear" w:color="auto" w:fill="auto"/>
            <w:noWrap/>
            <w:vAlign w:val="bottom"/>
            <w:hideMark/>
          </w:tcPr>
          <w:p w14:paraId="177A2A1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0.49</w:t>
            </w:r>
          </w:p>
        </w:tc>
        <w:tc>
          <w:tcPr>
            <w:tcW w:w="1020" w:type="dxa"/>
            <w:gridSpan w:val="2"/>
            <w:tcBorders>
              <w:top w:val="nil"/>
              <w:left w:val="nil"/>
              <w:bottom w:val="nil"/>
              <w:right w:val="nil"/>
            </w:tcBorders>
            <w:shd w:val="clear" w:color="auto" w:fill="auto"/>
            <w:noWrap/>
            <w:vAlign w:val="bottom"/>
            <w:hideMark/>
          </w:tcPr>
          <w:p w14:paraId="44ADEEB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1.04</w:t>
            </w:r>
          </w:p>
        </w:tc>
        <w:tc>
          <w:tcPr>
            <w:tcW w:w="1400" w:type="dxa"/>
            <w:gridSpan w:val="2"/>
            <w:tcBorders>
              <w:top w:val="nil"/>
              <w:left w:val="nil"/>
              <w:bottom w:val="nil"/>
              <w:right w:val="nil"/>
            </w:tcBorders>
            <w:shd w:val="clear" w:color="auto" w:fill="auto"/>
            <w:noWrap/>
            <w:vAlign w:val="bottom"/>
            <w:hideMark/>
          </w:tcPr>
          <w:p w14:paraId="5FAB3F43"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-0.7</w:t>
            </w:r>
          </w:p>
        </w:tc>
      </w:tr>
      <w:tr w:rsidR="002944F5" w:rsidRPr="002944F5" w14:paraId="212ADB57"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67D197B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0.09</w:t>
            </w:r>
          </w:p>
        </w:tc>
        <w:tc>
          <w:tcPr>
            <w:tcW w:w="1760" w:type="dxa"/>
            <w:gridSpan w:val="2"/>
            <w:tcBorders>
              <w:top w:val="nil"/>
              <w:left w:val="nil"/>
              <w:bottom w:val="nil"/>
              <w:right w:val="nil"/>
            </w:tcBorders>
            <w:shd w:val="clear" w:color="auto" w:fill="auto"/>
            <w:noWrap/>
            <w:vAlign w:val="bottom"/>
            <w:hideMark/>
          </w:tcPr>
          <w:p w14:paraId="6EB716C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00F1F0C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5CAF523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0.42</w:t>
            </w:r>
          </w:p>
        </w:tc>
        <w:tc>
          <w:tcPr>
            <w:tcW w:w="794" w:type="dxa"/>
            <w:gridSpan w:val="2"/>
            <w:tcBorders>
              <w:top w:val="nil"/>
              <w:left w:val="nil"/>
              <w:bottom w:val="nil"/>
              <w:right w:val="nil"/>
            </w:tcBorders>
            <w:shd w:val="clear" w:color="auto" w:fill="auto"/>
            <w:noWrap/>
            <w:vAlign w:val="bottom"/>
            <w:hideMark/>
          </w:tcPr>
          <w:p w14:paraId="4CF20A3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0.49</w:t>
            </w:r>
          </w:p>
        </w:tc>
        <w:tc>
          <w:tcPr>
            <w:tcW w:w="1020" w:type="dxa"/>
            <w:gridSpan w:val="2"/>
            <w:tcBorders>
              <w:top w:val="nil"/>
              <w:left w:val="nil"/>
              <w:bottom w:val="nil"/>
              <w:right w:val="nil"/>
            </w:tcBorders>
            <w:shd w:val="clear" w:color="auto" w:fill="auto"/>
            <w:noWrap/>
            <w:vAlign w:val="bottom"/>
            <w:hideMark/>
          </w:tcPr>
          <w:p w14:paraId="7C7E6CB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1.04</w:t>
            </w:r>
          </w:p>
        </w:tc>
        <w:tc>
          <w:tcPr>
            <w:tcW w:w="1400" w:type="dxa"/>
            <w:gridSpan w:val="2"/>
            <w:tcBorders>
              <w:top w:val="nil"/>
              <w:left w:val="nil"/>
              <w:bottom w:val="nil"/>
              <w:right w:val="nil"/>
            </w:tcBorders>
            <w:shd w:val="clear" w:color="auto" w:fill="auto"/>
            <w:noWrap/>
            <w:vAlign w:val="bottom"/>
            <w:hideMark/>
          </w:tcPr>
          <w:p w14:paraId="191DA40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-0.7</w:t>
            </w:r>
          </w:p>
        </w:tc>
      </w:tr>
      <w:tr w:rsidR="002944F5" w:rsidRPr="002944F5" w14:paraId="30A7FA73"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042D6BE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0.08</w:t>
            </w:r>
          </w:p>
        </w:tc>
        <w:tc>
          <w:tcPr>
            <w:tcW w:w="1760" w:type="dxa"/>
            <w:gridSpan w:val="2"/>
            <w:tcBorders>
              <w:top w:val="nil"/>
              <w:left w:val="nil"/>
              <w:bottom w:val="nil"/>
              <w:right w:val="nil"/>
            </w:tcBorders>
            <w:shd w:val="clear" w:color="auto" w:fill="auto"/>
            <w:noWrap/>
            <w:vAlign w:val="bottom"/>
            <w:hideMark/>
          </w:tcPr>
          <w:p w14:paraId="5D923C5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4E2195E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7980462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0.42</w:t>
            </w:r>
          </w:p>
        </w:tc>
        <w:tc>
          <w:tcPr>
            <w:tcW w:w="794" w:type="dxa"/>
            <w:gridSpan w:val="2"/>
            <w:tcBorders>
              <w:top w:val="nil"/>
              <w:left w:val="nil"/>
              <w:bottom w:val="nil"/>
              <w:right w:val="nil"/>
            </w:tcBorders>
            <w:shd w:val="clear" w:color="auto" w:fill="auto"/>
            <w:noWrap/>
            <w:vAlign w:val="bottom"/>
            <w:hideMark/>
          </w:tcPr>
          <w:p w14:paraId="49116AA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w:t>
            </w:r>
          </w:p>
        </w:tc>
        <w:tc>
          <w:tcPr>
            <w:tcW w:w="1020" w:type="dxa"/>
            <w:gridSpan w:val="2"/>
            <w:tcBorders>
              <w:top w:val="nil"/>
              <w:left w:val="nil"/>
              <w:bottom w:val="nil"/>
              <w:right w:val="nil"/>
            </w:tcBorders>
            <w:shd w:val="clear" w:color="auto" w:fill="auto"/>
            <w:noWrap/>
            <w:vAlign w:val="bottom"/>
            <w:hideMark/>
          </w:tcPr>
          <w:p w14:paraId="3C35E3A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0.55</w:t>
            </w:r>
          </w:p>
        </w:tc>
        <w:tc>
          <w:tcPr>
            <w:tcW w:w="1400" w:type="dxa"/>
            <w:gridSpan w:val="2"/>
            <w:tcBorders>
              <w:top w:val="nil"/>
              <w:left w:val="nil"/>
              <w:bottom w:val="nil"/>
              <w:right w:val="nil"/>
            </w:tcBorders>
            <w:shd w:val="clear" w:color="auto" w:fill="auto"/>
            <w:noWrap/>
            <w:vAlign w:val="bottom"/>
            <w:hideMark/>
          </w:tcPr>
          <w:p w14:paraId="7A6C87F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-0.7</w:t>
            </w:r>
          </w:p>
        </w:tc>
      </w:tr>
      <w:tr w:rsidR="002944F5" w:rsidRPr="002944F5" w14:paraId="6F152BAA"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373FD5C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0.08</w:t>
            </w:r>
          </w:p>
        </w:tc>
        <w:tc>
          <w:tcPr>
            <w:tcW w:w="1760" w:type="dxa"/>
            <w:gridSpan w:val="2"/>
            <w:tcBorders>
              <w:top w:val="nil"/>
              <w:left w:val="nil"/>
              <w:bottom w:val="nil"/>
              <w:right w:val="nil"/>
            </w:tcBorders>
            <w:shd w:val="clear" w:color="auto" w:fill="auto"/>
            <w:noWrap/>
            <w:vAlign w:val="bottom"/>
            <w:hideMark/>
          </w:tcPr>
          <w:p w14:paraId="26F948D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446C9BF3"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15A7A16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0.42</w:t>
            </w:r>
          </w:p>
        </w:tc>
        <w:tc>
          <w:tcPr>
            <w:tcW w:w="794" w:type="dxa"/>
            <w:gridSpan w:val="2"/>
            <w:tcBorders>
              <w:top w:val="nil"/>
              <w:left w:val="nil"/>
              <w:bottom w:val="nil"/>
              <w:right w:val="nil"/>
            </w:tcBorders>
            <w:shd w:val="clear" w:color="auto" w:fill="auto"/>
            <w:noWrap/>
            <w:vAlign w:val="bottom"/>
            <w:hideMark/>
          </w:tcPr>
          <w:p w14:paraId="5AE8BED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w:t>
            </w:r>
          </w:p>
        </w:tc>
        <w:tc>
          <w:tcPr>
            <w:tcW w:w="1020" w:type="dxa"/>
            <w:gridSpan w:val="2"/>
            <w:tcBorders>
              <w:top w:val="nil"/>
              <w:left w:val="nil"/>
              <w:bottom w:val="nil"/>
              <w:right w:val="nil"/>
            </w:tcBorders>
            <w:shd w:val="clear" w:color="auto" w:fill="auto"/>
            <w:noWrap/>
            <w:vAlign w:val="bottom"/>
            <w:hideMark/>
          </w:tcPr>
          <w:p w14:paraId="2DEF368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0.48</w:t>
            </w:r>
          </w:p>
        </w:tc>
        <w:tc>
          <w:tcPr>
            <w:tcW w:w="1400" w:type="dxa"/>
            <w:gridSpan w:val="2"/>
            <w:tcBorders>
              <w:top w:val="nil"/>
              <w:left w:val="nil"/>
              <w:bottom w:val="nil"/>
              <w:right w:val="nil"/>
            </w:tcBorders>
            <w:shd w:val="clear" w:color="auto" w:fill="auto"/>
            <w:noWrap/>
            <w:vAlign w:val="bottom"/>
            <w:hideMark/>
          </w:tcPr>
          <w:p w14:paraId="4D0C61E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-0.7</w:t>
            </w:r>
          </w:p>
        </w:tc>
      </w:tr>
      <w:tr w:rsidR="002944F5" w:rsidRPr="002944F5" w14:paraId="1AFF73BE"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1A391AE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0.08</w:t>
            </w:r>
          </w:p>
        </w:tc>
        <w:tc>
          <w:tcPr>
            <w:tcW w:w="1760" w:type="dxa"/>
            <w:gridSpan w:val="2"/>
            <w:tcBorders>
              <w:top w:val="nil"/>
              <w:left w:val="nil"/>
              <w:bottom w:val="nil"/>
              <w:right w:val="nil"/>
            </w:tcBorders>
            <w:shd w:val="clear" w:color="auto" w:fill="auto"/>
            <w:noWrap/>
            <w:vAlign w:val="bottom"/>
            <w:hideMark/>
          </w:tcPr>
          <w:p w14:paraId="1BCA23C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34CA650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5393779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0.42</w:t>
            </w:r>
          </w:p>
        </w:tc>
        <w:tc>
          <w:tcPr>
            <w:tcW w:w="794" w:type="dxa"/>
            <w:gridSpan w:val="2"/>
            <w:tcBorders>
              <w:top w:val="nil"/>
              <w:left w:val="nil"/>
              <w:bottom w:val="nil"/>
              <w:right w:val="nil"/>
            </w:tcBorders>
            <w:shd w:val="clear" w:color="auto" w:fill="auto"/>
            <w:noWrap/>
            <w:vAlign w:val="bottom"/>
            <w:hideMark/>
          </w:tcPr>
          <w:p w14:paraId="5B5ED95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w:t>
            </w:r>
          </w:p>
        </w:tc>
        <w:tc>
          <w:tcPr>
            <w:tcW w:w="1020" w:type="dxa"/>
            <w:gridSpan w:val="2"/>
            <w:tcBorders>
              <w:top w:val="nil"/>
              <w:left w:val="nil"/>
              <w:bottom w:val="nil"/>
              <w:right w:val="nil"/>
            </w:tcBorders>
            <w:shd w:val="clear" w:color="auto" w:fill="auto"/>
            <w:noWrap/>
            <w:vAlign w:val="bottom"/>
            <w:hideMark/>
          </w:tcPr>
          <w:p w14:paraId="60C45BA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0.35</w:t>
            </w:r>
          </w:p>
        </w:tc>
        <w:tc>
          <w:tcPr>
            <w:tcW w:w="1400" w:type="dxa"/>
            <w:gridSpan w:val="2"/>
            <w:tcBorders>
              <w:top w:val="nil"/>
              <w:left w:val="nil"/>
              <w:bottom w:val="nil"/>
              <w:right w:val="nil"/>
            </w:tcBorders>
            <w:shd w:val="clear" w:color="auto" w:fill="auto"/>
            <w:noWrap/>
            <w:vAlign w:val="bottom"/>
            <w:hideMark/>
          </w:tcPr>
          <w:p w14:paraId="67FE1F3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-0.7</w:t>
            </w:r>
          </w:p>
        </w:tc>
      </w:tr>
      <w:tr w:rsidR="002944F5" w:rsidRPr="002944F5" w14:paraId="37C999DD"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55080AC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0.08</w:t>
            </w:r>
          </w:p>
        </w:tc>
        <w:tc>
          <w:tcPr>
            <w:tcW w:w="1760" w:type="dxa"/>
            <w:gridSpan w:val="2"/>
            <w:tcBorders>
              <w:top w:val="nil"/>
              <w:left w:val="nil"/>
              <w:bottom w:val="nil"/>
              <w:right w:val="nil"/>
            </w:tcBorders>
            <w:shd w:val="clear" w:color="auto" w:fill="auto"/>
            <w:noWrap/>
            <w:vAlign w:val="bottom"/>
            <w:hideMark/>
          </w:tcPr>
          <w:p w14:paraId="30933EF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1BE2E05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69C66C2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0.42</w:t>
            </w:r>
          </w:p>
        </w:tc>
        <w:tc>
          <w:tcPr>
            <w:tcW w:w="794" w:type="dxa"/>
            <w:gridSpan w:val="2"/>
            <w:tcBorders>
              <w:top w:val="nil"/>
              <w:left w:val="nil"/>
              <w:bottom w:val="nil"/>
              <w:right w:val="nil"/>
            </w:tcBorders>
            <w:shd w:val="clear" w:color="auto" w:fill="auto"/>
            <w:noWrap/>
            <w:vAlign w:val="bottom"/>
            <w:hideMark/>
          </w:tcPr>
          <w:p w14:paraId="7C303DF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w:t>
            </w:r>
          </w:p>
        </w:tc>
        <w:tc>
          <w:tcPr>
            <w:tcW w:w="1020" w:type="dxa"/>
            <w:gridSpan w:val="2"/>
            <w:tcBorders>
              <w:top w:val="nil"/>
              <w:left w:val="nil"/>
              <w:bottom w:val="nil"/>
              <w:right w:val="nil"/>
            </w:tcBorders>
            <w:shd w:val="clear" w:color="auto" w:fill="auto"/>
            <w:noWrap/>
            <w:vAlign w:val="bottom"/>
            <w:hideMark/>
          </w:tcPr>
          <w:p w14:paraId="61C5AA6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0.35</w:t>
            </w:r>
          </w:p>
        </w:tc>
        <w:tc>
          <w:tcPr>
            <w:tcW w:w="1400" w:type="dxa"/>
            <w:gridSpan w:val="2"/>
            <w:tcBorders>
              <w:top w:val="nil"/>
              <w:left w:val="nil"/>
              <w:bottom w:val="nil"/>
              <w:right w:val="nil"/>
            </w:tcBorders>
            <w:shd w:val="clear" w:color="auto" w:fill="auto"/>
            <w:noWrap/>
            <w:vAlign w:val="bottom"/>
            <w:hideMark/>
          </w:tcPr>
          <w:p w14:paraId="77273FD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-0.7</w:t>
            </w:r>
          </w:p>
        </w:tc>
      </w:tr>
      <w:tr w:rsidR="002944F5" w:rsidRPr="002944F5" w14:paraId="3D6295F2"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4C207CF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0.08</w:t>
            </w:r>
          </w:p>
        </w:tc>
        <w:tc>
          <w:tcPr>
            <w:tcW w:w="1760" w:type="dxa"/>
            <w:gridSpan w:val="2"/>
            <w:tcBorders>
              <w:top w:val="nil"/>
              <w:left w:val="nil"/>
              <w:bottom w:val="nil"/>
              <w:right w:val="nil"/>
            </w:tcBorders>
            <w:shd w:val="clear" w:color="auto" w:fill="auto"/>
            <w:noWrap/>
            <w:vAlign w:val="bottom"/>
            <w:hideMark/>
          </w:tcPr>
          <w:p w14:paraId="1565F23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030AA29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4A0D516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0.42</w:t>
            </w:r>
          </w:p>
        </w:tc>
        <w:tc>
          <w:tcPr>
            <w:tcW w:w="794" w:type="dxa"/>
            <w:gridSpan w:val="2"/>
            <w:tcBorders>
              <w:top w:val="nil"/>
              <w:left w:val="nil"/>
              <w:bottom w:val="nil"/>
              <w:right w:val="nil"/>
            </w:tcBorders>
            <w:shd w:val="clear" w:color="auto" w:fill="auto"/>
            <w:noWrap/>
            <w:vAlign w:val="bottom"/>
            <w:hideMark/>
          </w:tcPr>
          <w:p w14:paraId="7BF9AE1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w:t>
            </w:r>
          </w:p>
        </w:tc>
        <w:tc>
          <w:tcPr>
            <w:tcW w:w="1020" w:type="dxa"/>
            <w:gridSpan w:val="2"/>
            <w:tcBorders>
              <w:top w:val="nil"/>
              <w:left w:val="nil"/>
              <w:bottom w:val="nil"/>
              <w:right w:val="nil"/>
            </w:tcBorders>
            <w:shd w:val="clear" w:color="auto" w:fill="auto"/>
            <w:noWrap/>
            <w:vAlign w:val="bottom"/>
            <w:hideMark/>
          </w:tcPr>
          <w:p w14:paraId="3499BED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0.35</w:t>
            </w:r>
          </w:p>
        </w:tc>
        <w:tc>
          <w:tcPr>
            <w:tcW w:w="1400" w:type="dxa"/>
            <w:gridSpan w:val="2"/>
            <w:tcBorders>
              <w:top w:val="nil"/>
              <w:left w:val="nil"/>
              <w:bottom w:val="nil"/>
              <w:right w:val="nil"/>
            </w:tcBorders>
            <w:shd w:val="clear" w:color="auto" w:fill="auto"/>
            <w:noWrap/>
            <w:vAlign w:val="bottom"/>
            <w:hideMark/>
          </w:tcPr>
          <w:p w14:paraId="093B276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-0.7</w:t>
            </w:r>
          </w:p>
        </w:tc>
      </w:tr>
      <w:tr w:rsidR="002944F5" w:rsidRPr="002944F5" w14:paraId="09E2675A"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0A1F395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0.08</w:t>
            </w:r>
          </w:p>
        </w:tc>
        <w:tc>
          <w:tcPr>
            <w:tcW w:w="1760" w:type="dxa"/>
            <w:gridSpan w:val="2"/>
            <w:tcBorders>
              <w:top w:val="nil"/>
              <w:left w:val="nil"/>
              <w:bottom w:val="nil"/>
              <w:right w:val="nil"/>
            </w:tcBorders>
            <w:shd w:val="clear" w:color="auto" w:fill="auto"/>
            <w:noWrap/>
            <w:vAlign w:val="bottom"/>
            <w:hideMark/>
          </w:tcPr>
          <w:p w14:paraId="6AE84D1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6CE2874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496CAED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0.41</w:t>
            </w:r>
          </w:p>
        </w:tc>
        <w:tc>
          <w:tcPr>
            <w:tcW w:w="794" w:type="dxa"/>
            <w:gridSpan w:val="2"/>
            <w:tcBorders>
              <w:top w:val="nil"/>
              <w:left w:val="nil"/>
              <w:bottom w:val="nil"/>
              <w:right w:val="nil"/>
            </w:tcBorders>
            <w:shd w:val="clear" w:color="auto" w:fill="auto"/>
            <w:noWrap/>
            <w:vAlign w:val="bottom"/>
            <w:hideMark/>
          </w:tcPr>
          <w:p w14:paraId="697C7EA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0.51</w:t>
            </w:r>
          </w:p>
        </w:tc>
        <w:tc>
          <w:tcPr>
            <w:tcW w:w="1020" w:type="dxa"/>
            <w:gridSpan w:val="2"/>
            <w:tcBorders>
              <w:top w:val="nil"/>
              <w:left w:val="nil"/>
              <w:bottom w:val="nil"/>
              <w:right w:val="nil"/>
            </w:tcBorders>
            <w:shd w:val="clear" w:color="auto" w:fill="auto"/>
            <w:noWrap/>
            <w:vAlign w:val="bottom"/>
            <w:hideMark/>
          </w:tcPr>
          <w:p w14:paraId="6813422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0.44</w:t>
            </w:r>
          </w:p>
        </w:tc>
        <w:tc>
          <w:tcPr>
            <w:tcW w:w="1400" w:type="dxa"/>
            <w:gridSpan w:val="2"/>
            <w:tcBorders>
              <w:top w:val="nil"/>
              <w:left w:val="nil"/>
              <w:bottom w:val="nil"/>
              <w:right w:val="nil"/>
            </w:tcBorders>
            <w:shd w:val="clear" w:color="auto" w:fill="auto"/>
            <w:noWrap/>
            <w:vAlign w:val="bottom"/>
            <w:hideMark/>
          </w:tcPr>
          <w:p w14:paraId="45DEA81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-0.73</w:t>
            </w:r>
          </w:p>
        </w:tc>
      </w:tr>
      <w:tr w:rsidR="002944F5" w:rsidRPr="002944F5" w14:paraId="755D70EE"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4DA38CA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0.07</w:t>
            </w:r>
          </w:p>
        </w:tc>
        <w:tc>
          <w:tcPr>
            <w:tcW w:w="1760" w:type="dxa"/>
            <w:gridSpan w:val="2"/>
            <w:tcBorders>
              <w:top w:val="nil"/>
              <w:left w:val="nil"/>
              <w:bottom w:val="nil"/>
              <w:right w:val="nil"/>
            </w:tcBorders>
            <w:shd w:val="clear" w:color="auto" w:fill="auto"/>
            <w:noWrap/>
            <w:vAlign w:val="bottom"/>
            <w:hideMark/>
          </w:tcPr>
          <w:p w14:paraId="165711C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25509FA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2108DC2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0.41</w:t>
            </w:r>
          </w:p>
        </w:tc>
        <w:tc>
          <w:tcPr>
            <w:tcW w:w="794" w:type="dxa"/>
            <w:gridSpan w:val="2"/>
            <w:tcBorders>
              <w:top w:val="nil"/>
              <w:left w:val="nil"/>
              <w:bottom w:val="nil"/>
              <w:right w:val="nil"/>
            </w:tcBorders>
            <w:shd w:val="clear" w:color="auto" w:fill="auto"/>
            <w:noWrap/>
            <w:vAlign w:val="bottom"/>
            <w:hideMark/>
          </w:tcPr>
          <w:p w14:paraId="6BF17C0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0.52</w:t>
            </w:r>
          </w:p>
        </w:tc>
        <w:tc>
          <w:tcPr>
            <w:tcW w:w="1020" w:type="dxa"/>
            <w:gridSpan w:val="2"/>
            <w:tcBorders>
              <w:top w:val="nil"/>
              <w:left w:val="nil"/>
              <w:bottom w:val="nil"/>
              <w:right w:val="nil"/>
            </w:tcBorders>
            <w:shd w:val="clear" w:color="auto" w:fill="auto"/>
            <w:noWrap/>
            <w:vAlign w:val="bottom"/>
            <w:hideMark/>
          </w:tcPr>
          <w:p w14:paraId="2A3038E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0.44</w:t>
            </w:r>
          </w:p>
        </w:tc>
        <w:tc>
          <w:tcPr>
            <w:tcW w:w="1400" w:type="dxa"/>
            <w:gridSpan w:val="2"/>
            <w:tcBorders>
              <w:top w:val="nil"/>
              <w:left w:val="nil"/>
              <w:bottom w:val="nil"/>
              <w:right w:val="nil"/>
            </w:tcBorders>
            <w:shd w:val="clear" w:color="auto" w:fill="auto"/>
            <w:noWrap/>
            <w:vAlign w:val="bottom"/>
            <w:hideMark/>
          </w:tcPr>
          <w:p w14:paraId="1703519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-0.73</w:t>
            </w:r>
          </w:p>
        </w:tc>
      </w:tr>
      <w:tr w:rsidR="002944F5" w:rsidRPr="002944F5" w14:paraId="3863A5F7"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1CC2565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0.07</w:t>
            </w:r>
          </w:p>
        </w:tc>
        <w:tc>
          <w:tcPr>
            <w:tcW w:w="1760" w:type="dxa"/>
            <w:gridSpan w:val="2"/>
            <w:tcBorders>
              <w:top w:val="nil"/>
              <w:left w:val="nil"/>
              <w:bottom w:val="nil"/>
              <w:right w:val="nil"/>
            </w:tcBorders>
            <w:shd w:val="clear" w:color="auto" w:fill="auto"/>
            <w:noWrap/>
            <w:vAlign w:val="bottom"/>
            <w:hideMark/>
          </w:tcPr>
          <w:p w14:paraId="6676450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6242209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1DE80F0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0.41</w:t>
            </w:r>
          </w:p>
        </w:tc>
        <w:tc>
          <w:tcPr>
            <w:tcW w:w="794" w:type="dxa"/>
            <w:gridSpan w:val="2"/>
            <w:tcBorders>
              <w:top w:val="nil"/>
              <w:left w:val="nil"/>
              <w:bottom w:val="nil"/>
              <w:right w:val="nil"/>
            </w:tcBorders>
            <w:shd w:val="clear" w:color="auto" w:fill="auto"/>
            <w:noWrap/>
            <w:vAlign w:val="bottom"/>
            <w:hideMark/>
          </w:tcPr>
          <w:p w14:paraId="6A963E4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0.52</w:t>
            </w:r>
          </w:p>
        </w:tc>
        <w:tc>
          <w:tcPr>
            <w:tcW w:w="1020" w:type="dxa"/>
            <w:gridSpan w:val="2"/>
            <w:tcBorders>
              <w:top w:val="nil"/>
              <w:left w:val="nil"/>
              <w:bottom w:val="nil"/>
              <w:right w:val="nil"/>
            </w:tcBorders>
            <w:shd w:val="clear" w:color="auto" w:fill="auto"/>
            <w:noWrap/>
            <w:vAlign w:val="bottom"/>
            <w:hideMark/>
          </w:tcPr>
          <w:p w14:paraId="20E06B2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0.44</w:t>
            </w:r>
          </w:p>
        </w:tc>
        <w:tc>
          <w:tcPr>
            <w:tcW w:w="1400" w:type="dxa"/>
            <w:gridSpan w:val="2"/>
            <w:tcBorders>
              <w:top w:val="nil"/>
              <w:left w:val="nil"/>
              <w:bottom w:val="nil"/>
              <w:right w:val="nil"/>
            </w:tcBorders>
            <w:shd w:val="clear" w:color="auto" w:fill="auto"/>
            <w:noWrap/>
            <w:vAlign w:val="bottom"/>
            <w:hideMark/>
          </w:tcPr>
          <w:p w14:paraId="5C7CBCC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-0.83</w:t>
            </w:r>
          </w:p>
        </w:tc>
      </w:tr>
      <w:tr w:rsidR="002944F5" w:rsidRPr="002944F5" w14:paraId="115A0CC6"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61E2D5F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0.07</w:t>
            </w:r>
          </w:p>
        </w:tc>
        <w:tc>
          <w:tcPr>
            <w:tcW w:w="1760" w:type="dxa"/>
            <w:gridSpan w:val="2"/>
            <w:tcBorders>
              <w:top w:val="nil"/>
              <w:left w:val="nil"/>
              <w:bottom w:val="nil"/>
              <w:right w:val="nil"/>
            </w:tcBorders>
            <w:shd w:val="clear" w:color="auto" w:fill="auto"/>
            <w:noWrap/>
            <w:vAlign w:val="bottom"/>
            <w:hideMark/>
          </w:tcPr>
          <w:p w14:paraId="56381BE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41937AA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51D6588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0.41</w:t>
            </w:r>
          </w:p>
        </w:tc>
        <w:tc>
          <w:tcPr>
            <w:tcW w:w="794" w:type="dxa"/>
            <w:gridSpan w:val="2"/>
            <w:tcBorders>
              <w:top w:val="nil"/>
              <w:left w:val="nil"/>
              <w:bottom w:val="nil"/>
              <w:right w:val="nil"/>
            </w:tcBorders>
            <w:shd w:val="clear" w:color="auto" w:fill="auto"/>
            <w:noWrap/>
            <w:vAlign w:val="bottom"/>
            <w:hideMark/>
          </w:tcPr>
          <w:p w14:paraId="270EFB6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0.52</w:t>
            </w:r>
          </w:p>
        </w:tc>
        <w:tc>
          <w:tcPr>
            <w:tcW w:w="1020" w:type="dxa"/>
            <w:gridSpan w:val="2"/>
            <w:tcBorders>
              <w:top w:val="nil"/>
              <w:left w:val="nil"/>
              <w:bottom w:val="nil"/>
              <w:right w:val="nil"/>
            </w:tcBorders>
            <w:shd w:val="clear" w:color="auto" w:fill="auto"/>
            <w:noWrap/>
            <w:vAlign w:val="bottom"/>
            <w:hideMark/>
          </w:tcPr>
          <w:p w14:paraId="04D049E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400" w:type="dxa"/>
            <w:gridSpan w:val="2"/>
            <w:tcBorders>
              <w:top w:val="nil"/>
              <w:left w:val="nil"/>
              <w:bottom w:val="nil"/>
              <w:right w:val="nil"/>
            </w:tcBorders>
            <w:shd w:val="clear" w:color="auto" w:fill="auto"/>
            <w:noWrap/>
            <w:vAlign w:val="bottom"/>
            <w:hideMark/>
          </w:tcPr>
          <w:p w14:paraId="45B023C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-0.85</w:t>
            </w:r>
          </w:p>
        </w:tc>
      </w:tr>
      <w:tr w:rsidR="002944F5" w:rsidRPr="002944F5" w14:paraId="5095634B"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46A8BC3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0.07</w:t>
            </w:r>
          </w:p>
        </w:tc>
        <w:tc>
          <w:tcPr>
            <w:tcW w:w="1760" w:type="dxa"/>
            <w:gridSpan w:val="2"/>
            <w:tcBorders>
              <w:top w:val="nil"/>
              <w:left w:val="nil"/>
              <w:bottom w:val="nil"/>
              <w:right w:val="nil"/>
            </w:tcBorders>
            <w:shd w:val="clear" w:color="auto" w:fill="auto"/>
            <w:noWrap/>
            <w:vAlign w:val="bottom"/>
            <w:hideMark/>
          </w:tcPr>
          <w:p w14:paraId="5249F50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7A4A0653"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04E196D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0.41</w:t>
            </w:r>
          </w:p>
        </w:tc>
        <w:tc>
          <w:tcPr>
            <w:tcW w:w="794" w:type="dxa"/>
            <w:gridSpan w:val="2"/>
            <w:tcBorders>
              <w:top w:val="nil"/>
              <w:left w:val="nil"/>
              <w:bottom w:val="nil"/>
              <w:right w:val="nil"/>
            </w:tcBorders>
            <w:shd w:val="clear" w:color="auto" w:fill="auto"/>
            <w:noWrap/>
            <w:vAlign w:val="bottom"/>
            <w:hideMark/>
          </w:tcPr>
          <w:p w14:paraId="5D6567B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0.52</w:t>
            </w:r>
          </w:p>
        </w:tc>
        <w:tc>
          <w:tcPr>
            <w:tcW w:w="1020" w:type="dxa"/>
            <w:gridSpan w:val="2"/>
            <w:tcBorders>
              <w:top w:val="nil"/>
              <w:left w:val="nil"/>
              <w:bottom w:val="nil"/>
              <w:right w:val="nil"/>
            </w:tcBorders>
            <w:shd w:val="clear" w:color="auto" w:fill="auto"/>
            <w:noWrap/>
            <w:vAlign w:val="bottom"/>
            <w:hideMark/>
          </w:tcPr>
          <w:p w14:paraId="1649942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400" w:type="dxa"/>
            <w:gridSpan w:val="2"/>
            <w:tcBorders>
              <w:top w:val="nil"/>
              <w:left w:val="nil"/>
              <w:bottom w:val="nil"/>
              <w:right w:val="nil"/>
            </w:tcBorders>
            <w:shd w:val="clear" w:color="auto" w:fill="auto"/>
            <w:noWrap/>
            <w:vAlign w:val="bottom"/>
            <w:hideMark/>
          </w:tcPr>
          <w:p w14:paraId="1FC480F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-0.85</w:t>
            </w:r>
          </w:p>
        </w:tc>
      </w:tr>
      <w:tr w:rsidR="002944F5" w:rsidRPr="002944F5" w14:paraId="723E004C"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0E0F17F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0.07</w:t>
            </w:r>
          </w:p>
        </w:tc>
        <w:tc>
          <w:tcPr>
            <w:tcW w:w="1760" w:type="dxa"/>
            <w:gridSpan w:val="2"/>
            <w:tcBorders>
              <w:top w:val="nil"/>
              <w:left w:val="nil"/>
              <w:bottom w:val="nil"/>
              <w:right w:val="nil"/>
            </w:tcBorders>
            <w:shd w:val="clear" w:color="auto" w:fill="auto"/>
            <w:noWrap/>
            <w:vAlign w:val="bottom"/>
            <w:hideMark/>
          </w:tcPr>
          <w:p w14:paraId="7417A29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49C573B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36F50CD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0.39</w:t>
            </w:r>
          </w:p>
        </w:tc>
        <w:tc>
          <w:tcPr>
            <w:tcW w:w="794" w:type="dxa"/>
            <w:gridSpan w:val="2"/>
            <w:tcBorders>
              <w:top w:val="nil"/>
              <w:left w:val="nil"/>
              <w:bottom w:val="nil"/>
              <w:right w:val="nil"/>
            </w:tcBorders>
            <w:shd w:val="clear" w:color="auto" w:fill="auto"/>
            <w:noWrap/>
            <w:vAlign w:val="bottom"/>
            <w:hideMark/>
          </w:tcPr>
          <w:p w14:paraId="71FB953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0.54</w:t>
            </w:r>
          </w:p>
        </w:tc>
        <w:tc>
          <w:tcPr>
            <w:tcW w:w="1020" w:type="dxa"/>
            <w:gridSpan w:val="2"/>
            <w:tcBorders>
              <w:top w:val="nil"/>
              <w:left w:val="nil"/>
              <w:bottom w:val="nil"/>
              <w:right w:val="nil"/>
            </w:tcBorders>
            <w:shd w:val="clear" w:color="auto" w:fill="auto"/>
            <w:noWrap/>
            <w:vAlign w:val="bottom"/>
            <w:hideMark/>
          </w:tcPr>
          <w:p w14:paraId="5B9910E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400" w:type="dxa"/>
            <w:gridSpan w:val="2"/>
            <w:tcBorders>
              <w:top w:val="nil"/>
              <w:left w:val="nil"/>
              <w:bottom w:val="nil"/>
              <w:right w:val="nil"/>
            </w:tcBorders>
            <w:shd w:val="clear" w:color="auto" w:fill="auto"/>
            <w:noWrap/>
            <w:vAlign w:val="bottom"/>
            <w:hideMark/>
          </w:tcPr>
          <w:p w14:paraId="1A2AAD1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-0.86</w:t>
            </w:r>
          </w:p>
        </w:tc>
      </w:tr>
      <w:tr w:rsidR="002944F5" w:rsidRPr="002944F5" w14:paraId="60A8E509"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4F9E5A5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0.06</w:t>
            </w:r>
          </w:p>
        </w:tc>
        <w:tc>
          <w:tcPr>
            <w:tcW w:w="1760" w:type="dxa"/>
            <w:gridSpan w:val="2"/>
            <w:tcBorders>
              <w:top w:val="nil"/>
              <w:left w:val="nil"/>
              <w:bottom w:val="nil"/>
              <w:right w:val="nil"/>
            </w:tcBorders>
            <w:shd w:val="clear" w:color="auto" w:fill="auto"/>
            <w:noWrap/>
            <w:vAlign w:val="bottom"/>
            <w:hideMark/>
          </w:tcPr>
          <w:p w14:paraId="08FDC49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0A6C3CD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75669F0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w:t>
            </w:r>
          </w:p>
        </w:tc>
        <w:tc>
          <w:tcPr>
            <w:tcW w:w="794" w:type="dxa"/>
            <w:gridSpan w:val="2"/>
            <w:tcBorders>
              <w:top w:val="nil"/>
              <w:left w:val="nil"/>
              <w:bottom w:val="nil"/>
              <w:right w:val="nil"/>
            </w:tcBorders>
            <w:shd w:val="clear" w:color="auto" w:fill="auto"/>
            <w:noWrap/>
            <w:vAlign w:val="bottom"/>
            <w:hideMark/>
          </w:tcPr>
          <w:p w14:paraId="7CEECB3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0.54</w:t>
            </w:r>
          </w:p>
        </w:tc>
        <w:tc>
          <w:tcPr>
            <w:tcW w:w="1020" w:type="dxa"/>
            <w:gridSpan w:val="2"/>
            <w:tcBorders>
              <w:top w:val="nil"/>
              <w:left w:val="nil"/>
              <w:bottom w:val="nil"/>
              <w:right w:val="nil"/>
            </w:tcBorders>
            <w:shd w:val="clear" w:color="auto" w:fill="auto"/>
            <w:noWrap/>
            <w:vAlign w:val="bottom"/>
            <w:hideMark/>
          </w:tcPr>
          <w:p w14:paraId="6FF705D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400" w:type="dxa"/>
            <w:gridSpan w:val="2"/>
            <w:tcBorders>
              <w:top w:val="nil"/>
              <w:left w:val="nil"/>
              <w:bottom w:val="nil"/>
              <w:right w:val="nil"/>
            </w:tcBorders>
            <w:shd w:val="clear" w:color="auto" w:fill="auto"/>
            <w:noWrap/>
            <w:vAlign w:val="bottom"/>
            <w:hideMark/>
          </w:tcPr>
          <w:p w14:paraId="72A936D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-0.87</w:t>
            </w:r>
          </w:p>
        </w:tc>
      </w:tr>
      <w:tr w:rsidR="002944F5" w:rsidRPr="002944F5" w14:paraId="641EC017"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4A6786E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0.06</w:t>
            </w:r>
          </w:p>
        </w:tc>
        <w:tc>
          <w:tcPr>
            <w:tcW w:w="1760" w:type="dxa"/>
            <w:gridSpan w:val="2"/>
            <w:tcBorders>
              <w:top w:val="nil"/>
              <w:left w:val="nil"/>
              <w:bottom w:val="nil"/>
              <w:right w:val="nil"/>
            </w:tcBorders>
            <w:shd w:val="clear" w:color="auto" w:fill="auto"/>
            <w:noWrap/>
            <w:vAlign w:val="bottom"/>
            <w:hideMark/>
          </w:tcPr>
          <w:p w14:paraId="00AE1BD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326EC02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5DCD6E3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w:t>
            </w:r>
          </w:p>
        </w:tc>
        <w:tc>
          <w:tcPr>
            <w:tcW w:w="794" w:type="dxa"/>
            <w:gridSpan w:val="2"/>
            <w:tcBorders>
              <w:top w:val="nil"/>
              <w:left w:val="nil"/>
              <w:bottom w:val="nil"/>
              <w:right w:val="nil"/>
            </w:tcBorders>
            <w:shd w:val="clear" w:color="auto" w:fill="auto"/>
            <w:noWrap/>
            <w:vAlign w:val="bottom"/>
            <w:hideMark/>
          </w:tcPr>
          <w:p w14:paraId="2D0AB44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0.54</w:t>
            </w:r>
          </w:p>
        </w:tc>
        <w:tc>
          <w:tcPr>
            <w:tcW w:w="1020" w:type="dxa"/>
            <w:gridSpan w:val="2"/>
            <w:tcBorders>
              <w:top w:val="nil"/>
              <w:left w:val="nil"/>
              <w:bottom w:val="nil"/>
              <w:right w:val="nil"/>
            </w:tcBorders>
            <w:shd w:val="clear" w:color="auto" w:fill="auto"/>
            <w:noWrap/>
            <w:vAlign w:val="bottom"/>
            <w:hideMark/>
          </w:tcPr>
          <w:p w14:paraId="0EB2B3B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0.65</w:t>
            </w:r>
          </w:p>
        </w:tc>
        <w:tc>
          <w:tcPr>
            <w:tcW w:w="1400" w:type="dxa"/>
            <w:gridSpan w:val="2"/>
            <w:tcBorders>
              <w:top w:val="nil"/>
              <w:left w:val="nil"/>
              <w:bottom w:val="nil"/>
              <w:right w:val="nil"/>
            </w:tcBorders>
            <w:shd w:val="clear" w:color="auto" w:fill="auto"/>
            <w:noWrap/>
            <w:vAlign w:val="bottom"/>
            <w:hideMark/>
          </w:tcPr>
          <w:p w14:paraId="78A4C4C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-0.92</w:t>
            </w:r>
          </w:p>
        </w:tc>
      </w:tr>
      <w:tr w:rsidR="002944F5" w:rsidRPr="002944F5" w14:paraId="2257A317"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0ABC277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0.06</w:t>
            </w:r>
          </w:p>
        </w:tc>
        <w:tc>
          <w:tcPr>
            <w:tcW w:w="1760" w:type="dxa"/>
            <w:gridSpan w:val="2"/>
            <w:tcBorders>
              <w:top w:val="nil"/>
              <w:left w:val="nil"/>
              <w:bottom w:val="nil"/>
              <w:right w:val="nil"/>
            </w:tcBorders>
            <w:shd w:val="clear" w:color="auto" w:fill="auto"/>
            <w:noWrap/>
            <w:vAlign w:val="bottom"/>
            <w:hideMark/>
          </w:tcPr>
          <w:p w14:paraId="6F42FCC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77E79A5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0B18927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0.37</w:t>
            </w:r>
          </w:p>
        </w:tc>
        <w:tc>
          <w:tcPr>
            <w:tcW w:w="794" w:type="dxa"/>
            <w:gridSpan w:val="2"/>
            <w:tcBorders>
              <w:top w:val="nil"/>
              <w:left w:val="nil"/>
              <w:bottom w:val="nil"/>
              <w:right w:val="nil"/>
            </w:tcBorders>
            <w:shd w:val="clear" w:color="auto" w:fill="auto"/>
            <w:noWrap/>
            <w:vAlign w:val="bottom"/>
            <w:hideMark/>
          </w:tcPr>
          <w:p w14:paraId="48B77BC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0.57</w:t>
            </w:r>
          </w:p>
        </w:tc>
        <w:tc>
          <w:tcPr>
            <w:tcW w:w="1020" w:type="dxa"/>
            <w:gridSpan w:val="2"/>
            <w:tcBorders>
              <w:top w:val="nil"/>
              <w:left w:val="nil"/>
              <w:bottom w:val="nil"/>
              <w:right w:val="nil"/>
            </w:tcBorders>
            <w:shd w:val="clear" w:color="auto" w:fill="auto"/>
            <w:noWrap/>
            <w:vAlign w:val="bottom"/>
            <w:hideMark/>
          </w:tcPr>
          <w:p w14:paraId="4214630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1.16</w:t>
            </w:r>
          </w:p>
        </w:tc>
        <w:tc>
          <w:tcPr>
            <w:tcW w:w="1400" w:type="dxa"/>
            <w:gridSpan w:val="2"/>
            <w:tcBorders>
              <w:top w:val="nil"/>
              <w:left w:val="nil"/>
              <w:bottom w:val="nil"/>
              <w:right w:val="nil"/>
            </w:tcBorders>
            <w:shd w:val="clear" w:color="auto" w:fill="auto"/>
            <w:noWrap/>
            <w:vAlign w:val="bottom"/>
            <w:hideMark/>
          </w:tcPr>
          <w:p w14:paraId="2326CB7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-0.92</w:t>
            </w:r>
          </w:p>
        </w:tc>
      </w:tr>
      <w:tr w:rsidR="002944F5" w:rsidRPr="002944F5" w14:paraId="47BD7380"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1718788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760" w:type="dxa"/>
            <w:gridSpan w:val="2"/>
            <w:tcBorders>
              <w:top w:val="nil"/>
              <w:left w:val="nil"/>
              <w:bottom w:val="nil"/>
              <w:right w:val="nil"/>
            </w:tcBorders>
            <w:shd w:val="clear" w:color="auto" w:fill="auto"/>
            <w:noWrap/>
            <w:vAlign w:val="bottom"/>
            <w:hideMark/>
          </w:tcPr>
          <w:p w14:paraId="20D5B93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0.05</w:t>
            </w:r>
          </w:p>
        </w:tc>
        <w:tc>
          <w:tcPr>
            <w:tcW w:w="1018" w:type="dxa"/>
            <w:gridSpan w:val="2"/>
            <w:tcBorders>
              <w:top w:val="nil"/>
              <w:left w:val="nil"/>
              <w:bottom w:val="nil"/>
              <w:right w:val="nil"/>
            </w:tcBorders>
            <w:shd w:val="clear" w:color="auto" w:fill="auto"/>
            <w:noWrap/>
            <w:vAlign w:val="bottom"/>
            <w:hideMark/>
          </w:tcPr>
          <w:p w14:paraId="422EBCA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16085EC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0.38</w:t>
            </w:r>
          </w:p>
        </w:tc>
        <w:tc>
          <w:tcPr>
            <w:tcW w:w="794" w:type="dxa"/>
            <w:gridSpan w:val="2"/>
            <w:tcBorders>
              <w:top w:val="nil"/>
              <w:left w:val="nil"/>
              <w:bottom w:val="nil"/>
              <w:right w:val="nil"/>
            </w:tcBorders>
            <w:shd w:val="clear" w:color="auto" w:fill="auto"/>
            <w:noWrap/>
            <w:vAlign w:val="bottom"/>
            <w:hideMark/>
          </w:tcPr>
          <w:p w14:paraId="5A29121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0.57</w:t>
            </w:r>
          </w:p>
        </w:tc>
        <w:tc>
          <w:tcPr>
            <w:tcW w:w="1020" w:type="dxa"/>
            <w:gridSpan w:val="2"/>
            <w:tcBorders>
              <w:top w:val="nil"/>
              <w:left w:val="nil"/>
              <w:bottom w:val="nil"/>
              <w:right w:val="nil"/>
            </w:tcBorders>
            <w:shd w:val="clear" w:color="auto" w:fill="auto"/>
            <w:noWrap/>
            <w:vAlign w:val="bottom"/>
            <w:hideMark/>
          </w:tcPr>
          <w:p w14:paraId="74A9059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1.09</w:t>
            </w:r>
          </w:p>
        </w:tc>
        <w:tc>
          <w:tcPr>
            <w:tcW w:w="1400" w:type="dxa"/>
            <w:gridSpan w:val="2"/>
            <w:tcBorders>
              <w:top w:val="nil"/>
              <w:left w:val="nil"/>
              <w:bottom w:val="nil"/>
              <w:right w:val="nil"/>
            </w:tcBorders>
            <w:shd w:val="clear" w:color="auto" w:fill="auto"/>
            <w:noWrap/>
            <w:vAlign w:val="bottom"/>
            <w:hideMark/>
          </w:tcPr>
          <w:p w14:paraId="1347E233"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-0.94</w:t>
            </w:r>
          </w:p>
        </w:tc>
      </w:tr>
      <w:tr w:rsidR="002944F5" w:rsidRPr="002944F5" w14:paraId="4B6C3F71"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4A04DF73"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760" w:type="dxa"/>
            <w:gridSpan w:val="2"/>
            <w:tcBorders>
              <w:top w:val="nil"/>
              <w:left w:val="nil"/>
              <w:bottom w:val="nil"/>
              <w:right w:val="nil"/>
            </w:tcBorders>
            <w:shd w:val="clear" w:color="auto" w:fill="auto"/>
            <w:noWrap/>
            <w:vAlign w:val="bottom"/>
            <w:hideMark/>
          </w:tcPr>
          <w:p w14:paraId="37FD127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0.05</w:t>
            </w:r>
          </w:p>
        </w:tc>
        <w:tc>
          <w:tcPr>
            <w:tcW w:w="1018" w:type="dxa"/>
            <w:gridSpan w:val="2"/>
            <w:tcBorders>
              <w:top w:val="nil"/>
              <w:left w:val="nil"/>
              <w:bottom w:val="nil"/>
              <w:right w:val="nil"/>
            </w:tcBorders>
            <w:shd w:val="clear" w:color="auto" w:fill="auto"/>
            <w:noWrap/>
            <w:vAlign w:val="bottom"/>
            <w:hideMark/>
          </w:tcPr>
          <w:p w14:paraId="02BA81A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480D9BE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0.37</w:t>
            </w:r>
          </w:p>
        </w:tc>
        <w:tc>
          <w:tcPr>
            <w:tcW w:w="794" w:type="dxa"/>
            <w:gridSpan w:val="2"/>
            <w:tcBorders>
              <w:top w:val="nil"/>
              <w:left w:val="nil"/>
              <w:bottom w:val="nil"/>
              <w:right w:val="nil"/>
            </w:tcBorders>
            <w:shd w:val="clear" w:color="auto" w:fill="auto"/>
            <w:noWrap/>
            <w:vAlign w:val="bottom"/>
            <w:hideMark/>
          </w:tcPr>
          <w:p w14:paraId="4D22761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0.58</w:t>
            </w:r>
          </w:p>
        </w:tc>
        <w:tc>
          <w:tcPr>
            <w:tcW w:w="1020" w:type="dxa"/>
            <w:gridSpan w:val="2"/>
            <w:tcBorders>
              <w:top w:val="nil"/>
              <w:left w:val="nil"/>
              <w:bottom w:val="nil"/>
              <w:right w:val="nil"/>
            </w:tcBorders>
            <w:shd w:val="clear" w:color="auto" w:fill="auto"/>
            <w:noWrap/>
            <w:vAlign w:val="bottom"/>
            <w:hideMark/>
          </w:tcPr>
          <w:p w14:paraId="3E18147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1.09</w:t>
            </w:r>
          </w:p>
        </w:tc>
        <w:tc>
          <w:tcPr>
            <w:tcW w:w="1400" w:type="dxa"/>
            <w:gridSpan w:val="2"/>
            <w:tcBorders>
              <w:top w:val="nil"/>
              <w:left w:val="nil"/>
              <w:bottom w:val="nil"/>
              <w:right w:val="nil"/>
            </w:tcBorders>
            <w:shd w:val="clear" w:color="auto" w:fill="auto"/>
            <w:noWrap/>
            <w:vAlign w:val="bottom"/>
            <w:hideMark/>
          </w:tcPr>
          <w:p w14:paraId="3CD4D13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-0.94</w:t>
            </w:r>
          </w:p>
        </w:tc>
      </w:tr>
      <w:tr w:rsidR="002944F5" w:rsidRPr="002944F5" w14:paraId="5F293593"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12CABEE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760" w:type="dxa"/>
            <w:gridSpan w:val="2"/>
            <w:tcBorders>
              <w:top w:val="nil"/>
              <w:left w:val="nil"/>
              <w:bottom w:val="nil"/>
              <w:right w:val="nil"/>
            </w:tcBorders>
            <w:shd w:val="clear" w:color="auto" w:fill="auto"/>
            <w:noWrap/>
            <w:vAlign w:val="bottom"/>
            <w:hideMark/>
          </w:tcPr>
          <w:p w14:paraId="070B3AA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0.05</w:t>
            </w:r>
          </w:p>
        </w:tc>
        <w:tc>
          <w:tcPr>
            <w:tcW w:w="1018" w:type="dxa"/>
            <w:gridSpan w:val="2"/>
            <w:tcBorders>
              <w:top w:val="nil"/>
              <w:left w:val="nil"/>
              <w:bottom w:val="nil"/>
              <w:right w:val="nil"/>
            </w:tcBorders>
            <w:shd w:val="clear" w:color="auto" w:fill="auto"/>
            <w:noWrap/>
            <w:vAlign w:val="bottom"/>
            <w:hideMark/>
          </w:tcPr>
          <w:p w14:paraId="54D5E71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2D104A8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0.36</w:t>
            </w:r>
          </w:p>
        </w:tc>
        <w:tc>
          <w:tcPr>
            <w:tcW w:w="794" w:type="dxa"/>
            <w:gridSpan w:val="2"/>
            <w:tcBorders>
              <w:top w:val="nil"/>
              <w:left w:val="nil"/>
              <w:bottom w:val="nil"/>
              <w:right w:val="nil"/>
            </w:tcBorders>
            <w:shd w:val="clear" w:color="auto" w:fill="auto"/>
            <w:noWrap/>
            <w:vAlign w:val="bottom"/>
            <w:hideMark/>
          </w:tcPr>
          <w:p w14:paraId="65090F9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0.59</w:t>
            </w:r>
          </w:p>
        </w:tc>
        <w:tc>
          <w:tcPr>
            <w:tcW w:w="1020" w:type="dxa"/>
            <w:gridSpan w:val="2"/>
            <w:tcBorders>
              <w:top w:val="nil"/>
              <w:left w:val="nil"/>
              <w:bottom w:val="nil"/>
              <w:right w:val="nil"/>
            </w:tcBorders>
            <w:shd w:val="clear" w:color="auto" w:fill="auto"/>
            <w:noWrap/>
            <w:vAlign w:val="bottom"/>
            <w:hideMark/>
          </w:tcPr>
          <w:p w14:paraId="27A6E95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1.14</w:t>
            </w:r>
          </w:p>
        </w:tc>
        <w:tc>
          <w:tcPr>
            <w:tcW w:w="1400" w:type="dxa"/>
            <w:gridSpan w:val="2"/>
            <w:tcBorders>
              <w:top w:val="nil"/>
              <w:left w:val="nil"/>
              <w:bottom w:val="nil"/>
              <w:right w:val="nil"/>
            </w:tcBorders>
            <w:shd w:val="clear" w:color="auto" w:fill="auto"/>
            <w:noWrap/>
            <w:vAlign w:val="bottom"/>
            <w:hideMark/>
          </w:tcPr>
          <w:p w14:paraId="4951B8B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-0.94</w:t>
            </w:r>
          </w:p>
        </w:tc>
      </w:tr>
      <w:tr w:rsidR="002944F5" w:rsidRPr="002944F5" w14:paraId="48D28E80"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4AF93F7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760" w:type="dxa"/>
            <w:gridSpan w:val="2"/>
            <w:tcBorders>
              <w:top w:val="nil"/>
              <w:left w:val="nil"/>
              <w:bottom w:val="nil"/>
              <w:right w:val="nil"/>
            </w:tcBorders>
            <w:shd w:val="clear" w:color="auto" w:fill="auto"/>
            <w:noWrap/>
            <w:vAlign w:val="bottom"/>
            <w:hideMark/>
          </w:tcPr>
          <w:p w14:paraId="570483C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0.36</w:t>
            </w:r>
          </w:p>
        </w:tc>
        <w:tc>
          <w:tcPr>
            <w:tcW w:w="1018" w:type="dxa"/>
            <w:gridSpan w:val="2"/>
            <w:tcBorders>
              <w:top w:val="nil"/>
              <w:left w:val="nil"/>
              <w:bottom w:val="nil"/>
              <w:right w:val="nil"/>
            </w:tcBorders>
            <w:shd w:val="clear" w:color="auto" w:fill="auto"/>
            <w:noWrap/>
            <w:vAlign w:val="bottom"/>
            <w:hideMark/>
          </w:tcPr>
          <w:p w14:paraId="633F86E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172785E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0.05</w:t>
            </w:r>
          </w:p>
        </w:tc>
        <w:tc>
          <w:tcPr>
            <w:tcW w:w="794" w:type="dxa"/>
            <w:gridSpan w:val="2"/>
            <w:tcBorders>
              <w:top w:val="nil"/>
              <w:left w:val="nil"/>
              <w:bottom w:val="nil"/>
              <w:right w:val="nil"/>
            </w:tcBorders>
            <w:shd w:val="clear" w:color="auto" w:fill="auto"/>
            <w:noWrap/>
            <w:vAlign w:val="bottom"/>
            <w:hideMark/>
          </w:tcPr>
          <w:p w14:paraId="62484F3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0.59</w:t>
            </w:r>
          </w:p>
        </w:tc>
        <w:tc>
          <w:tcPr>
            <w:tcW w:w="1020" w:type="dxa"/>
            <w:gridSpan w:val="2"/>
            <w:tcBorders>
              <w:top w:val="nil"/>
              <w:left w:val="nil"/>
              <w:bottom w:val="nil"/>
              <w:right w:val="nil"/>
            </w:tcBorders>
            <w:shd w:val="clear" w:color="auto" w:fill="auto"/>
            <w:noWrap/>
            <w:vAlign w:val="bottom"/>
            <w:hideMark/>
          </w:tcPr>
          <w:p w14:paraId="0B141DE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1.13</w:t>
            </w:r>
          </w:p>
        </w:tc>
        <w:tc>
          <w:tcPr>
            <w:tcW w:w="1400" w:type="dxa"/>
            <w:gridSpan w:val="2"/>
            <w:tcBorders>
              <w:top w:val="nil"/>
              <w:left w:val="nil"/>
              <w:bottom w:val="nil"/>
              <w:right w:val="nil"/>
            </w:tcBorders>
            <w:shd w:val="clear" w:color="auto" w:fill="auto"/>
            <w:noWrap/>
            <w:vAlign w:val="bottom"/>
            <w:hideMark/>
          </w:tcPr>
          <w:p w14:paraId="1DCC7C8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-0.94</w:t>
            </w:r>
          </w:p>
        </w:tc>
      </w:tr>
      <w:tr w:rsidR="002944F5" w:rsidRPr="002944F5" w14:paraId="14000530"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50B1B29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760" w:type="dxa"/>
            <w:gridSpan w:val="2"/>
            <w:tcBorders>
              <w:top w:val="nil"/>
              <w:left w:val="nil"/>
              <w:bottom w:val="nil"/>
              <w:right w:val="nil"/>
            </w:tcBorders>
            <w:shd w:val="clear" w:color="auto" w:fill="auto"/>
            <w:noWrap/>
            <w:vAlign w:val="bottom"/>
            <w:hideMark/>
          </w:tcPr>
          <w:p w14:paraId="4C1C5E5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0.34</w:t>
            </w:r>
          </w:p>
        </w:tc>
        <w:tc>
          <w:tcPr>
            <w:tcW w:w="1018" w:type="dxa"/>
            <w:gridSpan w:val="2"/>
            <w:tcBorders>
              <w:top w:val="nil"/>
              <w:left w:val="nil"/>
              <w:bottom w:val="nil"/>
              <w:right w:val="nil"/>
            </w:tcBorders>
            <w:shd w:val="clear" w:color="auto" w:fill="auto"/>
            <w:noWrap/>
            <w:vAlign w:val="bottom"/>
            <w:hideMark/>
          </w:tcPr>
          <w:p w14:paraId="775CC8A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3D8AE20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0.07</w:t>
            </w:r>
          </w:p>
        </w:tc>
        <w:tc>
          <w:tcPr>
            <w:tcW w:w="794" w:type="dxa"/>
            <w:gridSpan w:val="2"/>
            <w:tcBorders>
              <w:top w:val="nil"/>
              <w:left w:val="nil"/>
              <w:bottom w:val="nil"/>
              <w:right w:val="nil"/>
            </w:tcBorders>
            <w:shd w:val="clear" w:color="auto" w:fill="auto"/>
            <w:noWrap/>
            <w:vAlign w:val="bottom"/>
            <w:hideMark/>
          </w:tcPr>
          <w:p w14:paraId="140EBA8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0.59</w:t>
            </w:r>
          </w:p>
        </w:tc>
        <w:tc>
          <w:tcPr>
            <w:tcW w:w="1020" w:type="dxa"/>
            <w:gridSpan w:val="2"/>
            <w:tcBorders>
              <w:top w:val="nil"/>
              <w:left w:val="nil"/>
              <w:bottom w:val="nil"/>
              <w:right w:val="nil"/>
            </w:tcBorders>
            <w:shd w:val="clear" w:color="auto" w:fill="auto"/>
            <w:noWrap/>
            <w:vAlign w:val="bottom"/>
            <w:hideMark/>
          </w:tcPr>
          <w:p w14:paraId="1415C00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1.13</w:t>
            </w:r>
          </w:p>
        </w:tc>
        <w:tc>
          <w:tcPr>
            <w:tcW w:w="1400" w:type="dxa"/>
            <w:gridSpan w:val="2"/>
            <w:tcBorders>
              <w:top w:val="nil"/>
              <w:left w:val="nil"/>
              <w:bottom w:val="nil"/>
              <w:right w:val="nil"/>
            </w:tcBorders>
            <w:shd w:val="clear" w:color="auto" w:fill="auto"/>
            <w:noWrap/>
            <w:vAlign w:val="bottom"/>
            <w:hideMark/>
          </w:tcPr>
          <w:p w14:paraId="2174AC3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-0.94</w:t>
            </w:r>
          </w:p>
        </w:tc>
      </w:tr>
      <w:tr w:rsidR="002944F5" w:rsidRPr="002944F5" w14:paraId="758C0F9B"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5FD3CD4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0.05</w:t>
            </w:r>
          </w:p>
        </w:tc>
        <w:tc>
          <w:tcPr>
            <w:tcW w:w="1760" w:type="dxa"/>
            <w:gridSpan w:val="2"/>
            <w:tcBorders>
              <w:top w:val="nil"/>
              <w:left w:val="nil"/>
              <w:bottom w:val="nil"/>
              <w:right w:val="nil"/>
            </w:tcBorders>
            <w:shd w:val="clear" w:color="auto" w:fill="auto"/>
            <w:noWrap/>
            <w:vAlign w:val="bottom"/>
            <w:hideMark/>
          </w:tcPr>
          <w:p w14:paraId="5B777B5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0.34</w:t>
            </w:r>
          </w:p>
        </w:tc>
        <w:tc>
          <w:tcPr>
            <w:tcW w:w="1018" w:type="dxa"/>
            <w:gridSpan w:val="2"/>
            <w:tcBorders>
              <w:top w:val="nil"/>
              <w:left w:val="nil"/>
              <w:bottom w:val="nil"/>
              <w:right w:val="nil"/>
            </w:tcBorders>
            <w:shd w:val="clear" w:color="auto" w:fill="auto"/>
            <w:noWrap/>
            <w:vAlign w:val="bottom"/>
            <w:hideMark/>
          </w:tcPr>
          <w:p w14:paraId="11C3317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084E587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0.01</w:t>
            </w:r>
          </w:p>
        </w:tc>
        <w:tc>
          <w:tcPr>
            <w:tcW w:w="794" w:type="dxa"/>
            <w:gridSpan w:val="2"/>
            <w:tcBorders>
              <w:top w:val="nil"/>
              <w:left w:val="nil"/>
              <w:bottom w:val="nil"/>
              <w:right w:val="nil"/>
            </w:tcBorders>
            <w:shd w:val="clear" w:color="auto" w:fill="auto"/>
            <w:noWrap/>
            <w:vAlign w:val="bottom"/>
            <w:hideMark/>
          </w:tcPr>
          <w:p w14:paraId="40A373D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0.6</w:t>
            </w:r>
          </w:p>
        </w:tc>
        <w:tc>
          <w:tcPr>
            <w:tcW w:w="1020" w:type="dxa"/>
            <w:gridSpan w:val="2"/>
            <w:tcBorders>
              <w:top w:val="nil"/>
              <w:left w:val="nil"/>
              <w:bottom w:val="nil"/>
              <w:right w:val="nil"/>
            </w:tcBorders>
            <w:shd w:val="clear" w:color="auto" w:fill="auto"/>
            <w:noWrap/>
            <w:vAlign w:val="bottom"/>
            <w:hideMark/>
          </w:tcPr>
          <w:p w14:paraId="59A0C17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1.13</w:t>
            </w:r>
          </w:p>
        </w:tc>
        <w:tc>
          <w:tcPr>
            <w:tcW w:w="1400" w:type="dxa"/>
            <w:gridSpan w:val="2"/>
            <w:tcBorders>
              <w:top w:val="nil"/>
              <w:left w:val="nil"/>
              <w:bottom w:val="nil"/>
              <w:right w:val="nil"/>
            </w:tcBorders>
            <w:shd w:val="clear" w:color="auto" w:fill="auto"/>
            <w:noWrap/>
            <w:vAlign w:val="bottom"/>
            <w:hideMark/>
          </w:tcPr>
          <w:p w14:paraId="072A1C4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-0.94</w:t>
            </w:r>
          </w:p>
        </w:tc>
      </w:tr>
      <w:tr w:rsidR="002944F5" w:rsidRPr="002944F5" w14:paraId="4A49964E"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193FAD83"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0.04</w:t>
            </w:r>
          </w:p>
        </w:tc>
        <w:tc>
          <w:tcPr>
            <w:tcW w:w="1760" w:type="dxa"/>
            <w:gridSpan w:val="2"/>
            <w:tcBorders>
              <w:top w:val="nil"/>
              <w:left w:val="nil"/>
              <w:bottom w:val="nil"/>
              <w:right w:val="nil"/>
            </w:tcBorders>
            <w:shd w:val="clear" w:color="auto" w:fill="auto"/>
            <w:noWrap/>
            <w:vAlign w:val="bottom"/>
            <w:hideMark/>
          </w:tcPr>
          <w:p w14:paraId="3AF04C5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0.34</w:t>
            </w:r>
          </w:p>
        </w:tc>
        <w:tc>
          <w:tcPr>
            <w:tcW w:w="1018" w:type="dxa"/>
            <w:gridSpan w:val="2"/>
            <w:tcBorders>
              <w:top w:val="nil"/>
              <w:left w:val="nil"/>
              <w:bottom w:val="nil"/>
              <w:right w:val="nil"/>
            </w:tcBorders>
            <w:shd w:val="clear" w:color="auto" w:fill="auto"/>
            <w:noWrap/>
            <w:vAlign w:val="bottom"/>
            <w:hideMark/>
          </w:tcPr>
          <w:p w14:paraId="2FAD5F9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2939610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794" w:type="dxa"/>
            <w:gridSpan w:val="2"/>
            <w:tcBorders>
              <w:top w:val="nil"/>
              <w:left w:val="nil"/>
              <w:bottom w:val="nil"/>
              <w:right w:val="nil"/>
            </w:tcBorders>
            <w:shd w:val="clear" w:color="auto" w:fill="auto"/>
            <w:noWrap/>
            <w:vAlign w:val="bottom"/>
            <w:hideMark/>
          </w:tcPr>
          <w:p w14:paraId="194CFBD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0.62</w:t>
            </w:r>
          </w:p>
        </w:tc>
        <w:tc>
          <w:tcPr>
            <w:tcW w:w="1020" w:type="dxa"/>
            <w:gridSpan w:val="2"/>
            <w:tcBorders>
              <w:top w:val="nil"/>
              <w:left w:val="nil"/>
              <w:bottom w:val="nil"/>
              <w:right w:val="nil"/>
            </w:tcBorders>
            <w:shd w:val="clear" w:color="auto" w:fill="auto"/>
            <w:noWrap/>
            <w:vAlign w:val="bottom"/>
            <w:hideMark/>
          </w:tcPr>
          <w:p w14:paraId="3966A2A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1.1</w:t>
            </w:r>
          </w:p>
        </w:tc>
        <w:tc>
          <w:tcPr>
            <w:tcW w:w="1400" w:type="dxa"/>
            <w:gridSpan w:val="2"/>
            <w:tcBorders>
              <w:top w:val="nil"/>
              <w:left w:val="nil"/>
              <w:bottom w:val="nil"/>
              <w:right w:val="nil"/>
            </w:tcBorders>
            <w:shd w:val="clear" w:color="auto" w:fill="auto"/>
            <w:noWrap/>
            <w:vAlign w:val="bottom"/>
            <w:hideMark/>
          </w:tcPr>
          <w:p w14:paraId="317AACF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-0.94</w:t>
            </w:r>
          </w:p>
        </w:tc>
      </w:tr>
      <w:tr w:rsidR="002944F5" w:rsidRPr="002944F5" w14:paraId="35C3544F"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041818B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0.04</w:t>
            </w:r>
          </w:p>
        </w:tc>
        <w:tc>
          <w:tcPr>
            <w:tcW w:w="1760" w:type="dxa"/>
            <w:gridSpan w:val="2"/>
            <w:tcBorders>
              <w:top w:val="nil"/>
              <w:left w:val="nil"/>
              <w:bottom w:val="nil"/>
              <w:right w:val="nil"/>
            </w:tcBorders>
            <w:shd w:val="clear" w:color="auto" w:fill="auto"/>
            <w:noWrap/>
            <w:vAlign w:val="bottom"/>
            <w:hideMark/>
          </w:tcPr>
          <w:p w14:paraId="2B79BB7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0.33</w:t>
            </w:r>
          </w:p>
        </w:tc>
        <w:tc>
          <w:tcPr>
            <w:tcW w:w="1018" w:type="dxa"/>
            <w:gridSpan w:val="2"/>
            <w:tcBorders>
              <w:top w:val="nil"/>
              <w:left w:val="nil"/>
              <w:bottom w:val="nil"/>
              <w:right w:val="nil"/>
            </w:tcBorders>
            <w:shd w:val="clear" w:color="auto" w:fill="auto"/>
            <w:noWrap/>
            <w:vAlign w:val="bottom"/>
            <w:hideMark/>
          </w:tcPr>
          <w:p w14:paraId="78189B0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6300C94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794" w:type="dxa"/>
            <w:gridSpan w:val="2"/>
            <w:tcBorders>
              <w:top w:val="nil"/>
              <w:left w:val="nil"/>
              <w:bottom w:val="nil"/>
              <w:right w:val="nil"/>
            </w:tcBorders>
            <w:shd w:val="clear" w:color="auto" w:fill="auto"/>
            <w:noWrap/>
            <w:vAlign w:val="bottom"/>
            <w:hideMark/>
          </w:tcPr>
          <w:p w14:paraId="3037030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0.63</w:t>
            </w:r>
          </w:p>
        </w:tc>
        <w:tc>
          <w:tcPr>
            <w:tcW w:w="1020" w:type="dxa"/>
            <w:gridSpan w:val="2"/>
            <w:tcBorders>
              <w:top w:val="nil"/>
              <w:left w:val="nil"/>
              <w:bottom w:val="nil"/>
              <w:right w:val="nil"/>
            </w:tcBorders>
            <w:shd w:val="clear" w:color="auto" w:fill="auto"/>
            <w:noWrap/>
            <w:vAlign w:val="bottom"/>
            <w:hideMark/>
          </w:tcPr>
          <w:p w14:paraId="497D34D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1.1</w:t>
            </w:r>
          </w:p>
        </w:tc>
        <w:tc>
          <w:tcPr>
            <w:tcW w:w="1400" w:type="dxa"/>
            <w:gridSpan w:val="2"/>
            <w:tcBorders>
              <w:top w:val="nil"/>
              <w:left w:val="nil"/>
              <w:bottom w:val="nil"/>
              <w:right w:val="nil"/>
            </w:tcBorders>
            <w:shd w:val="clear" w:color="auto" w:fill="auto"/>
            <w:noWrap/>
            <w:vAlign w:val="bottom"/>
            <w:hideMark/>
          </w:tcPr>
          <w:p w14:paraId="6361B0A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-0.95</w:t>
            </w:r>
          </w:p>
        </w:tc>
      </w:tr>
      <w:tr w:rsidR="002944F5" w:rsidRPr="002944F5" w14:paraId="2D44F674"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2186196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lastRenderedPageBreak/>
              <w:t>0.03</w:t>
            </w:r>
          </w:p>
        </w:tc>
        <w:tc>
          <w:tcPr>
            <w:tcW w:w="1760" w:type="dxa"/>
            <w:gridSpan w:val="2"/>
            <w:tcBorders>
              <w:top w:val="nil"/>
              <w:left w:val="nil"/>
              <w:bottom w:val="nil"/>
              <w:right w:val="nil"/>
            </w:tcBorders>
            <w:shd w:val="clear" w:color="auto" w:fill="auto"/>
            <w:noWrap/>
            <w:vAlign w:val="bottom"/>
            <w:hideMark/>
          </w:tcPr>
          <w:p w14:paraId="3089D29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3261F2C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72ACA8E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0.34</w:t>
            </w:r>
          </w:p>
        </w:tc>
        <w:tc>
          <w:tcPr>
            <w:tcW w:w="794" w:type="dxa"/>
            <w:gridSpan w:val="2"/>
            <w:tcBorders>
              <w:top w:val="nil"/>
              <w:left w:val="nil"/>
              <w:bottom w:val="nil"/>
              <w:right w:val="nil"/>
            </w:tcBorders>
            <w:shd w:val="clear" w:color="auto" w:fill="auto"/>
            <w:noWrap/>
            <w:vAlign w:val="bottom"/>
            <w:hideMark/>
          </w:tcPr>
          <w:p w14:paraId="64D82DC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0.63</w:t>
            </w:r>
          </w:p>
        </w:tc>
        <w:tc>
          <w:tcPr>
            <w:tcW w:w="1020" w:type="dxa"/>
            <w:gridSpan w:val="2"/>
            <w:tcBorders>
              <w:top w:val="nil"/>
              <w:left w:val="nil"/>
              <w:bottom w:val="nil"/>
              <w:right w:val="nil"/>
            </w:tcBorders>
            <w:shd w:val="clear" w:color="auto" w:fill="auto"/>
            <w:noWrap/>
            <w:vAlign w:val="bottom"/>
            <w:hideMark/>
          </w:tcPr>
          <w:p w14:paraId="546154B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1.08</w:t>
            </w:r>
          </w:p>
        </w:tc>
        <w:tc>
          <w:tcPr>
            <w:tcW w:w="1400" w:type="dxa"/>
            <w:gridSpan w:val="2"/>
            <w:tcBorders>
              <w:top w:val="nil"/>
              <w:left w:val="nil"/>
              <w:bottom w:val="nil"/>
              <w:right w:val="nil"/>
            </w:tcBorders>
            <w:shd w:val="clear" w:color="auto" w:fill="auto"/>
            <w:noWrap/>
            <w:vAlign w:val="bottom"/>
            <w:hideMark/>
          </w:tcPr>
          <w:p w14:paraId="34FB71A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-0.95</w:t>
            </w:r>
          </w:p>
        </w:tc>
      </w:tr>
      <w:tr w:rsidR="002944F5" w:rsidRPr="002944F5" w14:paraId="0980E84F"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49AF9C9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0.03</w:t>
            </w:r>
          </w:p>
        </w:tc>
        <w:tc>
          <w:tcPr>
            <w:tcW w:w="1760" w:type="dxa"/>
            <w:gridSpan w:val="2"/>
            <w:tcBorders>
              <w:top w:val="nil"/>
              <w:left w:val="nil"/>
              <w:bottom w:val="nil"/>
              <w:right w:val="nil"/>
            </w:tcBorders>
            <w:shd w:val="clear" w:color="auto" w:fill="auto"/>
            <w:noWrap/>
            <w:vAlign w:val="bottom"/>
            <w:hideMark/>
          </w:tcPr>
          <w:p w14:paraId="71179F5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32483C1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18374C9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0.33</w:t>
            </w:r>
          </w:p>
        </w:tc>
        <w:tc>
          <w:tcPr>
            <w:tcW w:w="794" w:type="dxa"/>
            <w:gridSpan w:val="2"/>
            <w:tcBorders>
              <w:top w:val="nil"/>
              <w:left w:val="nil"/>
              <w:bottom w:val="nil"/>
              <w:right w:val="nil"/>
            </w:tcBorders>
            <w:shd w:val="clear" w:color="auto" w:fill="auto"/>
            <w:noWrap/>
            <w:vAlign w:val="bottom"/>
            <w:hideMark/>
          </w:tcPr>
          <w:p w14:paraId="1C82738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0.64</w:t>
            </w:r>
          </w:p>
        </w:tc>
        <w:tc>
          <w:tcPr>
            <w:tcW w:w="1020" w:type="dxa"/>
            <w:gridSpan w:val="2"/>
            <w:tcBorders>
              <w:top w:val="nil"/>
              <w:left w:val="nil"/>
              <w:bottom w:val="nil"/>
              <w:right w:val="nil"/>
            </w:tcBorders>
            <w:shd w:val="clear" w:color="auto" w:fill="auto"/>
            <w:noWrap/>
            <w:vAlign w:val="bottom"/>
            <w:hideMark/>
          </w:tcPr>
          <w:p w14:paraId="5396FC1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1.07</w:t>
            </w:r>
          </w:p>
        </w:tc>
        <w:tc>
          <w:tcPr>
            <w:tcW w:w="1400" w:type="dxa"/>
            <w:gridSpan w:val="2"/>
            <w:tcBorders>
              <w:top w:val="nil"/>
              <w:left w:val="nil"/>
              <w:bottom w:val="nil"/>
              <w:right w:val="nil"/>
            </w:tcBorders>
            <w:shd w:val="clear" w:color="auto" w:fill="auto"/>
            <w:noWrap/>
            <w:vAlign w:val="bottom"/>
            <w:hideMark/>
          </w:tcPr>
          <w:p w14:paraId="6252472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-0.99</w:t>
            </w:r>
          </w:p>
        </w:tc>
      </w:tr>
      <w:tr w:rsidR="002944F5" w:rsidRPr="002944F5" w14:paraId="3E401B23"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315CCE3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0.03</w:t>
            </w:r>
          </w:p>
        </w:tc>
        <w:tc>
          <w:tcPr>
            <w:tcW w:w="1760" w:type="dxa"/>
            <w:gridSpan w:val="2"/>
            <w:tcBorders>
              <w:top w:val="nil"/>
              <w:left w:val="nil"/>
              <w:bottom w:val="nil"/>
              <w:right w:val="nil"/>
            </w:tcBorders>
            <w:shd w:val="clear" w:color="auto" w:fill="auto"/>
            <w:noWrap/>
            <w:vAlign w:val="bottom"/>
            <w:hideMark/>
          </w:tcPr>
          <w:p w14:paraId="505F80E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7ADFDEF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797AE3B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w:t>
            </w:r>
          </w:p>
        </w:tc>
        <w:tc>
          <w:tcPr>
            <w:tcW w:w="794" w:type="dxa"/>
            <w:gridSpan w:val="2"/>
            <w:tcBorders>
              <w:top w:val="nil"/>
              <w:left w:val="nil"/>
              <w:bottom w:val="nil"/>
              <w:right w:val="nil"/>
            </w:tcBorders>
            <w:shd w:val="clear" w:color="auto" w:fill="auto"/>
            <w:noWrap/>
            <w:vAlign w:val="bottom"/>
            <w:hideMark/>
          </w:tcPr>
          <w:p w14:paraId="7A7F69F3"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0.67</w:t>
            </w:r>
          </w:p>
        </w:tc>
        <w:tc>
          <w:tcPr>
            <w:tcW w:w="1020" w:type="dxa"/>
            <w:gridSpan w:val="2"/>
            <w:tcBorders>
              <w:top w:val="nil"/>
              <w:left w:val="nil"/>
              <w:bottom w:val="nil"/>
              <w:right w:val="nil"/>
            </w:tcBorders>
            <w:shd w:val="clear" w:color="auto" w:fill="auto"/>
            <w:noWrap/>
            <w:vAlign w:val="bottom"/>
            <w:hideMark/>
          </w:tcPr>
          <w:p w14:paraId="05109A93"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1.08</w:t>
            </w:r>
          </w:p>
        </w:tc>
        <w:tc>
          <w:tcPr>
            <w:tcW w:w="1400" w:type="dxa"/>
            <w:gridSpan w:val="2"/>
            <w:tcBorders>
              <w:top w:val="nil"/>
              <w:left w:val="nil"/>
              <w:bottom w:val="nil"/>
              <w:right w:val="nil"/>
            </w:tcBorders>
            <w:shd w:val="clear" w:color="auto" w:fill="auto"/>
            <w:noWrap/>
            <w:vAlign w:val="bottom"/>
            <w:hideMark/>
          </w:tcPr>
          <w:p w14:paraId="6906A04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-1.05</w:t>
            </w:r>
          </w:p>
        </w:tc>
      </w:tr>
      <w:tr w:rsidR="002944F5" w:rsidRPr="002944F5" w14:paraId="1AD3FE0B"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3C5DE8E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0.03</w:t>
            </w:r>
          </w:p>
        </w:tc>
        <w:tc>
          <w:tcPr>
            <w:tcW w:w="1760" w:type="dxa"/>
            <w:gridSpan w:val="2"/>
            <w:tcBorders>
              <w:top w:val="nil"/>
              <w:left w:val="nil"/>
              <w:bottom w:val="nil"/>
              <w:right w:val="nil"/>
            </w:tcBorders>
            <w:shd w:val="clear" w:color="auto" w:fill="auto"/>
            <w:noWrap/>
            <w:vAlign w:val="bottom"/>
            <w:hideMark/>
          </w:tcPr>
          <w:p w14:paraId="79BCC1E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5968A36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1E51551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w:t>
            </w:r>
          </w:p>
        </w:tc>
        <w:tc>
          <w:tcPr>
            <w:tcW w:w="794" w:type="dxa"/>
            <w:gridSpan w:val="2"/>
            <w:tcBorders>
              <w:top w:val="nil"/>
              <w:left w:val="nil"/>
              <w:bottom w:val="nil"/>
              <w:right w:val="nil"/>
            </w:tcBorders>
            <w:shd w:val="clear" w:color="auto" w:fill="auto"/>
            <w:noWrap/>
            <w:vAlign w:val="bottom"/>
            <w:hideMark/>
          </w:tcPr>
          <w:p w14:paraId="313A802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0.67</w:t>
            </w:r>
          </w:p>
        </w:tc>
        <w:tc>
          <w:tcPr>
            <w:tcW w:w="1020" w:type="dxa"/>
            <w:gridSpan w:val="2"/>
            <w:tcBorders>
              <w:top w:val="nil"/>
              <w:left w:val="nil"/>
              <w:bottom w:val="nil"/>
              <w:right w:val="nil"/>
            </w:tcBorders>
            <w:shd w:val="clear" w:color="auto" w:fill="auto"/>
            <w:noWrap/>
            <w:vAlign w:val="bottom"/>
            <w:hideMark/>
          </w:tcPr>
          <w:p w14:paraId="2C52B9A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0.95</w:t>
            </w:r>
          </w:p>
        </w:tc>
        <w:tc>
          <w:tcPr>
            <w:tcW w:w="1400" w:type="dxa"/>
            <w:gridSpan w:val="2"/>
            <w:tcBorders>
              <w:top w:val="nil"/>
              <w:left w:val="nil"/>
              <w:bottom w:val="nil"/>
              <w:right w:val="nil"/>
            </w:tcBorders>
            <w:shd w:val="clear" w:color="auto" w:fill="auto"/>
            <w:noWrap/>
            <w:vAlign w:val="bottom"/>
            <w:hideMark/>
          </w:tcPr>
          <w:p w14:paraId="7CA9D81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-1.06</w:t>
            </w:r>
          </w:p>
        </w:tc>
      </w:tr>
      <w:tr w:rsidR="002944F5" w:rsidRPr="002944F5" w14:paraId="015A00B8"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51C5A01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0.03</w:t>
            </w:r>
          </w:p>
        </w:tc>
        <w:tc>
          <w:tcPr>
            <w:tcW w:w="1760" w:type="dxa"/>
            <w:gridSpan w:val="2"/>
            <w:tcBorders>
              <w:top w:val="nil"/>
              <w:left w:val="nil"/>
              <w:bottom w:val="nil"/>
              <w:right w:val="nil"/>
            </w:tcBorders>
            <w:shd w:val="clear" w:color="auto" w:fill="auto"/>
            <w:noWrap/>
            <w:vAlign w:val="bottom"/>
            <w:hideMark/>
          </w:tcPr>
          <w:p w14:paraId="259AB59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3B35670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0ABD629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0.29</w:t>
            </w:r>
          </w:p>
        </w:tc>
        <w:tc>
          <w:tcPr>
            <w:tcW w:w="794" w:type="dxa"/>
            <w:gridSpan w:val="2"/>
            <w:tcBorders>
              <w:top w:val="nil"/>
              <w:left w:val="nil"/>
              <w:bottom w:val="nil"/>
              <w:right w:val="nil"/>
            </w:tcBorders>
            <w:shd w:val="clear" w:color="auto" w:fill="auto"/>
            <w:noWrap/>
            <w:vAlign w:val="bottom"/>
            <w:hideMark/>
          </w:tcPr>
          <w:p w14:paraId="1E7BEA7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0.68</w:t>
            </w:r>
          </w:p>
        </w:tc>
        <w:tc>
          <w:tcPr>
            <w:tcW w:w="1020" w:type="dxa"/>
            <w:gridSpan w:val="2"/>
            <w:tcBorders>
              <w:top w:val="nil"/>
              <w:left w:val="nil"/>
              <w:bottom w:val="nil"/>
              <w:right w:val="nil"/>
            </w:tcBorders>
            <w:shd w:val="clear" w:color="auto" w:fill="auto"/>
            <w:noWrap/>
            <w:vAlign w:val="bottom"/>
            <w:hideMark/>
          </w:tcPr>
          <w:p w14:paraId="12DD8B4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0.92</w:t>
            </w:r>
          </w:p>
        </w:tc>
        <w:tc>
          <w:tcPr>
            <w:tcW w:w="1400" w:type="dxa"/>
            <w:gridSpan w:val="2"/>
            <w:tcBorders>
              <w:top w:val="nil"/>
              <w:left w:val="nil"/>
              <w:bottom w:val="nil"/>
              <w:right w:val="nil"/>
            </w:tcBorders>
            <w:shd w:val="clear" w:color="auto" w:fill="auto"/>
            <w:noWrap/>
            <w:vAlign w:val="bottom"/>
            <w:hideMark/>
          </w:tcPr>
          <w:p w14:paraId="5834EC4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-1.11</w:t>
            </w:r>
          </w:p>
        </w:tc>
      </w:tr>
      <w:tr w:rsidR="002944F5" w:rsidRPr="002944F5" w14:paraId="276CD71A"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74DA55E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0.03</w:t>
            </w:r>
          </w:p>
        </w:tc>
        <w:tc>
          <w:tcPr>
            <w:tcW w:w="1760" w:type="dxa"/>
            <w:gridSpan w:val="2"/>
            <w:tcBorders>
              <w:top w:val="nil"/>
              <w:left w:val="nil"/>
              <w:bottom w:val="nil"/>
              <w:right w:val="nil"/>
            </w:tcBorders>
            <w:shd w:val="clear" w:color="auto" w:fill="auto"/>
            <w:noWrap/>
            <w:vAlign w:val="bottom"/>
            <w:hideMark/>
          </w:tcPr>
          <w:p w14:paraId="771E6E8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6584620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22B2818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0.29</w:t>
            </w:r>
          </w:p>
        </w:tc>
        <w:tc>
          <w:tcPr>
            <w:tcW w:w="794" w:type="dxa"/>
            <w:gridSpan w:val="2"/>
            <w:tcBorders>
              <w:top w:val="nil"/>
              <w:left w:val="nil"/>
              <w:bottom w:val="nil"/>
              <w:right w:val="nil"/>
            </w:tcBorders>
            <w:shd w:val="clear" w:color="auto" w:fill="auto"/>
            <w:noWrap/>
            <w:vAlign w:val="bottom"/>
            <w:hideMark/>
          </w:tcPr>
          <w:p w14:paraId="3520456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0.68</w:t>
            </w:r>
          </w:p>
        </w:tc>
        <w:tc>
          <w:tcPr>
            <w:tcW w:w="1020" w:type="dxa"/>
            <w:gridSpan w:val="2"/>
            <w:tcBorders>
              <w:top w:val="nil"/>
              <w:left w:val="nil"/>
              <w:bottom w:val="nil"/>
              <w:right w:val="nil"/>
            </w:tcBorders>
            <w:shd w:val="clear" w:color="auto" w:fill="auto"/>
            <w:noWrap/>
            <w:vAlign w:val="bottom"/>
            <w:hideMark/>
          </w:tcPr>
          <w:p w14:paraId="32144C9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0.92</w:t>
            </w:r>
          </w:p>
        </w:tc>
        <w:tc>
          <w:tcPr>
            <w:tcW w:w="1400" w:type="dxa"/>
            <w:gridSpan w:val="2"/>
            <w:tcBorders>
              <w:top w:val="nil"/>
              <w:left w:val="nil"/>
              <w:bottom w:val="nil"/>
              <w:right w:val="nil"/>
            </w:tcBorders>
            <w:shd w:val="clear" w:color="auto" w:fill="auto"/>
            <w:noWrap/>
            <w:vAlign w:val="bottom"/>
            <w:hideMark/>
          </w:tcPr>
          <w:p w14:paraId="4FCA856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-1.11</w:t>
            </w:r>
          </w:p>
        </w:tc>
      </w:tr>
      <w:tr w:rsidR="002944F5" w:rsidRPr="002944F5" w14:paraId="411A5BC5"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1584BEA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0.03</w:t>
            </w:r>
          </w:p>
        </w:tc>
        <w:tc>
          <w:tcPr>
            <w:tcW w:w="1760" w:type="dxa"/>
            <w:gridSpan w:val="2"/>
            <w:tcBorders>
              <w:top w:val="nil"/>
              <w:left w:val="nil"/>
              <w:bottom w:val="nil"/>
              <w:right w:val="nil"/>
            </w:tcBorders>
            <w:shd w:val="clear" w:color="auto" w:fill="auto"/>
            <w:noWrap/>
            <w:vAlign w:val="bottom"/>
            <w:hideMark/>
          </w:tcPr>
          <w:p w14:paraId="209243E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2644338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2179EC3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0.27</w:t>
            </w:r>
          </w:p>
        </w:tc>
        <w:tc>
          <w:tcPr>
            <w:tcW w:w="794" w:type="dxa"/>
            <w:gridSpan w:val="2"/>
            <w:tcBorders>
              <w:top w:val="nil"/>
              <w:left w:val="nil"/>
              <w:bottom w:val="nil"/>
              <w:right w:val="nil"/>
            </w:tcBorders>
            <w:shd w:val="clear" w:color="auto" w:fill="auto"/>
            <w:noWrap/>
            <w:vAlign w:val="bottom"/>
            <w:hideMark/>
          </w:tcPr>
          <w:p w14:paraId="5D67742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0.7</w:t>
            </w:r>
          </w:p>
        </w:tc>
        <w:tc>
          <w:tcPr>
            <w:tcW w:w="1020" w:type="dxa"/>
            <w:gridSpan w:val="2"/>
            <w:tcBorders>
              <w:top w:val="nil"/>
              <w:left w:val="nil"/>
              <w:bottom w:val="nil"/>
              <w:right w:val="nil"/>
            </w:tcBorders>
            <w:shd w:val="clear" w:color="auto" w:fill="auto"/>
            <w:noWrap/>
            <w:vAlign w:val="bottom"/>
            <w:hideMark/>
          </w:tcPr>
          <w:p w14:paraId="64DF361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0.92</w:t>
            </w:r>
          </w:p>
        </w:tc>
        <w:tc>
          <w:tcPr>
            <w:tcW w:w="1400" w:type="dxa"/>
            <w:gridSpan w:val="2"/>
            <w:tcBorders>
              <w:top w:val="nil"/>
              <w:left w:val="nil"/>
              <w:bottom w:val="nil"/>
              <w:right w:val="nil"/>
            </w:tcBorders>
            <w:shd w:val="clear" w:color="auto" w:fill="auto"/>
            <w:noWrap/>
            <w:vAlign w:val="bottom"/>
            <w:hideMark/>
          </w:tcPr>
          <w:p w14:paraId="622BB06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-1.12</w:t>
            </w:r>
          </w:p>
        </w:tc>
      </w:tr>
      <w:tr w:rsidR="002944F5" w:rsidRPr="002944F5" w14:paraId="6DBE048C"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2B3F68F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0.02</w:t>
            </w:r>
          </w:p>
        </w:tc>
        <w:tc>
          <w:tcPr>
            <w:tcW w:w="1760" w:type="dxa"/>
            <w:gridSpan w:val="2"/>
            <w:tcBorders>
              <w:top w:val="nil"/>
              <w:left w:val="nil"/>
              <w:bottom w:val="nil"/>
              <w:right w:val="nil"/>
            </w:tcBorders>
            <w:shd w:val="clear" w:color="auto" w:fill="auto"/>
            <w:noWrap/>
            <w:vAlign w:val="bottom"/>
            <w:hideMark/>
          </w:tcPr>
          <w:p w14:paraId="3AA986E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14A8D28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2BA0C4D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0.27</w:t>
            </w:r>
          </w:p>
        </w:tc>
        <w:tc>
          <w:tcPr>
            <w:tcW w:w="794" w:type="dxa"/>
            <w:gridSpan w:val="2"/>
            <w:tcBorders>
              <w:top w:val="nil"/>
              <w:left w:val="nil"/>
              <w:bottom w:val="nil"/>
              <w:right w:val="nil"/>
            </w:tcBorders>
            <w:shd w:val="clear" w:color="auto" w:fill="auto"/>
            <w:noWrap/>
            <w:vAlign w:val="bottom"/>
            <w:hideMark/>
          </w:tcPr>
          <w:p w14:paraId="51ABDFA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0.71</w:t>
            </w:r>
          </w:p>
        </w:tc>
        <w:tc>
          <w:tcPr>
            <w:tcW w:w="1020" w:type="dxa"/>
            <w:gridSpan w:val="2"/>
            <w:tcBorders>
              <w:top w:val="nil"/>
              <w:left w:val="nil"/>
              <w:bottom w:val="nil"/>
              <w:right w:val="nil"/>
            </w:tcBorders>
            <w:shd w:val="clear" w:color="auto" w:fill="auto"/>
            <w:noWrap/>
            <w:vAlign w:val="bottom"/>
            <w:hideMark/>
          </w:tcPr>
          <w:p w14:paraId="49B0771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0.92</w:t>
            </w:r>
          </w:p>
        </w:tc>
        <w:tc>
          <w:tcPr>
            <w:tcW w:w="1400" w:type="dxa"/>
            <w:gridSpan w:val="2"/>
            <w:tcBorders>
              <w:top w:val="nil"/>
              <w:left w:val="nil"/>
              <w:bottom w:val="nil"/>
              <w:right w:val="nil"/>
            </w:tcBorders>
            <w:shd w:val="clear" w:color="auto" w:fill="auto"/>
            <w:noWrap/>
            <w:vAlign w:val="bottom"/>
            <w:hideMark/>
          </w:tcPr>
          <w:p w14:paraId="11D6852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-1.12</w:t>
            </w:r>
          </w:p>
        </w:tc>
      </w:tr>
      <w:tr w:rsidR="002944F5" w:rsidRPr="002944F5" w14:paraId="3A7A1E4E"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2DC16C9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0.02</w:t>
            </w:r>
          </w:p>
        </w:tc>
        <w:tc>
          <w:tcPr>
            <w:tcW w:w="1760" w:type="dxa"/>
            <w:gridSpan w:val="2"/>
            <w:tcBorders>
              <w:top w:val="nil"/>
              <w:left w:val="nil"/>
              <w:bottom w:val="nil"/>
              <w:right w:val="nil"/>
            </w:tcBorders>
            <w:shd w:val="clear" w:color="auto" w:fill="auto"/>
            <w:noWrap/>
            <w:vAlign w:val="bottom"/>
            <w:hideMark/>
          </w:tcPr>
          <w:p w14:paraId="706FAEE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0795A9C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139F642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0.26</w:t>
            </w:r>
          </w:p>
        </w:tc>
        <w:tc>
          <w:tcPr>
            <w:tcW w:w="794" w:type="dxa"/>
            <w:gridSpan w:val="2"/>
            <w:tcBorders>
              <w:top w:val="nil"/>
              <w:left w:val="nil"/>
              <w:bottom w:val="nil"/>
              <w:right w:val="nil"/>
            </w:tcBorders>
            <w:shd w:val="clear" w:color="auto" w:fill="auto"/>
            <w:noWrap/>
            <w:vAlign w:val="bottom"/>
            <w:hideMark/>
          </w:tcPr>
          <w:p w14:paraId="64D207B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0.72</w:t>
            </w:r>
          </w:p>
        </w:tc>
        <w:tc>
          <w:tcPr>
            <w:tcW w:w="1020" w:type="dxa"/>
            <w:gridSpan w:val="2"/>
            <w:tcBorders>
              <w:top w:val="nil"/>
              <w:left w:val="nil"/>
              <w:bottom w:val="nil"/>
              <w:right w:val="nil"/>
            </w:tcBorders>
            <w:shd w:val="clear" w:color="auto" w:fill="auto"/>
            <w:noWrap/>
            <w:vAlign w:val="bottom"/>
            <w:hideMark/>
          </w:tcPr>
          <w:p w14:paraId="687F696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0.94</w:t>
            </w:r>
          </w:p>
        </w:tc>
        <w:tc>
          <w:tcPr>
            <w:tcW w:w="1400" w:type="dxa"/>
            <w:gridSpan w:val="2"/>
            <w:tcBorders>
              <w:top w:val="nil"/>
              <w:left w:val="nil"/>
              <w:bottom w:val="nil"/>
              <w:right w:val="nil"/>
            </w:tcBorders>
            <w:shd w:val="clear" w:color="auto" w:fill="auto"/>
            <w:noWrap/>
            <w:vAlign w:val="bottom"/>
            <w:hideMark/>
          </w:tcPr>
          <w:p w14:paraId="7AFC41E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-1.18</w:t>
            </w:r>
          </w:p>
        </w:tc>
      </w:tr>
      <w:tr w:rsidR="002944F5" w:rsidRPr="002944F5" w14:paraId="350FF8AD"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79E95DE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0.01</w:t>
            </w:r>
          </w:p>
        </w:tc>
        <w:tc>
          <w:tcPr>
            <w:tcW w:w="1760" w:type="dxa"/>
            <w:gridSpan w:val="2"/>
            <w:tcBorders>
              <w:top w:val="nil"/>
              <w:left w:val="nil"/>
              <w:bottom w:val="nil"/>
              <w:right w:val="nil"/>
            </w:tcBorders>
            <w:shd w:val="clear" w:color="auto" w:fill="auto"/>
            <w:noWrap/>
            <w:vAlign w:val="bottom"/>
            <w:hideMark/>
          </w:tcPr>
          <w:p w14:paraId="08C3DF9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5D64EC0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03BFE2C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0.26</w:t>
            </w:r>
          </w:p>
        </w:tc>
        <w:tc>
          <w:tcPr>
            <w:tcW w:w="794" w:type="dxa"/>
            <w:gridSpan w:val="2"/>
            <w:tcBorders>
              <w:top w:val="nil"/>
              <w:left w:val="nil"/>
              <w:bottom w:val="nil"/>
              <w:right w:val="nil"/>
            </w:tcBorders>
            <w:shd w:val="clear" w:color="auto" w:fill="auto"/>
            <w:noWrap/>
            <w:vAlign w:val="bottom"/>
            <w:hideMark/>
          </w:tcPr>
          <w:p w14:paraId="736A8C2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0.73</w:t>
            </w:r>
          </w:p>
        </w:tc>
        <w:tc>
          <w:tcPr>
            <w:tcW w:w="1020" w:type="dxa"/>
            <w:gridSpan w:val="2"/>
            <w:tcBorders>
              <w:top w:val="nil"/>
              <w:left w:val="nil"/>
              <w:bottom w:val="nil"/>
              <w:right w:val="nil"/>
            </w:tcBorders>
            <w:shd w:val="clear" w:color="auto" w:fill="auto"/>
            <w:noWrap/>
            <w:vAlign w:val="bottom"/>
            <w:hideMark/>
          </w:tcPr>
          <w:p w14:paraId="5990B5E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0.94</w:t>
            </w:r>
          </w:p>
        </w:tc>
        <w:tc>
          <w:tcPr>
            <w:tcW w:w="1400" w:type="dxa"/>
            <w:gridSpan w:val="2"/>
            <w:tcBorders>
              <w:top w:val="nil"/>
              <w:left w:val="nil"/>
              <w:bottom w:val="nil"/>
              <w:right w:val="nil"/>
            </w:tcBorders>
            <w:shd w:val="clear" w:color="auto" w:fill="auto"/>
            <w:noWrap/>
            <w:vAlign w:val="bottom"/>
            <w:hideMark/>
          </w:tcPr>
          <w:p w14:paraId="1F9F15B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-1.18</w:t>
            </w:r>
          </w:p>
        </w:tc>
      </w:tr>
      <w:tr w:rsidR="002944F5" w:rsidRPr="002944F5" w14:paraId="4E946CE9"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40C3C25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0.01</w:t>
            </w:r>
          </w:p>
        </w:tc>
        <w:tc>
          <w:tcPr>
            <w:tcW w:w="1760" w:type="dxa"/>
            <w:gridSpan w:val="2"/>
            <w:tcBorders>
              <w:top w:val="nil"/>
              <w:left w:val="nil"/>
              <w:bottom w:val="nil"/>
              <w:right w:val="nil"/>
            </w:tcBorders>
            <w:shd w:val="clear" w:color="auto" w:fill="auto"/>
            <w:noWrap/>
            <w:vAlign w:val="bottom"/>
            <w:hideMark/>
          </w:tcPr>
          <w:p w14:paraId="3104487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0C5DFA6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0C5BA86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0.45</w:t>
            </w:r>
          </w:p>
        </w:tc>
        <w:tc>
          <w:tcPr>
            <w:tcW w:w="794" w:type="dxa"/>
            <w:gridSpan w:val="2"/>
            <w:tcBorders>
              <w:top w:val="nil"/>
              <w:left w:val="nil"/>
              <w:bottom w:val="nil"/>
              <w:right w:val="nil"/>
            </w:tcBorders>
            <w:shd w:val="clear" w:color="auto" w:fill="auto"/>
            <w:noWrap/>
            <w:vAlign w:val="bottom"/>
            <w:hideMark/>
          </w:tcPr>
          <w:p w14:paraId="3357EAE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0.54</w:t>
            </w:r>
          </w:p>
        </w:tc>
        <w:tc>
          <w:tcPr>
            <w:tcW w:w="1020" w:type="dxa"/>
            <w:gridSpan w:val="2"/>
            <w:tcBorders>
              <w:top w:val="nil"/>
              <w:left w:val="nil"/>
              <w:bottom w:val="nil"/>
              <w:right w:val="nil"/>
            </w:tcBorders>
            <w:shd w:val="clear" w:color="auto" w:fill="auto"/>
            <w:noWrap/>
            <w:vAlign w:val="bottom"/>
            <w:hideMark/>
          </w:tcPr>
          <w:p w14:paraId="4EDB934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0.94</w:t>
            </w:r>
          </w:p>
        </w:tc>
        <w:tc>
          <w:tcPr>
            <w:tcW w:w="1400" w:type="dxa"/>
            <w:gridSpan w:val="2"/>
            <w:tcBorders>
              <w:top w:val="nil"/>
              <w:left w:val="nil"/>
              <w:bottom w:val="nil"/>
              <w:right w:val="nil"/>
            </w:tcBorders>
            <w:shd w:val="clear" w:color="auto" w:fill="auto"/>
            <w:noWrap/>
            <w:vAlign w:val="bottom"/>
            <w:hideMark/>
          </w:tcPr>
          <w:p w14:paraId="58AF0D0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-1.19</w:t>
            </w:r>
          </w:p>
        </w:tc>
      </w:tr>
      <w:tr w:rsidR="002944F5" w:rsidRPr="002944F5" w14:paraId="0310C3A0"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2F23018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0.01</w:t>
            </w:r>
          </w:p>
        </w:tc>
        <w:tc>
          <w:tcPr>
            <w:tcW w:w="1760" w:type="dxa"/>
            <w:gridSpan w:val="2"/>
            <w:tcBorders>
              <w:top w:val="nil"/>
              <w:left w:val="nil"/>
              <w:bottom w:val="nil"/>
              <w:right w:val="nil"/>
            </w:tcBorders>
            <w:shd w:val="clear" w:color="auto" w:fill="auto"/>
            <w:noWrap/>
            <w:vAlign w:val="bottom"/>
            <w:hideMark/>
          </w:tcPr>
          <w:p w14:paraId="6CFEA4E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000944B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7E9D80E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0.43</w:t>
            </w:r>
          </w:p>
        </w:tc>
        <w:tc>
          <w:tcPr>
            <w:tcW w:w="794" w:type="dxa"/>
            <w:gridSpan w:val="2"/>
            <w:tcBorders>
              <w:top w:val="nil"/>
              <w:left w:val="nil"/>
              <w:bottom w:val="nil"/>
              <w:right w:val="nil"/>
            </w:tcBorders>
            <w:shd w:val="clear" w:color="auto" w:fill="auto"/>
            <w:noWrap/>
            <w:vAlign w:val="bottom"/>
            <w:hideMark/>
          </w:tcPr>
          <w:p w14:paraId="7B683EF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0.56</w:t>
            </w:r>
          </w:p>
        </w:tc>
        <w:tc>
          <w:tcPr>
            <w:tcW w:w="1020" w:type="dxa"/>
            <w:gridSpan w:val="2"/>
            <w:tcBorders>
              <w:top w:val="nil"/>
              <w:left w:val="nil"/>
              <w:bottom w:val="nil"/>
              <w:right w:val="nil"/>
            </w:tcBorders>
            <w:shd w:val="clear" w:color="auto" w:fill="auto"/>
            <w:noWrap/>
            <w:vAlign w:val="bottom"/>
            <w:hideMark/>
          </w:tcPr>
          <w:p w14:paraId="6944982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0.95</w:t>
            </w:r>
          </w:p>
        </w:tc>
        <w:tc>
          <w:tcPr>
            <w:tcW w:w="1400" w:type="dxa"/>
            <w:gridSpan w:val="2"/>
            <w:tcBorders>
              <w:top w:val="nil"/>
              <w:left w:val="nil"/>
              <w:bottom w:val="nil"/>
              <w:right w:val="nil"/>
            </w:tcBorders>
            <w:shd w:val="clear" w:color="auto" w:fill="auto"/>
            <w:noWrap/>
            <w:vAlign w:val="bottom"/>
            <w:hideMark/>
          </w:tcPr>
          <w:p w14:paraId="078E8F0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-1.25</w:t>
            </w:r>
          </w:p>
        </w:tc>
      </w:tr>
      <w:tr w:rsidR="002944F5" w:rsidRPr="002944F5" w14:paraId="662FD2C8"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352D95A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0.01</w:t>
            </w:r>
          </w:p>
        </w:tc>
        <w:tc>
          <w:tcPr>
            <w:tcW w:w="1760" w:type="dxa"/>
            <w:gridSpan w:val="2"/>
            <w:tcBorders>
              <w:top w:val="nil"/>
              <w:left w:val="nil"/>
              <w:bottom w:val="nil"/>
              <w:right w:val="nil"/>
            </w:tcBorders>
            <w:shd w:val="clear" w:color="auto" w:fill="auto"/>
            <w:noWrap/>
            <w:vAlign w:val="bottom"/>
            <w:hideMark/>
          </w:tcPr>
          <w:p w14:paraId="30D43C2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5913C1D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6601092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0.42</w:t>
            </w:r>
          </w:p>
        </w:tc>
        <w:tc>
          <w:tcPr>
            <w:tcW w:w="794" w:type="dxa"/>
            <w:gridSpan w:val="2"/>
            <w:tcBorders>
              <w:top w:val="nil"/>
              <w:left w:val="nil"/>
              <w:bottom w:val="nil"/>
              <w:right w:val="nil"/>
            </w:tcBorders>
            <w:shd w:val="clear" w:color="auto" w:fill="auto"/>
            <w:noWrap/>
            <w:vAlign w:val="bottom"/>
            <w:hideMark/>
          </w:tcPr>
          <w:p w14:paraId="50C852F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0.57</w:t>
            </w:r>
          </w:p>
        </w:tc>
        <w:tc>
          <w:tcPr>
            <w:tcW w:w="1020" w:type="dxa"/>
            <w:gridSpan w:val="2"/>
            <w:tcBorders>
              <w:top w:val="nil"/>
              <w:left w:val="nil"/>
              <w:bottom w:val="nil"/>
              <w:right w:val="nil"/>
            </w:tcBorders>
            <w:shd w:val="clear" w:color="auto" w:fill="auto"/>
            <w:noWrap/>
            <w:vAlign w:val="bottom"/>
            <w:hideMark/>
          </w:tcPr>
          <w:p w14:paraId="3024947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0.95</w:t>
            </w:r>
          </w:p>
        </w:tc>
        <w:tc>
          <w:tcPr>
            <w:tcW w:w="1400" w:type="dxa"/>
            <w:gridSpan w:val="2"/>
            <w:tcBorders>
              <w:top w:val="nil"/>
              <w:left w:val="nil"/>
              <w:bottom w:val="nil"/>
              <w:right w:val="nil"/>
            </w:tcBorders>
            <w:shd w:val="clear" w:color="auto" w:fill="auto"/>
            <w:noWrap/>
            <w:vAlign w:val="bottom"/>
            <w:hideMark/>
          </w:tcPr>
          <w:p w14:paraId="066184C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-1.26</w:t>
            </w:r>
          </w:p>
        </w:tc>
      </w:tr>
      <w:tr w:rsidR="002944F5" w:rsidRPr="002944F5" w14:paraId="5CC8CCEB"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53B6329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0.21</w:t>
            </w:r>
          </w:p>
        </w:tc>
        <w:tc>
          <w:tcPr>
            <w:tcW w:w="1760" w:type="dxa"/>
            <w:gridSpan w:val="2"/>
            <w:tcBorders>
              <w:top w:val="nil"/>
              <w:left w:val="nil"/>
              <w:bottom w:val="nil"/>
              <w:right w:val="nil"/>
            </w:tcBorders>
            <w:shd w:val="clear" w:color="auto" w:fill="auto"/>
            <w:noWrap/>
            <w:vAlign w:val="bottom"/>
            <w:hideMark/>
          </w:tcPr>
          <w:p w14:paraId="0FBFFFA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53BFB55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7C9C6DE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0.42</w:t>
            </w:r>
          </w:p>
        </w:tc>
        <w:tc>
          <w:tcPr>
            <w:tcW w:w="794" w:type="dxa"/>
            <w:gridSpan w:val="2"/>
            <w:tcBorders>
              <w:top w:val="nil"/>
              <w:left w:val="nil"/>
              <w:bottom w:val="nil"/>
              <w:right w:val="nil"/>
            </w:tcBorders>
            <w:shd w:val="clear" w:color="auto" w:fill="auto"/>
            <w:noWrap/>
            <w:vAlign w:val="bottom"/>
            <w:hideMark/>
          </w:tcPr>
          <w:p w14:paraId="1830D93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0.37</w:t>
            </w:r>
          </w:p>
        </w:tc>
        <w:tc>
          <w:tcPr>
            <w:tcW w:w="1020" w:type="dxa"/>
            <w:gridSpan w:val="2"/>
            <w:tcBorders>
              <w:top w:val="nil"/>
              <w:left w:val="nil"/>
              <w:bottom w:val="nil"/>
              <w:right w:val="nil"/>
            </w:tcBorders>
            <w:shd w:val="clear" w:color="auto" w:fill="auto"/>
            <w:noWrap/>
            <w:vAlign w:val="bottom"/>
            <w:hideMark/>
          </w:tcPr>
          <w:p w14:paraId="250AB42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0.95</w:t>
            </w:r>
          </w:p>
        </w:tc>
        <w:tc>
          <w:tcPr>
            <w:tcW w:w="1400" w:type="dxa"/>
            <w:gridSpan w:val="2"/>
            <w:tcBorders>
              <w:top w:val="nil"/>
              <w:left w:val="nil"/>
              <w:bottom w:val="nil"/>
              <w:right w:val="nil"/>
            </w:tcBorders>
            <w:shd w:val="clear" w:color="auto" w:fill="auto"/>
            <w:noWrap/>
            <w:vAlign w:val="bottom"/>
            <w:hideMark/>
          </w:tcPr>
          <w:p w14:paraId="26AD2DF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-1.28</w:t>
            </w:r>
          </w:p>
        </w:tc>
      </w:tr>
      <w:tr w:rsidR="002944F5" w:rsidRPr="002944F5" w14:paraId="32381411"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1E6A471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0.21</w:t>
            </w:r>
          </w:p>
        </w:tc>
        <w:tc>
          <w:tcPr>
            <w:tcW w:w="1760" w:type="dxa"/>
            <w:gridSpan w:val="2"/>
            <w:tcBorders>
              <w:top w:val="nil"/>
              <w:left w:val="nil"/>
              <w:bottom w:val="nil"/>
              <w:right w:val="nil"/>
            </w:tcBorders>
            <w:shd w:val="clear" w:color="auto" w:fill="auto"/>
            <w:noWrap/>
            <w:vAlign w:val="bottom"/>
            <w:hideMark/>
          </w:tcPr>
          <w:p w14:paraId="6E34F5A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00C19E8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1EEC63C3"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0.41</w:t>
            </w:r>
          </w:p>
        </w:tc>
        <w:tc>
          <w:tcPr>
            <w:tcW w:w="794" w:type="dxa"/>
            <w:gridSpan w:val="2"/>
            <w:tcBorders>
              <w:top w:val="nil"/>
              <w:left w:val="nil"/>
              <w:bottom w:val="nil"/>
              <w:right w:val="nil"/>
            </w:tcBorders>
            <w:shd w:val="clear" w:color="auto" w:fill="auto"/>
            <w:noWrap/>
            <w:vAlign w:val="bottom"/>
            <w:hideMark/>
          </w:tcPr>
          <w:p w14:paraId="6DBBEFD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0.38</w:t>
            </w:r>
          </w:p>
        </w:tc>
        <w:tc>
          <w:tcPr>
            <w:tcW w:w="1020" w:type="dxa"/>
            <w:gridSpan w:val="2"/>
            <w:tcBorders>
              <w:top w:val="nil"/>
              <w:left w:val="nil"/>
              <w:bottom w:val="nil"/>
              <w:right w:val="nil"/>
            </w:tcBorders>
            <w:shd w:val="clear" w:color="auto" w:fill="auto"/>
            <w:noWrap/>
            <w:vAlign w:val="bottom"/>
            <w:hideMark/>
          </w:tcPr>
          <w:p w14:paraId="5DEC820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0.83</w:t>
            </w:r>
          </w:p>
        </w:tc>
        <w:tc>
          <w:tcPr>
            <w:tcW w:w="1400" w:type="dxa"/>
            <w:gridSpan w:val="2"/>
            <w:tcBorders>
              <w:top w:val="nil"/>
              <w:left w:val="nil"/>
              <w:bottom w:val="nil"/>
              <w:right w:val="nil"/>
            </w:tcBorders>
            <w:shd w:val="clear" w:color="auto" w:fill="auto"/>
            <w:noWrap/>
            <w:vAlign w:val="bottom"/>
            <w:hideMark/>
          </w:tcPr>
          <w:p w14:paraId="5544247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-1.35</w:t>
            </w:r>
          </w:p>
        </w:tc>
      </w:tr>
      <w:tr w:rsidR="002944F5" w:rsidRPr="002944F5" w14:paraId="792925C4"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2C66AF6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0.21</w:t>
            </w:r>
          </w:p>
        </w:tc>
        <w:tc>
          <w:tcPr>
            <w:tcW w:w="1760" w:type="dxa"/>
            <w:gridSpan w:val="2"/>
            <w:tcBorders>
              <w:top w:val="nil"/>
              <w:left w:val="nil"/>
              <w:bottom w:val="nil"/>
              <w:right w:val="nil"/>
            </w:tcBorders>
            <w:shd w:val="clear" w:color="auto" w:fill="auto"/>
            <w:noWrap/>
            <w:vAlign w:val="bottom"/>
            <w:hideMark/>
          </w:tcPr>
          <w:p w14:paraId="7A6423C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6EBEC62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27C43C5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w:t>
            </w:r>
          </w:p>
        </w:tc>
        <w:tc>
          <w:tcPr>
            <w:tcW w:w="794" w:type="dxa"/>
            <w:gridSpan w:val="2"/>
            <w:tcBorders>
              <w:top w:val="nil"/>
              <w:left w:val="nil"/>
              <w:bottom w:val="nil"/>
              <w:right w:val="nil"/>
            </w:tcBorders>
            <w:shd w:val="clear" w:color="auto" w:fill="auto"/>
            <w:noWrap/>
            <w:vAlign w:val="bottom"/>
            <w:hideMark/>
          </w:tcPr>
          <w:p w14:paraId="2E4C2A7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0.39</w:t>
            </w:r>
          </w:p>
        </w:tc>
        <w:tc>
          <w:tcPr>
            <w:tcW w:w="1020" w:type="dxa"/>
            <w:gridSpan w:val="2"/>
            <w:tcBorders>
              <w:top w:val="nil"/>
              <w:left w:val="nil"/>
              <w:bottom w:val="nil"/>
              <w:right w:val="nil"/>
            </w:tcBorders>
            <w:shd w:val="clear" w:color="auto" w:fill="auto"/>
            <w:noWrap/>
            <w:vAlign w:val="bottom"/>
            <w:hideMark/>
          </w:tcPr>
          <w:p w14:paraId="3B0665B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0.83</w:t>
            </w:r>
          </w:p>
        </w:tc>
        <w:tc>
          <w:tcPr>
            <w:tcW w:w="1400" w:type="dxa"/>
            <w:gridSpan w:val="2"/>
            <w:tcBorders>
              <w:top w:val="nil"/>
              <w:left w:val="nil"/>
              <w:bottom w:val="nil"/>
              <w:right w:val="nil"/>
            </w:tcBorders>
            <w:shd w:val="clear" w:color="auto" w:fill="auto"/>
            <w:noWrap/>
            <w:vAlign w:val="bottom"/>
            <w:hideMark/>
          </w:tcPr>
          <w:p w14:paraId="7F79A7D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-1.35</w:t>
            </w:r>
          </w:p>
        </w:tc>
      </w:tr>
      <w:tr w:rsidR="002944F5" w:rsidRPr="002944F5" w14:paraId="366401FC"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3A9ACCC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0.21</w:t>
            </w:r>
          </w:p>
        </w:tc>
        <w:tc>
          <w:tcPr>
            <w:tcW w:w="1760" w:type="dxa"/>
            <w:gridSpan w:val="2"/>
            <w:tcBorders>
              <w:top w:val="nil"/>
              <w:left w:val="nil"/>
              <w:bottom w:val="nil"/>
              <w:right w:val="nil"/>
            </w:tcBorders>
            <w:shd w:val="clear" w:color="auto" w:fill="auto"/>
            <w:noWrap/>
            <w:vAlign w:val="bottom"/>
            <w:hideMark/>
          </w:tcPr>
          <w:p w14:paraId="5FAFFDB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7DA5FBA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63B3EDC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w:t>
            </w:r>
          </w:p>
        </w:tc>
        <w:tc>
          <w:tcPr>
            <w:tcW w:w="794" w:type="dxa"/>
            <w:gridSpan w:val="2"/>
            <w:tcBorders>
              <w:top w:val="nil"/>
              <w:left w:val="nil"/>
              <w:bottom w:val="nil"/>
              <w:right w:val="nil"/>
            </w:tcBorders>
            <w:shd w:val="clear" w:color="auto" w:fill="auto"/>
            <w:noWrap/>
            <w:vAlign w:val="bottom"/>
            <w:hideMark/>
          </w:tcPr>
          <w:p w14:paraId="08B63A2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0.39</w:t>
            </w:r>
          </w:p>
        </w:tc>
        <w:tc>
          <w:tcPr>
            <w:tcW w:w="1020" w:type="dxa"/>
            <w:gridSpan w:val="2"/>
            <w:tcBorders>
              <w:top w:val="nil"/>
              <w:left w:val="nil"/>
              <w:bottom w:val="nil"/>
              <w:right w:val="nil"/>
            </w:tcBorders>
            <w:shd w:val="clear" w:color="auto" w:fill="auto"/>
            <w:noWrap/>
            <w:vAlign w:val="bottom"/>
            <w:hideMark/>
          </w:tcPr>
          <w:p w14:paraId="51E2710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0.83</w:t>
            </w:r>
          </w:p>
        </w:tc>
        <w:tc>
          <w:tcPr>
            <w:tcW w:w="1400" w:type="dxa"/>
            <w:gridSpan w:val="2"/>
            <w:tcBorders>
              <w:top w:val="nil"/>
              <w:left w:val="nil"/>
              <w:bottom w:val="nil"/>
              <w:right w:val="nil"/>
            </w:tcBorders>
            <w:shd w:val="clear" w:color="auto" w:fill="auto"/>
            <w:noWrap/>
            <w:vAlign w:val="bottom"/>
            <w:hideMark/>
          </w:tcPr>
          <w:p w14:paraId="771687C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-1.42</w:t>
            </w:r>
          </w:p>
        </w:tc>
      </w:tr>
      <w:tr w:rsidR="002944F5" w:rsidRPr="002944F5" w14:paraId="36BBBAAF"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35AD03F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0.01</w:t>
            </w:r>
          </w:p>
        </w:tc>
        <w:tc>
          <w:tcPr>
            <w:tcW w:w="1760" w:type="dxa"/>
            <w:gridSpan w:val="2"/>
            <w:tcBorders>
              <w:top w:val="nil"/>
              <w:left w:val="nil"/>
              <w:bottom w:val="nil"/>
              <w:right w:val="nil"/>
            </w:tcBorders>
            <w:shd w:val="clear" w:color="auto" w:fill="auto"/>
            <w:noWrap/>
            <w:vAlign w:val="bottom"/>
            <w:hideMark/>
          </w:tcPr>
          <w:p w14:paraId="497E691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w:t>
            </w:r>
          </w:p>
        </w:tc>
        <w:tc>
          <w:tcPr>
            <w:tcW w:w="1018" w:type="dxa"/>
            <w:gridSpan w:val="2"/>
            <w:tcBorders>
              <w:top w:val="nil"/>
              <w:left w:val="nil"/>
              <w:bottom w:val="nil"/>
              <w:right w:val="nil"/>
            </w:tcBorders>
            <w:shd w:val="clear" w:color="auto" w:fill="auto"/>
            <w:noWrap/>
            <w:vAlign w:val="bottom"/>
            <w:hideMark/>
          </w:tcPr>
          <w:p w14:paraId="11922D9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2FEC917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0.39</w:t>
            </w:r>
          </w:p>
        </w:tc>
        <w:tc>
          <w:tcPr>
            <w:tcW w:w="794" w:type="dxa"/>
            <w:gridSpan w:val="2"/>
            <w:tcBorders>
              <w:top w:val="nil"/>
              <w:left w:val="nil"/>
              <w:bottom w:val="nil"/>
              <w:right w:val="nil"/>
            </w:tcBorders>
            <w:shd w:val="clear" w:color="auto" w:fill="auto"/>
            <w:noWrap/>
            <w:vAlign w:val="bottom"/>
            <w:hideMark/>
          </w:tcPr>
          <w:p w14:paraId="21963DC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w:t>
            </w:r>
          </w:p>
        </w:tc>
        <w:tc>
          <w:tcPr>
            <w:tcW w:w="1020" w:type="dxa"/>
            <w:gridSpan w:val="2"/>
            <w:tcBorders>
              <w:top w:val="nil"/>
              <w:left w:val="nil"/>
              <w:bottom w:val="nil"/>
              <w:right w:val="nil"/>
            </w:tcBorders>
            <w:shd w:val="clear" w:color="auto" w:fill="auto"/>
            <w:noWrap/>
            <w:vAlign w:val="bottom"/>
            <w:hideMark/>
          </w:tcPr>
          <w:p w14:paraId="1BCBEAA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0.83</w:t>
            </w:r>
          </w:p>
        </w:tc>
        <w:tc>
          <w:tcPr>
            <w:tcW w:w="1400" w:type="dxa"/>
            <w:gridSpan w:val="2"/>
            <w:tcBorders>
              <w:top w:val="nil"/>
              <w:left w:val="nil"/>
              <w:bottom w:val="nil"/>
              <w:right w:val="nil"/>
            </w:tcBorders>
            <w:shd w:val="clear" w:color="auto" w:fill="auto"/>
            <w:noWrap/>
            <w:vAlign w:val="bottom"/>
            <w:hideMark/>
          </w:tcPr>
          <w:p w14:paraId="78F6FFA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-1.42</w:t>
            </w:r>
          </w:p>
        </w:tc>
      </w:tr>
      <w:tr w:rsidR="002944F5" w:rsidRPr="002944F5" w14:paraId="698B1790"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5AF5AAC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0.01</w:t>
            </w:r>
          </w:p>
        </w:tc>
        <w:tc>
          <w:tcPr>
            <w:tcW w:w="1760" w:type="dxa"/>
            <w:gridSpan w:val="2"/>
            <w:tcBorders>
              <w:top w:val="nil"/>
              <w:left w:val="nil"/>
              <w:bottom w:val="nil"/>
              <w:right w:val="nil"/>
            </w:tcBorders>
            <w:shd w:val="clear" w:color="auto" w:fill="auto"/>
            <w:noWrap/>
            <w:vAlign w:val="bottom"/>
            <w:hideMark/>
          </w:tcPr>
          <w:p w14:paraId="1DA69BD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w:t>
            </w:r>
          </w:p>
        </w:tc>
        <w:tc>
          <w:tcPr>
            <w:tcW w:w="1018" w:type="dxa"/>
            <w:gridSpan w:val="2"/>
            <w:tcBorders>
              <w:top w:val="nil"/>
              <w:left w:val="nil"/>
              <w:bottom w:val="nil"/>
              <w:right w:val="nil"/>
            </w:tcBorders>
            <w:shd w:val="clear" w:color="auto" w:fill="auto"/>
            <w:noWrap/>
            <w:vAlign w:val="bottom"/>
            <w:hideMark/>
          </w:tcPr>
          <w:p w14:paraId="1BB6773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4208D54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0.39</w:t>
            </w:r>
          </w:p>
        </w:tc>
        <w:tc>
          <w:tcPr>
            <w:tcW w:w="794" w:type="dxa"/>
            <w:gridSpan w:val="2"/>
            <w:tcBorders>
              <w:top w:val="nil"/>
              <w:left w:val="nil"/>
              <w:bottom w:val="nil"/>
              <w:right w:val="nil"/>
            </w:tcBorders>
            <w:shd w:val="clear" w:color="auto" w:fill="auto"/>
            <w:noWrap/>
            <w:vAlign w:val="bottom"/>
            <w:hideMark/>
          </w:tcPr>
          <w:p w14:paraId="67EA92C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w:t>
            </w:r>
          </w:p>
        </w:tc>
        <w:tc>
          <w:tcPr>
            <w:tcW w:w="1020" w:type="dxa"/>
            <w:gridSpan w:val="2"/>
            <w:tcBorders>
              <w:top w:val="nil"/>
              <w:left w:val="nil"/>
              <w:bottom w:val="nil"/>
              <w:right w:val="nil"/>
            </w:tcBorders>
            <w:shd w:val="clear" w:color="auto" w:fill="auto"/>
            <w:noWrap/>
            <w:vAlign w:val="bottom"/>
            <w:hideMark/>
          </w:tcPr>
          <w:p w14:paraId="2D0EC16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0.83</w:t>
            </w:r>
          </w:p>
        </w:tc>
        <w:tc>
          <w:tcPr>
            <w:tcW w:w="1400" w:type="dxa"/>
            <w:gridSpan w:val="2"/>
            <w:tcBorders>
              <w:top w:val="nil"/>
              <w:left w:val="nil"/>
              <w:bottom w:val="nil"/>
              <w:right w:val="nil"/>
            </w:tcBorders>
            <w:shd w:val="clear" w:color="auto" w:fill="auto"/>
            <w:noWrap/>
            <w:vAlign w:val="bottom"/>
            <w:hideMark/>
          </w:tcPr>
          <w:p w14:paraId="2A1E5AB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-1.55</w:t>
            </w:r>
          </w:p>
        </w:tc>
      </w:tr>
      <w:tr w:rsidR="002944F5" w:rsidRPr="002944F5" w14:paraId="01CA71B1"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1813DD8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0.01</w:t>
            </w:r>
          </w:p>
        </w:tc>
        <w:tc>
          <w:tcPr>
            <w:tcW w:w="1760" w:type="dxa"/>
            <w:gridSpan w:val="2"/>
            <w:tcBorders>
              <w:top w:val="nil"/>
              <w:left w:val="nil"/>
              <w:bottom w:val="nil"/>
              <w:right w:val="nil"/>
            </w:tcBorders>
            <w:shd w:val="clear" w:color="auto" w:fill="auto"/>
            <w:noWrap/>
            <w:vAlign w:val="bottom"/>
            <w:hideMark/>
          </w:tcPr>
          <w:p w14:paraId="4D268BA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w:t>
            </w:r>
          </w:p>
        </w:tc>
        <w:tc>
          <w:tcPr>
            <w:tcW w:w="1018" w:type="dxa"/>
            <w:gridSpan w:val="2"/>
            <w:tcBorders>
              <w:top w:val="nil"/>
              <w:left w:val="nil"/>
              <w:bottom w:val="nil"/>
              <w:right w:val="nil"/>
            </w:tcBorders>
            <w:shd w:val="clear" w:color="auto" w:fill="auto"/>
            <w:noWrap/>
            <w:vAlign w:val="bottom"/>
            <w:hideMark/>
          </w:tcPr>
          <w:p w14:paraId="5AC8C9C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63F0D883"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0.39</w:t>
            </w:r>
          </w:p>
        </w:tc>
        <w:tc>
          <w:tcPr>
            <w:tcW w:w="794" w:type="dxa"/>
            <w:gridSpan w:val="2"/>
            <w:tcBorders>
              <w:top w:val="nil"/>
              <w:left w:val="nil"/>
              <w:bottom w:val="nil"/>
              <w:right w:val="nil"/>
            </w:tcBorders>
            <w:shd w:val="clear" w:color="auto" w:fill="auto"/>
            <w:noWrap/>
            <w:vAlign w:val="bottom"/>
            <w:hideMark/>
          </w:tcPr>
          <w:p w14:paraId="29AF0CE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w:t>
            </w:r>
          </w:p>
        </w:tc>
        <w:tc>
          <w:tcPr>
            <w:tcW w:w="1020" w:type="dxa"/>
            <w:gridSpan w:val="2"/>
            <w:tcBorders>
              <w:top w:val="nil"/>
              <w:left w:val="nil"/>
              <w:bottom w:val="nil"/>
              <w:right w:val="nil"/>
            </w:tcBorders>
            <w:shd w:val="clear" w:color="auto" w:fill="auto"/>
            <w:noWrap/>
            <w:vAlign w:val="bottom"/>
            <w:hideMark/>
          </w:tcPr>
          <w:p w14:paraId="3B8EE8A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0.38</w:t>
            </w:r>
          </w:p>
        </w:tc>
        <w:tc>
          <w:tcPr>
            <w:tcW w:w="1400" w:type="dxa"/>
            <w:gridSpan w:val="2"/>
            <w:tcBorders>
              <w:top w:val="nil"/>
              <w:left w:val="nil"/>
              <w:bottom w:val="nil"/>
              <w:right w:val="nil"/>
            </w:tcBorders>
            <w:shd w:val="clear" w:color="auto" w:fill="auto"/>
            <w:noWrap/>
            <w:vAlign w:val="bottom"/>
            <w:hideMark/>
          </w:tcPr>
          <w:p w14:paraId="7480871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-1.55</w:t>
            </w:r>
          </w:p>
        </w:tc>
      </w:tr>
      <w:tr w:rsidR="002944F5" w:rsidRPr="002944F5" w14:paraId="554DD899"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4E7856F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0.01</w:t>
            </w:r>
          </w:p>
        </w:tc>
        <w:tc>
          <w:tcPr>
            <w:tcW w:w="1760" w:type="dxa"/>
            <w:gridSpan w:val="2"/>
            <w:tcBorders>
              <w:top w:val="nil"/>
              <w:left w:val="nil"/>
              <w:bottom w:val="nil"/>
              <w:right w:val="nil"/>
            </w:tcBorders>
            <w:shd w:val="clear" w:color="auto" w:fill="auto"/>
            <w:noWrap/>
            <w:vAlign w:val="bottom"/>
            <w:hideMark/>
          </w:tcPr>
          <w:p w14:paraId="79ACF60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w:t>
            </w:r>
          </w:p>
        </w:tc>
        <w:tc>
          <w:tcPr>
            <w:tcW w:w="1018" w:type="dxa"/>
            <w:gridSpan w:val="2"/>
            <w:tcBorders>
              <w:top w:val="nil"/>
              <w:left w:val="nil"/>
              <w:bottom w:val="nil"/>
              <w:right w:val="nil"/>
            </w:tcBorders>
            <w:shd w:val="clear" w:color="auto" w:fill="auto"/>
            <w:noWrap/>
            <w:vAlign w:val="bottom"/>
            <w:hideMark/>
          </w:tcPr>
          <w:p w14:paraId="7B67798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4BAD399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0.39</w:t>
            </w:r>
          </w:p>
        </w:tc>
        <w:tc>
          <w:tcPr>
            <w:tcW w:w="794" w:type="dxa"/>
            <w:gridSpan w:val="2"/>
            <w:tcBorders>
              <w:top w:val="nil"/>
              <w:left w:val="nil"/>
              <w:bottom w:val="nil"/>
              <w:right w:val="nil"/>
            </w:tcBorders>
            <w:shd w:val="clear" w:color="auto" w:fill="auto"/>
            <w:noWrap/>
            <w:vAlign w:val="bottom"/>
            <w:hideMark/>
          </w:tcPr>
          <w:p w14:paraId="4F86DC6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w:t>
            </w:r>
          </w:p>
        </w:tc>
        <w:tc>
          <w:tcPr>
            <w:tcW w:w="1020" w:type="dxa"/>
            <w:gridSpan w:val="2"/>
            <w:tcBorders>
              <w:top w:val="nil"/>
              <w:left w:val="nil"/>
              <w:bottom w:val="nil"/>
              <w:right w:val="nil"/>
            </w:tcBorders>
            <w:shd w:val="clear" w:color="auto" w:fill="auto"/>
            <w:noWrap/>
            <w:vAlign w:val="bottom"/>
            <w:hideMark/>
          </w:tcPr>
          <w:p w14:paraId="03C1212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0.7</w:t>
            </w:r>
          </w:p>
        </w:tc>
        <w:tc>
          <w:tcPr>
            <w:tcW w:w="1400" w:type="dxa"/>
            <w:gridSpan w:val="2"/>
            <w:tcBorders>
              <w:top w:val="nil"/>
              <w:left w:val="nil"/>
              <w:bottom w:val="nil"/>
              <w:right w:val="nil"/>
            </w:tcBorders>
            <w:shd w:val="clear" w:color="auto" w:fill="auto"/>
            <w:noWrap/>
            <w:vAlign w:val="bottom"/>
            <w:hideMark/>
          </w:tcPr>
          <w:p w14:paraId="2321733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-1.55</w:t>
            </w:r>
          </w:p>
        </w:tc>
      </w:tr>
      <w:tr w:rsidR="002944F5" w:rsidRPr="002944F5" w14:paraId="46E8955A"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267B5AB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0.03</w:t>
            </w:r>
          </w:p>
        </w:tc>
        <w:tc>
          <w:tcPr>
            <w:tcW w:w="1760" w:type="dxa"/>
            <w:gridSpan w:val="2"/>
            <w:tcBorders>
              <w:top w:val="nil"/>
              <w:left w:val="nil"/>
              <w:bottom w:val="nil"/>
              <w:right w:val="nil"/>
            </w:tcBorders>
            <w:shd w:val="clear" w:color="auto" w:fill="auto"/>
            <w:noWrap/>
            <w:vAlign w:val="bottom"/>
            <w:hideMark/>
          </w:tcPr>
          <w:p w14:paraId="655334D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0.17</w:t>
            </w:r>
          </w:p>
        </w:tc>
        <w:tc>
          <w:tcPr>
            <w:tcW w:w="1018" w:type="dxa"/>
            <w:gridSpan w:val="2"/>
            <w:tcBorders>
              <w:top w:val="nil"/>
              <w:left w:val="nil"/>
              <w:bottom w:val="nil"/>
              <w:right w:val="nil"/>
            </w:tcBorders>
            <w:shd w:val="clear" w:color="auto" w:fill="auto"/>
            <w:noWrap/>
            <w:vAlign w:val="bottom"/>
            <w:hideMark/>
          </w:tcPr>
          <w:p w14:paraId="441EA4D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66A7E28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0.39</w:t>
            </w:r>
          </w:p>
        </w:tc>
        <w:tc>
          <w:tcPr>
            <w:tcW w:w="794" w:type="dxa"/>
            <w:gridSpan w:val="2"/>
            <w:tcBorders>
              <w:top w:val="nil"/>
              <w:left w:val="nil"/>
              <w:bottom w:val="nil"/>
              <w:right w:val="nil"/>
            </w:tcBorders>
            <w:shd w:val="clear" w:color="auto" w:fill="auto"/>
            <w:noWrap/>
            <w:vAlign w:val="bottom"/>
            <w:hideMark/>
          </w:tcPr>
          <w:p w14:paraId="51A9C42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0.41</w:t>
            </w:r>
          </w:p>
        </w:tc>
        <w:tc>
          <w:tcPr>
            <w:tcW w:w="1020" w:type="dxa"/>
            <w:gridSpan w:val="2"/>
            <w:tcBorders>
              <w:top w:val="nil"/>
              <w:left w:val="nil"/>
              <w:bottom w:val="nil"/>
              <w:right w:val="nil"/>
            </w:tcBorders>
            <w:shd w:val="clear" w:color="auto" w:fill="auto"/>
            <w:noWrap/>
            <w:vAlign w:val="bottom"/>
            <w:hideMark/>
          </w:tcPr>
          <w:p w14:paraId="78D81DE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0.7</w:t>
            </w:r>
          </w:p>
        </w:tc>
        <w:tc>
          <w:tcPr>
            <w:tcW w:w="1400" w:type="dxa"/>
            <w:gridSpan w:val="2"/>
            <w:tcBorders>
              <w:top w:val="nil"/>
              <w:left w:val="nil"/>
              <w:bottom w:val="nil"/>
              <w:right w:val="nil"/>
            </w:tcBorders>
            <w:shd w:val="clear" w:color="auto" w:fill="auto"/>
            <w:noWrap/>
            <w:vAlign w:val="bottom"/>
            <w:hideMark/>
          </w:tcPr>
          <w:p w14:paraId="1601320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-1.6</w:t>
            </w:r>
          </w:p>
        </w:tc>
      </w:tr>
      <w:tr w:rsidR="002944F5" w:rsidRPr="002944F5" w14:paraId="78A8D205"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63B665A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0.03</w:t>
            </w:r>
          </w:p>
        </w:tc>
        <w:tc>
          <w:tcPr>
            <w:tcW w:w="1760" w:type="dxa"/>
            <w:gridSpan w:val="2"/>
            <w:tcBorders>
              <w:top w:val="nil"/>
              <w:left w:val="nil"/>
              <w:bottom w:val="nil"/>
              <w:right w:val="nil"/>
            </w:tcBorders>
            <w:shd w:val="clear" w:color="auto" w:fill="auto"/>
            <w:noWrap/>
            <w:vAlign w:val="bottom"/>
            <w:hideMark/>
          </w:tcPr>
          <w:p w14:paraId="6765935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0.17</w:t>
            </w:r>
          </w:p>
        </w:tc>
        <w:tc>
          <w:tcPr>
            <w:tcW w:w="1018" w:type="dxa"/>
            <w:gridSpan w:val="2"/>
            <w:tcBorders>
              <w:top w:val="nil"/>
              <w:left w:val="nil"/>
              <w:bottom w:val="nil"/>
              <w:right w:val="nil"/>
            </w:tcBorders>
            <w:shd w:val="clear" w:color="auto" w:fill="auto"/>
            <w:noWrap/>
            <w:vAlign w:val="bottom"/>
            <w:hideMark/>
          </w:tcPr>
          <w:p w14:paraId="3ED2B09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33CCB8D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0.39</w:t>
            </w:r>
          </w:p>
        </w:tc>
        <w:tc>
          <w:tcPr>
            <w:tcW w:w="794" w:type="dxa"/>
            <w:gridSpan w:val="2"/>
            <w:tcBorders>
              <w:top w:val="nil"/>
              <w:left w:val="nil"/>
              <w:bottom w:val="nil"/>
              <w:right w:val="nil"/>
            </w:tcBorders>
            <w:shd w:val="clear" w:color="auto" w:fill="auto"/>
            <w:noWrap/>
            <w:vAlign w:val="bottom"/>
            <w:hideMark/>
          </w:tcPr>
          <w:p w14:paraId="4FDAF35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0.41</w:t>
            </w:r>
          </w:p>
        </w:tc>
        <w:tc>
          <w:tcPr>
            <w:tcW w:w="1020" w:type="dxa"/>
            <w:gridSpan w:val="2"/>
            <w:tcBorders>
              <w:top w:val="nil"/>
              <w:left w:val="nil"/>
              <w:bottom w:val="nil"/>
              <w:right w:val="nil"/>
            </w:tcBorders>
            <w:shd w:val="clear" w:color="auto" w:fill="auto"/>
            <w:noWrap/>
            <w:vAlign w:val="bottom"/>
            <w:hideMark/>
          </w:tcPr>
          <w:p w14:paraId="1DB6C433"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0.7</w:t>
            </w:r>
          </w:p>
        </w:tc>
        <w:tc>
          <w:tcPr>
            <w:tcW w:w="1400" w:type="dxa"/>
            <w:gridSpan w:val="2"/>
            <w:tcBorders>
              <w:top w:val="nil"/>
              <w:left w:val="nil"/>
              <w:bottom w:val="nil"/>
              <w:right w:val="nil"/>
            </w:tcBorders>
            <w:shd w:val="clear" w:color="auto" w:fill="auto"/>
            <w:noWrap/>
            <w:vAlign w:val="bottom"/>
            <w:hideMark/>
          </w:tcPr>
          <w:p w14:paraId="07919FB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-1.67</w:t>
            </w:r>
          </w:p>
        </w:tc>
      </w:tr>
      <w:tr w:rsidR="002944F5" w:rsidRPr="002944F5" w14:paraId="28509D1B"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7F8DFFE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0.03</w:t>
            </w:r>
          </w:p>
        </w:tc>
        <w:tc>
          <w:tcPr>
            <w:tcW w:w="1760" w:type="dxa"/>
            <w:gridSpan w:val="2"/>
            <w:tcBorders>
              <w:top w:val="nil"/>
              <w:left w:val="nil"/>
              <w:bottom w:val="nil"/>
              <w:right w:val="nil"/>
            </w:tcBorders>
            <w:shd w:val="clear" w:color="auto" w:fill="auto"/>
            <w:noWrap/>
            <w:vAlign w:val="bottom"/>
            <w:hideMark/>
          </w:tcPr>
          <w:p w14:paraId="059F24F3"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0.17</w:t>
            </w:r>
          </w:p>
        </w:tc>
        <w:tc>
          <w:tcPr>
            <w:tcW w:w="1018" w:type="dxa"/>
            <w:gridSpan w:val="2"/>
            <w:tcBorders>
              <w:top w:val="nil"/>
              <w:left w:val="nil"/>
              <w:bottom w:val="nil"/>
              <w:right w:val="nil"/>
            </w:tcBorders>
            <w:shd w:val="clear" w:color="auto" w:fill="auto"/>
            <w:noWrap/>
            <w:vAlign w:val="bottom"/>
            <w:hideMark/>
          </w:tcPr>
          <w:p w14:paraId="455944A3"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0CAAEA33"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0.38</w:t>
            </w:r>
          </w:p>
        </w:tc>
        <w:tc>
          <w:tcPr>
            <w:tcW w:w="794" w:type="dxa"/>
            <w:gridSpan w:val="2"/>
            <w:tcBorders>
              <w:top w:val="nil"/>
              <w:left w:val="nil"/>
              <w:bottom w:val="nil"/>
              <w:right w:val="nil"/>
            </w:tcBorders>
            <w:shd w:val="clear" w:color="auto" w:fill="auto"/>
            <w:noWrap/>
            <w:vAlign w:val="bottom"/>
            <w:hideMark/>
          </w:tcPr>
          <w:p w14:paraId="13E756D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0.42</w:t>
            </w:r>
          </w:p>
        </w:tc>
        <w:tc>
          <w:tcPr>
            <w:tcW w:w="1020" w:type="dxa"/>
            <w:gridSpan w:val="2"/>
            <w:tcBorders>
              <w:top w:val="nil"/>
              <w:left w:val="nil"/>
              <w:bottom w:val="nil"/>
              <w:right w:val="nil"/>
            </w:tcBorders>
            <w:shd w:val="clear" w:color="auto" w:fill="auto"/>
            <w:noWrap/>
            <w:vAlign w:val="bottom"/>
            <w:hideMark/>
          </w:tcPr>
          <w:p w14:paraId="2CFBEF7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0.71</w:t>
            </w:r>
          </w:p>
        </w:tc>
        <w:tc>
          <w:tcPr>
            <w:tcW w:w="1400" w:type="dxa"/>
            <w:gridSpan w:val="2"/>
            <w:tcBorders>
              <w:top w:val="nil"/>
              <w:left w:val="nil"/>
              <w:bottom w:val="nil"/>
              <w:right w:val="nil"/>
            </w:tcBorders>
            <w:shd w:val="clear" w:color="auto" w:fill="auto"/>
            <w:noWrap/>
            <w:vAlign w:val="bottom"/>
            <w:hideMark/>
          </w:tcPr>
          <w:p w14:paraId="581E954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-1.69</w:t>
            </w:r>
          </w:p>
        </w:tc>
      </w:tr>
      <w:tr w:rsidR="002944F5" w:rsidRPr="002944F5" w14:paraId="5AE9A1A6"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37A7DB0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w:t>
            </w:r>
          </w:p>
        </w:tc>
        <w:tc>
          <w:tcPr>
            <w:tcW w:w="1760" w:type="dxa"/>
            <w:gridSpan w:val="2"/>
            <w:tcBorders>
              <w:top w:val="nil"/>
              <w:left w:val="nil"/>
              <w:bottom w:val="nil"/>
              <w:right w:val="nil"/>
            </w:tcBorders>
            <w:shd w:val="clear" w:color="auto" w:fill="auto"/>
            <w:noWrap/>
            <w:vAlign w:val="bottom"/>
            <w:hideMark/>
          </w:tcPr>
          <w:p w14:paraId="3D8A09D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73A91BD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399E7FB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0.38</w:t>
            </w:r>
          </w:p>
        </w:tc>
        <w:tc>
          <w:tcPr>
            <w:tcW w:w="794" w:type="dxa"/>
            <w:gridSpan w:val="2"/>
            <w:tcBorders>
              <w:top w:val="nil"/>
              <w:left w:val="nil"/>
              <w:bottom w:val="nil"/>
              <w:right w:val="nil"/>
            </w:tcBorders>
            <w:shd w:val="clear" w:color="auto" w:fill="auto"/>
            <w:noWrap/>
            <w:vAlign w:val="bottom"/>
            <w:hideMark/>
          </w:tcPr>
          <w:p w14:paraId="109683B3"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0.42</w:t>
            </w:r>
          </w:p>
        </w:tc>
        <w:tc>
          <w:tcPr>
            <w:tcW w:w="1020" w:type="dxa"/>
            <w:gridSpan w:val="2"/>
            <w:tcBorders>
              <w:top w:val="nil"/>
              <w:left w:val="nil"/>
              <w:bottom w:val="nil"/>
              <w:right w:val="nil"/>
            </w:tcBorders>
            <w:shd w:val="clear" w:color="auto" w:fill="auto"/>
            <w:noWrap/>
            <w:vAlign w:val="bottom"/>
            <w:hideMark/>
          </w:tcPr>
          <w:p w14:paraId="794712E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0.71</w:t>
            </w:r>
          </w:p>
        </w:tc>
        <w:tc>
          <w:tcPr>
            <w:tcW w:w="1400" w:type="dxa"/>
            <w:gridSpan w:val="2"/>
            <w:tcBorders>
              <w:top w:val="nil"/>
              <w:left w:val="nil"/>
              <w:bottom w:val="nil"/>
              <w:right w:val="nil"/>
            </w:tcBorders>
            <w:shd w:val="clear" w:color="auto" w:fill="auto"/>
            <w:noWrap/>
            <w:vAlign w:val="bottom"/>
            <w:hideMark/>
          </w:tcPr>
          <w:p w14:paraId="36AE61C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-1.71</w:t>
            </w:r>
          </w:p>
        </w:tc>
      </w:tr>
      <w:tr w:rsidR="002944F5" w:rsidRPr="002944F5" w14:paraId="587CB7AD"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4FEB4A6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w:t>
            </w:r>
          </w:p>
        </w:tc>
        <w:tc>
          <w:tcPr>
            <w:tcW w:w="1760" w:type="dxa"/>
            <w:gridSpan w:val="2"/>
            <w:tcBorders>
              <w:top w:val="nil"/>
              <w:left w:val="nil"/>
              <w:bottom w:val="nil"/>
              <w:right w:val="nil"/>
            </w:tcBorders>
            <w:shd w:val="clear" w:color="auto" w:fill="auto"/>
            <w:noWrap/>
            <w:vAlign w:val="bottom"/>
            <w:hideMark/>
          </w:tcPr>
          <w:p w14:paraId="109216E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4F8477D3"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27F5BB7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0.38</w:t>
            </w:r>
          </w:p>
        </w:tc>
        <w:tc>
          <w:tcPr>
            <w:tcW w:w="794" w:type="dxa"/>
            <w:gridSpan w:val="2"/>
            <w:tcBorders>
              <w:top w:val="nil"/>
              <w:left w:val="nil"/>
              <w:bottom w:val="nil"/>
              <w:right w:val="nil"/>
            </w:tcBorders>
            <w:shd w:val="clear" w:color="auto" w:fill="auto"/>
            <w:noWrap/>
            <w:vAlign w:val="bottom"/>
            <w:hideMark/>
          </w:tcPr>
          <w:p w14:paraId="19246CB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0.42</w:t>
            </w:r>
          </w:p>
        </w:tc>
        <w:tc>
          <w:tcPr>
            <w:tcW w:w="1020" w:type="dxa"/>
            <w:gridSpan w:val="2"/>
            <w:tcBorders>
              <w:top w:val="nil"/>
              <w:left w:val="nil"/>
              <w:bottom w:val="nil"/>
              <w:right w:val="nil"/>
            </w:tcBorders>
            <w:shd w:val="clear" w:color="auto" w:fill="auto"/>
            <w:noWrap/>
            <w:vAlign w:val="bottom"/>
            <w:hideMark/>
          </w:tcPr>
          <w:p w14:paraId="256C593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0.71</w:t>
            </w:r>
          </w:p>
        </w:tc>
        <w:tc>
          <w:tcPr>
            <w:tcW w:w="1400" w:type="dxa"/>
            <w:gridSpan w:val="2"/>
            <w:tcBorders>
              <w:top w:val="nil"/>
              <w:left w:val="nil"/>
              <w:bottom w:val="nil"/>
              <w:right w:val="nil"/>
            </w:tcBorders>
            <w:shd w:val="clear" w:color="auto" w:fill="auto"/>
            <w:noWrap/>
            <w:vAlign w:val="bottom"/>
            <w:hideMark/>
          </w:tcPr>
          <w:p w14:paraId="48A7628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-1.74</w:t>
            </w:r>
          </w:p>
        </w:tc>
      </w:tr>
      <w:tr w:rsidR="002944F5" w:rsidRPr="002944F5" w14:paraId="6FAD0A49"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439F5CB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w:t>
            </w:r>
          </w:p>
        </w:tc>
        <w:tc>
          <w:tcPr>
            <w:tcW w:w="1760" w:type="dxa"/>
            <w:gridSpan w:val="2"/>
            <w:tcBorders>
              <w:top w:val="nil"/>
              <w:left w:val="nil"/>
              <w:bottom w:val="nil"/>
              <w:right w:val="nil"/>
            </w:tcBorders>
            <w:shd w:val="clear" w:color="auto" w:fill="auto"/>
            <w:noWrap/>
            <w:vAlign w:val="bottom"/>
            <w:hideMark/>
          </w:tcPr>
          <w:p w14:paraId="53B57FE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0.37</w:t>
            </w:r>
          </w:p>
        </w:tc>
        <w:tc>
          <w:tcPr>
            <w:tcW w:w="1018" w:type="dxa"/>
            <w:gridSpan w:val="2"/>
            <w:tcBorders>
              <w:top w:val="nil"/>
              <w:left w:val="nil"/>
              <w:bottom w:val="nil"/>
              <w:right w:val="nil"/>
            </w:tcBorders>
            <w:shd w:val="clear" w:color="auto" w:fill="auto"/>
            <w:noWrap/>
            <w:vAlign w:val="bottom"/>
            <w:hideMark/>
          </w:tcPr>
          <w:p w14:paraId="74F9629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1E481D3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794" w:type="dxa"/>
            <w:gridSpan w:val="2"/>
            <w:tcBorders>
              <w:top w:val="nil"/>
              <w:left w:val="nil"/>
              <w:bottom w:val="nil"/>
              <w:right w:val="nil"/>
            </w:tcBorders>
            <w:shd w:val="clear" w:color="auto" w:fill="auto"/>
            <w:noWrap/>
            <w:vAlign w:val="bottom"/>
            <w:hideMark/>
          </w:tcPr>
          <w:p w14:paraId="4F9673A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0.43</w:t>
            </w:r>
          </w:p>
        </w:tc>
        <w:tc>
          <w:tcPr>
            <w:tcW w:w="1020" w:type="dxa"/>
            <w:gridSpan w:val="2"/>
            <w:tcBorders>
              <w:top w:val="nil"/>
              <w:left w:val="nil"/>
              <w:bottom w:val="nil"/>
              <w:right w:val="nil"/>
            </w:tcBorders>
            <w:shd w:val="clear" w:color="auto" w:fill="auto"/>
            <w:noWrap/>
            <w:vAlign w:val="bottom"/>
            <w:hideMark/>
          </w:tcPr>
          <w:p w14:paraId="59E03E0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0.71</w:t>
            </w:r>
          </w:p>
        </w:tc>
        <w:tc>
          <w:tcPr>
            <w:tcW w:w="1400" w:type="dxa"/>
            <w:gridSpan w:val="2"/>
            <w:tcBorders>
              <w:top w:val="nil"/>
              <w:left w:val="nil"/>
              <w:bottom w:val="nil"/>
              <w:right w:val="nil"/>
            </w:tcBorders>
            <w:shd w:val="clear" w:color="auto" w:fill="auto"/>
            <w:noWrap/>
            <w:vAlign w:val="bottom"/>
            <w:hideMark/>
          </w:tcPr>
          <w:p w14:paraId="0AB8D41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-1.74</w:t>
            </w:r>
          </w:p>
        </w:tc>
      </w:tr>
      <w:tr w:rsidR="002944F5" w:rsidRPr="002944F5" w14:paraId="0599A2A7"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5C70787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w:t>
            </w:r>
          </w:p>
        </w:tc>
        <w:tc>
          <w:tcPr>
            <w:tcW w:w="1760" w:type="dxa"/>
            <w:gridSpan w:val="2"/>
            <w:tcBorders>
              <w:top w:val="nil"/>
              <w:left w:val="nil"/>
              <w:bottom w:val="nil"/>
              <w:right w:val="nil"/>
            </w:tcBorders>
            <w:shd w:val="clear" w:color="auto" w:fill="auto"/>
            <w:noWrap/>
            <w:vAlign w:val="bottom"/>
            <w:hideMark/>
          </w:tcPr>
          <w:p w14:paraId="61CB823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0.34</w:t>
            </w:r>
          </w:p>
        </w:tc>
        <w:tc>
          <w:tcPr>
            <w:tcW w:w="1018" w:type="dxa"/>
            <w:gridSpan w:val="2"/>
            <w:tcBorders>
              <w:top w:val="nil"/>
              <w:left w:val="nil"/>
              <w:bottom w:val="nil"/>
              <w:right w:val="nil"/>
            </w:tcBorders>
            <w:shd w:val="clear" w:color="auto" w:fill="auto"/>
            <w:noWrap/>
            <w:vAlign w:val="bottom"/>
            <w:hideMark/>
          </w:tcPr>
          <w:p w14:paraId="574F6F4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1D6C6423"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794" w:type="dxa"/>
            <w:gridSpan w:val="2"/>
            <w:tcBorders>
              <w:top w:val="nil"/>
              <w:left w:val="nil"/>
              <w:bottom w:val="nil"/>
              <w:right w:val="nil"/>
            </w:tcBorders>
            <w:shd w:val="clear" w:color="auto" w:fill="auto"/>
            <w:noWrap/>
            <w:vAlign w:val="bottom"/>
            <w:hideMark/>
          </w:tcPr>
          <w:p w14:paraId="624A63C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0.46</w:t>
            </w:r>
          </w:p>
        </w:tc>
        <w:tc>
          <w:tcPr>
            <w:tcW w:w="1020" w:type="dxa"/>
            <w:gridSpan w:val="2"/>
            <w:tcBorders>
              <w:top w:val="nil"/>
              <w:left w:val="nil"/>
              <w:bottom w:val="nil"/>
              <w:right w:val="nil"/>
            </w:tcBorders>
            <w:shd w:val="clear" w:color="auto" w:fill="auto"/>
            <w:noWrap/>
            <w:vAlign w:val="bottom"/>
            <w:hideMark/>
          </w:tcPr>
          <w:p w14:paraId="5AE30463"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0.28</w:t>
            </w:r>
          </w:p>
        </w:tc>
        <w:tc>
          <w:tcPr>
            <w:tcW w:w="1400" w:type="dxa"/>
            <w:gridSpan w:val="2"/>
            <w:tcBorders>
              <w:top w:val="nil"/>
              <w:left w:val="nil"/>
              <w:bottom w:val="nil"/>
              <w:right w:val="nil"/>
            </w:tcBorders>
            <w:shd w:val="clear" w:color="auto" w:fill="auto"/>
            <w:noWrap/>
            <w:vAlign w:val="bottom"/>
            <w:hideMark/>
          </w:tcPr>
          <w:p w14:paraId="522C392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-1.8</w:t>
            </w:r>
          </w:p>
        </w:tc>
      </w:tr>
      <w:tr w:rsidR="002944F5" w:rsidRPr="002944F5" w14:paraId="796106A8"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7201A27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0.25</w:t>
            </w:r>
          </w:p>
        </w:tc>
        <w:tc>
          <w:tcPr>
            <w:tcW w:w="1760" w:type="dxa"/>
            <w:gridSpan w:val="2"/>
            <w:tcBorders>
              <w:top w:val="nil"/>
              <w:left w:val="nil"/>
              <w:bottom w:val="nil"/>
              <w:right w:val="nil"/>
            </w:tcBorders>
            <w:shd w:val="clear" w:color="auto" w:fill="auto"/>
            <w:noWrap/>
            <w:vAlign w:val="bottom"/>
            <w:hideMark/>
          </w:tcPr>
          <w:p w14:paraId="43C2286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w:t>
            </w:r>
          </w:p>
        </w:tc>
        <w:tc>
          <w:tcPr>
            <w:tcW w:w="1018" w:type="dxa"/>
            <w:gridSpan w:val="2"/>
            <w:tcBorders>
              <w:top w:val="nil"/>
              <w:left w:val="nil"/>
              <w:bottom w:val="nil"/>
              <w:right w:val="nil"/>
            </w:tcBorders>
            <w:shd w:val="clear" w:color="auto" w:fill="auto"/>
            <w:noWrap/>
            <w:vAlign w:val="bottom"/>
            <w:hideMark/>
          </w:tcPr>
          <w:p w14:paraId="0A95301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1863BEE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0.05</w:t>
            </w:r>
          </w:p>
        </w:tc>
        <w:tc>
          <w:tcPr>
            <w:tcW w:w="794" w:type="dxa"/>
            <w:gridSpan w:val="2"/>
            <w:tcBorders>
              <w:top w:val="nil"/>
              <w:left w:val="nil"/>
              <w:bottom w:val="nil"/>
              <w:right w:val="nil"/>
            </w:tcBorders>
            <w:shd w:val="clear" w:color="auto" w:fill="auto"/>
            <w:noWrap/>
            <w:vAlign w:val="bottom"/>
            <w:hideMark/>
          </w:tcPr>
          <w:p w14:paraId="45A03D4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w:t>
            </w:r>
          </w:p>
        </w:tc>
        <w:tc>
          <w:tcPr>
            <w:tcW w:w="1020" w:type="dxa"/>
            <w:gridSpan w:val="2"/>
            <w:tcBorders>
              <w:top w:val="nil"/>
              <w:left w:val="nil"/>
              <w:bottom w:val="nil"/>
              <w:right w:val="nil"/>
            </w:tcBorders>
            <w:shd w:val="clear" w:color="auto" w:fill="auto"/>
            <w:noWrap/>
            <w:vAlign w:val="bottom"/>
            <w:hideMark/>
          </w:tcPr>
          <w:p w14:paraId="2F5B829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-0.09</w:t>
            </w:r>
          </w:p>
        </w:tc>
        <w:tc>
          <w:tcPr>
            <w:tcW w:w="1400" w:type="dxa"/>
            <w:gridSpan w:val="2"/>
            <w:tcBorders>
              <w:top w:val="nil"/>
              <w:left w:val="nil"/>
              <w:bottom w:val="nil"/>
              <w:right w:val="nil"/>
            </w:tcBorders>
            <w:shd w:val="clear" w:color="auto" w:fill="auto"/>
            <w:noWrap/>
            <w:vAlign w:val="bottom"/>
            <w:hideMark/>
          </w:tcPr>
          <w:p w14:paraId="64ADC4B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-1.88</w:t>
            </w:r>
          </w:p>
        </w:tc>
      </w:tr>
      <w:tr w:rsidR="002944F5" w:rsidRPr="002944F5" w14:paraId="5A30ED7B"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1A495B3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0.25</w:t>
            </w:r>
          </w:p>
        </w:tc>
        <w:tc>
          <w:tcPr>
            <w:tcW w:w="1760" w:type="dxa"/>
            <w:gridSpan w:val="2"/>
            <w:tcBorders>
              <w:top w:val="nil"/>
              <w:left w:val="nil"/>
              <w:bottom w:val="nil"/>
              <w:right w:val="nil"/>
            </w:tcBorders>
            <w:shd w:val="clear" w:color="auto" w:fill="auto"/>
            <w:noWrap/>
            <w:vAlign w:val="bottom"/>
            <w:hideMark/>
          </w:tcPr>
          <w:p w14:paraId="0B3DDE8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w:t>
            </w:r>
          </w:p>
        </w:tc>
        <w:tc>
          <w:tcPr>
            <w:tcW w:w="1018" w:type="dxa"/>
            <w:gridSpan w:val="2"/>
            <w:tcBorders>
              <w:top w:val="nil"/>
              <w:left w:val="nil"/>
              <w:bottom w:val="nil"/>
              <w:right w:val="nil"/>
            </w:tcBorders>
            <w:shd w:val="clear" w:color="auto" w:fill="auto"/>
            <w:noWrap/>
            <w:vAlign w:val="bottom"/>
            <w:hideMark/>
          </w:tcPr>
          <w:p w14:paraId="5F8F5AD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199D4DA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794" w:type="dxa"/>
            <w:gridSpan w:val="2"/>
            <w:tcBorders>
              <w:top w:val="nil"/>
              <w:left w:val="nil"/>
              <w:bottom w:val="nil"/>
              <w:right w:val="nil"/>
            </w:tcBorders>
            <w:shd w:val="clear" w:color="auto" w:fill="auto"/>
            <w:noWrap/>
            <w:vAlign w:val="bottom"/>
            <w:hideMark/>
          </w:tcPr>
          <w:p w14:paraId="42B93EE3"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w:t>
            </w:r>
          </w:p>
        </w:tc>
        <w:tc>
          <w:tcPr>
            <w:tcW w:w="1020" w:type="dxa"/>
            <w:gridSpan w:val="2"/>
            <w:tcBorders>
              <w:top w:val="nil"/>
              <w:left w:val="nil"/>
              <w:bottom w:val="nil"/>
              <w:right w:val="nil"/>
            </w:tcBorders>
            <w:shd w:val="clear" w:color="auto" w:fill="auto"/>
            <w:noWrap/>
            <w:vAlign w:val="bottom"/>
            <w:hideMark/>
          </w:tcPr>
          <w:p w14:paraId="57AE52E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1.08</w:t>
            </w:r>
          </w:p>
        </w:tc>
        <w:tc>
          <w:tcPr>
            <w:tcW w:w="1400" w:type="dxa"/>
            <w:gridSpan w:val="2"/>
            <w:tcBorders>
              <w:top w:val="nil"/>
              <w:left w:val="nil"/>
              <w:bottom w:val="nil"/>
              <w:right w:val="nil"/>
            </w:tcBorders>
            <w:shd w:val="clear" w:color="auto" w:fill="auto"/>
            <w:noWrap/>
            <w:vAlign w:val="bottom"/>
            <w:hideMark/>
          </w:tcPr>
          <w:p w14:paraId="55AFF403"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-1.9</w:t>
            </w:r>
          </w:p>
        </w:tc>
      </w:tr>
      <w:tr w:rsidR="002944F5" w:rsidRPr="002944F5" w14:paraId="29741FAF"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2213721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0.25</w:t>
            </w:r>
          </w:p>
        </w:tc>
        <w:tc>
          <w:tcPr>
            <w:tcW w:w="1760" w:type="dxa"/>
            <w:gridSpan w:val="2"/>
            <w:tcBorders>
              <w:top w:val="nil"/>
              <w:left w:val="nil"/>
              <w:bottom w:val="nil"/>
              <w:right w:val="nil"/>
            </w:tcBorders>
            <w:shd w:val="clear" w:color="auto" w:fill="auto"/>
            <w:noWrap/>
            <w:vAlign w:val="bottom"/>
            <w:hideMark/>
          </w:tcPr>
          <w:p w14:paraId="5F0C66C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79CF76E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2712100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0.33</w:t>
            </w:r>
          </w:p>
        </w:tc>
        <w:tc>
          <w:tcPr>
            <w:tcW w:w="794" w:type="dxa"/>
            <w:gridSpan w:val="2"/>
            <w:tcBorders>
              <w:top w:val="nil"/>
              <w:left w:val="nil"/>
              <w:bottom w:val="nil"/>
              <w:right w:val="nil"/>
            </w:tcBorders>
            <w:shd w:val="clear" w:color="auto" w:fill="auto"/>
            <w:noWrap/>
            <w:vAlign w:val="bottom"/>
            <w:hideMark/>
          </w:tcPr>
          <w:p w14:paraId="7AFDC3B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0.42</w:t>
            </w:r>
          </w:p>
        </w:tc>
        <w:tc>
          <w:tcPr>
            <w:tcW w:w="1020" w:type="dxa"/>
            <w:gridSpan w:val="2"/>
            <w:tcBorders>
              <w:top w:val="nil"/>
              <w:left w:val="nil"/>
              <w:bottom w:val="nil"/>
              <w:right w:val="nil"/>
            </w:tcBorders>
            <w:shd w:val="clear" w:color="auto" w:fill="auto"/>
            <w:noWrap/>
            <w:vAlign w:val="bottom"/>
            <w:hideMark/>
          </w:tcPr>
          <w:p w14:paraId="744A484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1.08</w:t>
            </w:r>
          </w:p>
        </w:tc>
        <w:tc>
          <w:tcPr>
            <w:tcW w:w="1400" w:type="dxa"/>
            <w:gridSpan w:val="2"/>
            <w:tcBorders>
              <w:top w:val="nil"/>
              <w:left w:val="nil"/>
              <w:bottom w:val="nil"/>
              <w:right w:val="nil"/>
            </w:tcBorders>
            <w:shd w:val="clear" w:color="auto" w:fill="auto"/>
            <w:noWrap/>
            <w:vAlign w:val="bottom"/>
            <w:hideMark/>
          </w:tcPr>
          <w:p w14:paraId="60C2BA5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-1.98</w:t>
            </w:r>
          </w:p>
        </w:tc>
      </w:tr>
      <w:tr w:rsidR="002944F5" w:rsidRPr="002944F5" w14:paraId="45D945C9"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66F0424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0.23</w:t>
            </w:r>
          </w:p>
        </w:tc>
        <w:tc>
          <w:tcPr>
            <w:tcW w:w="1760" w:type="dxa"/>
            <w:gridSpan w:val="2"/>
            <w:tcBorders>
              <w:top w:val="nil"/>
              <w:left w:val="nil"/>
              <w:bottom w:val="nil"/>
              <w:right w:val="nil"/>
            </w:tcBorders>
            <w:shd w:val="clear" w:color="auto" w:fill="auto"/>
            <w:noWrap/>
            <w:vAlign w:val="bottom"/>
            <w:hideMark/>
          </w:tcPr>
          <w:p w14:paraId="2A2AB4F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436D6383"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568F752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0.29</w:t>
            </w:r>
          </w:p>
        </w:tc>
        <w:tc>
          <w:tcPr>
            <w:tcW w:w="794" w:type="dxa"/>
            <w:gridSpan w:val="2"/>
            <w:tcBorders>
              <w:top w:val="nil"/>
              <w:left w:val="nil"/>
              <w:bottom w:val="nil"/>
              <w:right w:val="nil"/>
            </w:tcBorders>
            <w:shd w:val="clear" w:color="auto" w:fill="auto"/>
            <w:noWrap/>
            <w:vAlign w:val="bottom"/>
            <w:hideMark/>
          </w:tcPr>
          <w:p w14:paraId="588D32F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0.51</w:t>
            </w:r>
          </w:p>
        </w:tc>
        <w:tc>
          <w:tcPr>
            <w:tcW w:w="1020" w:type="dxa"/>
            <w:gridSpan w:val="2"/>
            <w:tcBorders>
              <w:top w:val="nil"/>
              <w:left w:val="nil"/>
              <w:bottom w:val="nil"/>
              <w:right w:val="nil"/>
            </w:tcBorders>
            <w:shd w:val="clear" w:color="auto" w:fill="auto"/>
            <w:noWrap/>
            <w:vAlign w:val="bottom"/>
            <w:hideMark/>
          </w:tcPr>
          <w:p w14:paraId="3BE97F4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1.08</w:t>
            </w:r>
          </w:p>
        </w:tc>
        <w:tc>
          <w:tcPr>
            <w:tcW w:w="1400" w:type="dxa"/>
            <w:gridSpan w:val="2"/>
            <w:tcBorders>
              <w:top w:val="nil"/>
              <w:left w:val="nil"/>
              <w:bottom w:val="nil"/>
              <w:right w:val="nil"/>
            </w:tcBorders>
            <w:shd w:val="clear" w:color="auto" w:fill="auto"/>
            <w:noWrap/>
            <w:vAlign w:val="bottom"/>
            <w:hideMark/>
          </w:tcPr>
          <w:p w14:paraId="07C5AF0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-1.98</w:t>
            </w:r>
          </w:p>
        </w:tc>
      </w:tr>
      <w:tr w:rsidR="002944F5" w:rsidRPr="002944F5" w14:paraId="0D296752"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3B57157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0.24</w:t>
            </w:r>
          </w:p>
        </w:tc>
        <w:tc>
          <w:tcPr>
            <w:tcW w:w="1760" w:type="dxa"/>
            <w:gridSpan w:val="2"/>
            <w:tcBorders>
              <w:top w:val="nil"/>
              <w:left w:val="nil"/>
              <w:bottom w:val="nil"/>
              <w:right w:val="nil"/>
            </w:tcBorders>
            <w:shd w:val="clear" w:color="auto" w:fill="auto"/>
            <w:noWrap/>
            <w:vAlign w:val="bottom"/>
            <w:hideMark/>
          </w:tcPr>
          <w:p w14:paraId="16DF9A8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1B38D3A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6E1CDC53"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w:t>
            </w:r>
          </w:p>
        </w:tc>
        <w:tc>
          <w:tcPr>
            <w:tcW w:w="794" w:type="dxa"/>
            <w:gridSpan w:val="2"/>
            <w:tcBorders>
              <w:top w:val="nil"/>
              <w:left w:val="nil"/>
              <w:bottom w:val="nil"/>
              <w:right w:val="nil"/>
            </w:tcBorders>
            <w:shd w:val="clear" w:color="auto" w:fill="auto"/>
            <w:noWrap/>
            <w:vAlign w:val="bottom"/>
            <w:hideMark/>
          </w:tcPr>
          <w:p w14:paraId="643D458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0.6</w:t>
            </w:r>
          </w:p>
        </w:tc>
        <w:tc>
          <w:tcPr>
            <w:tcW w:w="1020" w:type="dxa"/>
            <w:gridSpan w:val="2"/>
            <w:tcBorders>
              <w:top w:val="nil"/>
              <w:left w:val="nil"/>
              <w:bottom w:val="nil"/>
              <w:right w:val="nil"/>
            </w:tcBorders>
            <w:shd w:val="clear" w:color="auto" w:fill="auto"/>
            <w:noWrap/>
            <w:vAlign w:val="bottom"/>
            <w:hideMark/>
          </w:tcPr>
          <w:p w14:paraId="1DA0285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1.08</w:t>
            </w:r>
          </w:p>
        </w:tc>
        <w:tc>
          <w:tcPr>
            <w:tcW w:w="1400" w:type="dxa"/>
            <w:gridSpan w:val="2"/>
            <w:tcBorders>
              <w:top w:val="nil"/>
              <w:left w:val="nil"/>
              <w:bottom w:val="nil"/>
              <w:right w:val="nil"/>
            </w:tcBorders>
            <w:shd w:val="clear" w:color="auto" w:fill="auto"/>
            <w:noWrap/>
            <w:vAlign w:val="bottom"/>
            <w:hideMark/>
          </w:tcPr>
          <w:p w14:paraId="2437D66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-2.54</w:t>
            </w:r>
          </w:p>
        </w:tc>
      </w:tr>
      <w:tr w:rsidR="002944F5" w:rsidRPr="002944F5" w14:paraId="5823AD9E"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086D5AD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0.27</w:t>
            </w:r>
          </w:p>
        </w:tc>
        <w:tc>
          <w:tcPr>
            <w:tcW w:w="1760" w:type="dxa"/>
            <w:gridSpan w:val="2"/>
            <w:tcBorders>
              <w:top w:val="nil"/>
              <w:left w:val="nil"/>
              <w:bottom w:val="nil"/>
              <w:right w:val="nil"/>
            </w:tcBorders>
            <w:shd w:val="clear" w:color="auto" w:fill="auto"/>
            <w:noWrap/>
            <w:vAlign w:val="bottom"/>
            <w:hideMark/>
          </w:tcPr>
          <w:p w14:paraId="6643418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3D3593D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4B7550A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w:t>
            </w:r>
          </w:p>
        </w:tc>
        <w:tc>
          <w:tcPr>
            <w:tcW w:w="794" w:type="dxa"/>
            <w:gridSpan w:val="2"/>
            <w:tcBorders>
              <w:top w:val="nil"/>
              <w:left w:val="nil"/>
              <w:bottom w:val="nil"/>
              <w:right w:val="nil"/>
            </w:tcBorders>
            <w:shd w:val="clear" w:color="auto" w:fill="auto"/>
            <w:noWrap/>
            <w:vAlign w:val="bottom"/>
            <w:hideMark/>
          </w:tcPr>
          <w:p w14:paraId="6EA33329"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0.6</w:t>
            </w:r>
          </w:p>
        </w:tc>
        <w:tc>
          <w:tcPr>
            <w:tcW w:w="1020" w:type="dxa"/>
            <w:gridSpan w:val="2"/>
            <w:tcBorders>
              <w:top w:val="nil"/>
              <w:left w:val="nil"/>
              <w:bottom w:val="nil"/>
              <w:right w:val="nil"/>
            </w:tcBorders>
            <w:shd w:val="clear" w:color="auto" w:fill="auto"/>
            <w:noWrap/>
            <w:vAlign w:val="bottom"/>
            <w:hideMark/>
          </w:tcPr>
          <w:p w14:paraId="05EEA3B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1.08</w:t>
            </w:r>
          </w:p>
        </w:tc>
        <w:tc>
          <w:tcPr>
            <w:tcW w:w="1400" w:type="dxa"/>
            <w:gridSpan w:val="2"/>
            <w:tcBorders>
              <w:top w:val="nil"/>
              <w:left w:val="nil"/>
              <w:bottom w:val="nil"/>
              <w:right w:val="nil"/>
            </w:tcBorders>
            <w:shd w:val="clear" w:color="auto" w:fill="auto"/>
            <w:noWrap/>
            <w:vAlign w:val="bottom"/>
            <w:hideMark/>
          </w:tcPr>
          <w:p w14:paraId="2F0B1B5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-2.64</w:t>
            </w:r>
          </w:p>
        </w:tc>
      </w:tr>
      <w:tr w:rsidR="002944F5" w:rsidRPr="002944F5" w14:paraId="5266E1C5"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6BC8734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0.27</w:t>
            </w:r>
          </w:p>
        </w:tc>
        <w:tc>
          <w:tcPr>
            <w:tcW w:w="1760" w:type="dxa"/>
            <w:gridSpan w:val="2"/>
            <w:tcBorders>
              <w:top w:val="nil"/>
              <w:left w:val="nil"/>
              <w:bottom w:val="nil"/>
              <w:right w:val="nil"/>
            </w:tcBorders>
            <w:shd w:val="clear" w:color="auto" w:fill="auto"/>
            <w:noWrap/>
            <w:vAlign w:val="bottom"/>
            <w:hideMark/>
          </w:tcPr>
          <w:p w14:paraId="03FAF4F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w:t>
            </w:r>
          </w:p>
        </w:tc>
        <w:tc>
          <w:tcPr>
            <w:tcW w:w="1018" w:type="dxa"/>
            <w:gridSpan w:val="2"/>
            <w:tcBorders>
              <w:top w:val="nil"/>
              <w:left w:val="nil"/>
              <w:bottom w:val="nil"/>
              <w:right w:val="nil"/>
            </w:tcBorders>
            <w:shd w:val="clear" w:color="auto" w:fill="auto"/>
            <w:noWrap/>
            <w:vAlign w:val="bottom"/>
            <w:hideMark/>
          </w:tcPr>
          <w:p w14:paraId="4D9535F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7045584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794" w:type="dxa"/>
            <w:gridSpan w:val="2"/>
            <w:tcBorders>
              <w:top w:val="nil"/>
              <w:left w:val="nil"/>
              <w:bottom w:val="nil"/>
              <w:right w:val="nil"/>
            </w:tcBorders>
            <w:shd w:val="clear" w:color="auto" w:fill="auto"/>
            <w:noWrap/>
            <w:vAlign w:val="bottom"/>
            <w:hideMark/>
          </w:tcPr>
          <w:p w14:paraId="2F591B3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0.6</w:t>
            </w:r>
          </w:p>
        </w:tc>
        <w:tc>
          <w:tcPr>
            <w:tcW w:w="1020" w:type="dxa"/>
            <w:gridSpan w:val="2"/>
            <w:tcBorders>
              <w:top w:val="nil"/>
              <w:left w:val="nil"/>
              <w:bottom w:val="nil"/>
              <w:right w:val="nil"/>
            </w:tcBorders>
            <w:shd w:val="clear" w:color="auto" w:fill="auto"/>
            <w:noWrap/>
            <w:vAlign w:val="bottom"/>
            <w:hideMark/>
          </w:tcPr>
          <w:p w14:paraId="08763BC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0.51</w:t>
            </w:r>
          </w:p>
        </w:tc>
        <w:tc>
          <w:tcPr>
            <w:tcW w:w="1400" w:type="dxa"/>
            <w:gridSpan w:val="2"/>
            <w:tcBorders>
              <w:top w:val="nil"/>
              <w:left w:val="nil"/>
              <w:bottom w:val="nil"/>
              <w:right w:val="nil"/>
            </w:tcBorders>
            <w:shd w:val="clear" w:color="auto" w:fill="auto"/>
            <w:noWrap/>
            <w:vAlign w:val="bottom"/>
            <w:hideMark/>
          </w:tcPr>
          <w:p w14:paraId="3AE0854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-2.76</w:t>
            </w:r>
          </w:p>
        </w:tc>
      </w:tr>
      <w:tr w:rsidR="002944F5" w:rsidRPr="002944F5" w14:paraId="0F3F71CF"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4FF013A3"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0.21</w:t>
            </w:r>
          </w:p>
        </w:tc>
        <w:tc>
          <w:tcPr>
            <w:tcW w:w="1760" w:type="dxa"/>
            <w:gridSpan w:val="2"/>
            <w:tcBorders>
              <w:top w:val="nil"/>
              <w:left w:val="nil"/>
              <w:bottom w:val="nil"/>
              <w:right w:val="nil"/>
            </w:tcBorders>
            <w:shd w:val="clear" w:color="auto" w:fill="auto"/>
            <w:noWrap/>
            <w:vAlign w:val="bottom"/>
            <w:hideMark/>
          </w:tcPr>
          <w:p w14:paraId="482E429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31BD3D53"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43E661E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0.48</w:t>
            </w:r>
          </w:p>
        </w:tc>
        <w:tc>
          <w:tcPr>
            <w:tcW w:w="794" w:type="dxa"/>
            <w:gridSpan w:val="2"/>
            <w:tcBorders>
              <w:top w:val="nil"/>
              <w:left w:val="nil"/>
              <w:bottom w:val="nil"/>
              <w:right w:val="nil"/>
            </w:tcBorders>
            <w:shd w:val="clear" w:color="auto" w:fill="auto"/>
            <w:noWrap/>
            <w:vAlign w:val="bottom"/>
            <w:hideMark/>
          </w:tcPr>
          <w:p w14:paraId="7846E96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0.32</w:t>
            </w:r>
          </w:p>
        </w:tc>
        <w:tc>
          <w:tcPr>
            <w:tcW w:w="1020" w:type="dxa"/>
            <w:gridSpan w:val="2"/>
            <w:tcBorders>
              <w:top w:val="nil"/>
              <w:left w:val="nil"/>
              <w:bottom w:val="nil"/>
              <w:right w:val="nil"/>
            </w:tcBorders>
            <w:shd w:val="clear" w:color="auto" w:fill="auto"/>
            <w:noWrap/>
            <w:vAlign w:val="bottom"/>
            <w:hideMark/>
          </w:tcPr>
          <w:p w14:paraId="53760D3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0.51</w:t>
            </w:r>
          </w:p>
        </w:tc>
        <w:tc>
          <w:tcPr>
            <w:tcW w:w="1400" w:type="dxa"/>
            <w:gridSpan w:val="2"/>
            <w:tcBorders>
              <w:top w:val="nil"/>
              <w:left w:val="nil"/>
              <w:bottom w:val="nil"/>
              <w:right w:val="nil"/>
            </w:tcBorders>
            <w:shd w:val="clear" w:color="auto" w:fill="auto"/>
            <w:noWrap/>
            <w:vAlign w:val="bottom"/>
            <w:hideMark/>
          </w:tcPr>
          <w:p w14:paraId="72E67C6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-2.76</w:t>
            </w:r>
          </w:p>
        </w:tc>
      </w:tr>
      <w:tr w:rsidR="002944F5" w:rsidRPr="002944F5" w14:paraId="5908D3A5"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0FFDC56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760" w:type="dxa"/>
            <w:gridSpan w:val="2"/>
            <w:tcBorders>
              <w:top w:val="nil"/>
              <w:left w:val="nil"/>
              <w:bottom w:val="nil"/>
              <w:right w:val="nil"/>
            </w:tcBorders>
            <w:shd w:val="clear" w:color="auto" w:fill="auto"/>
            <w:noWrap/>
            <w:vAlign w:val="bottom"/>
            <w:hideMark/>
          </w:tcPr>
          <w:p w14:paraId="1589D00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62FED32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64F6FF2B"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0.33</w:t>
            </w:r>
          </w:p>
        </w:tc>
        <w:tc>
          <w:tcPr>
            <w:tcW w:w="794" w:type="dxa"/>
            <w:gridSpan w:val="2"/>
            <w:tcBorders>
              <w:top w:val="nil"/>
              <w:left w:val="nil"/>
              <w:bottom w:val="nil"/>
              <w:right w:val="nil"/>
            </w:tcBorders>
            <w:shd w:val="clear" w:color="auto" w:fill="auto"/>
            <w:noWrap/>
            <w:vAlign w:val="bottom"/>
            <w:hideMark/>
          </w:tcPr>
          <w:p w14:paraId="72A7EE7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0.47</w:t>
            </w:r>
          </w:p>
        </w:tc>
        <w:tc>
          <w:tcPr>
            <w:tcW w:w="1020" w:type="dxa"/>
            <w:gridSpan w:val="2"/>
            <w:tcBorders>
              <w:top w:val="nil"/>
              <w:left w:val="nil"/>
              <w:bottom w:val="nil"/>
              <w:right w:val="nil"/>
            </w:tcBorders>
            <w:shd w:val="clear" w:color="auto" w:fill="auto"/>
            <w:noWrap/>
            <w:vAlign w:val="bottom"/>
            <w:hideMark/>
          </w:tcPr>
          <w:p w14:paraId="2F73F68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0.51</w:t>
            </w:r>
          </w:p>
        </w:tc>
        <w:tc>
          <w:tcPr>
            <w:tcW w:w="1400" w:type="dxa"/>
            <w:gridSpan w:val="2"/>
            <w:tcBorders>
              <w:top w:val="nil"/>
              <w:left w:val="nil"/>
              <w:bottom w:val="nil"/>
              <w:right w:val="nil"/>
            </w:tcBorders>
            <w:shd w:val="clear" w:color="auto" w:fill="auto"/>
            <w:noWrap/>
            <w:vAlign w:val="bottom"/>
            <w:hideMark/>
          </w:tcPr>
          <w:p w14:paraId="0EC5E5AD"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-2.77</w:t>
            </w:r>
          </w:p>
        </w:tc>
      </w:tr>
      <w:tr w:rsidR="002944F5" w:rsidRPr="002944F5" w14:paraId="234F455C"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42AC4AD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760" w:type="dxa"/>
            <w:gridSpan w:val="2"/>
            <w:tcBorders>
              <w:top w:val="nil"/>
              <w:left w:val="nil"/>
              <w:bottom w:val="nil"/>
              <w:right w:val="nil"/>
            </w:tcBorders>
            <w:shd w:val="clear" w:color="auto" w:fill="auto"/>
            <w:noWrap/>
            <w:vAlign w:val="bottom"/>
            <w:hideMark/>
          </w:tcPr>
          <w:p w14:paraId="66BF00A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4888E082"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4619ACE6"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0.33</w:t>
            </w:r>
          </w:p>
        </w:tc>
        <w:tc>
          <w:tcPr>
            <w:tcW w:w="794" w:type="dxa"/>
            <w:gridSpan w:val="2"/>
            <w:tcBorders>
              <w:top w:val="nil"/>
              <w:left w:val="nil"/>
              <w:bottom w:val="nil"/>
              <w:right w:val="nil"/>
            </w:tcBorders>
            <w:shd w:val="clear" w:color="auto" w:fill="auto"/>
            <w:noWrap/>
            <w:vAlign w:val="bottom"/>
            <w:hideMark/>
          </w:tcPr>
          <w:p w14:paraId="620ACCF1"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0.47</w:t>
            </w:r>
          </w:p>
        </w:tc>
        <w:tc>
          <w:tcPr>
            <w:tcW w:w="1020" w:type="dxa"/>
            <w:gridSpan w:val="2"/>
            <w:tcBorders>
              <w:top w:val="nil"/>
              <w:left w:val="nil"/>
              <w:bottom w:val="nil"/>
              <w:right w:val="nil"/>
            </w:tcBorders>
            <w:shd w:val="clear" w:color="auto" w:fill="auto"/>
            <w:noWrap/>
            <w:vAlign w:val="bottom"/>
            <w:hideMark/>
          </w:tcPr>
          <w:p w14:paraId="53652E23"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0.57</w:t>
            </w:r>
          </w:p>
        </w:tc>
        <w:tc>
          <w:tcPr>
            <w:tcW w:w="1400" w:type="dxa"/>
            <w:gridSpan w:val="2"/>
            <w:tcBorders>
              <w:top w:val="nil"/>
              <w:left w:val="nil"/>
              <w:bottom w:val="nil"/>
              <w:right w:val="nil"/>
            </w:tcBorders>
            <w:shd w:val="clear" w:color="auto" w:fill="auto"/>
            <w:noWrap/>
            <w:vAlign w:val="bottom"/>
            <w:hideMark/>
          </w:tcPr>
          <w:p w14:paraId="6BA7E6D4"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-2.99</w:t>
            </w:r>
          </w:p>
        </w:tc>
      </w:tr>
      <w:tr w:rsidR="002944F5" w:rsidRPr="002944F5" w14:paraId="429AA3E4"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33249518"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760" w:type="dxa"/>
            <w:gridSpan w:val="2"/>
            <w:tcBorders>
              <w:top w:val="nil"/>
              <w:left w:val="nil"/>
              <w:bottom w:val="nil"/>
              <w:right w:val="nil"/>
            </w:tcBorders>
            <w:shd w:val="clear" w:color="auto" w:fill="auto"/>
            <w:noWrap/>
            <w:vAlign w:val="bottom"/>
            <w:hideMark/>
          </w:tcPr>
          <w:p w14:paraId="1D7875D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314C79F7"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5DEFC48E"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w:t>
            </w:r>
          </w:p>
        </w:tc>
        <w:tc>
          <w:tcPr>
            <w:tcW w:w="794" w:type="dxa"/>
            <w:gridSpan w:val="2"/>
            <w:tcBorders>
              <w:top w:val="nil"/>
              <w:left w:val="nil"/>
              <w:bottom w:val="nil"/>
              <w:right w:val="nil"/>
            </w:tcBorders>
            <w:shd w:val="clear" w:color="auto" w:fill="auto"/>
            <w:noWrap/>
            <w:vAlign w:val="bottom"/>
            <w:hideMark/>
          </w:tcPr>
          <w:p w14:paraId="525474E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w:t>
            </w:r>
          </w:p>
        </w:tc>
        <w:tc>
          <w:tcPr>
            <w:tcW w:w="1020" w:type="dxa"/>
            <w:gridSpan w:val="2"/>
            <w:tcBorders>
              <w:top w:val="nil"/>
              <w:left w:val="nil"/>
              <w:bottom w:val="nil"/>
              <w:right w:val="nil"/>
            </w:tcBorders>
            <w:shd w:val="clear" w:color="auto" w:fill="auto"/>
            <w:noWrap/>
            <w:vAlign w:val="bottom"/>
            <w:hideMark/>
          </w:tcPr>
          <w:p w14:paraId="0D1551F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0.57</w:t>
            </w:r>
          </w:p>
        </w:tc>
        <w:tc>
          <w:tcPr>
            <w:tcW w:w="1400" w:type="dxa"/>
            <w:gridSpan w:val="2"/>
            <w:tcBorders>
              <w:top w:val="nil"/>
              <w:left w:val="nil"/>
              <w:bottom w:val="nil"/>
              <w:right w:val="nil"/>
            </w:tcBorders>
            <w:shd w:val="clear" w:color="auto" w:fill="auto"/>
            <w:noWrap/>
            <w:vAlign w:val="bottom"/>
            <w:hideMark/>
          </w:tcPr>
          <w:p w14:paraId="05F5D28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-2.99</w:t>
            </w:r>
          </w:p>
        </w:tc>
      </w:tr>
      <w:tr w:rsidR="002944F5" w:rsidRPr="002944F5" w14:paraId="003E4641" w14:textId="77777777" w:rsidTr="002944F5">
        <w:trPr>
          <w:gridAfter w:val="1"/>
          <w:wAfter w:w="448" w:type="dxa"/>
          <w:trHeight w:val="300"/>
        </w:trPr>
        <w:tc>
          <w:tcPr>
            <w:tcW w:w="1560" w:type="dxa"/>
            <w:gridSpan w:val="2"/>
            <w:tcBorders>
              <w:top w:val="nil"/>
              <w:left w:val="nil"/>
              <w:bottom w:val="nil"/>
              <w:right w:val="nil"/>
            </w:tcBorders>
            <w:shd w:val="clear" w:color="auto" w:fill="auto"/>
            <w:noWrap/>
            <w:vAlign w:val="bottom"/>
            <w:hideMark/>
          </w:tcPr>
          <w:p w14:paraId="418E3EAA"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760" w:type="dxa"/>
            <w:gridSpan w:val="2"/>
            <w:tcBorders>
              <w:top w:val="nil"/>
              <w:left w:val="nil"/>
              <w:bottom w:val="nil"/>
              <w:right w:val="nil"/>
            </w:tcBorders>
            <w:shd w:val="clear" w:color="auto" w:fill="auto"/>
            <w:noWrap/>
            <w:vAlign w:val="bottom"/>
            <w:hideMark/>
          </w:tcPr>
          <w:p w14:paraId="0906DBA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018" w:type="dxa"/>
            <w:gridSpan w:val="2"/>
            <w:tcBorders>
              <w:top w:val="nil"/>
              <w:left w:val="nil"/>
              <w:bottom w:val="nil"/>
              <w:right w:val="nil"/>
            </w:tcBorders>
            <w:shd w:val="clear" w:color="auto" w:fill="auto"/>
            <w:noWrap/>
            <w:vAlign w:val="bottom"/>
            <w:hideMark/>
          </w:tcPr>
          <w:p w14:paraId="672430C3"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w:t>
            </w:r>
          </w:p>
        </w:tc>
        <w:tc>
          <w:tcPr>
            <w:tcW w:w="1620" w:type="dxa"/>
            <w:gridSpan w:val="2"/>
            <w:tcBorders>
              <w:top w:val="nil"/>
              <w:left w:val="nil"/>
              <w:bottom w:val="nil"/>
              <w:right w:val="nil"/>
            </w:tcBorders>
            <w:shd w:val="clear" w:color="auto" w:fill="auto"/>
            <w:noWrap/>
            <w:vAlign w:val="bottom"/>
            <w:hideMark/>
          </w:tcPr>
          <w:p w14:paraId="726F860C"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0.31</w:t>
            </w:r>
          </w:p>
        </w:tc>
        <w:tc>
          <w:tcPr>
            <w:tcW w:w="794" w:type="dxa"/>
            <w:gridSpan w:val="2"/>
            <w:tcBorders>
              <w:top w:val="nil"/>
              <w:left w:val="nil"/>
              <w:bottom w:val="nil"/>
              <w:right w:val="nil"/>
            </w:tcBorders>
            <w:shd w:val="clear" w:color="auto" w:fill="auto"/>
            <w:noWrap/>
            <w:vAlign w:val="bottom"/>
            <w:hideMark/>
          </w:tcPr>
          <w:p w14:paraId="3B767910"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0.49</w:t>
            </w:r>
          </w:p>
        </w:tc>
        <w:tc>
          <w:tcPr>
            <w:tcW w:w="1020" w:type="dxa"/>
            <w:gridSpan w:val="2"/>
            <w:tcBorders>
              <w:top w:val="nil"/>
              <w:left w:val="nil"/>
              <w:bottom w:val="nil"/>
              <w:right w:val="nil"/>
            </w:tcBorders>
            <w:shd w:val="clear" w:color="auto" w:fill="auto"/>
            <w:noWrap/>
            <w:vAlign w:val="bottom"/>
            <w:hideMark/>
          </w:tcPr>
          <w:p w14:paraId="4B0F3AA5"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0.57</w:t>
            </w:r>
          </w:p>
        </w:tc>
        <w:tc>
          <w:tcPr>
            <w:tcW w:w="1400" w:type="dxa"/>
            <w:gridSpan w:val="2"/>
            <w:tcBorders>
              <w:top w:val="nil"/>
              <w:left w:val="nil"/>
              <w:bottom w:val="nil"/>
              <w:right w:val="nil"/>
            </w:tcBorders>
            <w:shd w:val="clear" w:color="auto" w:fill="auto"/>
            <w:noWrap/>
            <w:vAlign w:val="bottom"/>
            <w:hideMark/>
          </w:tcPr>
          <w:p w14:paraId="2249B1FF" w14:textId="77777777" w:rsidR="002944F5" w:rsidRPr="002944F5" w:rsidRDefault="002944F5" w:rsidP="002944F5">
            <w:pPr>
              <w:spacing w:after="0" w:line="240" w:lineRule="auto"/>
              <w:jc w:val="right"/>
              <w:rPr>
                <w:rFonts w:ascii="Calibri Light" w:eastAsia="Times New Roman" w:hAnsi="Calibri Light" w:cs="Calibri Light"/>
                <w:sz w:val="20"/>
                <w:szCs w:val="20"/>
                <w:lang w:val="en-US"/>
              </w:rPr>
            </w:pPr>
            <w:r w:rsidRPr="002944F5">
              <w:rPr>
                <w:rFonts w:ascii="Calibri Light" w:eastAsia="Times New Roman" w:hAnsi="Calibri Light" w:cs="Calibri Light"/>
                <w:sz w:val="20"/>
                <w:szCs w:val="20"/>
                <w:lang w:val="en-US"/>
              </w:rPr>
              <w:t>-3.01</w:t>
            </w:r>
          </w:p>
        </w:tc>
      </w:tr>
    </w:tbl>
    <w:p w14:paraId="48DBE687" w14:textId="77777777" w:rsidR="002944F5" w:rsidRPr="002944F5" w:rsidRDefault="002944F5" w:rsidP="002944F5">
      <w:pPr>
        <w:rPr>
          <w:lang w:val="en-US"/>
        </w:rPr>
      </w:pPr>
    </w:p>
    <w:p w14:paraId="519E0DF7" w14:textId="77777777" w:rsidR="002944F5" w:rsidRPr="002944F5" w:rsidRDefault="002944F5" w:rsidP="002944F5">
      <w:pPr>
        <w:spacing w:line="259" w:lineRule="auto"/>
        <w:jc w:val="left"/>
        <w:rPr>
          <w:b/>
          <w:bCs/>
          <w:color w:val="auto"/>
          <w:szCs w:val="24"/>
          <w:lang w:val="en-US"/>
        </w:rPr>
      </w:pPr>
    </w:p>
    <w:sectPr w:rsidR="002944F5" w:rsidRPr="002944F5" w:rsidSect="008056DE">
      <w:footerReference w:type="default" r:id="rId2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19410" w14:textId="77777777" w:rsidR="001B30E1" w:rsidRDefault="001B30E1">
      <w:pPr>
        <w:spacing w:after="0" w:line="240" w:lineRule="auto"/>
      </w:pPr>
      <w:r>
        <w:separator/>
      </w:r>
    </w:p>
  </w:endnote>
  <w:endnote w:type="continuationSeparator" w:id="0">
    <w:p w14:paraId="0AEC647B" w14:textId="77777777" w:rsidR="001B30E1" w:rsidRDefault="001B3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mbria-Bold">
    <w:altName w:val="Times New Roman"/>
    <w:panose1 w:val="00000000000000000000"/>
    <w:charset w:val="00"/>
    <w:family w:val="roman"/>
    <w:notTrueType/>
    <w:pitch w:val="default"/>
  </w:font>
  <w:font w:name="TimesNewRomanPSMT">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38E00" w14:textId="77777777" w:rsidR="006D599B" w:rsidRDefault="006D599B">
    <w:pPr>
      <w:pStyle w:val="Footer"/>
    </w:pPr>
    <w:r>
      <w:fldChar w:fldCharType="begin"/>
    </w:r>
    <w:r>
      <w:instrText xml:space="preserve"> PAGE   \* MERGEFORMAT </w:instrText>
    </w:r>
    <w:r>
      <w:fldChar w:fldCharType="separate"/>
    </w:r>
    <w:r>
      <w:rPr>
        <w:noProof/>
      </w:rPr>
      <w:t>2</w:t>
    </w:r>
    <w:r>
      <w:rPr>
        <w:noProof/>
      </w:rPr>
      <w:fldChar w:fldCharType="end"/>
    </w:r>
  </w:p>
  <w:p w14:paraId="7C7B5709" w14:textId="77777777" w:rsidR="006D599B" w:rsidRDefault="006D59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DA5C0" w14:textId="2DAF8A36" w:rsidR="006D599B" w:rsidRDefault="006D599B">
    <w:pPr>
      <w:pStyle w:val="Footer"/>
      <w:jc w:val="center"/>
    </w:pPr>
    <w:r>
      <w:fldChar w:fldCharType="begin"/>
    </w:r>
    <w:r>
      <w:instrText xml:space="preserve"> PAGE   \* MERGEFORMAT </w:instrText>
    </w:r>
    <w:r>
      <w:fldChar w:fldCharType="separate"/>
    </w:r>
    <w:r>
      <w:rPr>
        <w:noProof/>
      </w:rPr>
      <w:t>ix</w:t>
    </w:r>
    <w:r>
      <w:rPr>
        <w:noProof/>
      </w:rPr>
      <w:fldChar w:fldCharType="end"/>
    </w:r>
  </w:p>
  <w:p w14:paraId="009C8401" w14:textId="77777777" w:rsidR="006D599B" w:rsidRDefault="006D59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F2DF3" w14:textId="531CDCC1" w:rsidR="006D599B" w:rsidRDefault="006D599B">
    <w:pPr>
      <w:pStyle w:val="Footer"/>
      <w:jc w:val="center"/>
    </w:pPr>
    <w:r>
      <w:fldChar w:fldCharType="begin"/>
    </w:r>
    <w:r>
      <w:instrText xml:space="preserve"> PAGE   \* MERGEFORMAT </w:instrText>
    </w:r>
    <w:r>
      <w:fldChar w:fldCharType="separate"/>
    </w:r>
    <w:r>
      <w:rPr>
        <w:noProof/>
      </w:rPr>
      <w:t>63</w:t>
    </w:r>
    <w:r>
      <w:rPr>
        <w:noProof/>
      </w:rPr>
      <w:fldChar w:fldCharType="end"/>
    </w:r>
  </w:p>
  <w:p w14:paraId="32828F8E" w14:textId="77777777" w:rsidR="006D599B" w:rsidRDefault="006D59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F2E87" w14:textId="77777777" w:rsidR="001B30E1" w:rsidRDefault="001B30E1">
      <w:pPr>
        <w:spacing w:after="0" w:line="240" w:lineRule="auto"/>
      </w:pPr>
      <w:r>
        <w:separator/>
      </w:r>
    </w:p>
  </w:footnote>
  <w:footnote w:type="continuationSeparator" w:id="0">
    <w:p w14:paraId="777247BD" w14:textId="77777777" w:rsidR="001B30E1" w:rsidRDefault="001B30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4"/>
    <w:multiLevelType w:val="multilevel"/>
    <w:tmpl w:val="08BED528"/>
    <w:lvl w:ilvl="0">
      <w:start w:val="1"/>
      <w:numFmt w:val="decimal"/>
      <w:pStyle w:val="Heading1"/>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b/>
      </w:rPr>
    </w:lvl>
    <w:lvl w:ilvl="2">
      <w:start w:val="1"/>
      <w:numFmt w:val="decimal"/>
      <w:pStyle w:val="Heading3"/>
      <w:lvlText w:val="%1.%2.%3"/>
      <w:lvlJc w:val="left"/>
      <w:pPr>
        <w:ind w:left="143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F6D6D6E"/>
    <w:multiLevelType w:val="hybridMultilevel"/>
    <w:tmpl w:val="88BAE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8329F"/>
    <w:multiLevelType w:val="hybridMultilevel"/>
    <w:tmpl w:val="B83C8F7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0F5A11"/>
    <w:multiLevelType w:val="hybridMultilevel"/>
    <w:tmpl w:val="EF145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78491C"/>
    <w:multiLevelType w:val="hybridMultilevel"/>
    <w:tmpl w:val="0B0E6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E87CEB"/>
    <w:multiLevelType w:val="hybridMultilevel"/>
    <w:tmpl w:val="1DC8F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A84276"/>
    <w:multiLevelType w:val="hybridMultilevel"/>
    <w:tmpl w:val="C66CB672"/>
    <w:lvl w:ilvl="0" w:tplc="C986B7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2A06D3"/>
    <w:multiLevelType w:val="hybridMultilevel"/>
    <w:tmpl w:val="BD10B2A8"/>
    <w:lvl w:ilvl="0" w:tplc="7F5461BE">
      <w:start w:val="1"/>
      <w:numFmt w:val="lowerRoman"/>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76484B"/>
    <w:multiLevelType w:val="hybridMultilevel"/>
    <w:tmpl w:val="75744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lvlOverride w:ilvl="0">
      <w:startOverride w:val="2"/>
    </w:lvlOverride>
    <w:lvlOverride w:ilvl="1">
      <w:startOverride w:val="1"/>
    </w:lvlOverride>
  </w:num>
  <w:num w:numId="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
  </w:num>
  <w:num w:numId="14">
    <w:abstractNumId w:val="5"/>
  </w:num>
  <w:num w:numId="15">
    <w:abstractNumId w:val="8"/>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EFD"/>
    <w:rsid w:val="0000299A"/>
    <w:rsid w:val="00005176"/>
    <w:rsid w:val="000052B0"/>
    <w:rsid w:val="00005B59"/>
    <w:rsid w:val="00006D87"/>
    <w:rsid w:val="000073F6"/>
    <w:rsid w:val="00010266"/>
    <w:rsid w:val="0001074D"/>
    <w:rsid w:val="0001204C"/>
    <w:rsid w:val="0001401D"/>
    <w:rsid w:val="00017C4A"/>
    <w:rsid w:val="000217AE"/>
    <w:rsid w:val="00021C48"/>
    <w:rsid w:val="00023146"/>
    <w:rsid w:val="00025B9E"/>
    <w:rsid w:val="000271DE"/>
    <w:rsid w:val="00027334"/>
    <w:rsid w:val="0003339D"/>
    <w:rsid w:val="0003387D"/>
    <w:rsid w:val="0003526B"/>
    <w:rsid w:val="00035370"/>
    <w:rsid w:val="00036F1F"/>
    <w:rsid w:val="00037317"/>
    <w:rsid w:val="000379AE"/>
    <w:rsid w:val="000379CC"/>
    <w:rsid w:val="00041E4D"/>
    <w:rsid w:val="000430A8"/>
    <w:rsid w:val="0004365A"/>
    <w:rsid w:val="00045050"/>
    <w:rsid w:val="00047043"/>
    <w:rsid w:val="000512A8"/>
    <w:rsid w:val="0005273C"/>
    <w:rsid w:val="00053A8B"/>
    <w:rsid w:val="00055A13"/>
    <w:rsid w:val="0006039E"/>
    <w:rsid w:val="00063240"/>
    <w:rsid w:val="00063B12"/>
    <w:rsid w:val="00065DC8"/>
    <w:rsid w:val="00066EEF"/>
    <w:rsid w:val="0007013D"/>
    <w:rsid w:val="00070392"/>
    <w:rsid w:val="00071704"/>
    <w:rsid w:val="00075190"/>
    <w:rsid w:val="00076079"/>
    <w:rsid w:val="00076CD6"/>
    <w:rsid w:val="0007705F"/>
    <w:rsid w:val="00081586"/>
    <w:rsid w:val="00084D8E"/>
    <w:rsid w:val="00085119"/>
    <w:rsid w:val="00085400"/>
    <w:rsid w:val="000912CB"/>
    <w:rsid w:val="00094CD7"/>
    <w:rsid w:val="00094E8A"/>
    <w:rsid w:val="000951BA"/>
    <w:rsid w:val="00095451"/>
    <w:rsid w:val="00095CED"/>
    <w:rsid w:val="00096419"/>
    <w:rsid w:val="00097FC4"/>
    <w:rsid w:val="000A1716"/>
    <w:rsid w:val="000A38CD"/>
    <w:rsid w:val="000A7E68"/>
    <w:rsid w:val="000A7F80"/>
    <w:rsid w:val="000B16E7"/>
    <w:rsid w:val="000B5930"/>
    <w:rsid w:val="000B7B54"/>
    <w:rsid w:val="000C083D"/>
    <w:rsid w:val="000C1EC6"/>
    <w:rsid w:val="000C22CA"/>
    <w:rsid w:val="000C6182"/>
    <w:rsid w:val="000D72A1"/>
    <w:rsid w:val="000E0F67"/>
    <w:rsid w:val="000E1E8D"/>
    <w:rsid w:val="000E2260"/>
    <w:rsid w:val="000E319E"/>
    <w:rsid w:val="000E634D"/>
    <w:rsid w:val="000E64EC"/>
    <w:rsid w:val="000E6E7D"/>
    <w:rsid w:val="000F05D2"/>
    <w:rsid w:val="000F1F59"/>
    <w:rsid w:val="000F5822"/>
    <w:rsid w:val="000F74D8"/>
    <w:rsid w:val="001002C4"/>
    <w:rsid w:val="00100C01"/>
    <w:rsid w:val="00101030"/>
    <w:rsid w:val="001019B9"/>
    <w:rsid w:val="001065CC"/>
    <w:rsid w:val="001067B1"/>
    <w:rsid w:val="0011575A"/>
    <w:rsid w:val="00115AC8"/>
    <w:rsid w:val="001173B2"/>
    <w:rsid w:val="00121458"/>
    <w:rsid w:val="001221F0"/>
    <w:rsid w:val="00123DDB"/>
    <w:rsid w:val="00124CAB"/>
    <w:rsid w:val="0012555E"/>
    <w:rsid w:val="00127E1F"/>
    <w:rsid w:val="00135D71"/>
    <w:rsid w:val="00136AF3"/>
    <w:rsid w:val="00137A0C"/>
    <w:rsid w:val="001409CE"/>
    <w:rsid w:val="00145FC1"/>
    <w:rsid w:val="00151D18"/>
    <w:rsid w:val="00154782"/>
    <w:rsid w:val="0015546F"/>
    <w:rsid w:val="00156342"/>
    <w:rsid w:val="00160F4A"/>
    <w:rsid w:val="001635E4"/>
    <w:rsid w:val="00167B9B"/>
    <w:rsid w:val="00167DAD"/>
    <w:rsid w:val="00170210"/>
    <w:rsid w:val="001713F8"/>
    <w:rsid w:val="00173833"/>
    <w:rsid w:val="00174248"/>
    <w:rsid w:val="0017598D"/>
    <w:rsid w:val="001759BF"/>
    <w:rsid w:val="00176294"/>
    <w:rsid w:val="001874CC"/>
    <w:rsid w:val="0019009C"/>
    <w:rsid w:val="00193785"/>
    <w:rsid w:val="00194D31"/>
    <w:rsid w:val="001A49B3"/>
    <w:rsid w:val="001A57BB"/>
    <w:rsid w:val="001A5AE3"/>
    <w:rsid w:val="001A6B49"/>
    <w:rsid w:val="001B0046"/>
    <w:rsid w:val="001B30E1"/>
    <w:rsid w:val="001B4165"/>
    <w:rsid w:val="001B6325"/>
    <w:rsid w:val="001C33DA"/>
    <w:rsid w:val="001C3AF2"/>
    <w:rsid w:val="001C45BC"/>
    <w:rsid w:val="001C5B04"/>
    <w:rsid w:val="001C6504"/>
    <w:rsid w:val="001D09B0"/>
    <w:rsid w:val="001D0F0A"/>
    <w:rsid w:val="001D4AB5"/>
    <w:rsid w:val="001D51DA"/>
    <w:rsid w:val="001D7D5B"/>
    <w:rsid w:val="001E0CE4"/>
    <w:rsid w:val="001F1F3D"/>
    <w:rsid w:val="001F291F"/>
    <w:rsid w:val="001F6F8C"/>
    <w:rsid w:val="0020029C"/>
    <w:rsid w:val="00202C55"/>
    <w:rsid w:val="00203E1A"/>
    <w:rsid w:val="00204FC1"/>
    <w:rsid w:val="00205D8E"/>
    <w:rsid w:val="00207539"/>
    <w:rsid w:val="0021259E"/>
    <w:rsid w:val="0021531C"/>
    <w:rsid w:val="00217C07"/>
    <w:rsid w:val="00221EDA"/>
    <w:rsid w:val="00223ABA"/>
    <w:rsid w:val="0022578B"/>
    <w:rsid w:val="00225FFF"/>
    <w:rsid w:val="002312D9"/>
    <w:rsid w:val="0023411F"/>
    <w:rsid w:val="0023534B"/>
    <w:rsid w:val="0023563F"/>
    <w:rsid w:val="00235968"/>
    <w:rsid w:val="00236374"/>
    <w:rsid w:val="0023650E"/>
    <w:rsid w:val="00236F7B"/>
    <w:rsid w:val="00240BD0"/>
    <w:rsid w:val="00243A75"/>
    <w:rsid w:val="00243AEF"/>
    <w:rsid w:val="00246313"/>
    <w:rsid w:val="00246639"/>
    <w:rsid w:val="00251B45"/>
    <w:rsid w:val="0025338D"/>
    <w:rsid w:val="0025637F"/>
    <w:rsid w:val="002566F8"/>
    <w:rsid w:val="00260185"/>
    <w:rsid w:val="00262030"/>
    <w:rsid w:val="00263405"/>
    <w:rsid w:val="00267EFF"/>
    <w:rsid w:val="00271530"/>
    <w:rsid w:val="00272AD0"/>
    <w:rsid w:val="00276BB3"/>
    <w:rsid w:val="00277AB3"/>
    <w:rsid w:val="00280681"/>
    <w:rsid w:val="00283EC9"/>
    <w:rsid w:val="002843CF"/>
    <w:rsid w:val="00292105"/>
    <w:rsid w:val="00293332"/>
    <w:rsid w:val="00293FBD"/>
    <w:rsid w:val="002944F5"/>
    <w:rsid w:val="002956DE"/>
    <w:rsid w:val="00295EB9"/>
    <w:rsid w:val="002969BC"/>
    <w:rsid w:val="00297838"/>
    <w:rsid w:val="00297BAF"/>
    <w:rsid w:val="002A0C08"/>
    <w:rsid w:val="002A31AA"/>
    <w:rsid w:val="002A4564"/>
    <w:rsid w:val="002A62F5"/>
    <w:rsid w:val="002A7D17"/>
    <w:rsid w:val="002B24A9"/>
    <w:rsid w:val="002B33B8"/>
    <w:rsid w:val="002B7816"/>
    <w:rsid w:val="002C265B"/>
    <w:rsid w:val="002C3188"/>
    <w:rsid w:val="002C66A9"/>
    <w:rsid w:val="002D0BAE"/>
    <w:rsid w:val="002D2D2D"/>
    <w:rsid w:val="002D2D73"/>
    <w:rsid w:val="002D403D"/>
    <w:rsid w:val="002D43E5"/>
    <w:rsid w:val="002D620F"/>
    <w:rsid w:val="002D7809"/>
    <w:rsid w:val="002D7B98"/>
    <w:rsid w:val="002E0174"/>
    <w:rsid w:val="002E0EE3"/>
    <w:rsid w:val="002E19B7"/>
    <w:rsid w:val="002E21BF"/>
    <w:rsid w:val="002E39BC"/>
    <w:rsid w:val="002F09EC"/>
    <w:rsid w:val="002F4DDF"/>
    <w:rsid w:val="002F7D17"/>
    <w:rsid w:val="00300433"/>
    <w:rsid w:val="0030089C"/>
    <w:rsid w:val="00300ED4"/>
    <w:rsid w:val="00305276"/>
    <w:rsid w:val="003069F5"/>
    <w:rsid w:val="00307DFF"/>
    <w:rsid w:val="00311959"/>
    <w:rsid w:val="00311C27"/>
    <w:rsid w:val="00311FDA"/>
    <w:rsid w:val="00315C0D"/>
    <w:rsid w:val="00317BCD"/>
    <w:rsid w:val="00317F07"/>
    <w:rsid w:val="003203AA"/>
    <w:rsid w:val="003207FD"/>
    <w:rsid w:val="00325859"/>
    <w:rsid w:val="00325D0E"/>
    <w:rsid w:val="00326C7F"/>
    <w:rsid w:val="00330768"/>
    <w:rsid w:val="00330BBB"/>
    <w:rsid w:val="00334175"/>
    <w:rsid w:val="00344775"/>
    <w:rsid w:val="00347E7D"/>
    <w:rsid w:val="00351A77"/>
    <w:rsid w:val="00354EC5"/>
    <w:rsid w:val="0036134F"/>
    <w:rsid w:val="00367CD2"/>
    <w:rsid w:val="00374E43"/>
    <w:rsid w:val="00375430"/>
    <w:rsid w:val="0037754A"/>
    <w:rsid w:val="00380D57"/>
    <w:rsid w:val="0038233A"/>
    <w:rsid w:val="00384521"/>
    <w:rsid w:val="00391391"/>
    <w:rsid w:val="00391D57"/>
    <w:rsid w:val="00393E43"/>
    <w:rsid w:val="0039641D"/>
    <w:rsid w:val="003971CE"/>
    <w:rsid w:val="0039768A"/>
    <w:rsid w:val="003A0A34"/>
    <w:rsid w:val="003A3E8C"/>
    <w:rsid w:val="003A4085"/>
    <w:rsid w:val="003A4A3A"/>
    <w:rsid w:val="003B0177"/>
    <w:rsid w:val="003B2F3F"/>
    <w:rsid w:val="003B7534"/>
    <w:rsid w:val="003C1E1A"/>
    <w:rsid w:val="003C26FB"/>
    <w:rsid w:val="003C3BD6"/>
    <w:rsid w:val="003C47AF"/>
    <w:rsid w:val="003C55F8"/>
    <w:rsid w:val="003C6A6F"/>
    <w:rsid w:val="003D24A0"/>
    <w:rsid w:val="003D2A6E"/>
    <w:rsid w:val="003E16FF"/>
    <w:rsid w:val="003E1913"/>
    <w:rsid w:val="003E370C"/>
    <w:rsid w:val="003E3AA1"/>
    <w:rsid w:val="003E630E"/>
    <w:rsid w:val="003E63F7"/>
    <w:rsid w:val="003F0945"/>
    <w:rsid w:val="003F131B"/>
    <w:rsid w:val="003F1DC5"/>
    <w:rsid w:val="003F294A"/>
    <w:rsid w:val="00403119"/>
    <w:rsid w:val="004032A3"/>
    <w:rsid w:val="00407562"/>
    <w:rsid w:val="0041042D"/>
    <w:rsid w:val="0041165A"/>
    <w:rsid w:val="004119FE"/>
    <w:rsid w:val="00413E1F"/>
    <w:rsid w:val="00415081"/>
    <w:rsid w:val="00421EE6"/>
    <w:rsid w:val="0042264C"/>
    <w:rsid w:val="00425838"/>
    <w:rsid w:val="00427552"/>
    <w:rsid w:val="004312DA"/>
    <w:rsid w:val="00431A76"/>
    <w:rsid w:val="00433996"/>
    <w:rsid w:val="00433D05"/>
    <w:rsid w:val="00434D50"/>
    <w:rsid w:val="004372EA"/>
    <w:rsid w:val="0043795A"/>
    <w:rsid w:val="00437FD4"/>
    <w:rsid w:val="00442066"/>
    <w:rsid w:val="00444E5B"/>
    <w:rsid w:val="00446D63"/>
    <w:rsid w:val="004503DC"/>
    <w:rsid w:val="00454FD2"/>
    <w:rsid w:val="00457139"/>
    <w:rsid w:val="00462C36"/>
    <w:rsid w:val="00462E20"/>
    <w:rsid w:val="004639E3"/>
    <w:rsid w:val="00465B34"/>
    <w:rsid w:val="00465F35"/>
    <w:rsid w:val="0046776E"/>
    <w:rsid w:val="004707D7"/>
    <w:rsid w:val="00471983"/>
    <w:rsid w:val="004728C7"/>
    <w:rsid w:val="00476A4A"/>
    <w:rsid w:val="004833DA"/>
    <w:rsid w:val="00484F38"/>
    <w:rsid w:val="00485FFF"/>
    <w:rsid w:val="0048608D"/>
    <w:rsid w:val="00486958"/>
    <w:rsid w:val="00487237"/>
    <w:rsid w:val="00492C9B"/>
    <w:rsid w:val="00495D76"/>
    <w:rsid w:val="0049774A"/>
    <w:rsid w:val="004A0DD4"/>
    <w:rsid w:val="004A11F3"/>
    <w:rsid w:val="004A140F"/>
    <w:rsid w:val="004A2E47"/>
    <w:rsid w:val="004A33E8"/>
    <w:rsid w:val="004A6F19"/>
    <w:rsid w:val="004A7AA8"/>
    <w:rsid w:val="004B2CD0"/>
    <w:rsid w:val="004B409A"/>
    <w:rsid w:val="004C1A48"/>
    <w:rsid w:val="004C23F8"/>
    <w:rsid w:val="004C359D"/>
    <w:rsid w:val="004C717F"/>
    <w:rsid w:val="004C7344"/>
    <w:rsid w:val="004D130C"/>
    <w:rsid w:val="004D1F0D"/>
    <w:rsid w:val="004D1F90"/>
    <w:rsid w:val="004D38EF"/>
    <w:rsid w:val="004D3EC5"/>
    <w:rsid w:val="004D4BA3"/>
    <w:rsid w:val="004D7A3C"/>
    <w:rsid w:val="004E0F7F"/>
    <w:rsid w:val="004E2CD6"/>
    <w:rsid w:val="004E52B4"/>
    <w:rsid w:val="004F08D0"/>
    <w:rsid w:val="004F3BB6"/>
    <w:rsid w:val="004F5D3D"/>
    <w:rsid w:val="004F700D"/>
    <w:rsid w:val="00502218"/>
    <w:rsid w:val="005121B9"/>
    <w:rsid w:val="00512D87"/>
    <w:rsid w:val="0051407E"/>
    <w:rsid w:val="00521A78"/>
    <w:rsid w:val="00523381"/>
    <w:rsid w:val="005238C7"/>
    <w:rsid w:val="005250F3"/>
    <w:rsid w:val="00525E19"/>
    <w:rsid w:val="0053067F"/>
    <w:rsid w:val="00536C16"/>
    <w:rsid w:val="005401CB"/>
    <w:rsid w:val="0054153A"/>
    <w:rsid w:val="00542011"/>
    <w:rsid w:val="0054272F"/>
    <w:rsid w:val="00547F81"/>
    <w:rsid w:val="00550642"/>
    <w:rsid w:val="00554371"/>
    <w:rsid w:val="00555D59"/>
    <w:rsid w:val="0056095D"/>
    <w:rsid w:val="005614EA"/>
    <w:rsid w:val="00561A21"/>
    <w:rsid w:val="00562580"/>
    <w:rsid w:val="00563B69"/>
    <w:rsid w:val="00563B6E"/>
    <w:rsid w:val="00567526"/>
    <w:rsid w:val="00567920"/>
    <w:rsid w:val="00572A33"/>
    <w:rsid w:val="00574971"/>
    <w:rsid w:val="0058101C"/>
    <w:rsid w:val="00581546"/>
    <w:rsid w:val="00581731"/>
    <w:rsid w:val="005820DE"/>
    <w:rsid w:val="0058311D"/>
    <w:rsid w:val="005831CC"/>
    <w:rsid w:val="00587D7D"/>
    <w:rsid w:val="00590B6C"/>
    <w:rsid w:val="00591554"/>
    <w:rsid w:val="005940A8"/>
    <w:rsid w:val="005964C5"/>
    <w:rsid w:val="005A1437"/>
    <w:rsid w:val="005A17A0"/>
    <w:rsid w:val="005A2258"/>
    <w:rsid w:val="005A31F5"/>
    <w:rsid w:val="005A36A8"/>
    <w:rsid w:val="005A37F3"/>
    <w:rsid w:val="005A5C51"/>
    <w:rsid w:val="005A5DA6"/>
    <w:rsid w:val="005A7513"/>
    <w:rsid w:val="005A7EC2"/>
    <w:rsid w:val="005B2060"/>
    <w:rsid w:val="005B51B2"/>
    <w:rsid w:val="005B58BA"/>
    <w:rsid w:val="005B5A80"/>
    <w:rsid w:val="005B7C5A"/>
    <w:rsid w:val="005C5BA6"/>
    <w:rsid w:val="005D013D"/>
    <w:rsid w:val="005D08EA"/>
    <w:rsid w:val="005D2729"/>
    <w:rsid w:val="005D4C87"/>
    <w:rsid w:val="005D61F5"/>
    <w:rsid w:val="005D62E3"/>
    <w:rsid w:val="005D653F"/>
    <w:rsid w:val="005E3908"/>
    <w:rsid w:val="005E4C59"/>
    <w:rsid w:val="005E5938"/>
    <w:rsid w:val="005E6F83"/>
    <w:rsid w:val="005F1570"/>
    <w:rsid w:val="005F3FA3"/>
    <w:rsid w:val="005F5241"/>
    <w:rsid w:val="005F5BC3"/>
    <w:rsid w:val="005F766B"/>
    <w:rsid w:val="006027AF"/>
    <w:rsid w:val="0060322D"/>
    <w:rsid w:val="0060449E"/>
    <w:rsid w:val="0060719C"/>
    <w:rsid w:val="0060722C"/>
    <w:rsid w:val="00616BD8"/>
    <w:rsid w:val="00617751"/>
    <w:rsid w:val="00620818"/>
    <w:rsid w:val="00620841"/>
    <w:rsid w:val="00620E15"/>
    <w:rsid w:val="0062218F"/>
    <w:rsid w:val="006237CA"/>
    <w:rsid w:val="006244D8"/>
    <w:rsid w:val="00624F59"/>
    <w:rsid w:val="006301D5"/>
    <w:rsid w:val="006321C9"/>
    <w:rsid w:val="00633C67"/>
    <w:rsid w:val="00633FEA"/>
    <w:rsid w:val="00635182"/>
    <w:rsid w:val="00637EF3"/>
    <w:rsid w:val="0064340C"/>
    <w:rsid w:val="0064525A"/>
    <w:rsid w:val="006452BD"/>
    <w:rsid w:val="0064671C"/>
    <w:rsid w:val="00655921"/>
    <w:rsid w:val="0065754B"/>
    <w:rsid w:val="00662D4F"/>
    <w:rsid w:val="00664EF8"/>
    <w:rsid w:val="006659BF"/>
    <w:rsid w:val="0066603A"/>
    <w:rsid w:val="006674D4"/>
    <w:rsid w:val="00670037"/>
    <w:rsid w:val="00672D28"/>
    <w:rsid w:val="00673370"/>
    <w:rsid w:val="006804E7"/>
    <w:rsid w:val="00680CD7"/>
    <w:rsid w:val="006849B9"/>
    <w:rsid w:val="0069061C"/>
    <w:rsid w:val="00693EC3"/>
    <w:rsid w:val="0069614F"/>
    <w:rsid w:val="006962F7"/>
    <w:rsid w:val="0069661D"/>
    <w:rsid w:val="006A79FE"/>
    <w:rsid w:val="006B2EF5"/>
    <w:rsid w:val="006B394E"/>
    <w:rsid w:val="006B45C8"/>
    <w:rsid w:val="006B5C2F"/>
    <w:rsid w:val="006B664F"/>
    <w:rsid w:val="006C21B0"/>
    <w:rsid w:val="006C6523"/>
    <w:rsid w:val="006D16BB"/>
    <w:rsid w:val="006D2CE2"/>
    <w:rsid w:val="006D599B"/>
    <w:rsid w:val="006D7C2B"/>
    <w:rsid w:val="006E1883"/>
    <w:rsid w:val="006E5E7A"/>
    <w:rsid w:val="006F269F"/>
    <w:rsid w:val="006F2B2E"/>
    <w:rsid w:val="006F4950"/>
    <w:rsid w:val="006F5B2C"/>
    <w:rsid w:val="007046AA"/>
    <w:rsid w:val="007050D1"/>
    <w:rsid w:val="007075EA"/>
    <w:rsid w:val="00710156"/>
    <w:rsid w:val="00711142"/>
    <w:rsid w:val="0071230E"/>
    <w:rsid w:val="0071379D"/>
    <w:rsid w:val="00716675"/>
    <w:rsid w:val="00716728"/>
    <w:rsid w:val="0072558F"/>
    <w:rsid w:val="007313CF"/>
    <w:rsid w:val="00733AA9"/>
    <w:rsid w:val="0073428C"/>
    <w:rsid w:val="0073613B"/>
    <w:rsid w:val="007405DB"/>
    <w:rsid w:val="007438DF"/>
    <w:rsid w:val="00745504"/>
    <w:rsid w:val="00753FE3"/>
    <w:rsid w:val="00755227"/>
    <w:rsid w:val="007619D9"/>
    <w:rsid w:val="00762DE7"/>
    <w:rsid w:val="00764F1E"/>
    <w:rsid w:val="00765B9F"/>
    <w:rsid w:val="00770C7F"/>
    <w:rsid w:val="00772418"/>
    <w:rsid w:val="007740C0"/>
    <w:rsid w:val="007757E1"/>
    <w:rsid w:val="00781760"/>
    <w:rsid w:val="00790A75"/>
    <w:rsid w:val="00797E26"/>
    <w:rsid w:val="007A275B"/>
    <w:rsid w:val="007A44D3"/>
    <w:rsid w:val="007B22F2"/>
    <w:rsid w:val="007B4342"/>
    <w:rsid w:val="007B571F"/>
    <w:rsid w:val="007B5C01"/>
    <w:rsid w:val="007B6A92"/>
    <w:rsid w:val="007C00B4"/>
    <w:rsid w:val="007C3357"/>
    <w:rsid w:val="007D5630"/>
    <w:rsid w:val="007E1BEE"/>
    <w:rsid w:val="007E45C4"/>
    <w:rsid w:val="007E65AD"/>
    <w:rsid w:val="007E69AF"/>
    <w:rsid w:val="007F1E8E"/>
    <w:rsid w:val="007F7212"/>
    <w:rsid w:val="007F778D"/>
    <w:rsid w:val="00800192"/>
    <w:rsid w:val="0080110A"/>
    <w:rsid w:val="00801945"/>
    <w:rsid w:val="00801DBD"/>
    <w:rsid w:val="008020FE"/>
    <w:rsid w:val="008038A9"/>
    <w:rsid w:val="008056DE"/>
    <w:rsid w:val="00805D3B"/>
    <w:rsid w:val="0081223B"/>
    <w:rsid w:val="00812B7E"/>
    <w:rsid w:val="00812E68"/>
    <w:rsid w:val="00815311"/>
    <w:rsid w:val="00817AE0"/>
    <w:rsid w:val="00817B20"/>
    <w:rsid w:val="00820BC9"/>
    <w:rsid w:val="008222B0"/>
    <w:rsid w:val="00825223"/>
    <w:rsid w:val="008257E4"/>
    <w:rsid w:val="008265F0"/>
    <w:rsid w:val="008305FB"/>
    <w:rsid w:val="00830C86"/>
    <w:rsid w:val="00832835"/>
    <w:rsid w:val="00835CF4"/>
    <w:rsid w:val="008424B9"/>
    <w:rsid w:val="00842E27"/>
    <w:rsid w:val="00847376"/>
    <w:rsid w:val="008479DB"/>
    <w:rsid w:val="00850400"/>
    <w:rsid w:val="00850C54"/>
    <w:rsid w:val="00851880"/>
    <w:rsid w:val="008524C7"/>
    <w:rsid w:val="00860116"/>
    <w:rsid w:val="00862BFD"/>
    <w:rsid w:val="0086373B"/>
    <w:rsid w:val="00863C1F"/>
    <w:rsid w:val="008663F1"/>
    <w:rsid w:val="00866AB4"/>
    <w:rsid w:val="00870897"/>
    <w:rsid w:val="00876092"/>
    <w:rsid w:val="00876766"/>
    <w:rsid w:val="00883A05"/>
    <w:rsid w:val="00883DB4"/>
    <w:rsid w:val="008846BD"/>
    <w:rsid w:val="00885E38"/>
    <w:rsid w:val="00885FCE"/>
    <w:rsid w:val="008877EC"/>
    <w:rsid w:val="008A355A"/>
    <w:rsid w:val="008A3FC1"/>
    <w:rsid w:val="008A495D"/>
    <w:rsid w:val="008A7A9C"/>
    <w:rsid w:val="008B5D24"/>
    <w:rsid w:val="008B753A"/>
    <w:rsid w:val="008B759B"/>
    <w:rsid w:val="008C0219"/>
    <w:rsid w:val="008C066C"/>
    <w:rsid w:val="008C6AC5"/>
    <w:rsid w:val="008D1D39"/>
    <w:rsid w:val="008D5F7E"/>
    <w:rsid w:val="008E275B"/>
    <w:rsid w:val="008E289A"/>
    <w:rsid w:val="008E4AA0"/>
    <w:rsid w:val="008E5B42"/>
    <w:rsid w:val="008E7708"/>
    <w:rsid w:val="008F054C"/>
    <w:rsid w:val="008F0A47"/>
    <w:rsid w:val="008F26F4"/>
    <w:rsid w:val="008F5B36"/>
    <w:rsid w:val="009027B3"/>
    <w:rsid w:val="0090360F"/>
    <w:rsid w:val="00903F30"/>
    <w:rsid w:val="00911ACC"/>
    <w:rsid w:val="00912177"/>
    <w:rsid w:val="00915C1B"/>
    <w:rsid w:val="009175B4"/>
    <w:rsid w:val="00920870"/>
    <w:rsid w:val="00920918"/>
    <w:rsid w:val="0092399B"/>
    <w:rsid w:val="0092764E"/>
    <w:rsid w:val="00927BB5"/>
    <w:rsid w:val="00930437"/>
    <w:rsid w:val="00931AF9"/>
    <w:rsid w:val="00936032"/>
    <w:rsid w:val="00936680"/>
    <w:rsid w:val="00936745"/>
    <w:rsid w:val="009410DA"/>
    <w:rsid w:val="0094126C"/>
    <w:rsid w:val="009423F0"/>
    <w:rsid w:val="0094588F"/>
    <w:rsid w:val="009473E8"/>
    <w:rsid w:val="00947623"/>
    <w:rsid w:val="00947AFC"/>
    <w:rsid w:val="009533A4"/>
    <w:rsid w:val="009556EB"/>
    <w:rsid w:val="0095571D"/>
    <w:rsid w:val="00955F58"/>
    <w:rsid w:val="00957220"/>
    <w:rsid w:val="00960B6B"/>
    <w:rsid w:val="00962CBE"/>
    <w:rsid w:val="00963F1A"/>
    <w:rsid w:val="0096427A"/>
    <w:rsid w:val="009645E9"/>
    <w:rsid w:val="0096510D"/>
    <w:rsid w:val="00967E38"/>
    <w:rsid w:val="009761FF"/>
    <w:rsid w:val="00981419"/>
    <w:rsid w:val="009832FB"/>
    <w:rsid w:val="00985160"/>
    <w:rsid w:val="00985E1C"/>
    <w:rsid w:val="009972E4"/>
    <w:rsid w:val="0099749F"/>
    <w:rsid w:val="009A4A05"/>
    <w:rsid w:val="009A5AE9"/>
    <w:rsid w:val="009A7A4A"/>
    <w:rsid w:val="009B0BF9"/>
    <w:rsid w:val="009B16E4"/>
    <w:rsid w:val="009B5D19"/>
    <w:rsid w:val="009C1DA0"/>
    <w:rsid w:val="009C1F71"/>
    <w:rsid w:val="009D3855"/>
    <w:rsid w:val="009D6365"/>
    <w:rsid w:val="009D6977"/>
    <w:rsid w:val="009D73A1"/>
    <w:rsid w:val="009D74EF"/>
    <w:rsid w:val="009E2000"/>
    <w:rsid w:val="009E2C27"/>
    <w:rsid w:val="009E4DA1"/>
    <w:rsid w:val="009E508B"/>
    <w:rsid w:val="009E5092"/>
    <w:rsid w:val="009F404A"/>
    <w:rsid w:val="009F54FB"/>
    <w:rsid w:val="00A0171B"/>
    <w:rsid w:val="00A0473D"/>
    <w:rsid w:val="00A0716B"/>
    <w:rsid w:val="00A07706"/>
    <w:rsid w:val="00A07977"/>
    <w:rsid w:val="00A07D48"/>
    <w:rsid w:val="00A22F39"/>
    <w:rsid w:val="00A242DC"/>
    <w:rsid w:val="00A25772"/>
    <w:rsid w:val="00A262ED"/>
    <w:rsid w:val="00A267A7"/>
    <w:rsid w:val="00A31D6E"/>
    <w:rsid w:val="00A32BD9"/>
    <w:rsid w:val="00A339BD"/>
    <w:rsid w:val="00A33A33"/>
    <w:rsid w:val="00A4078E"/>
    <w:rsid w:val="00A41A52"/>
    <w:rsid w:val="00A44B82"/>
    <w:rsid w:val="00A45DD1"/>
    <w:rsid w:val="00A53A00"/>
    <w:rsid w:val="00A57859"/>
    <w:rsid w:val="00A626CF"/>
    <w:rsid w:val="00A64D3C"/>
    <w:rsid w:val="00A6577F"/>
    <w:rsid w:val="00A66F43"/>
    <w:rsid w:val="00A70075"/>
    <w:rsid w:val="00A70836"/>
    <w:rsid w:val="00A8151A"/>
    <w:rsid w:val="00A8202F"/>
    <w:rsid w:val="00A860A0"/>
    <w:rsid w:val="00A8708C"/>
    <w:rsid w:val="00A900F7"/>
    <w:rsid w:val="00A92F8B"/>
    <w:rsid w:val="00A96651"/>
    <w:rsid w:val="00A9679A"/>
    <w:rsid w:val="00AA24BA"/>
    <w:rsid w:val="00AA53A5"/>
    <w:rsid w:val="00AA5B12"/>
    <w:rsid w:val="00AA7635"/>
    <w:rsid w:val="00AB0C1A"/>
    <w:rsid w:val="00AB2196"/>
    <w:rsid w:val="00AC1658"/>
    <w:rsid w:val="00AC1801"/>
    <w:rsid w:val="00AC1894"/>
    <w:rsid w:val="00AC1A9E"/>
    <w:rsid w:val="00AC2C17"/>
    <w:rsid w:val="00AC2FA4"/>
    <w:rsid w:val="00AC3019"/>
    <w:rsid w:val="00AC3515"/>
    <w:rsid w:val="00AC7744"/>
    <w:rsid w:val="00AD032B"/>
    <w:rsid w:val="00AD09D3"/>
    <w:rsid w:val="00AD10AE"/>
    <w:rsid w:val="00AD1418"/>
    <w:rsid w:val="00AD14A8"/>
    <w:rsid w:val="00AD2BEE"/>
    <w:rsid w:val="00AD73BB"/>
    <w:rsid w:val="00AE03B5"/>
    <w:rsid w:val="00AE4172"/>
    <w:rsid w:val="00AE46B3"/>
    <w:rsid w:val="00AE4A60"/>
    <w:rsid w:val="00AE62FB"/>
    <w:rsid w:val="00AF4954"/>
    <w:rsid w:val="00AF5AAF"/>
    <w:rsid w:val="00AF62B1"/>
    <w:rsid w:val="00AF68F3"/>
    <w:rsid w:val="00AF6EB7"/>
    <w:rsid w:val="00AF7D53"/>
    <w:rsid w:val="00B01F4E"/>
    <w:rsid w:val="00B02887"/>
    <w:rsid w:val="00B06F1C"/>
    <w:rsid w:val="00B06F4C"/>
    <w:rsid w:val="00B0755D"/>
    <w:rsid w:val="00B07619"/>
    <w:rsid w:val="00B103DF"/>
    <w:rsid w:val="00B113D6"/>
    <w:rsid w:val="00B1434E"/>
    <w:rsid w:val="00B15CEE"/>
    <w:rsid w:val="00B1606A"/>
    <w:rsid w:val="00B1691A"/>
    <w:rsid w:val="00B20C86"/>
    <w:rsid w:val="00B22AF5"/>
    <w:rsid w:val="00B25CD0"/>
    <w:rsid w:val="00B267AF"/>
    <w:rsid w:val="00B27724"/>
    <w:rsid w:val="00B3024C"/>
    <w:rsid w:val="00B33069"/>
    <w:rsid w:val="00B363DC"/>
    <w:rsid w:val="00B40E24"/>
    <w:rsid w:val="00B4338D"/>
    <w:rsid w:val="00B46CC9"/>
    <w:rsid w:val="00B50AE9"/>
    <w:rsid w:val="00B50B98"/>
    <w:rsid w:val="00B50BD8"/>
    <w:rsid w:val="00B542DA"/>
    <w:rsid w:val="00B54538"/>
    <w:rsid w:val="00B55DB2"/>
    <w:rsid w:val="00B565F2"/>
    <w:rsid w:val="00B60AE1"/>
    <w:rsid w:val="00B610E7"/>
    <w:rsid w:val="00B621E8"/>
    <w:rsid w:val="00B636BB"/>
    <w:rsid w:val="00B63777"/>
    <w:rsid w:val="00B7555A"/>
    <w:rsid w:val="00B807F1"/>
    <w:rsid w:val="00B83701"/>
    <w:rsid w:val="00B8374E"/>
    <w:rsid w:val="00B85609"/>
    <w:rsid w:val="00B901D8"/>
    <w:rsid w:val="00B901D9"/>
    <w:rsid w:val="00B90763"/>
    <w:rsid w:val="00B94863"/>
    <w:rsid w:val="00B96DCD"/>
    <w:rsid w:val="00BA42E2"/>
    <w:rsid w:val="00BA7E23"/>
    <w:rsid w:val="00BB08AC"/>
    <w:rsid w:val="00BB323E"/>
    <w:rsid w:val="00BC2853"/>
    <w:rsid w:val="00BC2A5B"/>
    <w:rsid w:val="00BC3B06"/>
    <w:rsid w:val="00BC4902"/>
    <w:rsid w:val="00BD007F"/>
    <w:rsid w:val="00BD0B2E"/>
    <w:rsid w:val="00BD2A95"/>
    <w:rsid w:val="00BD575B"/>
    <w:rsid w:val="00BE0445"/>
    <w:rsid w:val="00BE0F0A"/>
    <w:rsid w:val="00BE5116"/>
    <w:rsid w:val="00BE6906"/>
    <w:rsid w:val="00BE70D4"/>
    <w:rsid w:val="00BE71DF"/>
    <w:rsid w:val="00BE7A17"/>
    <w:rsid w:val="00BF0C9B"/>
    <w:rsid w:val="00BF27A2"/>
    <w:rsid w:val="00BF2C35"/>
    <w:rsid w:val="00C02DC6"/>
    <w:rsid w:val="00C04596"/>
    <w:rsid w:val="00C049B0"/>
    <w:rsid w:val="00C06B4B"/>
    <w:rsid w:val="00C07900"/>
    <w:rsid w:val="00C106F6"/>
    <w:rsid w:val="00C12A40"/>
    <w:rsid w:val="00C14239"/>
    <w:rsid w:val="00C146D9"/>
    <w:rsid w:val="00C20EFD"/>
    <w:rsid w:val="00C27069"/>
    <w:rsid w:val="00C31523"/>
    <w:rsid w:val="00C35C9F"/>
    <w:rsid w:val="00C36686"/>
    <w:rsid w:val="00C37BE9"/>
    <w:rsid w:val="00C37E8C"/>
    <w:rsid w:val="00C4233B"/>
    <w:rsid w:val="00C42FC6"/>
    <w:rsid w:val="00C45EE8"/>
    <w:rsid w:val="00C46B70"/>
    <w:rsid w:val="00C50195"/>
    <w:rsid w:val="00C5045E"/>
    <w:rsid w:val="00C525B3"/>
    <w:rsid w:val="00C5368C"/>
    <w:rsid w:val="00C5435E"/>
    <w:rsid w:val="00C55BA6"/>
    <w:rsid w:val="00C56D6C"/>
    <w:rsid w:val="00C617B8"/>
    <w:rsid w:val="00C619A5"/>
    <w:rsid w:val="00C61B82"/>
    <w:rsid w:val="00C64D61"/>
    <w:rsid w:val="00C71E18"/>
    <w:rsid w:val="00C77024"/>
    <w:rsid w:val="00C861C2"/>
    <w:rsid w:val="00C903A7"/>
    <w:rsid w:val="00C90A6E"/>
    <w:rsid w:val="00C9527C"/>
    <w:rsid w:val="00C961CD"/>
    <w:rsid w:val="00CA09C0"/>
    <w:rsid w:val="00CA6762"/>
    <w:rsid w:val="00CA76F1"/>
    <w:rsid w:val="00CB2894"/>
    <w:rsid w:val="00CB42F7"/>
    <w:rsid w:val="00CC0A18"/>
    <w:rsid w:val="00CC0EEB"/>
    <w:rsid w:val="00CC2073"/>
    <w:rsid w:val="00CC3078"/>
    <w:rsid w:val="00CC68B4"/>
    <w:rsid w:val="00CD2F76"/>
    <w:rsid w:val="00CD33E1"/>
    <w:rsid w:val="00CE24FE"/>
    <w:rsid w:val="00CE2807"/>
    <w:rsid w:val="00CE29CB"/>
    <w:rsid w:val="00CF0136"/>
    <w:rsid w:val="00CF14DC"/>
    <w:rsid w:val="00CF4765"/>
    <w:rsid w:val="00CF54C6"/>
    <w:rsid w:val="00CF559A"/>
    <w:rsid w:val="00CF5A04"/>
    <w:rsid w:val="00CF6FF3"/>
    <w:rsid w:val="00D0007C"/>
    <w:rsid w:val="00D004C2"/>
    <w:rsid w:val="00D031EE"/>
    <w:rsid w:val="00D122EC"/>
    <w:rsid w:val="00D12727"/>
    <w:rsid w:val="00D131D5"/>
    <w:rsid w:val="00D143DA"/>
    <w:rsid w:val="00D148DB"/>
    <w:rsid w:val="00D21EB3"/>
    <w:rsid w:val="00D21EBD"/>
    <w:rsid w:val="00D238B0"/>
    <w:rsid w:val="00D243AC"/>
    <w:rsid w:val="00D27B80"/>
    <w:rsid w:val="00D27FC3"/>
    <w:rsid w:val="00D32875"/>
    <w:rsid w:val="00D33A19"/>
    <w:rsid w:val="00D34014"/>
    <w:rsid w:val="00D3648A"/>
    <w:rsid w:val="00D404AC"/>
    <w:rsid w:val="00D4083C"/>
    <w:rsid w:val="00D42F96"/>
    <w:rsid w:val="00D44F51"/>
    <w:rsid w:val="00D46247"/>
    <w:rsid w:val="00D462D5"/>
    <w:rsid w:val="00D5005A"/>
    <w:rsid w:val="00D50F46"/>
    <w:rsid w:val="00D51497"/>
    <w:rsid w:val="00D55881"/>
    <w:rsid w:val="00D60B15"/>
    <w:rsid w:val="00D6103A"/>
    <w:rsid w:val="00D6394F"/>
    <w:rsid w:val="00D64E83"/>
    <w:rsid w:val="00D72180"/>
    <w:rsid w:val="00D7234C"/>
    <w:rsid w:val="00D731A4"/>
    <w:rsid w:val="00D74460"/>
    <w:rsid w:val="00D77D53"/>
    <w:rsid w:val="00D77E5D"/>
    <w:rsid w:val="00D82C1F"/>
    <w:rsid w:val="00D852CC"/>
    <w:rsid w:val="00D90A17"/>
    <w:rsid w:val="00D93328"/>
    <w:rsid w:val="00D935F1"/>
    <w:rsid w:val="00DA5D65"/>
    <w:rsid w:val="00DB1577"/>
    <w:rsid w:val="00DB212A"/>
    <w:rsid w:val="00DB312A"/>
    <w:rsid w:val="00DB5212"/>
    <w:rsid w:val="00DB598D"/>
    <w:rsid w:val="00DB6486"/>
    <w:rsid w:val="00DB68C3"/>
    <w:rsid w:val="00DC5F2B"/>
    <w:rsid w:val="00DC7FCB"/>
    <w:rsid w:val="00DD5C7A"/>
    <w:rsid w:val="00DD7444"/>
    <w:rsid w:val="00DE3558"/>
    <w:rsid w:val="00DE4218"/>
    <w:rsid w:val="00DE58DB"/>
    <w:rsid w:val="00DE5C5F"/>
    <w:rsid w:val="00DE5EA8"/>
    <w:rsid w:val="00DF33C7"/>
    <w:rsid w:val="00DF4176"/>
    <w:rsid w:val="00E00BC3"/>
    <w:rsid w:val="00E017FE"/>
    <w:rsid w:val="00E05E74"/>
    <w:rsid w:val="00E24D18"/>
    <w:rsid w:val="00E26383"/>
    <w:rsid w:val="00E30F1D"/>
    <w:rsid w:val="00E36777"/>
    <w:rsid w:val="00E36AB7"/>
    <w:rsid w:val="00E41CEF"/>
    <w:rsid w:val="00E4369F"/>
    <w:rsid w:val="00E469EA"/>
    <w:rsid w:val="00E50AB3"/>
    <w:rsid w:val="00E51FB0"/>
    <w:rsid w:val="00E5241D"/>
    <w:rsid w:val="00E56769"/>
    <w:rsid w:val="00E57FED"/>
    <w:rsid w:val="00E60C55"/>
    <w:rsid w:val="00E63DBE"/>
    <w:rsid w:val="00E65210"/>
    <w:rsid w:val="00E719B1"/>
    <w:rsid w:val="00E73D0D"/>
    <w:rsid w:val="00E774F2"/>
    <w:rsid w:val="00E77B32"/>
    <w:rsid w:val="00E858A7"/>
    <w:rsid w:val="00E873E9"/>
    <w:rsid w:val="00E909A5"/>
    <w:rsid w:val="00E9107D"/>
    <w:rsid w:val="00E9268A"/>
    <w:rsid w:val="00E9314D"/>
    <w:rsid w:val="00E9433C"/>
    <w:rsid w:val="00E954C2"/>
    <w:rsid w:val="00E959CF"/>
    <w:rsid w:val="00E96E9F"/>
    <w:rsid w:val="00EA06DF"/>
    <w:rsid w:val="00EA1941"/>
    <w:rsid w:val="00EA3439"/>
    <w:rsid w:val="00EA482C"/>
    <w:rsid w:val="00EA4DEC"/>
    <w:rsid w:val="00EA64A8"/>
    <w:rsid w:val="00EB74DE"/>
    <w:rsid w:val="00EC6C8B"/>
    <w:rsid w:val="00ED0356"/>
    <w:rsid w:val="00ED0740"/>
    <w:rsid w:val="00ED0E56"/>
    <w:rsid w:val="00ED3839"/>
    <w:rsid w:val="00ED6DD4"/>
    <w:rsid w:val="00ED731A"/>
    <w:rsid w:val="00EE12B8"/>
    <w:rsid w:val="00EE2133"/>
    <w:rsid w:val="00EE50F4"/>
    <w:rsid w:val="00EE5974"/>
    <w:rsid w:val="00EE6DF9"/>
    <w:rsid w:val="00EF12AE"/>
    <w:rsid w:val="00EF47B3"/>
    <w:rsid w:val="00F056F0"/>
    <w:rsid w:val="00F0717B"/>
    <w:rsid w:val="00F12285"/>
    <w:rsid w:val="00F134CC"/>
    <w:rsid w:val="00F16952"/>
    <w:rsid w:val="00F227B4"/>
    <w:rsid w:val="00F34714"/>
    <w:rsid w:val="00F41C45"/>
    <w:rsid w:val="00F51CC9"/>
    <w:rsid w:val="00F53194"/>
    <w:rsid w:val="00F56434"/>
    <w:rsid w:val="00F601A7"/>
    <w:rsid w:val="00F60419"/>
    <w:rsid w:val="00F64EEE"/>
    <w:rsid w:val="00F65C1B"/>
    <w:rsid w:val="00F65DB2"/>
    <w:rsid w:val="00F70C19"/>
    <w:rsid w:val="00F725F2"/>
    <w:rsid w:val="00F74F21"/>
    <w:rsid w:val="00F75740"/>
    <w:rsid w:val="00F7688D"/>
    <w:rsid w:val="00F82117"/>
    <w:rsid w:val="00F83A60"/>
    <w:rsid w:val="00F85478"/>
    <w:rsid w:val="00F85FAF"/>
    <w:rsid w:val="00F90BAA"/>
    <w:rsid w:val="00F90D2F"/>
    <w:rsid w:val="00F938F8"/>
    <w:rsid w:val="00F94BC0"/>
    <w:rsid w:val="00F95C59"/>
    <w:rsid w:val="00F95FE3"/>
    <w:rsid w:val="00F969F1"/>
    <w:rsid w:val="00F96A55"/>
    <w:rsid w:val="00F97399"/>
    <w:rsid w:val="00FA00C0"/>
    <w:rsid w:val="00FA20BF"/>
    <w:rsid w:val="00FA21CE"/>
    <w:rsid w:val="00FA46E4"/>
    <w:rsid w:val="00FA4C50"/>
    <w:rsid w:val="00FA4FB2"/>
    <w:rsid w:val="00FA73C9"/>
    <w:rsid w:val="00FA7A13"/>
    <w:rsid w:val="00FB11ED"/>
    <w:rsid w:val="00FB18DF"/>
    <w:rsid w:val="00FB1F1F"/>
    <w:rsid w:val="00FB251B"/>
    <w:rsid w:val="00FB47B2"/>
    <w:rsid w:val="00FB5164"/>
    <w:rsid w:val="00FB73DE"/>
    <w:rsid w:val="00FB74B0"/>
    <w:rsid w:val="00FC2BBB"/>
    <w:rsid w:val="00FC3538"/>
    <w:rsid w:val="00FC3A64"/>
    <w:rsid w:val="00FC5154"/>
    <w:rsid w:val="00FC5C8D"/>
    <w:rsid w:val="00FD0246"/>
    <w:rsid w:val="00FD0A11"/>
    <w:rsid w:val="00FD1ED3"/>
    <w:rsid w:val="00FD52D1"/>
    <w:rsid w:val="00FE6035"/>
    <w:rsid w:val="00FE7957"/>
    <w:rsid w:val="00FF2870"/>
    <w:rsid w:val="00FF4726"/>
    <w:rsid w:val="00FF5273"/>
    <w:rsid w:val="00FF6973"/>
    <w:rsid w:val="00FF78EA"/>
    <w:rsid w:val="00FF7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56067"/>
  <w15:docId w15:val="{48A3EE64-77D3-42D3-826E-E8725E0A6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SimSun"/>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60" w:lineRule="auto"/>
      <w:jc w:val="both"/>
    </w:pPr>
    <w:rPr>
      <w:rFonts w:ascii="Times New Roman" w:hAnsi="Times New Roman" w:cs="Times New Roman"/>
      <w:color w:val="000000"/>
      <w:sz w:val="24"/>
    </w:rPr>
  </w:style>
  <w:style w:type="paragraph" w:styleId="Heading1">
    <w:name w:val="heading 1"/>
    <w:basedOn w:val="Normal"/>
    <w:next w:val="Normal"/>
    <w:link w:val="Heading1Char"/>
    <w:uiPriority w:val="9"/>
    <w:qFormat/>
    <w:pPr>
      <w:keepNext/>
      <w:numPr>
        <w:numId w:val="17"/>
      </w:numPr>
      <w:pBdr>
        <w:top w:val="nil"/>
        <w:left w:val="nil"/>
        <w:bottom w:val="nil"/>
        <w:right w:val="nil"/>
        <w:between w:val="nil"/>
        <w:bar w:val="nil"/>
      </w:pBdr>
      <w:spacing w:before="240" w:after="240" w:line="288" w:lineRule="auto"/>
      <w:jc w:val="left"/>
      <w:outlineLvl w:val="0"/>
    </w:pPr>
    <w:rPr>
      <w:rFonts w:eastAsia="Arial Unicode MS" w:cs="Arial Unicode MS"/>
      <w:b/>
      <w:bCs/>
      <w:bdr w:val="nil"/>
    </w:rPr>
  </w:style>
  <w:style w:type="paragraph" w:styleId="Heading2">
    <w:name w:val="heading 2"/>
    <w:basedOn w:val="ListParagraph"/>
    <w:next w:val="Normal"/>
    <w:link w:val="Heading2Char"/>
    <w:uiPriority w:val="9"/>
    <w:qFormat/>
    <w:pPr>
      <w:keepNext/>
      <w:numPr>
        <w:ilvl w:val="1"/>
        <w:numId w:val="17"/>
      </w:numPr>
      <w:spacing w:before="240" w:after="120"/>
      <w:outlineLvl w:val="1"/>
    </w:pPr>
    <w:rPr>
      <w:b/>
      <w:szCs w:val="24"/>
      <w:lang w:val="en-US"/>
    </w:rPr>
  </w:style>
  <w:style w:type="paragraph" w:styleId="Heading3">
    <w:name w:val="heading 3"/>
    <w:basedOn w:val="Normal"/>
    <w:next w:val="Normal"/>
    <w:link w:val="Heading3Char"/>
    <w:uiPriority w:val="9"/>
    <w:qFormat/>
    <w:pPr>
      <w:keepNext/>
      <w:keepLines/>
      <w:numPr>
        <w:ilvl w:val="2"/>
        <w:numId w:val="17"/>
      </w:numPr>
      <w:spacing w:before="40" w:after="0"/>
      <w:outlineLvl w:val="2"/>
    </w:pPr>
    <w:rPr>
      <w:rFonts w:eastAsia="SimSun"/>
      <w:b/>
      <w:szCs w:val="24"/>
    </w:rPr>
  </w:style>
  <w:style w:type="paragraph" w:styleId="Heading4">
    <w:name w:val="heading 4"/>
    <w:basedOn w:val="Normal"/>
    <w:next w:val="Normal"/>
    <w:link w:val="Heading4Char"/>
    <w:uiPriority w:val="9"/>
    <w:qFormat/>
    <w:pPr>
      <w:keepNext/>
      <w:keepLines/>
      <w:numPr>
        <w:ilvl w:val="3"/>
        <w:numId w:val="17"/>
      </w:numPr>
      <w:spacing w:before="40" w:after="0"/>
      <w:outlineLvl w:val="3"/>
    </w:pPr>
    <w:rPr>
      <w:rFonts w:ascii="Calibri Light" w:eastAsia="SimSun" w:hAnsi="Calibri Light" w:cs="SimSun"/>
      <w:i/>
      <w:iCs/>
      <w:color w:val="2E75B5"/>
    </w:rPr>
  </w:style>
  <w:style w:type="paragraph" w:styleId="Heading5">
    <w:name w:val="heading 5"/>
    <w:basedOn w:val="Normal"/>
    <w:next w:val="Normal"/>
    <w:link w:val="Heading5Char"/>
    <w:uiPriority w:val="9"/>
    <w:qFormat/>
    <w:pPr>
      <w:keepNext/>
      <w:keepLines/>
      <w:numPr>
        <w:ilvl w:val="4"/>
        <w:numId w:val="17"/>
      </w:numPr>
      <w:spacing w:before="40" w:after="0"/>
      <w:outlineLvl w:val="4"/>
    </w:pPr>
    <w:rPr>
      <w:rFonts w:ascii="Calibri Light" w:eastAsia="SimSun" w:hAnsi="Calibri Light" w:cs="SimSun"/>
      <w:color w:val="2E75B5"/>
    </w:rPr>
  </w:style>
  <w:style w:type="paragraph" w:styleId="Heading6">
    <w:name w:val="heading 6"/>
    <w:basedOn w:val="Normal"/>
    <w:next w:val="Normal"/>
    <w:link w:val="Heading6Char"/>
    <w:uiPriority w:val="9"/>
    <w:qFormat/>
    <w:pPr>
      <w:keepNext/>
      <w:keepLines/>
      <w:numPr>
        <w:ilvl w:val="5"/>
        <w:numId w:val="17"/>
      </w:numPr>
      <w:spacing w:before="40" w:after="0"/>
      <w:outlineLvl w:val="5"/>
    </w:pPr>
    <w:rPr>
      <w:rFonts w:ascii="Calibri Light" w:eastAsia="SimSun" w:hAnsi="Calibri Light" w:cs="SimSun"/>
      <w:color w:val="2E75B5"/>
    </w:rPr>
  </w:style>
  <w:style w:type="paragraph" w:styleId="Heading7">
    <w:name w:val="heading 7"/>
    <w:basedOn w:val="Normal"/>
    <w:next w:val="Normal"/>
    <w:link w:val="Heading7Char"/>
    <w:uiPriority w:val="9"/>
    <w:qFormat/>
    <w:pPr>
      <w:keepNext/>
      <w:keepLines/>
      <w:numPr>
        <w:ilvl w:val="6"/>
        <w:numId w:val="17"/>
      </w:numPr>
      <w:spacing w:before="40" w:after="0"/>
      <w:outlineLvl w:val="6"/>
    </w:pPr>
    <w:rPr>
      <w:rFonts w:ascii="Calibri Light" w:eastAsia="SimSun" w:hAnsi="Calibri Light" w:cs="SimSun"/>
      <w:i/>
      <w:iCs/>
      <w:color w:val="2E75B5"/>
    </w:rPr>
  </w:style>
  <w:style w:type="paragraph" w:styleId="Heading8">
    <w:name w:val="heading 8"/>
    <w:basedOn w:val="Normal"/>
    <w:next w:val="Normal"/>
    <w:link w:val="Heading8Char"/>
    <w:uiPriority w:val="9"/>
    <w:qFormat/>
    <w:pPr>
      <w:keepNext/>
      <w:keepLines/>
      <w:numPr>
        <w:ilvl w:val="7"/>
        <w:numId w:val="17"/>
      </w:numPr>
      <w:spacing w:before="40" w:after="0"/>
      <w:outlineLvl w:val="7"/>
    </w:pPr>
    <w:rPr>
      <w:rFonts w:ascii="Calibri Light" w:eastAsia="SimSun" w:hAnsi="Calibri Light" w:cs="SimSun"/>
      <w:color w:val="262626"/>
      <w:sz w:val="21"/>
      <w:szCs w:val="21"/>
    </w:rPr>
  </w:style>
  <w:style w:type="paragraph" w:styleId="Heading9">
    <w:name w:val="heading 9"/>
    <w:basedOn w:val="Normal"/>
    <w:next w:val="Normal"/>
    <w:link w:val="Heading9Char"/>
    <w:uiPriority w:val="9"/>
    <w:qFormat/>
    <w:pPr>
      <w:keepNext/>
      <w:keepLines/>
      <w:numPr>
        <w:ilvl w:val="8"/>
        <w:numId w:val="17"/>
      </w:numPr>
      <w:spacing w:before="40" w:after="0"/>
      <w:outlineLvl w:val="8"/>
    </w:pPr>
    <w:rPr>
      <w:rFonts w:ascii="Calibri Light" w:eastAsia="SimSun" w:hAnsi="Calibri Light" w:cs="SimSun"/>
      <w:i/>
      <w:iCs/>
      <w:color w:val="26262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Arial Unicode MS" w:hAnsi="Times New Roman" w:cs="Arial Unicode MS"/>
      <w:b/>
      <w:bCs/>
      <w:color w:val="000000"/>
      <w:sz w:val="24"/>
      <w:bdr w:val="nil"/>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imes New Roman" w:hAnsi="Times New Roman" w:cs="Times New Roman"/>
      <w:b/>
      <w:color w:val="000000"/>
      <w:sz w:val="24"/>
      <w:szCs w:val="24"/>
      <w:lang w:val="en-US"/>
    </w:rPr>
  </w:style>
  <w:style w:type="character" w:customStyle="1" w:styleId="Heading3Char">
    <w:name w:val="Heading 3 Char"/>
    <w:basedOn w:val="DefaultParagraphFont"/>
    <w:link w:val="Heading3"/>
    <w:uiPriority w:val="9"/>
    <w:rPr>
      <w:rFonts w:ascii="Times New Roman" w:eastAsia="SimSun" w:hAnsi="Times New Roman" w:cs="Times New Roman"/>
      <w:b/>
      <w:color w:val="000000"/>
      <w:sz w:val="24"/>
      <w:szCs w:val="24"/>
    </w:rPr>
  </w:style>
  <w:style w:type="character" w:customStyle="1" w:styleId="Heading4Char">
    <w:name w:val="Heading 4 Char"/>
    <w:basedOn w:val="DefaultParagraphFont"/>
    <w:link w:val="Heading4"/>
    <w:uiPriority w:val="9"/>
    <w:rPr>
      <w:rFonts w:ascii="Calibri Light" w:eastAsia="SimSun" w:hAnsi="Calibri Light"/>
      <w:i/>
      <w:iCs/>
      <w:color w:val="2E75B5"/>
      <w:sz w:val="24"/>
    </w:rPr>
  </w:style>
  <w:style w:type="character" w:customStyle="1" w:styleId="Heading5Char">
    <w:name w:val="Heading 5 Char"/>
    <w:basedOn w:val="DefaultParagraphFont"/>
    <w:link w:val="Heading5"/>
    <w:uiPriority w:val="9"/>
    <w:rPr>
      <w:rFonts w:ascii="Calibri Light" w:eastAsia="SimSun" w:hAnsi="Calibri Light"/>
      <w:color w:val="2E75B5"/>
      <w:sz w:val="24"/>
    </w:rPr>
  </w:style>
  <w:style w:type="character" w:customStyle="1" w:styleId="Heading6Char">
    <w:name w:val="Heading 6 Char"/>
    <w:basedOn w:val="DefaultParagraphFont"/>
    <w:link w:val="Heading6"/>
    <w:uiPriority w:val="9"/>
    <w:rPr>
      <w:rFonts w:ascii="Calibri Light" w:eastAsia="SimSun" w:hAnsi="Calibri Light"/>
      <w:color w:val="2E75B5"/>
      <w:sz w:val="24"/>
    </w:rPr>
  </w:style>
  <w:style w:type="character" w:customStyle="1" w:styleId="Heading7Char">
    <w:name w:val="Heading 7 Char"/>
    <w:basedOn w:val="DefaultParagraphFont"/>
    <w:link w:val="Heading7"/>
    <w:uiPriority w:val="9"/>
    <w:rPr>
      <w:rFonts w:ascii="Calibri Light" w:eastAsia="SimSun" w:hAnsi="Calibri Light"/>
      <w:i/>
      <w:iCs/>
      <w:color w:val="2E75B5"/>
      <w:sz w:val="24"/>
    </w:rPr>
  </w:style>
  <w:style w:type="character" w:customStyle="1" w:styleId="Heading8Char">
    <w:name w:val="Heading 8 Char"/>
    <w:basedOn w:val="DefaultParagraphFont"/>
    <w:link w:val="Heading8"/>
    <w:uiPriority w:val="9"/>
    <w:rPr>
      <w:rFonts w:ascii="Calibri Light" w:eastAsia="SimSun" w:hAnsi="Calibri Light"/>
      <w:color w:val="262626"/>
      <w:sz w:val="21"/>
      <w:szCs w:val="21"/>
    </w:rPr>
  </w:style>
  <w:style w:type="character" w:customStyle="1" w:styleId="Heading9Char">
    <w:name w:val="Heading 9 Char"/>
    <w:basedOn w:val="DefaultParagraphFont"/>
    <w:link w:val="Heading9"/>
    <w:uiPriority w:val="9"/>
    <w:rPr>
      <w:rFonts w:ascii="Calibri Light" w:eastAsia="SimSun" w:hAnsi="Calibri Light"/>
      <w:i/>
      <w:iCs/>
      <w:color w:val="262626"/>
      <w:sz w:val="21"/>
      <w:szCs w:val="21"/>
    </w:rPr>
  </w:style>
  <w:style w:type="paragraph" w:styleId="Bibliography">
    <w:name w:val="Bibliography"/>
    <w:basedOn w:val="Normal"/>
    <w:next w:val="Normal"/>
    <w:link w:val="BibliographyChar"/>
    <w:uiPriority w:val="37"/>
  </w:style>
  <w:style w:type="character" w:customStyle="1" w:styleId="BibliographyChar">
    <w:name w:val="Bibliography Char"/>
    <w:basedOn w:val="DefaultParagraphFont"/>
    <w:link w:val="Bibliography"/>
    <w:uiPriority w:val="37"/>
    <w:rPr>
      <w:rFonts w:ascii="Times New Roman" w:hAnsi="Times New Roman" w:cs="Times New Roman"/>
      <w:color w:val="000000"/>
    </w:rPr>
  </w:style>
  <w:style w:type="paragraph" w:styleId="Caption">
    <w:name w:val="caption"/>
    <w:basedOn w:val="Normal"/>
    <w:next w:val="Normal"/>
    <w:uiPriority w:val="35"/>
    <w:qFormat/>
    <w:pPr>
      <w:spacing w:after="200" w:line="240" w:lineRule="auto"/>
    </w:pPr>
    <w:rPr>
      <w:i/>
      <w:iCs/>
      <w:color w:val="323F4F"/>
      <w:sz w:val="18"/>
      <w:szCs w:val="18"/>
    </w:rPr>
  </w:style>
  <w:style w:type="paragraph" w:customStyle="1" w:styleId="Reference">
    <w:name w:val="Reference"/>
    <w:basedOn w:val="Bibliography"/>
    <w:link w:val="ReferenceChar"/>
    <w:qFormat/>
    <w:pPr>
      <w:spacing w:line="276" w:lineRule="auto"/>
      <w:ind w:left="720" w:hanging="720"/>
      <w:jc w:val="left"/>
    </w:pPr>
    <w:rPr>
      <w:noProof/>
      <w:lang w:val="en-US"/>
    </w:rPr>
  </w:style>
  <w:style w:type="character" w:customStyle="1" w:styleId="ReferenceChar">
    <w:name w:val="Reference Char"/>
    <w:basedOn w:val="Heading1Char"/>
    <w:link w:val="Reference"/>
    <w:rPr>
      <w:rFonts w:ascii="Times New Roman" w:eastAsia="Arial Unicode MS" w:hAnsi="Times New Roman" w:cs="Times New Roman"/>
      <w:b w:val="0"/>
      <w:bCs w:val="0"/>
      <w:noProof/>
      <w:color w:val="000000"/>
      <w:sz w:val="24"/>
      <w:bdr w:val="nil"/>
      <w:lang w:val="en-US"/>
    </w:rPr>
  </w:style>
  <w:style w:type="character" w:styleId="Hyperlink">
    <w:name w:val="Hyperlink"/>
    <w:basedOn w:val="DefaultParagraphFont"/>
    <w:uiPriority w:val="99"/>
    <w:rPr>
      <w:color w:val="0563C1"/>
      <w:u w:val="single"/>
    </w:rPr>
  </w:style>
  <w:style w:type="character" w:styleId="FollowedHyperlink">
    <w:name w:val="FollowedHyperlink"/>
    <w:basedOn w:val="DefaultParagraphFont"/>
    <w:uiPriority w:val="99"/>
    <w:rPr>
      <w:color w:val="954F72"/>
      <w:u w:val="single"/>
    </w:rPr>
  </w:style>
  <w:style w:type="paragraph" w:customStyle="1" w:styleId="TableOfContents">
    <w:name w:val="TableOfContents"/>
    <w:basedOn w:val="Heading1"/>
    <w:link w:val="TableOfContentsChar"/>
    <w:qFormat/>
    <w:pPr>
      <w:numPr>
        <w:numId w:val="0"/>
      </w:numPr>
      <w:spacing w:line="259" w:lineRule="auto"/>
    </w:pPr>
  </w:style>
  <w:style w:type="character" w:customStyle="1" w:styleId="TableOfContentsChar">
    <w:name w:val="TableOfContents Char"/>
    <w:basedOn w:val="Heading1Char"/>
    <w:link w:val="TableOfContents"/>
    <w:rPr>
      <w:rFonts w:ascii="Times New Roman" w:eastAsia="Arial Unicode MS" w:hAnsi="Times New Roman" w:cs="Arial Unicode MS"/>
      <w:b/>
      <w:bCs/>
      <w:color w:val="000000"/>
      <w:sz w:val="24"/>
      <w:bdr w:val="nil"/>
    </w:rPr>
  </w:style>
  <w:style w:type="paragraph" w:styleId="TOC2">
    <w:name w:val="toc 2"/>
    <w:basedOn w:val="Normal"/>
    <w:next w:val="Normal"/>
    <w:uiPriority w:val="39"/>
    <w:pPr>
      <w:spacing w:after="100" w:line="240" w:lineRule="auto"/>
      <w:ind w:left="220"/>
    </w:pPr>
  </w:style>
  <w:style w:type="paragraph" w:styleId="TOC1">
    <w:name w:val="toc 1"/>
    <w:basedOn w:val="Normal"/>
    <w:next w:val="Normal"/>
    <w:uiPriority w:val="39"/>
    <w:pPr>
      <w:tabs>
        <w:tab w:val="left" w:pos="440"/>
        <w:tab w:val="right" w:leader="dot" w:pos="9016"/>
      </w:tabs>
      <w:spacing w:after="0"/>
    </w:pPr>
    <w:rPr>
      <w:b/>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color w:val="000000"/>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color w:val="000000"/>
    </w:rPr>
  </w:style>
  <w:style w:type="paragraph" w:customStyle="1" w:styleId="RefData">
    <w:name w:val="Ref Data"/>
    <w:basedOn w:val="Bibliography"/>
    <w:link w:val="RefDataChar"/>
    <w:qFormat/>
    <w:pPr>
      <w:ind w:left="720" w:hanging="720"/>
      <w:jc w:val="left"/>
    </w:pPr>
    <w:rPr>
      <w:noProof/>
      <w:lang w:val="en-US"/>
    </w:rPr>
  </w:style>
  <w:style w:type="character" w:customStyle="1" w:styleId="RefDataChar">
    <w:name w:val="Ref Data Char"/>
    <w:basedOn w:val="BibliographyChar"/>
    <w:link w:val="RefData"/>
    <w:rPr>
      <w:rFonts w:ascii="Times New Roman" w:hAnsi="Times New Roman" w:cs="Times New Roman"/>
      <w:noProof/>
      <w:color w:val="000000"/>
      <w:lang w:val="en-US"/>
    </w:rPr>
  </w:style>
  <w:style w:type="paragraph" w:styleId="Title">
    <w:name w:val="Title"/>
    <w:basedOn w:val="Normal"/>
    <w:next w:val="Normal"/>
    <w:link w:val="TitleChar"/>
    <w:uiPriority w:val="10"/>
    <w:qFormat/>
    <w:pPr>
      <w:spacing w:after="0" w:line="240" w:lineRule="auto"/>
      <w:contextualSpacing/>
    </w:pPr>
    <w:rPr>
      <w:rFonts w:ascii="Calibri Light" w:eastAsia="SimSun" w:hAnsi="Calibri Light" w:cs="SimSun"/>
      <w:spacing w:val="-10"/>
      <w:kern w:val="28"/>
      <w:sz w:val="56"/>
      <w:szCs w:val="56"/>
    </w:rPr>
  </w:style>
  <w:style w:type="character" w:customStyle="1" w:styleId="TitleChar">
    <w:name w:val="Title Char"/>
    <w:basedOn w:val="DefaultParagraphFont"/>
    <w:link w:val="Title"/>
    <w:uiPriority w:val="10"/>
    <w:rPr>
      <w:rFonts w:ascii="Calibri Light" w:eastAsia="SimSun" w:hAnsi="Calibri Light" w:cs="SimSun"/>
      <w:color w:val="000000"/>
      <w:spacing w:val="-10"/>
      <w:kern w:val="28"/>
      <w:sz w:val="56"/>
      <w:szCs w:val="56"/>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color w:val="000000"/>
      <w:sz w:val="16"/>
      <w:szCs w:val="16"/>
    </w:rPr>
  </w:style>
  <w:style w:type="paragraph" w:customStyle="1" w:styleId="Default">
    <w:name w:val="Default"/>
    <w:pPr>
      <w:autoSpaceDE w:val="0"/>
      <w:autoSpaceDN w:val="0"/>
      <w:adjustRightInd w:val="0"/>
      <w:spacing w:after="0" w:line="240" w:lineRule="auto"/>
    </w:pPr>
    <w:rPr>
      <w:rFonts w:ascii="Bookman Old Style" w:hAnsi="Bookman Old Style" w:cs="Bookman Old Style"/>
      <w:color w:val="000000"/>
      <w:sz w:val="24"/>
      <w:szCs w:val="24"/>
      <w:lang w:val="en-US"/>
    </w:rPr>
  </w:style>
  <w:style w:type="paragraph" w:styleId="NoSpacing">
    <w:name w:val="No Spacing"/>
    <w:uiPriority w:val="1"/>
    <w:qFormat/>
    <w:pPr>
      <w:spacing w:after="0" w:line="240" w:lineRule="auto"/>
    </w:pPr>
    <w:rPr>
      <w:lang w:val="en-US"/>
    </w:rPr>
  </w:style>
  <w:style w:type="paragraph" w:styleId="TOC3">
    <w:name w:val="toc 3"/>
    <w:basedOn w:val="Normal"/>
    <w:next w:val="Normal"/>
    <w:uiPriority w:val="39"/>
    <w:pPr>
      <w:spacing w:after="100"/>
      <w:ind w:left="480"/>
    </w:pPr>
  </w:style>
  <w:style w:type="paragraph" w:styleId="TOCHeading">
    <w:name w:val="TOC Heading"/>
    <w:basedOn w:val="Heading1"/>
    <w:next w:val="Normal"/>
    <w:uiPriority w:val="39"/>
    <w:semiHidden/>
    <w:unhideWhenUsed/>
    <w:qFormat/>
    <w:rsid w:val="009E4DA1"/>
    <w:pPr>
      <w:keepLines/>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Theme="majorHAnsi" w:eastAsiaTheme="majorEastAsia" w:hAnsiTheme="majorHAnsi" w:cstheme="majorBidi"/>
      <w:color w:val="365F91" w:themeColor="accent1" w:themeShade="BF"/>
      <w:sz w:val="28"/>
      <w:szCs w:val="28"/>
      <w:bdr w:val="none" w:sz="0" w:space="0" w:color="auto"/>
      <w:lang w:val="en-US" w:eastAsia="ja-JP"/>
    </w:rPr>
  </w:style>
  <w:style w:type="character" w:customStyle="1" w:styleId="ilfuvd">
    <w:name w:val="ilfuvd"/>
    <w:basedOn w:val="DefaultParagraphFont"/>
    <w:rsid w:val="004D1F0D"/>
  </w:style>
  <w:style w:type="paragraph" w:styleId="NormalWeb">
    <w:name w:val="Normal (Web)"/>
    <w:basedOn w:val="Normal"/>
    <w:uiPriority w:val="99"/>
    <w:unhideWhenUsed/>
    <w:rsid w:val="004D1F0D"/>
    <w:pPr>
      <w:spacing w:before="100" w:beforeAutospacing="1" w:after="100" w:afterAutospacing="1" w:line="240" w:lineRule="auto"/>
      <w:jc w:val="left"/>
    </w:pPr>
    <w:rPr>
      <w:rFonts w:eastAsia="Times New Roman"/>
      <w:color w:val="auto"/>
      <w:szCs w:val="24"/>
      <w:lang w:eastAsia="en-GB"/>
    </w:rPr>
  </w:style>
  <w:style w:type="character" w:customStyle="1" w:styleId="fontstyle01">
    <w:name w:val="fontstyle01"/>
    <w:basedOn w:val="DefaultParagraphFont"/>
    <w:rsid w:val="004D1F0D"/>
    <w:rPr>
      <w:rFonts w:ascii="Cambria-Bold" w:hAnsi="Cambria-Bold" w:hint="default"/>
      <w:b/>
      <w:bCs/>
      <w:i w:val="0"/>
      <w:iCs w:val="0"/>
      <w:color w:val="000000"/>
      <w:sz w:val="28"/>
      <w:szCs w:val="28"/>
    </w:rPr>
  </w:style>
  <w:style w:type="character" w:customStyle="1" w:styleId="fontstyle21">
    <w:name w:val="fontstyle21"/>
    <w:basedOn w:val="DefaultParagraphFont"/>
    <w:rsid w:val="004D1F0D"/>
    <w:rPr>
      <w:rFonts w:ascii="TimesNewRomanPSMT" w:hAnsi="TimesNewRomanPSMT" w:hint="default"/>
      <w:b w:val="0"/>
      <w:bCs w:val="0"/>
      <w:i w:val="0"/>
      <w:iCs w:val="0"/>
      <w:color w:val="000000"/>
      <w:sz w:val="24"/>
      <w:szCs w:val="24"/>
    </w:rPr>
  </w:style>
  <w:style w:type="character" w:styleId="Strong">
    <w:name w:val="Strong"/>
    <w:basedOn w:val="DefaultParagraphFont"/>
    <w:uiPriority w:val="22"/>
    <w:qFormat/>
    <w:rsid w:val="004D1F0D"/>
    <w:rPr>
      <w:b/>
      <w:bCs/>
    </w:rPr>
  </w:style>
  <w:style w:type="character" w:customStyle="1" w:styleId="highlight">
    <w:name w:val="highlight"/>
    <w:basedOn w:val="DefaultParagraphFont"/>
    <w:rsid w:val="004D1F0D"/>
  </w:style>
  <w:style w:type="character" w:customStyle="1" w:styleId="fc3">
    <w:name w:val="fc3"/>
    <w:basedOn w:val="DefaultParagraphFont"/>
    <w:rsid w:val="004D1F0D"/>
  </w:style>
  <w:style w:type="character" w:customStyle="1" w:styleId="ls2">
    <w:name w:val="ls2"/>
    <w:basedOn w:val="DefaultParagraphFont"/>
    <w:rsid w:val="004D1F0D"/>
  </w:style>
  <w:style w:type="character" w:customStyle="1" w:styleId="ws30">
    <w:name w:val="ws30"/>
    <w:basedOn w:val="DefaultParagraphFont"/>
    <w:rsid w:val="004D1F0D"/>
  </w:style>
  <w:style w:type="character" w:customStyle="1" w:styleId="ws35">
    <w:name w:val="ws35"/>
    <w:basedOn w:val="DefaultParagraphFont"/>
    <w:rsid w:val="004D1F0D"/>
  </w:style>
  <w:style w:type="character" w:customStyle="1" w:styleId="ls3">
    <w:name w:val="ls3"/>
    <w:basedOn w:val="DefaultParagraphFont"/>
    <w:rsid w:val="004D1F0D"/>
  </w:style>
  <w:style w:type="character" w:customStyle="1" w:styleId="fc1">
    <w:name w:val="fc1"/>
    <w:basedOn w:val="DefaultParagraphFont"/>
    <w:rsid w:val="004D1F0D"/>
  </w:style>
  <w:style w:type="character" w:customStyle="1" w:styleId="ws37">
    <w:name w:val="ws37"/>
    <w:basedOn w:val="DefaultParagraphFont"/>
    <w:rsid w:val="004D1F0D"/>
  </w:style>
  <w:style w:type="character" w:customStyle="1" w:styleId="ws38">
    <w:name w:val="ws38"/>
    <w:basedOn w:val="DefaultParagraphFont"/>
    <w:rsid w:val="004D1F0D"/>
  </w:style>
  <w:style w:type="character" w:styleId="CommentReference">
    <w:name w:val="annotation reference"/>
    <w:basedOn w:val="DefaultParagraphFont"/>
    <w:uiPriority w:val="99"/>
    <w:semiHidden/>
    <w:unhideWhenUsed/>
    <w:rsid w:val="004D1F0D"/>
    <w:rPr>
      <w:sz w:val="16"/>
      <w:szCs w:val="16"/>
    </w:rPr>
  </w:style>
  <w:style w:type="paragraph" w:styleId="CommentText">
    <w:name w:val="annotation text"/>
    <w:basedOn w:val="Normal"/>
    <w:link w:val="CommentTextChar"/>
    <w:uiPriority w:val="99"/>
    <w:semiHidden/>
    <w:unhideWhenUsed/>
    <w:rsid w:val="004D1F0D"/>
    <w:pPr>
      <w:spacing w:line="240" w:lineRule="auto"/>
      <w:jc w:val="left"/>
    </w:pPr>
    <w:rPr>
      <w:rFonts w:asciiTheme="minorHAnsi" w:eastAsiaTheme="minorHAnsi" w:hAnsiTheme="minorHAnsi" w:cstheme="minorBidi"/>
      <w:color w:val="auto"/>
      <w:sz w:val="20"/>
      <w:szCs w:val="20"/>
      <w:lang w:val="en-US"/>
    </w:rPr>
  </w:style>
  <w:style w:type="character" w:customStyle="1" w:styleId="CommentTextChar">
    <w:name w:val="Comment Text Char"/>
    <w:basedOn w:val="DefaultParagraphFont"/>
    <w:link w:val="CommentText"/>
    <w:uiPriority w:val="99"/>
    <w:semiHidden/>
    <w:rsid w:val="004D1F0D"/>
    <w:rPr>
      <w:rFonts w:asciiTheme="minorHAnsi" w:eastAsiaTheme="minorHAnsi" w:hAnsiTheme="minorHAnsi" w:cstheme="minorBidi"/>
      <w:sz w:val="20"/>
      <w:szCs w:val="20"/>
      <w:lang w:val="en-US"/>
    </w:rPr>
  </w:style>
  <w:style w:type="paragraph" w:styleId="CommentSubject">
    <w:name w:val="annotation subject"/>
    <w:basedOn w:val="CommentText"/>
    <w:next w:val="CommentText"/>
    <w:link w:val="CommentSubjectChar"/>
    <w:uiPriority w:val="99"/>
    <w:semiHidden/>
    <w:unhideWhenUsed/>
    <w:rsid w:val="004D1F0D"/>
    <w:rPr>
      <w:b/>
      <w:bCs/>
    </w:rPr>
  </w:style>
  <w:style w:type="character" w:customStyle="1" w:styleId="CommentSubjectChar">
    <w:name w:val="Comment Subject Char"/>
    <w:basedOn w:val="CommentTextChar"/>
    <w:link w:val="CommentSubject"/>
    <w:uiPriority w:val="99"/>
    <w:semiHidden/>
    <w:rsid w:val="004D1F0D"/>
    <w:rPr>
      <w:rFonts w:asciiTheme="minorHAnsi" w:eastAsiaTheme="minorHAnsi" w:hAnsiTheme="minorHAnsi" w:cstheme="minorBidi"/>
      <w:b/>
      <w:bCs/>
      <w:sz w:val="20"/>
      <w:szCs w:val="20"/>
      <w:lang w:val="en-US"/>
    </w:rPr>
  </w:style>
  <w:style w:type="character" w:styleId="PlaceholderText">
    <w:name w:val="Placeholder Text"/>
    <w:basedOn w:val="DefaultParagraphFont"/>
    <w:uiPriority w:val="99"/>
    <w:semiHidden/>
    <w:rsid w:val="004D1F0D"/>
    <w:rPr>
      <w:color w:val="808080"/>
    </w:rPr>
  </w:style>
  <w:style w:type="character" w:customStyle="1" w:styleId="UnresolvedMention1">
    <w:name w:val="Unresolved Mention1"/>
    <w:basedOn w:val="DefaultParagraphFont"/>
    <w:uiPriority w:val="99"/>
    <w:semiHidden/>
    <w:unhideWhenUsed/>
    <w:rsid w:val="00F60419"/>
    <w:rPr>
      <w:color w:val="605E5C"/>
      <w:shd w:val="clear" w:color="auto" w:fill="E1DFDD"/>
    </w:rPr>
  </w:style>
  <w:style w:type="character" w:customStyle="1" w:styleId="e24kjd">
    <w:name w:val="e24kjd"/>
    <w:basedOn w:val="DefaultParagraphFont"/>
    <w:rsid w:val="00D148DB"/>
  </w:style>
  <w:style w:type="character" w:customStyle="1" w:styleId="st">
    <w:name w:val="st"/>
    <w:basedOn w:val="DefaultParagraphFont"/>
    <w:rsid w:val="00D148DB"/>
  </w:style>
  <w:style w:type="character" w:styleId="Emphasis">
    <w:name w:val="Emphasis"/>
    <w:basedOn w:val="DefaultParagraphFont"/>
    <w:uiPriority w:val="20"/>
    <w:qFormat/>
    <w:rsid w:val="00D148DB"/>
    <w:rPr>
      <w:i/>
      <w:iCs/>
    </w:rPr>
  </w:style>
  <w:style w:type="character" w:customStyle="1" w:styleId="UnresolvedMention2">
    <w:name w:val="Unresolved Mention2"/>
    <w:basedOn w:val="DefaultParagraphFont"/>
    <w:uiPriority w:val="99"/>
    <w:semiHidden/>
    <w:unhideWhenUsed/>
    <w:rsid w:val="00581731"/>
    <w:rPr>
      <w:color w:val="605E5C"/>
      <w:shd w:val="clear" w:color="auto" w:fill="E1DFDD"/>
    </w:rPr>
  </w:style>
  <w:style w:type="character" w:customStyle="1" w:styleId="UnresolvedMention3">
    <w:name w:val="Unresolved Mention3"/>
    <w:basedOn w:val="DefaultParagraphFont"/>
    <w:uiPriority w:val="99"/>
    <w:semiHidden/>
    <w:unhideWhenUsed/>
    <w:rsid w:val="00547F81"/>
    <w:rPr>
      <w:color w:val="605E5C"/>
      <w:shd w:val="clear" w:color="auto" w:fill="E1DFDD"/>
    </w:rPr>
  </w:style>
  <w:style w:type="character" w:customStyle="1" w:styleId="UnresolvedMention4">
    <w:name w:val="Unresolved Mention4"/>
    <w:basedOn w:val="DefaultParagraphFont"/>
    <w:uiPriority w:val="99"/>
    <w:semiHidden/>
    <w:unhideWhenUsed/>
    <w:rsid w:val="009556EB"/>
    <w:rPr>
      <w:color w:val="605E5C"/>
      <w:shd w:val="clear" w:color="auto" w:fill="E1DFDD"/>
    </w:rPr>
  </w:style>
  <w:style w:type="character" w:styleId="UnresolvedMention">
    <w:name w:val="Unresolved Mention"/>
    <w:basedOn w:val="DefaultParagraphFont"/>
    <w:uiPriority w:val="99"/>
    <w:semiHidden/>
    <w:unhideWhenUsed/>
    <w:rsid w:val="000271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06253">
      <w:bodyDiv w:val="1"/>
      <w:marLeft w:val="0"/>
      <w:marRight w:val="0"/>
      <w:marTop w:val="0"/>
      <w:marBottom w:val="0"/>
      <w:divBdr>
        <w:top w:val="none" w:sz="0" w:space="0" w:color="auto"/>
        <w:left w:val="none" w:sz="0" w:space="0" w:color="auto"/>
        <w:bottom w:val="none" w:sz="0" w:space="0" w:color="auto"/>
        <w:right w:val="none" w:sz="0" w:space="0" w:color="auto"/>
      </w:divBdr>
    </w:div>
    <w:div w:id="199173107">
      <w:bodyDiv w:val="1"/>
      <w:marLeft w:val="0"/>
      <w:marRight w:val="0"/>
      <w:marTop w:val="0"/>
      <w:marBottom w:val="0"/>
      <w:divBdr>
        <w:top w:val="none" w:sz="0" w:space="0" w:color="auto"/>
        <w:left w:val="none" w:sz="0" w:space="0" w:color="auto"/>
        <w:bottom w:val="none" w:sz="0" w:space="0" w:color="auto"/>
        <w:right w:val="none" w:sz="0" w:space="0" w:color="auto"/>
      </w:divBdr>
    </w:div>
    <w:div w:id="526215170">
      <w:bodyDiv w:val="1"/>
      <w:marLeft w:val="0"/>
      <w:marRight w:val="0"/>
      <w:marTop w:val="0"/>
      <w:marBottom w:val="0"/>
      <w:divBdr>
        <w:top w:val="none" w:sz="0" w:space="0" w:color="auto"/>
        <w:left w:val="none" w:sz="0" w:space="0" w:color="auto"/>
        <w:bottom w:val="none" w:sz="0" w:space="0" w:color="auto"/>
        <w:right w:val="none" w:sz="0" w:space="0" w:color="auto"/>
      </w:divBdr>
    </w:div>
    <w:div w:id="782263893">
      <w:bodyDiv w:val="1"/>
      <w:marLeft w:val="0"/>
      <w:marRight w:val="0"/>
      <w:marTop w:val="0"/>
      <w:marBottom w:val="0"/>
      <w:divBdr>
        <w:top w:val="none" w:sz="0" w:space="0" w:color="auto"/>
        <w:left w:val="none" w:sz="0" w:space="0" w:color="auto"/>
        <w:bottom w:val="none" w:sz="0" w:space="0" w:color="auto"/>
        <w:right w:val="none" w:sz="0" w:space="0" w:color="auto"/>
      </w:divBdr>
    </w:div>
    <w:div w:id="810905424">
      <w:bodyDiv w:val="1"/>
      <w:marLeft w:val="0"/>
      <w:marRight w:val="0"/>
      <w:marTop w:val="0"/>
      <w:marBottom w:val="0"/>
      <w:divBdr>
        <w:top w:val="none" w:sz="0" w:space="0" w:color="auto"/>
        <w:left w:val="none" w:sz="0" w:space="0" w:color="auto"/>
        <w:bottom w:val="none" w:sz="0" w:space="0" w:color="auto"/>
        <w:right w:val="none" w:sz="0" w:space="0" w:color="auto"/>
      </w:divBdr>
    </w:div>
    <w:div w:id="1488744003">
      <w:bodyDiv w:val="1"/>
      <w:marLeft w:val="0"/>
      <w:marRight w:val="0"/>
      <w:marTop w:val="0"/>
      <w:marBottom w:val="0"/>
      <w:divBdr>
        <w:top w:val="none" w:sz="0" w:space="0" w:color="auto"/>
        <w:left w:val="none" w:sz="0" w:space="0" w:color="auto"/>
        <w:bottom w:val="none" w:sz="0" w:space="0" w:color="auto"/>
        <w:right w:val="none" w:sz="0" w:space="0" w:color="auto"/>
      </w:divBdr>
    </w:div>
    <w:div w:id="1716537344">
      <w:bodyDiv w:val="1"/>
      <w:marLeft w:val="0"/>
      <w:marRight w:val="0"/>
      <w:marTop w:val="0"/>
      <w:marBottom w:val="0"/>
      <w:divBdr>
        <w:top w:val="none" w:sz="0" w:space="0" w:color="auto"/>
        <w:left w:val="none" w:sz="0" w:space="0" w:color="auto"/>
        <w:bottom w:val="none" w:sz="0" w:space="0" w:color="auto"/>
        <w:right w:val="none" w:sz="0" w:space="0" w:color="auto"/>
      </w:divBdr>
    </w:div>
    <w:div w:id="2050718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1.xml"/><Relationship Id="rId18" Type="http://schemas.openxmlformats.org/officeDocument/2006/relationships/hyperlink" Target="https://ideas.repec.org/a/ibf/gjbres/v12y2018i1p15-22.html" TargetMode="External"/><Relationship Id="rId26" Type="http://schemas.openxmlformats.org/officeDocument/2006/relationships/hyperlink" Target="http://wifo4.bwl.unimannheim.de/fileadmin/files/hws10/Schmid_Schmidt_Statistical_%20Inference.pdf" TargetMode="External"/><Relationship Id="rId3" Type="http://schemas.openxmlformats.org/officeDocument/2006/relationships/styles" Target="styles.xml"/><Relationship Id="rId21" Type="http://schemas.openxmlformats.org/officeDocument/2006/relationships/hyperlink" Target="https://dx.doi.org/10.2139/ssrn.1342248" TargetMode="External"/><Relationship Id="rId7" Type="http://schemas.openxmlformats.org/officeDocument/2006/relationships/endnotes" Target="endnotes.xml"/><Relationship Id="rId12" Type="http://schemas.openxmlformats.org/officeDocument/2006/relationships/hyperlink" Target="https://corporatefinanceinstitute.com/unlevered-beta-asset-beta" TargetMode="External"/><Relationship Id="rId17" Type="http://schemas.openxmlformats.org/officeDocument/2006/relationships/hyperlink" Target="https://econpapers.repec.org/article/blajfinan/" TargetMode="External"/><Relationship Id="rId25" Type="http://schemas.openxmlformats.org/officeDocument/2006/relationships/hyperlink" Target="https://ssrn.com/abstract=2163899" TargetMode="External"/><Relationship Id="rId2" Type="http://schemas.openxmlformats.org/officeDocument/2006/relationships/numbering" Target="numbering.xml"/><Relationship Id="rId16" Type="http://schemas.openxmlformats.org/officeDocument/2006/relationships/hyperlink" Target="https://econpapers.repec.org/article/ucpjnlbus/" TargetMode="External"/><Relationship Id="rId20" Type="http://schemas.openxmlformats.org/officeDocument/2006/relationships/hyperlink" Target="https://ssrn.com/abstract=134224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poratefinanceinstitute.com/resources/knowledge/finance/equity-risk-premium/" TargetMode="External"/><Relationship Id="rId24" Type="http://schemas.openxmlformats.org/officeDocument/2006/relationships/hyperlink" Target="https://harbor-wealthmanagement.com/wp-content/uploads/2019/01/active-passive-v2-1013.pdf" TargetMode="External"/><Relationship Id="rId5" Type="http://schemas.openxmlformats.org/officeDocument/2006/relationships/webSettings" Target="webSettings.xml"/><Relationship Id="rId15" Type="http://schemas.openxmlformats.org/officeDocument/2006/relationships/hyperlink" Target="https://econpapers.repec.org/article/hurijaraf/" TargetMode="External"/><Relationship Id="rId23" Type="http://schemas.openxmlformats.org/officeDocument/2006/relationships/hyperlink" Target="https://ideas.repec.org/s/pra/mprapa.html" TargetMode="External"/><Relationship Id="rId28" Type="http://schemas.openxmlformats.org/officeDocument/2006/relationships/fontTable" Target="fontTable.xml"/><Relationship Id="rId10" Type="http://schemas.openxmlformats.org/officeDocument/2006/relationships/hyperlink" Target="https://corporatefinanceinstitute.com/resources/knowledge/trading-investing/expected-return/" TargetMode="External"/><Relationship Id="rId19" Type="http://schemas.openxmlformats.org/officeDocument/2006/relationships/hyperlink" Target="https://ideas.repec.org/s/ibf/gjbres.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png"/><Relationship Id="rId22" Type="http://schemas.openxmlformats.org/officeDocument/2006/relationships/hyperlink" Target="https://ideas.repec.org/p/pra/mprapa/76139.html" TargetMode="External"/><Relationship Id="rId27"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cap="none" spc="2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r>
              <a:rPr lang="en-GB">
                <a:solidFill>
                  <a:sysClr val="windowText" lastClr="000000"/>
                </a:solidFill>
              </a:rPr>
              <a:t>Response Rate</a:t>
            </a:r>
          </a:p>
        </c:rich>
      </c:tx>
      <c:overlay val="0"/>
      <c:spPr>
        <a:noFill/>
        <a:ln>
          <a:noFill/>
        </a:ln>
        <a:effectLst/>
      </c:spPr>
      <c:txPr>
        <a:bodyPr rot="0" spcFirstLastPara="1" vertOverflow="ellipsis" vert="horz" wrap="square" anchor="ctr" anchorCtr="1"/>
        <a:lstStyle/>
        <a:p>
          <a:pPr>
            <a:defRPr sz="1200" b="0" i="0" u="none" strike="noStrike" kern="1200" cap="none" spc="2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doughnutChart>
        <c:varyColors val="1"/>
        <c:ser>
          <c:idx val="0"/>
          <c:order val="0"/>
          <c:dPt>
            <c:idx val="0"/>
            <c:bubble3D val="0"/>
            <c:spPr>
              <a:gradFill rotWithShape="1">
                <a:gsLst>
                  <a:gs pos="0">
                    <a:schemeClr val="accent3">
                      <a:shade val="76000"/>
                      <a:lumMod val="110000"/>
                      <a:satMod val="105000"/>
                      <a:tint val="67000"/>
                    </a:schemeClr>
                  </a:gs>
                  <a:gs pos="50000">
                    <a:schemeClr val="accent3">
                      <a:shade val="76000"/>
                      <a:lumMod val="105000"/>
                      <a:satMod val="103000"/>
                      <a:tint val="73000"/>
                    </a:schemeClr>
                  </a:gs>
                  <a:gs pos="100000">
                    <a:schemeClr val="accent3">
                      <a:shade val="76000"/>
                      <a:lumMod val="105000"/>
                      <a:satMod val="109000"/>
                      <a:tint val="81000"/>
                    </a:schemeClr>
                  </a:gs>
                </a:gsLst>
                <a:lin ang="5400000" scaled="0"/>
              </a:gradFill>
              <a:ln w="9525" cap="flat" cmpd="sng" algn="ctr">
                <a:solidFill>
                  <a:schemeClr val="accent3">
                    <a:shade val="76000"/>
                    <a:shade val="95000"/>
                  </a:schemeClr>
                </a:solidFill>
                <a:round/>
              </a:ln>
              <a:effectLst/>
            </c:spPr>
            <c:extLst>
              <c:ext xmlns:c16="http://schemas.microsoft.com/office/drawing/2014/chart" uri="{C3380CC4-5D6E-409C-BE32-E72D297353CC}">
                <c16:uniqueId val="{00000001-89DD-47BD-A914-7AB1B52EDAE4}"/>
              </c:ext>
            </c:extLst>
          </c:dPt>
          <c:dPt>
            <c:idx val="1"/>
            <c:bubble3D val="0"/>
            <c:spPr>
              <a:gradFill rotWithShape="1">
                <a:gsLst>
                  <a:gs pos="0">
                    <a:schemeClr val="accent3">
                      <a:tint val="77000"/>
                      <a:lumMod val="110000"/>
                      <a:satMod val="105000"/>
                      <a:tint val="67000"/>
                    </a:schemeClr>
                  </a:gs>
                  <a:gs pos="50000">
                    <a:schemeClr val="accent3">
                      <a:tint val="77000"/>
                      <a:lumMod val="105000"/>
                      <a:satMod val="103000"/>
                      <a:tint val="73000"/>
                    </a:schemeClr>
                  </a:gs>
                  <a:gs pos="100000">
                    <a:schemeClr val="accent3">
                      <a:tint val="77000"/>
                      <a:lumMod val="105000"/>
                      <a:satMod val="109000"/>
                      <a:tint val="81000"/>
                    </a:schemeClr>
                  </a:gs>
                </a:gsLst>
                <a:lin ang="5400000" scaled="0"/>
              </a:gradFill>
              <a:ln w="9525" cap="flat" cmpd="sng" algn="ctr">
                <a:solidFill>
                  <a:schemeClr val="accent3">
                    <a:tint val="77000"/>
                    <a:shade val="95000"/>
                  </a:schemeClr>
                </a:solidFill>
                <a:round/>
              </a:ln>
              <a:effectLst/>
            </c:spPr>
            <c:extLst>
              <c:ext xmlns:c16="http://schemas.microsoft.com/office/drawing/2014/chart" uri="{C3380CC4-5D6E-409C-BE32-E72D297353CC}">
                <c16:uniqueId val="{00000003-89DD-47BD-A914-7AB1B52EDAE4}"/>
              </c:ext>
            </c:extLst>
          </c:dPt>
          <c:dLbls>
            <c:dLbl>
              <c:idx val="0"/>
              <c:tx>
                <c:rich>
                  <a:bodyPr/>
                  <a:lstStyle/>
                  <a:p>
                    <a:fld id="{86B9D16E-F028-4E7A-B812-7F906B855F16}" type="CATEGORYNAME">
                      <a:rPr lang="en-US"/>
                      <a:pPr/>
                      <a:t>[CATEGORY NAME]</a:t>
                    </a:fld>
                    <a:r>
                      <a:rPr lang="en-US"/>
                      <a:t>, </a:t>
                    </a:r>
                    <a:fld id="{EC10EF16-BCA8-4BCD-8D3D-08BB7A426352}" type="VALUE">
                      <a:rPr lang="en-US"/>
                      <a:pPr/>
                      <a:t>[VALUE]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9DD-47BD-A914-7AB1B52EDAE4}"/>
                </c:ext>
              </c:extLst>
            </c:dLbl>
            <c:dLbl>
              <c:idx val="1"/>
              <c:tx>
                <c:rich>
                  <a:bodyPr/>
                  <a:lstStyle/>
                  <a:p>
                    <a:fld id="{40F6B938-DCD0-49AF-84BF-C8D4323E0646}" type="CATEGORYNAME">
                      <a:rPr lang="en-US"/>
                      <a:pPr/>
                      <a:t>[CATEGORY NAME]</a:t>
                    </a:fld>
                    <a:r>
                      <a:rPr lang="en-US" baseline="0"/>
                      <a:t>, </a:t>
                    </a:r>
                    <a:fld id="{3CDE33FE-770E-4CF0-93B5-B1DFADA5A1C7}" type="VALUE">
                      <a:rPr lang="en-US" baseline="0"/>
                      <a:pPr/>
                      <a:t>[VALUE]</a:t>
                    </a:fld>
                    <a:endParaRPr lang="en-US"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89DD-47BD-A914-7AB1B52EDAE4}"/>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Sheet1!$A$1:$A$2</c:f>
              <c:strCache>
                <c:ptCount val="2"/>
                <c:pt idx="0">
                  <c:v>Response </c:v>
                </c:pt>
                <c:pt idx="1">
                  <c:v>Non-response </c:v>
                </c:pt>
              </c:strCache>
            </c:strRef>
          </c:cat>
          <c:val>
            <c:numRef>
              <c:f>Sheet1!$C$1:$C$2</c:f>
              <c:numCache>
                <c:formatCode>0%</c:formatCode>
                <c:ptCount val="2"/>
                <c:pt idx="0">
                  <c:v>0.67200000000000004</c:v>
                </c:pt>
                <c:pt idx="1">
                  <c:v>0.32800000000000001</c:v>
                </c:pt>
              </c:numCache>
            </c:numRef>
          </c:val>
          <c:extLst>
            <c:ext xmlns:c16="http://schemas.microsoft.com/office/drawing/2014/chart" uri="{C3380CC4-5D6E-409C-BE32-E72D297353CC}">
              <c16:uniqueId val="{00000004-89DD-47BD-A914-7AB1B52EDAE4}"/>
            </c:ext>
          </c:extLst>
        </c:ser>
        <c:dLbls>
          <c:showLegendKey val="0"/>
          <c:showVal val="0"/>
          <c:showCatName val="0"/>
          <c:showSerName val="0"/>
          <c:showPercent val="1"/>
          <c:showBubbleSize val="0"/>
          <c:showLeaderLines val="0"/>
        </c:dLbls>
        <c:firstSliceAng val="0"/>
        <c:holeSize val="75"/>
      </c:doughnut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ICP17</b:Tag>
    <b:SourceType>InternetSite</b:SourceType>
    <b:Guid>{24D21EF9-8F45-41EF-8DDE-3761A67470F7}</b:Guid>
    <b:Title>ICPAK</b:Title>
    <b:Year>2017</b:Year>
    <b:Month>11</b:Month>
    <b:Day>10</b:Day>
    <b:URL>www.icpak.com</b:URL>
    <b:RefOrder>1</b:RefOrder>
  </b:Source>
</b:Sources>
</file>

<file path=customXml/itemProps1.xml><?xml version="1.0" encoding="utf-8"?>
<ds:datastoreItem xmlns:ds="http://schemas.openxmlformats.org/officeDocument/2006/customXml" ds:itemID="{39B152EC-4079-4DAC-AD9E-BB6106D5C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73</Pages>
  <Words>15789</Words>
  <Characters>89999</Characters>
  <Application>Microsoft Office Word</Application>
  <DocSecurity>0</DocSecurity>
  <Lines>749</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Gatheru</dc:creator>
  <cp:lastModifiedBy>KOKO License1</cp:lastModifiedBy>
  <cp:revision>2</cp:revision>
  <cp:lastPrinted>2019-10-23T14:42:00Z</cp:lastPrinted>
  <dcterms:created xsi:type="dcterms:W3CDTF">2020-09-09T07:58:00Z</dcterms:created>
  <dcterms:modified xsi:type="dcterms:W3CDTF">2020-09-09T07:58:00Z</dcterms:modified>
</cp:coreProperties>
</file>