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45" w:rsidRPr="008360A9" w:rsidRDefault="008A4F82" w:rsidP="0046014E">
      <w:pPr>
        <w:spacing w:after="0"/>
        <w:rPr>
          <w:rFonts w:ascii="Cambria" w:hAnsi="Cambria"/>
          <w:b/>
          <w:sz w:val="20"/>
          <w:szCs w:val="20"/>
          <w:lang w:val="en-GB"/>
        </w:rPr>
      </w:pPr>
      <w:r>
        <w:rPr>
          <w:rFonts w:ascii="Cambria" w:hAnsi="Cambria"/>
          <w:b/>
          <w:sz w:val="20"/>
          <w:szCs w:val="20"/>
          <w:lang w:val="en-GB"/>
        </w:rPr>
        <w:t xml:space="preserve">Title: </w:t>
      </w:r>
      <w:r w:rsidR="002B1145" w:rsidRPr="008360A9">
        <w:rPr>
          <w:rFonts w:ascii="Cambria" w:hAnsi="Cambria"/>
          <w:b/>
          <w:sz w:val="20"/>
          <w:szCs w:val="20"/>
          <w:lang w:val="en-GB"/>
        </w:rPr>
        <w:t xml:space="preserve"> </w:t>
      </w:r>
      <w:r>
        <w:rPr>
          <w:rFonts w:ascii="Cambria" w:hAnsi="Cambria"/>
          <w:b/>
          <w:sz w:val="20"/>
          <w:szCs w:val="20"/>
          <w:lang w:val="en-GB"/>
        </w:rPr>
        <w:t xml:space="preserve">“Making </w:t>
      </w:r>
      <w:r w:rsidR="002B1145" w:rsidRPr="008360A9">
        <w:rPr>
          <w:rFonts w:ascii="Cambria" w:hAnsi="Cambria"/>
          <w:b/>
          <w:sz w:val="20"/>
          <w:szCs w:val="20"/>
          <w:lang w:val="en-GB"/>
        </w:rPr>
        <w:t>Green Bonds greener: Proposals to increase the efficiency of Green Bonds</w:t>
      </w:r>
      <w:r>
        <w:rPr>
          <w:rFonts w:ascii="Cambria" w:hAnsi="Cambria"/>
          <w:b/>
          <w:sz w:val="20"/>
          <w:szCs w:val="20"/>
          <w:lang w:val="en-GB"/>
        </w:rPr>
        <w:t>”</w:t>
      </w:r>
    </w:p>
    <w:p w:rsidR="002B1145" w:rsidRDefault="002B1145" w:rsidP="0046014E">
      <w:pPr>
        <w:spacing w:after="0"/>
        <w:rPr>
          <w:rFonts w:ascii="Cambria" w:hAnsi="Cambria"/>
          <w:b/>
          <w:sz w:val="20"/>
          <w:szCs w:val="20"/>
          <w:lang w:val="en-GB"/>
        </w:rPr>
      </w:pPr>
    </w:p>
    <w:p w:rsidR="00720C54" w:rsidRDefault="00FD18E6" w:rsidP="0046014E">
      <w:pPr>
        <w:spacing w:after="0"/>
        <w:rPr>
          <w:lang w:val="en-GB"/>
        </w:rPr>
      </w:pPr>
      <w:r w:rsidRPr="00FD18E6">
        <w:rPr>
          <w:b/>
          <w:lang w:val="en-GB"/>
        </w:rPr>
        <w:t>Abstract:</w:t>
      </w:r>
      <w:r w:rsidRPr="00FD18E6">
        <w:rPr>
          <w:lang w:val="en-GB"/>
        </w:rPr>
        <w:t xml:space="preserve"> The Paris Climate Agreement requires tremendous investments into a radically new energy supply, </w:t>
      </w:r>
      <w:r w:rsidR="00366F4C">
        <w:rPr>
          <w:lang w:val="en-GB"/>
        </w:rPr>
        <w:t xml:space="preserve">into </w:t>
      </w:r>
      <w:r w:rsidRPr="00FD18E6">
        <w:rPr>
          <w:lang w:val="en-GB"/>
        </w:rPr>
        <w:t xml:space="preserve">buildings, transport, mobility and climate-resilience. It </w:t>
      </w:r>
      <w:r w:rsidR="005F1D4B">
        <w:rPr>
          <w:lang w:val="en-GB"/>
        </w:rPr>
        <w:t>was</w:t>
      </w:r>
      <w:r w:rsidRPr="00FD18E6">
        <w:rPr>
          <w:lang w:val="en-GB"/>
        </w:rPr>
        <w:t xml:space="preserve"> estimated that between USD 5 and 7 trillion of public and private capital w</w:t>
      </w:r>
      <w:r w:rsidR="005F1D4B">
        <w:rPr>
          <w:lang w:val="en-GB"/>
        </w:rPr>
        <w:t>ould</w:t>
      </w:r>
      <w:r w:rsidRPr="00FD18E6">
        <w:rPr>
          <w:lang w:val="en-GB"/>
        </w:rPr>
        <w:t xml:space="preserve"> have to be raised each year between now and 2050. Green Bonds are hoped to become one of the main financial vehicle</w:t>
      </w:r>
      <w:r w:rsidR="00BF1815">
        <w:rPr>
          <w:lang w:val="en-GB"/>
        </w:rPr>
        <w:t>s</w:t>
      </w:r>
      <w:r w:rsidRPr="00FD18E6">
        <w:rPr>
          <w:lang w:val="en-GB"/>
        </w:rPr>
        <w:t xml:space="preserve"> to generate this amount of capital. The Green Bond market</w:t>
      </w:r>
      <w:r w:rsidR="00C848BD">
        <w:rPr>
          <w:lang w:val="en-GB"/>
        </w:rPr>
        <w:t>,</w:t>
      </w:r>
      <w:r w:rsidRPr="00FD18E6">
        <w:rPr>
          <w:lang w:val="en-GB"/>
        </w:rPr>
        <w:t xml:space="preserve"> so far</w:t>
      </w:r>
      <w:r w:rsidR="00C848BD">
        <w:rPr>
          <w:lang w:val="en-GB"/>
        </w:rPr>
        <w:t>,</w:t>
      </w:r>
      <w:r w:rsidRPr="00FD18E6">
        <w:rPr>
          <w:lang w:val="en-GB"/>
        </w:rPr>
        <w:t xml:space="preserve"> has not been able to stimulate additional green investments. To change this pattern, this paper presents several proposals. The most important </w:t>
      </w:r>
      <w:r w:rsidR="00DE6E0B">
        <w:rPr>
          <w:lang w:val="en-GB"/>
        </w:rPr>
        <w:t>one</w:t>
      </w:r>
      <w:r w:rsidRPr="00FD18E6">
        <w:rPr>
          <w:lang w:val="en-GB"/>
        </w:rPr>
        <w:t xml:space="preserve"> is to implement a disagio in the repayment of the principal if the investment has led to a reduction in greenhouse gas emissions. The value of this reduction would be determined by the market prices for emission certificates. With this mechanism an existing market for certificates could be easily exported into countries that do not have such a market. High multiplier effects from climate mitigation investments c</w:t>
      </w:r>
      <w:r w:rsidR="00666DFD">
        <w:rPr>
          <w:lang w:val="en-GB"/>
        </w:rPr>
        <w:t>ould</w:t>
      </w:r>
      <w:r w:rsidRPr="00FD18E6">
        <w:rPr>
          <w:lang w:val="en-GB"/>
        </w:rPr>
        <w:t xml:space="preserve"> be expected so that these disagio payments would finance themselves. Other important proposals are a support for asset-backed and covered bonds, a credible third-party certification of the greenness of a bond and a clarification of the criteria to determine a Green Bond.</w:t>
      </w:r>
    </w:p>
    <w:p w:rsidR="00FD18E6" w:rsidRPr="00FD18E6" w:rsidRDefault="00FD18E6" w:rsidP="0046014E">
      <w:pPr>
        <w:spacing w:after="0"/>
        <w:rPr>
          <w:rFonts w:ascii="Cambria" w:hAnsi="Cambria"/>
          <w:sz w:val="20"/>
          <w:szCs w:val="20"/>
          <w:lang w:val="en-GB"/>
        </w:rPr>
      </w:pPr>
    </w:p>
    <w:p w:rsidR="00F83BD1" w:rsidRDefault="00F83BD1" w:rsidP="0046014E">
      <w:pPr>
        <w:spacing w:after="0"/>
        <w:rPr>
          <w:rFonts w:ascii="Cambria" w:hAnsi="Cambria"/>
          <w:b/>
          <w:sz w:val="20"/>
          <w:szCs w:val="20"/>
          <w:lang w:val="en-GB"/>
        </w:rPr>
      </w:pPr>
      <w:r>
        <w:rPr>
          <w:rFonts w:ascii="Cambria" w:hAnsi="Cambria"/>
          <w:b/>
          <w:sz w:val="20"/>
          <w:szCs w:val="20"/>
          <w:lang w:val="en-GB"/>
        </w:rPr>
        <w:t xml:space="preserve">JEL classification numbers: </w:t>
      </w:r>
      <w:r w:rsidRPr="00F83BD1">
        <w:rPr>
          <w:rFonts w:ascii="Cambria" w:hAnsi="Cambria"/>
          <w:sz w:val="20"/>
          <w:szCs w:val="20"/>
          <w:lang w:val="en-GB"/>
        </w:rPr>
        <w:t>G23,</w:t>
      </w:r>
      <w:r>
        <w:rPr>
          <w:rFonts w:ascii="Cambria" w:hAnsi="Cambria"/>
          <w:b/>
          <w:sz w:val="20"/>
          <w:szCs w:val="20"/>
          <w:lang w:val="en-GB"/>
        </w:rPr>
        <w:t xml:space="preserve">  </w:t>
      </w:r>
      <w:r w:rsidRPr="00F83BD1">
        <w:rPr>
          <w:rFonts w:ascii="Cambria" w:hAnsi="Cambria"/>
          <w:sz w:val="20"/>
          <w:szCs w:val="20"/>
          <w:lang w:val="en-GB"/>
        </w:rPr>
        <w:t>G24, G28</w:t>
      </w:r>
    </w:p>
    <w:p w:rsidR="00720C54" w:rsidRDefault="00720C54" w:rsidP="0046014E">
      <w:pPr>
        <w:spacing w:after="0"/>
        <w:rPr>
          <w:rFonts w:ascii="Cambria" w:hAnsi="Cambria"/>
          <w:b/>
          <w:sz w:val="20"/>
          <w:szCs w:val="20"/>
          <w:lang w:val="en-GB"/>
        </w:rPr>
      </w:pPr>
      <w:r w:rsidRPr="00D67DE4">
        <w:rPr>
          <w:rFonts w:ascii="Cambria" w:hAnsi="Cambria"/>
          <w:b/>
          <w:sz w:val="20"/>
          <w:szCs w:val="20"/>
          <w:lang w:val="en-GB"/>
        </w:rPr>
        <w:t>Keywords:</w:t>
      </w:r>
      <w:r>
        <w:rPr>
          <w:rFonts w:ascii="Cambria" w:hAnsi="Cambria"/>
          <w:b/>
          <w:sz w:val="20"/>
          <w:szCs w:val="20"/>
          <w:lang w:val="en-GB"/>
        </w:rPr>
        <w:t xml:space="preserve"> </w:t>
      </w:r>
      <w:r w:rsidR="00D80AFC" w:rsidRPr="00D80AFC">
        <w:rPr>
          <w:rFonts w:ascii="Cambria" w:hAnsi="Cambria"/>
          <w:sz w:val="20"/>
          <w:szCs w:val="20"/>
          <w:lang w:val="en-GB"/>
        </w:rPr>
        <w:t>Sustainable finance,</w:t>
      </w:r>
      <w:r w:rsidR="00D80AFC">
        <w:rPr>
          <w:rFonts w:ascii="Cambria" w:hAnsi="Cambria"/>
          <w:b/>
          <w:sz w:val="20"/>
          <w:szCs w:val="20"/>
          <w:lang w:val="en-GB"/>
        </w:rPr>
        <w:t xml:space="preserve"> </w:t>
      </w:r>
      <w:r w:rsidRPr="00720C54">
        <w:rPr>
          <w:rFonts w:ascii="Cambria" w:hAnsi="Cambria"/>
          <w:sz w:val="20"/>
          <w:szCs w:val="20"/>
          <w:lang w:val="en-GB"/>
        </w:rPr>
        <w:t xml:space="preserve">Green </w:t>
      </w:r>
      <w:r w:rsidR="00D80AFC">
        <w:rPr>
          <w:rFonts w:ascii="Cambria" w:hAnsi="Cambria"/>
          <w:sz w:val="20"/>
          <w:szCs w:val="20"/>
          <w:lang w:val="en-GB"/>
        </w:rPr>
        <w:t>b</w:t>
      </w:r>
      <w:r w:rsidRPr="00720C54">
        <w:rPr>
          <w:rFonts w:ascii="Cambria" w:hAnsi="Cambria"/>
          <w:sz w:val="20"/>
          <w:szCs w:val="20"/>
          <w:lang w:val="en-GB"/>
        </w:rPr>
        <w:t>onds,</w:t>
      </w:r>
      <w:r>
        <w:rPr>
          <w:rFonts w:ascii="Cambria" w:hAnsi="Cambria"/>
          <w:sz w:val="20"/>
          <w:szCs w:val="20"/>
          <w:lang w:val="en-GB"/>
        </w:rPr>
        <w:t xml:space="preserve"> </w:t>
      </w:r>
      <w:r w:rsidR="00D80AFC">
        <w:rPr>
          <w:rFonts w:ascii="Cambria" w:hAnsi="Cambria"/>
          <w:sz w:val="20"/>
          <w:szCs w:val="20"/>
          <w:lang w:val="en-GB"/>
        </w:rPr>
        <w:t>Carbon markets</w:t>
      </w:r>
      <w:r>
        <w:rPr>
          <w:rFonts w:ascii="Cambria" w:hAnsi="Cambria"/>
          <w:sz w:val="20"/>
          <w:szCs w:val="20"/>
          <w:lang w:val="en-GB"/>
        </w:rPr>
        <w:t xml:space="preserve">, </w:t>
      </w:r>
      <w:r w:rsidR="00B831CD">
        <w:rPr>
          <w:rFonts w:ascii="Cambria" w:hAnsi="Cambria"/>
          <w:sz w:val="20"/>
          <w:szCs w:val="20"/>
          <w:lang w:val="en-GB"/>
        </w:rPr>
        <w:t>E</w:t>
      </w:r>
      <w:r>
        <w:rPr>
          <w:rFonts w:ascii="Cambria" w:hAnsi="Cambria"/>
          <w:sz w:val="20"/>
          <w:szCs w:val="20"/>
          <w:lang w:val="en-GB"/>
        </w:rPr>
        <w:t xml:space="preserve">mission </w:t>
      </w:r>
      <w:r w:rsidR="00D80AFC">
        <w:rPr>
          <w:rFonts w:ascii="Cambria" w:hAnsi="Cambria"/>
          <w:sz w:val="20"/>
          <w:szCs w:val="20"/>
          <w:lang w:val="en-GB"/>
        </w:rPr>
        <w:t>r</w:t>
      </w:r>
      <w:r>
        <w:rPr>
          <w:rFonts w:ascii="Cambria" w:hAnsi="Cambria"/>
          <w:sz w:val="20"/>
          <w:szCs w:val="20"/>
          <w:lang w:val="en-GB"/>
        </w:rPr>
        <w:t xml:space="preserve">ights, </w:t>
      </w:r>
      <w:r w:rsidR="00B831CD">
        <w:rPr>
          <w:rFonts w:ascii="Cambria" w:hAnsi="Cambria"/>
          <w:sz w:val="20"/>
          <w:szCs w:val="20"/>
          <w:lang w:val="en-GB"/>
        </w:rPr>
        <w:t>M</w:t>
      </w:r>
      <w:r>
        <w:rPr>
          <w:rFonts w:ascii="Cambria" w:hAnsi="Cambria"/>
          <w:sz w:val="20"/>
          <w:szCs w:val="20"/>
          <w:lang w:val="en-GB"/>
        </w:rPr>
        <w:t xml:space="preserve">ultiplier </w:t>
      </w:r>
      <w:r w:rsidR="00D80AFC">
        <w:rPr>
          <w:rFonts w:ascii="Cambria" w:hAnsi="Cambria"/>
          <w:sz w:val="20"/>
          <w:szCs w:val="20"/>
          <w:lang w:val="en-GB"/>
        </w:rPr>
        <w:t>effects</w:t>
      </w: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2B1145" w:rsidRDefault="002B1145" w:rsidP="0046014E">
      <w:pPr>
        <w:spacing w:after="0"/>
        <w:rPr>
          <w:rFonts w:ascii="Cambria" w:hAnsi="Cambria"/>
          <w:b/>
          <w:sz w:val="20"/>
          <w:szCs w:val="20"/>
          <w:lang w:val="en-GB"/>
        </w:rPr>
      </w:pPr>
    </w:p>
    <w:p w:rsidR="00085FCE" w:rsidRPr="008360A9" w:rsidRDefault="00085FCE" w:rsidP="0046014E">
      <w:pPr>
        <w:spacing w:after="0"/>
        <w:rPr>
          <w:rFonts w:ascii="Cambria" w:hAnsi="Cambria"/>
          <w:b/>
          <w:sz w:val="20"/>
          <w:szCs w:val="20"/>
          <w:lang w:val="en-GB"/>
        </w:rPr>
      </w:pPr>
      <w:bookmarkStart w:id="0" w:name="_GoBack"/>
      <w:bookmarkEnd w:id="0"/>
      <w:r w:rsidRPr="008360A9">
        <w:rPr>
          <w:rFonts w:ascii="Cambria" w:hAnsi="Cambria"/>
          <w:b/>
          <w:sz w:val="20"/>
          <w:szCs w:val="20"/>
          <w:lang w:val="en-GB"/>
        </w:rPr>
        <w:lastRenderedPageBreak/>
        <w:t>Making Green Bonds greener: Proposals to increase the efficiency of Green Bonds</w:t>
      </w:r>
    </w:p>
    <w:p w:rsidR="00085FCE" w:rsidRDefault="00085FCE" w:rsidP="0046014E">
      <w:pPr>
        <w:rPr>
          <w:rFonts w:ascii="Cambria" w:hAnsi="Cambria"/>
          <w:sz w:val="20"/>
          <w:szCs w:val="20"/>
          <w:lang w:val="en-GB"/>
        </w:rPr>
      </w:pPr>
      <w:r w:rsidRPr="004E7FFB">
        <w:rPr>
          <w:rFonts w:ascii="Cambria" w:hAnsi="Cambria"/>
          <w:sz w:val="20"/>
          <w:szCs w:val="20"/>
          <w:lang w:val="en-GB"/>
        </w:rPr>
        <w:t xml:space="preserve"> </w:t>
      </w:r>
    </w:p>
    <w:p w:rsidR="00085FCE" w:rsidRDefault="00085FCE" w:rsidP="0046014E">
      <w:pPr>
        <w:spacing w:after="0"/>
        <w:rPr>
          <w:rFonts w:ascii="Cambria" w:hAnsi="Cambria"/>
          <w:b/>
          <w:sz w:val="20"/>
          <w:szCs w:val="20"/>
          <w:lang w:val="en-GB"/>
        </w:rPr>
      </w:pPr>
      <w:r w:rsidRPr="008360A9">
        <w:rPr>
          <w:rFonts w:ascii="Cambria" w:hAnsi="Cambria"/>
          <w:b/>
          <w:sz w:val="20"/>
          <w:szCs w:val="20"/>
          <w:lang w:val="en-GB"/>
        </w:rPr>
        <w:t xml:space="preserve">1. </w:t>
      </w:r>
      <w:r w:rsidR="00A6471F">
        <w:rPr>
          <w:rFonts w:ascii="Cambria" w:hAnsi="Cambria"/>
          <w:b/>
          <w:sz w:val="20"/>
          <w:szCs w:val="20"/>
          <w:lang w:val="en-GB"/>
        </w:rPr>
        <w:t xml:space="preserve">Introduction </w:t>
      </w:r>
    </w:p>
    <w:p w:rsidR="00B96504" w:rsidRPr="00B96504" w:rsidRDefault="00B96504" w:rsidP="0046014E">
      <w:pPr>
        <w:spacing w:after="0" w:line="240" w:lineRule="auto"/>
        <w:rPr>
          <w:rFonts w:ascii="Cambria" w:hAnsi="Cambria"/>
          <w:b/>
          <w:sz w:val="20"/>
          <w:szCs w:val="20"/>
          <w:lang w:val="en-GB"/>
        </w:rPr>
      </w:pPr>
    </w:p>
    <w:p w:rsidR="00085FCE" w:rsidRDefault="00E452A8" w:rsidP="0046014E">
      <w:pPr>
        <w:spacing w:after="0"/>
        <w:rPr>
          <w:rFonts w:ascii="Cambria" w:hAnsi="Cambria"/>
          <w:sz w:val="20"/>
          <w:szCs w:val="20"/>
          <w:lang w:val="en-GB"/>
        </w:rPr>
      </w:pPr>
      <w:r>
        <w:rPr>
          <w:rFonts w:ascii="Cambria" w:hAnsi="Cambria"/>
          <w:sz w:val="20"/>
          <w:szCs w:val="20"/>
          <w:lang w:val="en-GB"/>
        </w:rPr>
        <w:t xml:space="preserve">According to </w:t>
      </w:r>
      <w:r w:rsidR="00180953">
        <w:rPr>
          <w:rFonts w:ascii="Cambria" w:hAnsi="Cambria"/>
          <w:sz w:val="20"/>
          <w:szCs w:val="20"/>
          <w:lang w:val="en-GB"/>
        </w:rPr>
        <w:t xml:space="preserve">the December 2015 </w:t>
      </w:r>
      <w:r>
        <w:rPr>
          <w:rFonts w:ascii="Cambria" w:hAnsi="Cambria"/>
          <w:sz w:val="20"/>
          <w:szCs w:val="20"/>
          <w:lang w:val="en-GB"/>
        </w:rPr>
        <w:t>Paris</w:t>
      </w:r>
      <w:r w:rsidR="00085FCE" w:rsidRPr="00A71BCC">
        <w:rPr>
          <w:rFonts w:ascii="Cambria" w:hAnsi="Cambria"/>
          <w:sz w:val="20"/>
          <w:szCs w:val="20"/>
          <w:lang w:val="en-GB"/>
        </w:rPr>
        <w:t xml:space="preserve"> Climate Agreement</w:t>
      </w:r>
      <w:r w:rsidR="00180953">
        <w:rPr>
          <w:rFonts w:ascii="Cambria" w:hAnsi="Cambria"/>
          <w:sz w:val="20"/>
          <w:szCs w:val="20"/>
          <w:lang w:val="en-GB"/>
        </w:rPr>
        <w:t>,</w:t>
      </w:r>
      <w:r w:rsidR="00085FCE" w:rsidRPr="00A71BCC">
        <w:rPr>
          <w:rFonts w:ascii="Cambria" w:hAnsi="Cambria"/>
          <w:sz w:val="20"/>
          <w:szCs w:val="20"/>
          <w:lang w:val="en-GB"/>
        </w:rPr>
        <w:t xml:space="preserve"> 195 nations committed themselves to</w:t>
      </w:r>
      <w:r w:rsidR="00B051ED">
        <w:rPr>
          <w:rFonts w:ascii="Cambria" w:hAnsi="Cambria"/>
          <w:sz w:val="20"/>
          <w:szCs w:val="20"/>
          <w:lang w:val="en-GB"/>
        </w:rPr>
        <w:t xml:space="preserve"> </w:t>
      </w:r>
      <w:r w:rsidR="00180953">
        <w:rPr>
          <w:rFonts w:ascii="Cambria" w:hAnsi="Cambria"/>
          <w:sz w:val="20"/>
          <w:szCs w:val="20"/>
          <w:lang w:val="en-GB"/>
        </w:rPr>
        <w:t xml:space="preserve">prevent </w:t>
      </w:r>
      <w:r w:rsidR="00085FCE" w:rsidRPr="00A71BCC">
        <w:rPr>
          <w:rFonts w:ascii="Cambria" w:hAnsi="Cambria"/>
          <w:sz w:val="20"/>
          <w:szCs w:val="20"/>
          <w:lang w:val="en-GB"/>
        </w:rPr>
        <w:t>global temperature</w:t>
      </w:r>
      <w:r w:rsidR="00180953">
        <w:rPr>
          <w:rFonts w:ascii="Cambria" w:hAnsi="Cambria"/>
          <w:sz w:val="20"/>
          <w:szCs w:val="20"/>
          <w:lang w:val="en-GB"/>
        </w:rPr>
        <w:t>s from rising more</w:t>
      </w:r>
      <w:r w:rsidR="00B051ED">
        <w:rPr>
          <w:rFonts w:ascii="Cambria" w:hAnsi="Cambria"/>
          <w:sz w:val="20"/>
          <w:szCs w:val="20"/>
          <w:lang w:val="en-GB"/>
        </w:rPr>
        <w:t xml:space="preserve"> than </w:t>
      </w:r>
      <w:r w:rsidR="00085FCE" w:rsidRPr="00A71BCC">
        <w:rPr>
          <w:rFonts w:ascii="Cambria" w:hAnsi="Cambria"/>
          <w:sz w:val="20"/>
          <w:szCs w:val="20"/>
          <w:lang w:val="en-GB"/>
        </w:rPr>
        <w:t>2 degrees Celsius compared to pre-industrial levels</w:t>
      </w:r>
      <w:r w:rsidR="00B051ED">
        <w:rPr>
          <w:rFonts w:ascii="Cambria" w:hAnsi="Cambria"/>
          <w:sz w:val="20"/>
          <w:szCs w:val="20"/>
          <w:lang w:val="en-GB"/>
        </w:rPr>
        <w:t xml:space="preserve"> and </w:t>
      </w:r>
      <w:r w:rsidR="00B051ED" w:rsidRPr="00A71BCC">
        <w:rPr>
          <w:rFonts w:ascii="Cambria" w:hAnsi="Cambria"/>
          <w:sz w:val="20"/>
          <w:szCs w:val="20"/>
          <w:lang w:val="en-GB"/>
        </w:rPr>
        <w:t xml:space="preserve">to </w:t>
      </w:r>
      <w:r w:rsidR="000046A0">
        <w:rPr>
          <w:rFonts w:ascii="Cambria" w:hAnsi="Cambria"/>
          <w:sz w:val="20"/>
          <w:szCs w:val="20"/>
          <w:lang w:val="en-GB"/>
        </w:rPr>
        <w:t xml:space="preserve">try </w:t>
      </w:r>
      <w:r w:rsidR="00B051ED" w:rsidRPr="00A71BCC">
        <w:rPr>
          <w:rFonts w:ascii="Cambria" w:hAnsi="Cambria"/>
          <w:sz w:val="20"/>
          <w:szCs w:val="20"/>
          <w:lang w:val="en-GB"/>
        </w:rPr>
        <w:t xml:space="preserve">to limit </w:t>
      </w:r>
      <w:r w:rsidR="00895683">
        <w:rPr>
          <w:rFonts w:ascii="Cambria" w:hAnsi="Cambria"/>
          <w:sz w:val="20"/>
          <w:szCs w:val="20"/>
          <w:lang w:val="en-GB"/>
        </w:rPr>
        <w:t>the increase</w:t>
      </w:r>
      <w:r w:rsidR="000046A0">
        <w:rPr>
          <w:rFonts w:ascii="Cambria" w:hAnsi="Cambria"/>
          <w:sz w:val="20"/>
          <w:szCs w:val="20"/>
          <w:lang w:val="en-GB"/>
        </w:rPr>
        <w:t xml:space="preserve"> </w:t>
      </w:r>
      <w:r w:rsidR="00B051ED" w:rsidRPr="00A71BCC">
        <w:rPr>
          <w:rFonts w:ascii="Cambria" w:hAnsi="Cambria"/>
          <w:sz w:val="20"/>
          <w:szCs w:val="20"/>
          <w:lang w:val="en-GB"/>
        </w:rPr>
        <w:t>to 1.5 degrees</w:t>
      </w:r>
      <w:r w:rsidR="00085FCE" w:rsidRPr="00A71BCC">
        <w:rPr>
          <w:rFonts w:ascii="Cambria" w:hAnsi="Cambria"/>
          <w:sz w:val="20"/>
          <w:szCs w:val="20"/>
          <w:lang w:val="en-GB"/>
        </w:rPr>
        <w:t xml:space="preserve"> by avoiding greenhouse gas emissions</w:t>
      </w:r>
      <w:r w:rsidR="000046A0">
        <w:rPr>
          <w:rFonts w:ascii="Cambria" w:hAnsi="Cambria"/>
          <w:sz w:val="20"/>
          <w:szCs w:val="20"/>
          <w:lang w:val="en-GB"/>
        </w:rPr>
        <w:t>.</w:t>
      </w:r>
      <w:r w:rsidR="00085FCE" w:rsidRPr="00A71BCC">
        <w:rPr>
          <w:rFonts w:ascii="Cambria" w:hAnsi="Cambria"/>
          <w:sz w:val="20"/>
          <w:szCs w:val="20"/>
          <w:lang w:val="en-GB"/>
        </w:rPr>
        <w:t xml:space="preserve"> The signing countries were responsible for roughly 96</w:t>
      </w:r>
      <w:r w:rsidR="00697A6A">
        <w:rPr>
          <w:rFonts w:ascii="Cambria" w:hAnsi="Cambria"/>
          <w:sz w:val="20"/>
          <w:szCs w:val="20"/>
          <w:lang w:val="en-GB"/>
        </w:rPr>
        <w:t>%</w:t>
      </w:r>
      <w:r w:rsidR="00085FCE" w:rsidRPr="00A71BCC">
        <w:rPr>
          <w:rFonts w:ascii="Cambria" w:hAnsi="Cambria"/>
          <w:sz w:val="20"/>
          <w:szCs w:val="20"/>
          <w:lang w:val="en-GB"/>
        </w:rPr>
        <w:t xml:space="preserve"> of global CO</w:t>
      </w:r>
      <w:r w:rsidR="00085FCE" w:rsidRPr="00E357FF">
        <w:rPr>
          <w:rFonts w:ascii="Cambria" w:hAnsi="Cambria"/>
          <w:sz w:val="20"/>
          <w:szCs w:val="20"/>
          <w:vertAlign w:val="subscript"/>
          <w:lang w:val="en-GB"/>
        </w:rPr>
        <w:t>2</w:t>
      </w:r>
      <w:r w:rsidR="00085FCE" w:rsidRPr="00A71BCC">
        <w:rPr>
          <w:rFonts w:ascii="Cambria" w:hAnsi="Cambria"/>
          <w:sz w:val="20"/>
          <w:szCs w:val="20"/>
          <w:lang w:val="en-GB"/>
        </w:rPr>
        <w:t xml:space="preserve"> emissions</w:t>
      </w:r>
      <w:r w:rsidR="00E75CBF">
        <w:rPr>
          <w:rFonts w:ascii="Cambria" w:hAnsi="Cambria"/>
          <w:sz w:val="20"/>
          <w:szCs w:val="20"/>
          <w:lang w:val="en-GB"/>
        </w:rPr>
        <w:t xml:space="preserve"> </w:t>
      </w:r>
      <m:oMath>
        <m:d>
          <m:dPr>
            <m:begChr m:val="["/>
            <m:endChr m:val="]"/>
            <m:ctrlPr>
              <w:rPr>
                <w:rFonts w:ascii="Cambria Math" w:hAnsi="Cambria Math"/>
                <w:i/>
                <w:sz w:val="20"/>
                <w:szCs w:val="20"/>
                <w:lang w:val="en-GB"/>
              </w:rPr>
            </m:ctrlPr>
          </m:dPr>
          <m:e>
            <m:r>
              <m:rPr>
                <m:sty m:val="p"/>
              </m:rPr>
              <w:rPr>
                <w:rStyle w:val="Endnotenzeichen"/>
                <w:rFonts w:ascii="Cambria Math" w:hAnsi="Cambria Math"/>
                <w:sz w:val="20"/>
                <w:szCs w:val="20"/>
                <w:lang w:val="en-GB"/>
              </w:rPr>
              <w:endnoteReference w:id="1"/>
            </m:r>
          </m:e>
        </m:d>
      </m:oMath>
      <w:r w:rsidR="0066529C">
        <w:rPr>
          <w:rFonts w:ascii="Cambria" w:hAnsi="Cambria"/>
          <w:sz w:val="20"/>
          <w:szCs w:val="20"/>
          <w:lang w:val="en-GB"/>
        </w:rPr>
        <w:t>(</w:t>
      </w:r>
      <w:r w:rsidR="0066529C" w:rsidRPr="00E452A8">
        <w:rPr>
          <w:rFonts w:ascii="Cambria" w:hAnsi="Cambria"/>
          <w:sz w:val="20"/>
          <w:szCs w:val="20"/>
          <w:lang w:val="en-GB"/>
        </w:rPr>
        <w:t xml:space="preserve">UNFCC, </w:t>
      </w:r>
      <w:r w:rsidR="0066529C">
        <w:rPr>
          <w:rFonts w:ascii="Cambria" w:hAnsi="Cambria"/>
          <w:sz w:val="20"/>
          <w:szCs w:val="20"/>
          <w:lang w:val="en-GB"/>
        </w:rPr>
        <w:t xml:space="preserve">2015 and </w:t>
      </w:r>
      <w:r w:rsidR="0066529C" w:rsidRPr="00E452A8">
        <w:rPr>
          <w:rFonts w:ascii="Cambria" w:hAnsi="Cambria"/>
          <w:sz w:val="20"/>
          <w:szCs w:val="20"/>
          <w:lang w:val="en-GB"/>
        </w:rPr>
        <w:t>2018</w:t>
      </w:r>
      <w:r w:rsidR="0066529C">
        <w:rPr>
          <w:rFonts w:ascii="Cambria" w:hAnsi="Cambria"/>
          <w:sz w:val="20"/>
          <w:szCs w:val="20"/>
          <w:lang w:val="en-GB"/>
        </w:rPr>
        <w:t xml:space="preserve">). </w:t>
      </w:r>
      <w:r w:rsidR="00180953">
        <w:rPr>
          <w:rFonts w:ascii="Cambria" w:hAnsi="Cambria"/>
          <w:sz w:val="20"/>
          <w:szCs w:val="20"/>
          <w:lang w:val="en-GB"/>
        </w:rPr>
        <w:t xml:space="preserve">The Paris agreement represents the first </w:t>
      </w:r>
      <w:r w:rsidR="0048296D">
        <w:rPr>
          <w:rFonts w:ascii="Cambria" w:hAnsi="Cambria"/>
          <w:sz w:val="20"/>
          <w:szCs w:val="20"/>
          <w:lang w:val="en-GB"/>
        </w:rPr>
        <w:t xml:space="preserve">concrete </w:t>
      </w:r>
      <w:r w:rsidR="00085FCE" w:rsidRPr="00A71BCC">
        <w:rPr>
          <w:rFonts w:ascii="Cambria" w:hAnsi="Cambria"/>
          <w:sz w:val="20"/>
          <w:szCs w:val="20"/>
          <w:lang w:val="en-GB"/>
        </w:rPr>
        <w:t xml:space="preserve">global effort to </w:t>
      </w:r>
      <w:r w:rsidR="000046A0">
        <w:rPr>
          <w:rFonts w:ascii="Cambria" w:hAnsi="Cambria"/>
          <w:sz w:val="20"/>
          <w:szCs w:val="20"/>
          <w:lang w:val="en-GB"/>
        </w:rPr>
        <w:t xml:space="preserve">mitigate </w:t>
      </w:r>
      <w:r w:rsidR="00085FCE" w:rsidRPr="00A71BCC">
        <w:rPr>
          <w:rFonts w:ascii="Cambria" w:hAnsi="Cambria"/>
          <w:sz w:val="20"/>
          <w:szCs w:val="20"/>
          <w:lang w:val="en-GB"/>
        </w:rPr>
        <w:t>climate change. Each country has a</w:t>
      </w:r>
      <w:r w:rsidR="00180953">
        <w:rPr>
          <w:rFonts w:ascii="Cambria" w:hAnsi="Cambria"/>
          <w:sz w:val="20"/>
          <w:szCs w:val="20"/>
          <w:lang w:val="en-GB"/>
        </w:rPr>
        <w:t>greed</w:t>
      </w:r>
      <w:r w:rsidR="00085FCE" w:rsidRPr="00A71BCC">
        <w:rPr>
          <w:rFonts w:ascii="Cambria" w:hAnsi="Cambria"/>
          <w:sz w:val="20"/>
          <w:szCs w:val="20"/>
          <w:lang w:val="en-GB"/>
        </w:rPr>
        <w:t xml:space="preserve"> to </w:t>
      </w:r>
      <w:r w:rsidR="00180953">
        <w:rPr>
          <w:rFonts w:ascii="Cambria" w:hAnsi="Cambria"/>
          <w:sz w:val="20"/>
          <w:szCs w:val="20"/>
          <w:lang w:val="en-GB"/>
        </w:rPr>
        <w:t>publish</w:t>
      </w:r>
      <w:r w:rsidR="00085FCE" w:rsidRPr="00A71BCC">
        <w:rPr>
          <w:rFonts w:ascii="Cambria" w:hAnsi="Cambria"/>
          <w:sz w:val="20"/>
          <w:szCs w:val="20"/>
          <w:lang w:val="en-GB"/>
        </w:rPr>
        <w:t xml:space="preserve"> plans and to report </w:t>
      </w:r>
      <w:r w:rsidR="00180953">
        <w:rPr>
          <w:rFonts w:ascii="Cambria" w:hAnsi="Cambria"/>
          <w:sz w:val="20"/>
          <w:szCs w:val="20"/>
          <w:lang w:val="en-GB"/>
        </w:rPr>
        <w:t>on</w:t>
      </w:r>
      <w:r w:rsidR="00085FCE" w:rsidRPr="00A71BCC">
        <w:rPr>
          <w:rFonts w:ascii="Cambria" w:hAnsi="Cambria"/>
          <w:sz w:val="20"/>
          <w:szCs w:val="20"/>
          <w:lang w:val="en-GB"/>
        </w:rPr>
        <w:t xml:space="preserve"> their progress with respect to their nationally determined contributions (NDCs). To achieve the goals of the Paris agreement, the NDCs will be assessed and adjusted every 5 years </w:t>
      </w:r>
      <m:oMath>
        <m:d>
          <m:dPr>
            <m:begChr m:val="["/>
            <m:endChr m:val="]"/>
            <m:ctrlPr>
              <w:rPr>
                <w:rFonts w:ascii="Cambria Math" w:hAnsi="Cambria Math"/>
                <w:i/>
                <w:sz w:val="20"/>
                <w:szCs w:val="20"/>
                <w:lang w:val="en-GB"/>
              </w:rPr>
            </m:ctrlPr>
          </m:dPr>
          <m:e>
            <m:r>
              <m:rPr>
                <m:sty m:val="p"/>
              </m:rPr>
              <w:rPr>
                <w:rStyle w:val="Endnotenzeichen"/>
                <w:rFonts w:ascii="Cambria Math" w:hAnsi="Cambria Math"/>
                <w:sz w:val="20"/>
                <w:szCs w:val="20"/>
                <w:lang w:val="en-GB"/>
              </w:rPr>
              <w:endnoteReference w:id="2"/>
            </m:r>
          </m:e>
        </m:d>
      </m:oMath>
      <w:r w:rsidR="00E27C6F">
        <w:rPr>
          <w:rFonts w:ascii="Cambria" w:hAnsi="Cambria"/>
          <w:sz w:val="20"/>
          <w:szCs w:val="20"/>
          <w:lang w:val="en-GB"/>
        </w:rPr>
        <w:t>(</w:t>
      </w:r>
      <w:r w:rsidR="00E27C6F" w:rsidRPr="00E452A8">
        <w:rPr>
          <w:rFonts w:ascii="Cambria" w:hAnsi="Cambria"/>
          <w:sz w:val="20"/>
          <w:szCs w:val="20"/>
          <w:lang w:val="en-GB"/>
        </w:rPr>
        <w:t>Demary</w:t>
      </w:r>
      <w:r w:rsidR="00E27C6F">
        <w:rPr>
          <w:rFonts w:ascii="Cambria" w:hAnsi="Cambria"/>
          <w:sz w:val="20"/>
          <w:szCs w:val="20"/>
          <w:lang w:val="en-GB"/>
        </w:rPr>
        <w:t xml:space="preserve"> </w:t>
      </w:r>
      <w:r w:rsidR="006526A4">
        <w:rPr>
          <w:rFonts w:ascii="Cambria" w:hAnsi="Cambria"/>
          <w:sz w:val="20"/>
          <w:szCs w:val="20"/>
          <w:lang w:val="en-GB"/>
        </w:rPr>
        <w:t>and</w:t>
      </w:r>
      <w:r w:rsidR="00E27C6F" w:rsidRPr="00E452A8">
        <w:rPr>
          <w:rFonts w:ascii="Cambria" w:hAnsi="Cambria"/>
          <w:sz w:val="20"/>
          <w:szCs w:val="20"/>
          <w:lang w:val="en-GB"/>
        </w:rPr>
        <w:t xml:space="preserve"> Neligan, </w:t>
      </w:r>
      <w:r w:rsidR="00E27C6F">
        <w:rPr>
          <w:rFonts w:ascii="Cambria" w:hAnsi="Cambria"/>
          <w:sz w:val="20"/>
          <w:szCs w:val="20"/>
          <w:lang w:val="en-GB"/>
        </w:rPr>
        <w:t>2018)</w:t>
      </w:r>
      <w:r w:rsidR="000D1FB4" w:rsidRPr="00666DFD">
        <w:rPr>
          <w:rFonts w:ascii="Cambria" w:hAnsi="Cambria"/>
          <w:sz w:val="20"/>
          <w:szCs w:val="20"/>
          <w:lang w:val="en-GB"/>
        </w:rPr>
        <w:t>.</w:t>
      </w:r>
      <w:r w:rsidR="00E27C6F">
        <w:rPr>
          <w:rFonts w:ascii="Cambria" w:hAnsi="Cambria"/>
          <w:sz w:val="20"/>
          <w:szCs w:val="20"/>
          <w:lang w:val="en-GB"/>
        </w:rPr>
        <w:t xml:space="preserve"> </w:t>
      </w:r>
      <w:r w:rsidR="00085FCE" w:rsidRPr="00A71BCC">
        <w:rPr>
          <w:rFonts w:ascii="Cambria" w:hAnsi="Cambria"/>
          <w:sz w:val="20"/>
          <w:szCs w:val="20"/>
          <w:lang w:val="en-GB"/>
        </w:rPr>
        <w:t xml:space="preserve">This will force governments to transform their economies </w:t>
      </w:r>
      <w:r w:rsidR="00BD622C">
        <w:rPr>
          <w:rFonts w:ascii="Cambria" w:hAnsi="Cambria"/>
          <w:sz w:val="20"/>
          <w:szCs w:val="20"/>
          <w:lang w:val="en-GB"/>
        </w:rPr>
        <w:t>and</w:t>
      </w:r>
      <w:r w:rsidR="00085FCE" w:rsidRPr="00A71BCC">
        <w:rPr>
          <w:rFonts w:ascii="Cambria" w:hAnsi="Cambria"/>
          <w:sz w:val="20"/>
          <w:szCs w:val="20"/>
          <w:lang w:val="en-GB"/>
        </w:rPr>
        <w:t xml:space="preserve"> will require an extraordinary amount of financial resources</w:t>
      </w:r>
      <w:r w:rsidR="00E81707">
        <w:rPr>
          <w:rFonts w:ascii="Cambria" w:hAnsi="Cambria"/>
          <w:sz w:val="20"/>
          <w:szCs w:val="20"/>
          <w:lang w:val="en-GB"/>
        </w:rPr>
        <w:t xml:space="preserve"> </w:t>
      </w:r>
      <w:r w:rsidR="00527A90">
        <w:rPr>
          <w:rFonts w:ascii="Cambria" w:hAnsi="Cambria"/>
          <w:sz w:val="20"/>
          <w:szCs w:val="20"/>
          <w:lang w:val="en-GB"/>
        </w:rPr>
        <w:t xml:space="preserve">to finance </w:t>
      </w:r>
      <w:r w:rsidR="00E81707">
        <w:rPr>
          <w:rFonts w:ascii="Cambria" w:hAnsi="Cambria"/>
          <w:sz w:val="20"/>
          <w:szCs w:val="20"/>
          <w:lang w:val="en-GB"/>
        </w:rPr>
        <w:t>major</w:t>
      </w:r>
      <w:r w:rsidR="000046A0">
        <w:rPr>
          <w:rFonts w:ascii="Cambria" w:hAnsi="Cambria"/>
          <w:sz w:val="20"/>
          <w:szCs w:val="20"/>
          <w:lang w:val="en-GB"/>
        </w:rPr>
        <w:t xml:space="preserve"> i</w:t>
      </w:r>
      <w:r w:rsidR="00085FCE" w:rsidRPr="00A71BCC">
        <w:rPr>
          <w:rFonts w:ascii="Cambria" w:hAnsi="Cambria"/>
          <w:sz w:val="20"/>
          <w:szCs w:val="20"/>
          <w:lang w:val="en-GB"/>
        </w:rPr>
        <w:t>nvestments in</w:t>
      </w:r>
      <w:r w:rsidR="003D4637">
        <w:rPr>
          <w:rFonts w:ascii="Cambria" w:hAnsi="Cambria"/>
          <w:sz w:val="20"/>
          <w:szCs w:val="20"/>
          <w:lang w:val="en-GB"/>
        </w:rPr>
        <w:t>to</w:t>
      </w:r>
      <w:r w:rsidR="00085FCE" w:rsidRPr="00A71BCC">
        <w:rPr>
          <w:rFonts w:ascii="Cambria" w:hAnsi="Cambria"/>
          <w:sz w:val="20"/>
          <w:szCs w:val="20"/>
          <w:lang w:val="en-GB"/>
        </w:rPr>
        <w:t xml:space="preserve"> new technologies</w:t>
      </w:r>
      <w:r w:rsidR="00527A90">
        <w:rPr>
          <w:rFonts w:ascii="Cambria" w:hAnsi="Cambria"/>
          <w:sz w:val="20"/>
          <w:szCs w:val="20"/>
          <w:lang w:val="en-GB"/>
        </w:rPr>
        <w:t xml:space="preserve"> and </w:t>
      </w:r>
      <w:r w:rsidR="00085FCE" w:rsidRPr="00A71BCC">
        <w:rPr>
          <w:rFonts w:ascii="Cambria" w:hAnsi="Cambria"/>
          <w:sz w:val="20"/>
          <w:szCs w:val="20"/>
          <w:lang w:val="en-GB"/>
        </w:rPr>
        <w:t>infrastructure</w:t>
      </w:r>
      <w:r w:rsidR="00527A90">
        <w:rPr>
          <w:rFonts w:ascii="Cambria" w:hAnsi="Cambria"/>
          <w:sz w:val="20"/>
          <w:szCs w:val="20"/>
          <w:lang w:val="en-GB"/>
        </w:rPr>
        <w:t xml:space="preserve">, </w:t>
      </w:r>
      <w:r w:rsidR="00085FCE" w:rsidRPr="00A71BCC">
        <w:rPr>
          <w:rFonts w:ascii="Cambria" w:hAnsi="Cambria"/>
          <w:sz w:val="20"/>
          <w:szCs w:val="20"/>
          <w:lang w:val="en-GB"/>
        </w:rPr>
        <w:t>to increase the share of renewable energies and to provide sufficient storage capacities</w:t>
      </w:r>
      <w:r w:rsidR="00E81707">
        <w:rPr>
          <w:rFonts w:ascii="Cambria" w:hAnsi="Cambria"/>
          <w:sz w:val="20"/>
          <w:szCs w:val="20"/>
          <w:lang w:val="en-GB"/>
        </w:rPr>
        <w:t>.</w:t>
      </w:r>
      <w:r w:rsidR="00085FCE" w:rsidRPr="00A71BCC">
        <w:rPr>
          <w:rFonts w:ascii="Cambria" w:hAnsi="Cambria"/>
          <w:sz w:val="20"/>
          <w:szCs w:val="20"/>
          <w:lang w:val="en-GB"/>
        </w:rPr>
        <w:t xml:space="preserve"> </w:t>
      </w:r>
      <w:r w:rsidR="00E81707">
        <w:rPr>
          <w:rFonts w:ascii="Cambria" w:hAnsi="Cambria"/>
          <w:sz w:val="20"/>
          <w:szCs w:val="20"/>
          <w:lang w:val="en-GB"/>
        </w:rPr>
        <w:t xml:space="preserve">The </w:t>
      </w:r>
      <w:r w:rsidR="000046A0">
        <w:rPr>
          <w:rFonts w:ascii="Cambria" w:hAnsi="Cambria"/>
          <w:sz w:val="20"/>
          <w:szCs w:val="20"/>
          <w:lang w:val="en-GB"/>
        </w:rPr>
        <w:t>mobility</w:t>
      </w:r>
      <w:r w:rsidR="00085FCE" w:rsidRPr="00A71BCC">
        <w:rPr>
          <w:rFonts w:ascii="Cambria" w:hAnsi="Cambria"/>
          <w:sz w:val="20"/>
          <w:szCs w:val="20"/>
          <w:lang w:val="en-GB"/>
        </w:rPr>
        <w:t xml:space="preserve">, transport and </w:t>
      </w:r>
      <w:r w:rsidR="000046A0">
        <w:rPr>
          <w:rFonts w:ascii="Cambria" w:hAnsi="Cambria"/>
          <w:sz w:val="20"/>
          <w:szCs w:val="20"/>
          <w:lang w:val="en-GB"/>
        </w:rPr>
        <w:t>building</w:t>
      </w:r>
      <w:r w:rsidR="00E81707">
        <w:rPr>
          <w:rFonts w:ascii="Cambria" w:hAnsi="Cambria"/>
          <w:sz w:val="20"/>
          <w:szCs w:val="20"/>
          <w:lang w:val="en-GB"/>
        </w:rPr>
        <w:t xml:space="preserve"> sector will</w:t>
      </w:r>
      <w:r w:rsidR="000046A0">
        <w:rPr>
          <w:rFonts w:ascii="Cambria" w:hAnsi="Cambria"/>
          <w:sz w:val="20"/>
          <w:szCs w:val="20"/>
          <w:lang w:val="en-GB"/>
        </w:rPr>
        <w:t xml:space="preserve"> </w:t>
      </w:r>
      <w:r w:rsidR="00085FCE" w:rsidRPr="00A71BCC">
        <w:rPr>
          <w:rFonts w:ascii="Cambria" w:hAnsi="Cambria"/>
          <w:sz w:val="20"/>
          <w:szCs w:val="20"/>
          <w:lang w:val="en-GB"/>
        </w:rPr>
        <w:t xml:space="preserve">have to </w:t>
      </w:r>
      <w:r w:rsidR="00E81707">
        <w:rPr>
          <w:rFonts w:ascii="Cambria" w:hAnsi="Cambria"/>
          <w:sz w:val="20"/>
          <w:szCs w:val="20"/>
          <w:lang w:val="en-GB"/>
        </w:rPr>
        <w:t>modify to</w:t>
      </w:r>
      <w:r w:rsidR="000046A0">
        <w:rPr>
          <w:rFonts w:ascii="Cambria" w:hAnsi="Cambria"/>
          <w:sz w:val="20"/>
          <w:szCs w:val="20"/>
          <w:lang w:val="en-GB"/>
        </w:rPr>
        <w:t xml:space="preserve"> reduce their </w:t>
      </w:r>
      <w:r w:rsidR="00085FCE" w:rsidRPr="00A71BCC">
        <w:rPr>
          <w:rFonts w:ascii="Cambria" w:hAnsi="Cambria"/>
          <w:sz w:val="20"/>
          <w:szCs w:val="20"/>
          <w:lang w:val="en-GB"/>
        </w:rPr>
        <w:t>energy consumption. Many economic sectors will be affected in a fundamental manner</w:t>
      </w:r>
      <w:r>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3"/>
            </m:r>
          </m:e>
        </m:d>
      </m:oMath>
      <w:r>
        <w:rPr>
          <w:rFonts w:ascii="Cambria" w:hAnsi="Cambria"/>
          <w:sz w:val="20"/>
          <w:szCs w:val="20"/>
          <w:lang w:val="en-GB"/>
        </w:rPr>
        <w:t>(</w:t>
      </w:r>
      <w:r w:rsidRPr="00E452A8">
        <w:rPr>
          <w:rFonts w:ascii="Cambria" w:hAnsi="Cambria"/>
          <w:sz w:val="20"/>
          <w:szCs w:val="20"/>
          <w:lang w:val="en-GB"/>
        </w:rPr>
        <w:t xml:space="preserve">UNFCC, </w:t>
      </w:r>
      <w:r>
        <w:rPr>
          <w:rFonts w:ascii="Cambria" w:hAnsi="Cambria"/>
          <w:sz w:val="20"/>
          <w:szCs w:val="20"/>
          <w:lang w:val="en-GB"/>
        </w:rPr>
        <w:t xml:space="preserve">2015 and </w:t>
      </w:r>
      <w:r w:rsidRPr="00E452A8">
        <w:rPr>
          <w:rFonts w:ascii="Cambria" w:hAnsi="Cambria"/>
          <w:sz w:val="20"/>
          <w:szCs w:val="20"/>
          <w:lang w:val="en-GB"/>
        </w:rPr>
        <w:t>2018</w:t>
      </w:r>
      <w:r w:rsidR="00E27C6F">
        <w:rPr>
          <w:rFonts w:ascii="Cambria" w:hAnsi="Cambria"/>
          <w:sz w:val="20"/>
          <w:szCs w:val="20"/>
          <w:lang w:val="en-GB"/>
        </w:rPr>
        <w:t>)</w:t>
      </w:r>
      <w:r w:rsidR="00085FCE" w:rsidRPr="00A71BCC">
        <w:rPr>
          <w:rFonts w:ascii="Cambria" w:hAnsi="Cambria"/>
          <w:sz w:val="20"/>
          <w:szCs w:val="20"/>
          <w:lang w:val="en-GB"/>
        </w:rPr>
        <w:t xml:space="preserve">. Furthermore, climate-resilient investments will </w:t>
      </w:r>
      <w:r w:rsidR="00E81707">
        <w:rPr>
          <w:rFonts w:ascii="Cambria" w:hAnsi="Cambria"/>
          <w:sz w:val="20"/>
          <w:szCs w:val="20"/>
          <w:lang w:val="en-GB"/>
        </w:rPr>
        <w:t xml:space="preserve">be required so that governments </w:t>
      </w:r>
      <w:r w:rsidR="00D22BD3">
        <w:rPr>
          <w:rFonts w:ascii="Cambria" w:hAnsi="Cambria"/>
          <w:sz w:val="20"/>
          <w:szCs w:val="20"/>
          <w:lang w:val="en-GB"/>
        </w:rPr>
        <w:t>can</w:t>
      </w:r>
      <w:r w:rsidR="00085FCE" w:rsidRPr="00A71BCC">
        <w:rPr>
          <w:rFonts w:ascii="Cambria" w:hAnsi="Cambria"/>
          <w:sz w:val="20"/>
          <w:szCs w:val="20"/>
          <w:lang w:val="en-GB"/>
        </w:rPr>
        <w:t xml:space="preserve"> adapt to the consequences of climate change.</w:t>
      </w:r>
      <w:r w:rsidR="00085FCE">
        <w:rPr>
          <w:rFonts w:ascii="Cambria" w:hAnsi="Cambria"/>
          <w:sz w:val="20"/>
          <w:szCs w:val="20"/>
          <w:lang w:val="en-GB"/>
        </w:rPr>
        <w:t xml:space="preserve"> </w:t>
      </w:r>
      <w:r w:rsidR="00085FCE" w:rsidRPr="00A71BCC">
        <w:rPr>
          <w:rFonts w:ascii="Cambria" w:hAnsi="Cambria"/>
          <w:sz w:val="20"/>
          <w:szCs w:val="20"/>
          <w:lang w:val="en-GB"/>
        </w:rPr>
        <w:t>According to UNCTAD (</w:t>
      </w:r>
      <w:r w:rsidR="009555AF">
        <w:rPr>
          <w:rFonts w:ascii="Cambria" w:hAnsi="Cambria"/>
          <w:sz w:val="20"/>
          <w:szCs w:val="20"/>
          <w:lang w:val="en-GB"/>
        </w:rPr>
        <w:t>2014</w:t>
      </w:r>
      <w:r w:rsidR="00085FCE" w:rsidRPr="00A71BCC">
        <w:rPr>
          <w:rFonts w:ascii="Cambria" w:hAnsi="Cambria"/>
          <w:sz w:val="20"/>
          <w:szCs w:val="20"/>
          <w:lang w:val="en-GB"/>
        </w:rPr>
        <w:t xml:space="preserve">) </w:t>
      </w:r>
      <w:r w:rsidR="00D22BD3">
        <w:rPr>
          <w:rFonts w:ascii="Cambria" w:hAnsi="Cambria"/>
          <w:sz w:val="20"/>
          <w:szCs w:val="20"/>
          <w:lang w:val="en-GB"/>
        </w:rPr>
        <w:t xml:space="preserve">it will cost </w:t>
      </w:r>
      <w:r w:rsidR="00085FCE" w:rsidRPr="00A71BCC">
        <w:rPr>
          <w:rFonts w:ascii="Cambria" w:hAnsi="Cambria"/>
          <w:sz w:val="20"/>
          <w:szCs w:val="20"/>
          <w:lang w:val="en-GB"/>
        </w:rPr>
        <w:t>between USD 5 and 7 trillion</w:t>
      </w:r>
      <w:r w:rsidR="00D22BD3">
        <w:rPr>
          <w:rFonts w:ascii="Cambria" w:hAnsi="Cambria"/>
          <w:sz w:val="20"/>
          <w:szCs w:val="20"/>
          <w:lang w:val="en-GB"/>
        </w:rPr>
        <w:t xml:space="preserve"> </w:t>
      </w:r>
      <w:r w:rsidR="00085FCE" w:rsidRPr="00A71BCC">
        <w:rPr>
          <w:rFonts w:ascii="Cambria" w:hAnsi="Cambria"/>
          <w:sz w:val="20"/>
          <w:szCs w:val="20"/>
          <w:lang w:val="en-GB"/>
        </w:rPr>
        <w:t xml:space="preserve">per year </w:t>
      </w:r>
      <w:r w:rsidR="00D22BD3">
        <w:rPr>
          <w:rFonts w:ascii="Cambria" w:hAnsi="Cambria"/>
          <w:sz w:val="20"/>
          <w:szCs w:val="20"/>
          <w:lang w:val="en-GB"/>
        </w:rPr>
        <w:t xml:space="preserve">between now and </w:t>
      </w:r>
      <w:r w:rsidR="00085FCE" w:rsidRPr="00A71BCC">
        <w:rPr>
          <w:rFonts w:ascii="Cambria" w:hAnsi="Cambria"/>
          <w:sz w:val="20"/>
          <w:szCs w:val="20"/>
          <w:lang w:val="en-GB"/>
        </w:rPr>
        <w:t xml:space="preserve">2050 </w:t>
      </w:r>
      <w:r w:rsidR="00D22BD3">
        <w:rPr>
          <w:rFonts w:ascii="Cambria" w:hAnsi="Cambria"/>
          <w:sz w:val="20"/>
          <w:szCs w:val="20"/>
          <w:lang w:val="en-GB"/>
        </w:rPr>
        <w:t xml:space="preserve">for </w:t>
      </w:r>
      <w:r w:rsidR="00085FCE" w:rsidRPr="00A71BCC">
        <w:rPr>
          <w:rFonts w:ascii="Cambria" w:hAnsi="Cambria"/>
          <w:sz w:val="20"/>
          <w:szCs w:val="20"/>
          <w:lang w:val="en-GB"/>
        </w:rPr>
        <w:t>countries to fulfil their NDCs.</w:t>
      </w:r>
      <w:r w:rsidR="00085FCE">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4"/>
            </m:r>
          </m:e>
        </m:d>
      </m:oMath>
      <w:r w:rsidR="00085FCE" w:rsidRPr="00A71BCC">
        <w:rPr>
          <w:rFonts w:ascii="Cambria" w:hAnsi="Cambria"/>
          <w:sz w:val="20"/>
          <w:szCs w:val="20"/>
          <w:lang w:val="en-GB"/>
        </w:rPr>
        <w:t xml:space="preserve">IRENA </w:t>
      </w:r>
      <w:r w:rsidR="009555AF">
        <w:rPr>
          <w:rFonts w:ascii="Cambria" w:hAnsi="Cambria"/>
          <w:sz w:val="20"/>
          <w:szCs w:val="20"/>
          <w:lang w:val="en-GB"/>
        </w:rPr>
        <w:t xml:space="preserve">(2020) </w:t>
      </w:r>
      <w:r w:rsidR="00085FCE" w:rsidRPr="00A71BCC">
        <w:rPr>
          <w:rFonts w:ascii="Cambria" w:hAnsi="Cambria"/>
          <w:sz w:val="20"/>
          <w:szCs w:val="20"/>
          <w:lang w:val="en-GB"/>
        </w:rPr>
        <w:t xml:space="preserve">estimates that energy </w:t>
      </w:r>
      <w:r w:rsidR="00D22BD3">
        <w:rPr>
          <w:rFonts w:ascii="Cambria" w:hAnsi="Cambria"/>
          <w:sz w:val="20"/>
          <w:szCs w:val="20"/>
          <w:lang w:val="en-GB"/>
        </w:rPr>
        <w:t xml:space="preserve">investments will need to increase </w:t>
      </w:r>
      <w:r w:rsidR="00085FCE" w:rsidRPr="00A71BCC">
        <w:rPr>
          <w:rFonts w:ascii="Cambria" w:hAnsi="Cambria"/>
          <w:sz w:val="20"/>
          <w:szCs w:val="20"/>
          <w:lang w:val="en-GB"/>
        </w:rPr>
        <w:t xml:space="preserve">to a cumulative USD 110 trillion </w:t>
      </w:r>
      <w:r w:rsidR="00D22BD3">
        <w:rPr>
          <w:rFonts w:ascii="Cambria" w:hAnsi="Cambria"/>
          <w:sz w:val="20"/>
          <w:szCs w:val="20"/>
          <w:lang w:val="en-GB"/>
        </w:rPr>
        <w:t>over</w:t>
      </w:r>
      <w:r w:rsidR="00085FCE" w:rsidRPr="00A71BCC">
        <w:rPr>
          <w:rFonts w:ascii="Cambria" w:hAnsi="Cambria"/>
          <w:sz w:val="20"/>
          <w:szCs w:val="20"/>
          <w:lang w:val="en-GB"/>
        </w:rPr>
        <w:t xml:space="preserve"> the 2016-2050 period. Climate financing in 2018 surpassed the USD half-trillion mark for the first time to USD 546 billion</w:t>
      </w:r>
      <w:r w:rsidR="009555AF">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5"/>
            </m:r>
          </m:e>
        </m:d>
      </m:oMath>
      <w:r w:rsidR="009555AF">
        <w:rPr>
          <w:rFonts w:ascii="Cambria" w:hAnsi="Cambria"/>
          <w:sz w:val="20"/>
          <w:szCs w:val="20"/>
          <w:lang w:val="en-GB"/>
        </w:rPr>
        <w:t>(HSBC, 2020)</w:t>
      </w:r>
      <w:r w:rsidR="00085FCE" w:rsidRPr="00A71BCC">
        <w:rPr>
          <w:rFonts w:ascii="Cambria" w:hAnsi="Cambria"/>
          <w:sz w:val="20"/>
          <w:szCs w:val="20"/>
          <w:lang w:val="en-GB"/>
        </w:rPr>
        <w:t xml:space="preserve">. This is still far behind </w:t>
      </w:r>
      <w:r w:rsidR="00697A6A">
        <w:rPr>
          <w:rFonts w:ascii="Cambria" w:hAnsi="Cambria"/>
          <w:sz w:val="20"/>
          <w:szCs w:val="20"/>
          <w:lang w:val="en-GB"/>
        </w:rPr>
        <w:t>what is needed</w:t>
      </w:r>
      <w:r w:rsidR="00D22BD3">
        <w:rPr>
          <w:rFonts w:ascii="Cambria" w:hAnsi="Cambria"/>
          <w:sz w:val="20"/>
          <w:szCs w:val="20"/>
          <w:lang w:val="en-GB"/>
        </w:rPr>
        <w:t>,</w:t>
      </w:r>
      <w:r w:rsidR="00697A6A">
        <w:rPr>
          <w:rFonts w:ascii="Cambria" w:hAnsi="Cambria"/>
          <w:sz w:val="20"/>
          <w:szCs w:val="20"/>
          <w:lang w:val="en-GB"/>
        </w:rPr>
        <w:t xml:space="preserve"> according to the estimates. </w:t>
      </w:r>
      <w:r w:rsidR="00085FCE" w:rsidRPr="00A71BCC">
        <w:rPr>
          <w:rFonts w:ascii="Cambria" w:hAnsi="Cambria"/>
          <w:sz w:val="20"/>
          <w:szCs w:val="20"/>
          <w:lang w:val="en-GB"/>
        </w:rPr>
        <w:t xml:space="preserve"> </w:t>
      </w:r>
      <w:r w:rsidR="00D22BD3">
        <w:rPr>
          <w:rFonts w:ascii="Cambria" w:hAnsi="Cambria"/>
          <w:sz w:val="20"/>
          <w:szCs w:val="20"/>
          <w:lang w:val="en-GB"/>
        </w:rPr>
        <w:t xml:space="preserve">On balance, it is clear that </w:t>
      </w:r>
      <w:r w:rsidR="00085FCE" w:rsidRPr="00A71BCC">
        <w:rPr>
          <w:rFonts w:ascii="Cambria" w:hAnsi="Cambria"/>
          <w:sz w:val="20"/>
          <w:szCs w:val="20"/>
          <w:lang w:val="en-GB"/>
        </w:rPr>
        <w:t xml:space="preserve">an enormous boost in funding and investing will be </w:t>
      </w:r>
      <w:r w:rsidR="00D22BD3">
        <w:rPr>
          <w:rFonts w:ascii="Cambria" w:hAnsi="Cambria"/>
          <w:sz w:val="20"/>
          <w:szCs w:val="20"/>
          <w:lang w:val="en-GB"/>
        </w:rPr>
        <w:t>necessary</w:t>
      </w:r>
      <w:r w:rsidR="00085FCE" w:rsidRPr="00A71BCC">
        <w:rPr>
          <w:rFonts w:ascii="Cambria" w:hAnsi="Cambria"/>
          <w:sz w:val="20"/>
          <w:szCs w:val="20"/>
          <w:lang w:val="en-GB"/>
        </w:rPr>
        <w:t xml:space="preserve"> to mitigate climate change</w:t>
      </w:r>
      <w:r w:rsidR="00FC306B">
        <w:rPr>
          <w:rFonts w:ascii="Cambria" w:hAnsi="Cambria"/>
          <w:sz w:val="20"/>
          <w:szCs w:val="20"/>
          <w:lang w:val="en-GB"/>
        </w:rPr>
        <w:t xml:space="preserve"> and its consequences</w:t>
      </w:r>
      <w:r w:rsidR="00085FCE" w:rsidRPr="00A71BCC">
        <w:rPr>
          <w:rFonts w:ascii="Cambria" w:hAnsi="Cambria"/>
          <w:sz w:val="20"/>
          <w:szCs w:val="20"/>
          <w:lang w:val="en-GB"/>
        </w:rPr>
        <w:t xml:space="preserve">. </w:t>
      </w:r>
    </w:p>
    <w:p w:rsidR="00697A6A" w:rsidRPr="00A71BCC" w:rsidRDefault="00697A6A" w:rsidP="0046014E">
      <w:pPr>
        <w:spacing w:after="0"/>
        <w:rPr>
          <w:rFonts w:ascii="Cambria" w:hAnsi="Cambria"/>
          <w:sz w:val="20"/>
          <w:szCs w:val="20"/>
          <w:lang w:val="en-GB"/>
        </w:rPr>
      </w:pPr>
    </w:p>
    <w:p w:rsidR="00B03245" w:rsidRDefault="00085FCE" w:rsidP="0046014E">
      <w:pPr>
        <w:rPr>
          <w:rFonts w:ascii="Cambria" w:hAnsi="Cambria"/>
          <w:sz w:val="20"/>
          <w:szCs w:val="20"/>
          <w:lang w:val="en-GB"/>
        </w:rPr>
      </w:pPr>
      <w:r w:rsidRPr="00A71BCC">
        <w:rPr>
          <w:rFonts w:ascii="Cambria" w:hAnsi="Cambria"/>
          <w:sz w:val="20"/>
          <w:szCs w:val="20"/>
          <w:lang w:val="en-GB"/>
        </w:rPr>
        <w:t xml:space="preserve">The </w:t>
      </w:r>
      <w:r w:rsidR="008724AF">
        <w:rPr>
          <w:rFonts w:ascii="Cambria" w:hAnsi="Cambria"/>
          <w:sz w:val="20"/>
          <w:szCs w:val="20"/>
          <w:lang w:val="en-GB"/>
        </w:rPr>
        <w:t>generation</w:t>
      </w:r>
      <w:r w:rsidRPr="00A71BCC">
        <w:rPr>
          <w:rFonts w:ascii="Cambria" w:hAnsi="Cambria"/>
          <w:sz w:val="20"/>
          <w:szCs w:val="20"/>
          <w:lang w:val="en-GB"/>
        </w:rPr>
        <w:t xml:space="preserve"> of capital </w:t>
      </w:r>
      <w:r w:rsidR="008724AF">
        <w:rPr>
          <w:rFonts w:ascii="Cambria" w:hAnsi="Cambria"/>
          <w:sz w:val="20"/>
          <w:szCs w:val="20"/>
          <w:lang w:val="en-GB"/>
        </w:rPr>
        <w:t>required</w:t>
      </w:r>
      <w:r w:rsidRPr="00A71BCC">
        <w:rPr>
          <w:rFonts w:ascii="Cambria" w:hAnsi="Cambria"/>
          <w:sz w:val="20"/>
          <w:szCs w:val="20"/>
          <w:lang w:val="en-GB"/>
        </w:rPr>
        <w:t xml:space="preserve"> to reduce greenhouse gas emissions in line with the Paris agreement and to build a climate-resilient infrastructure will overextend public budgets by far</w:t>
      </w:r>
      <w:r w:rsidR="00CA0770">
        <w:rPr>
          <w:rFonts w:ascii="Cambria" w:hAnsi="Cambria"/>
          <w:sz w:val="20"/>
          <w:szCs w:val="20"/>
          <w:lang w:val="en-GB"/>
        </w:rPr>
        <w:t xml:space="preserve"> </w:t>
      </w:r>
      <m:oMath>
        <m:d>
          <m:dPr>
            <m:begChr m:val="["/>
            <m:endChr m:val="]"/>
            <m:ctrlPr>
              <w:rPr>
                <w:rFonts w:ascii="Cambria Math" w:hAnsi="Cambria Math"/>
                <w:i/>
                <w:sz w:val="20"/>
                <w:szCs w:val="20"/>
                <w:lang w:val="en-GB"/>
              </w:rPr>
            </m:ctrlPr>
          </m:dPr>
          <m:e>
            <m:r>
              <m:rPr>
                <m:sty m:val="p"/>
              </m:rPr>
              <w:rPr>
                <w:rFonts w:ascii="Cambria Math" w:hAnsi="Cambria Math"/>
                <w:sz w:val="20"/>
                <w:szCs w:val="20"/>
                <w:vertAlign w:val="superscript"/>
                <w:lang w:val="en-GB"/>
              </w:rPr>
              <w:endnoteReference w:id="6"/>
            </m:r>
          </m:e>
        </m:d>
      </m:oMath>
      <w:r w:rsidR="008B7248">
        <w:rPr>
          <w:rFonts w:ascii="Cambria" w:hAnsi="Cambria"/>
          <w:sz w:val="20"/>
          <w:szCs w:val="20"/>
          <w:lang w:val="en-GB"/>
        </w:rPr>
        <w:t>(</w:t>
      </w:r>
      <w:r w:rsidR="00CA0770">
        <w:rPr>
          <w:rFonts w:ascii="Cambria" w:hAnsi="Cambria"/>
          <w:sz w:val="20"/>
          <w:szCs w:val="20"/>
          <w:lang w:val="en-GB"/>
        </w:rPr>
        <w:t>GI</w:t>
      </w:r>
      <w:r w:rsidR="007E1E7C">
        <w:rPr>
          <w:rFonts w:ascii="Cambria" w:hAnsi="Cambria"/>
          <w:sz w:val="20"/>
          <w:szCs w:val="20"/>
          <w:lang w:val="en-GB"/>
        </w:rPr>
        <w:t>Z</w:t>
      </w:r>
      <w:r w:rsidR="00CA0770">
        <w:rPr>
          <w:rFonts w:ascii="Cambria" w:hAnsi="Cambria"/>
          <w:sz w:val="20"/>
          <w:szCs w:val="20"/>
          <w:lang w:val="en-GB"/>
        </w:rPr>
        <w:t>, 2017)</w:t>
      </w:r>
      <w:r w:rsidRPr="00A71BCC">
        <w:rPr>
          <w:rFonts w:ascii="Cambria" w:hAnsi="Cambria"/>
          <w:sz w:val="20"/>
          <w:szCs w:val="20"/>
          <w:lang w:val="en-GB"/>
        </w:rPr>
        <w:t xml:space="preserve">. It will be extremely important to </w:t>
      </w:r>
      <w:r w:rsidR="008724AF">
        <w:rPr>
          <w:rFonts w:ascii="Cambria" w:hAnsi="Cambria"/>
          <w:sz w:val="20"/>
          <w:szCs w:val="20"/>
          <w:lang w:val="en-GB"/>
        </w:rPr>
        <w:t xml:space="preserve">activate </w:t>
      </w:r>
      <w:r w:rsidR="00315D28">
        <w:rPr>
          <w:rFonts w:ascii="Cambria" w:hAnsi="Cambria"/>
          <w:sz w:val="20"/>
          <w:szCs w:val="20"/>
          <w:lang w:val="en-GB"/>
        </w:rPr>
        <w:t xml:space="preserve">sources of </w:t>
      </w:r>
      <w:r w:rsidRPr="00A71BCC">
        <w:rPr>
          <w:rFonts w:ascii="Cambria" w:hAnsi="Cambria"/>
          <w:sz w:val="20"/>
          <w:szCs w:val="20"/>
          <w:lang w:val="en-GB"/>
        </w:rPr>
        <w:t>private capital to finance the low-carbon transmission of the economy</w:t>
      </w:r>
      <w:r w:rsidR="007E1E7C" w:rsidRPr="007E1E7C">
        <w:rPr>
          <w:lang w:val="en-GB"/>
        </w:rPr>
        <w:t xml:space="preserve"> </w:t>
      </w:r>
      <m:oMath>
        <m:d>
          <m:dPr>
            <m:begChr m:val="["/>
            <m:endChr m:val="]"/>
            <m:ctrlPr>
              <w:rPr>
                <w:rFonts w:ascii="Cambria Math" w:hAnsi="Cambria Math"/>
                <w:i/>
                <w:lang w:val="en-GB"/>
              </w:rPr>
            </m:ctrlPr>
          </m:dPr>
          <m:e>
            <m:r>
              <m:rPr>
                <m:sty m:val="p"/>
              </m:rPr>
              <w:rPr>
                <w:rFonts w:ascii="Cambria Math" w:hAnsi="Cambria Math"/>
                <w:vertAlign w:val="superscript"/>
                <w:lang w:val="en-GB"/>
              </w:rPr>
              <w:endnoteReference w:id="7"/>
            </m:r>
          </m:e>
        </m:d>
      </m:oMath>
      <w:r w:rsidR="007E1E7C">
        <w:rPr>
          <w:lang w:val="en-GB"/>
        </w:rPr>
        <w:t>(</w:t>
      </w:r>
      <w:r w:rsidR="007E1E7C" w:rsidRPr="007E1E7C">
        <w:rPr>
          <w:rFonts w:ascii="Cambria" w:hAnsi="Cambria"/>
          <w:sz w:val="20"/>
          <w:szCs w:val="20"/>
          <w:lang w:val="en-GB"/>
        </w:rPr>
        <w:t>HSBC, 2020</w:t>
      </w:r>
      <w:r w:rsidR="007E1E7C">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8"/>
            </m:r>
          </m:e>
        </m:d>
      </m:oMath>
      <w:r w:rsidR="007E1E7C">
        <w:rPr>
          <w:rFonts w:ascii="Cambria" w:hAnsi="Cambria"/>
          <w:sz w:val="20"/>
          <w:szCs w:val="20"/>
          <w:lang w:val="en-GB"/>
        </w:rPr>
        <w:t>(</w:t>
      </w:r>
      <w:r w:rsidR="007E1E7C" w:rsidRPr="007E1E7C">
        <w:rPr>
          <w:rFonts w:ascii="Cambria" w:hAnsi="Cambria"/>
          <w:sz w:val="20"/>
          <w:szCs w:val="20"/>
          <w:lang w:val="en-GB"/>
        </w:rPr>
        <w:t>Demary</w:t>
      </w:r>
      <w:r w:rsidR="007E1E7C">
        <w:rPr>
          <w:rFonts w:ascii="Cambria" w:hAnsi="Cambria"/>
          <w:sz w:val="20"/>
          <w:szCs w:val="20"/>
          <w:lang w:val="en-GB"/>
        </w:rPr>
        <w:t xml:space="preserve"> </w:t>
      </w:r>
      <w:r w:rsidR="000140E0">
        <w:rPr>
          <w:rFonts w:ascii="Cambria" w:hAnsi="Cambria"/>
          <w:sz w:val="20"/>
          <w:szCs w:val="20"/>
          <w:lang w:val="en-GB"/>
        </w:rPr>
        <w:t>and</w:t>
      </w:r>
      <w:r w:rsidR="007E1E7C" w:rsidRPr="007E1E7C">
        <w:rPr>
          <w:rFonts w:ascii="Cambria" w:hAnsi="Cambria"/>
          <w:sz w:val="20"/>
          <w:szCs w:val="20"/>
          <w:lang w:val="en-GB"/>
        </w:rPr>
        <w:t xml:space="preserve"> Neligan</w:t>
      </w:r>
      <w:r w:rsidR="007E1E7C">
        <w:rPr>
          <w:rFonts w:ascii="Cambria" w:hAnsi="Cambria"/>
          <w:sz w:val="20"/>
          <w:szCs w:val="20"/>
          <w:lang w:val="en-GB"/>
        </w:rPr>
        <w:t>, 2018)</w:t>
      </w:r>
      <w:r w:rsidRPr="00A71BCC">
        <w:rPr>
          <w:rFonts w:ascii="Cambria" w:hAnsi="Cambria"/>
          <w:sz w:val="20"/>
          <w:szCs w:val="20"/>
          <w:lang w:val="en-GB"/>
        </w:rPr>
        <w:t xml:space="preserve">. </w:t>
      </w:r>
      <w:r w:rsidR="00315D28">
        <w:rPr>
          <w:rFonts w:ascii="Cambria" w:hAnsi="Cambria"/>
          <w:sz w:val="20"/>
          <w:szCs w:val="20"/>
          <w:lang w:val="en-GB"/>
        </w:rPr>
        <w:t>Bon</w:t>
      </w:r>
      <w:r w:rsidRPr="00A71BCC">
        <w:rPr>
          <w:rFonts w:ascii="Cambria" w:hAnsi="Cambria"/>
          <w:sz w:val="20"/>
          <w:szCs w:val="20"/>
          <w:lang w:val="en-GB"/>
        </w:rPr>
        <w:t xml:space="preserve">d markets may play a key role in this regard and Green Bonds </w:t>
      </w:r>
      <w:r w:rsidR="00315D28">
        <w:rPr>
          <w:rFonts w:ascii="Cambria" w:hAnsi="Cambria"/>
          <w:sz w:val="20"/>
          <w:szCs w:val="20"/>
          <w:lang w:val="en-GB"/>
        </w:rPr>
        <w:t xml:space="preserve">may be the </w:t>
      </w:r>
      <w:r w:rsidR="0048296D">
        <w:rPr>
          <w:rFonts w:ascii="Cambria" w:hAnsi="Cambria"/>
          <w:sz w:val="20"/>
          <w:szCs w:val="20"/>
          <w:lang w:val="en-GB"/>
        </w:rPr>
        <w:t xml:space="preserve">most appropriate </w:t>
      </w:r>
      <w:r w:rsidRPr="00A71BCC">
        <w:rPr>
          <w:rFonts w:ascii="Cambria" w:hAnsi="Cambria"/>
          <w:sz w:val="20"/>
          <w:szCs w:val="20"/>
          <w:lang w:val="en-GB"/>
        </w:rPr>
        <w:t xml:space="preserve">financial instrument to </w:t>
      </w:r>
      <w:r w:rsidR="00315D28">
        <w:rPr>
          <w:rFonts w:ascii="Cambria" w:hAnsi="Cambria"/>
          <w:sz w:val="20"/>
          <w:szCs w:val="20"/>
          <w:lang w:val="en-GB"/>
        </w:rPr>
        <w:t xml:space="preserve">encourage </w:t>
      </w:r>
      <w:r w:rsidRPr="00A71BCC">
        <w:rPr>
          <w:rFonts w:ascii="Cambria" w:hAnsi="Cambria"/>
          <w:sz w:val="20"/>
          <w:szCs w:val="20"/>
          <w:lang w:val="en-GB"/>
        </w:rPr>
        <w:t xml:space="preserve">global private and public investments </w:t>
      </w:r>
      <w:r w:rsidR="00315D28">
        <w:rPr>
          <w:rFonts w:ascii="Cambria" w:hAnsi="Cambria"/>
          <w:sz w:val="20"/>
          <w:szCs w:val="20"/>
          <w:lang w:val="en-GB"/>
        </w:rPr>
        <w:t xml:space="preserve">in </w:t>
      </w:r>
      <w:r w:rsidR="00527A90">
        <w:rPr>
          <w:rFonts w:ascii="Cambria" w:hAnsi="Cambria"/>
          <w:sz w:val="20"/>
          <w:szCs w:val="20"/>
          <w:lang w:val="en-GB"/>
        </w:rPr>
        <w:t xml:space="preserve">this respect </w:t>
      </w:r>
      <w:r w:rsidR="00E40E1E">
        <w:rPr>
          <w:rFonts w:ascii="Cambria" w:hAnsi="Cambria"/>
          <w:sz w:val="20"/>
          <w:szCs w:val="20"/>
          <w:lang w:val="en-GB"/>
        </w:rPr>
        <w:t xml:space="preserve">as they allow investors to control their investments with respect to their environmental effects. </w:t>
      </w:r>
      <w:r w:rsidRPr="00A71BCC">
        <w:rPr>
          <w:rFonts w:ascii="Cambria" w:hAnsi="Cambria"/>
          <w:sz w:val="20"/>
          <w:szCs w:val="20"/>
          <w:lang w:val="en-GB"/>
        </w:rPr>
        <w:t xml:space="preserve">Many investors </w:t>
      </w:r>
      <w:r w:rsidR="00F80450">
        <w:rPr>
          <w:rFonts w:ascii="Cambria" w:hAnsi="Cambria"/>
          <w:sz w:val="20"/>
          <w:szCs w:val="20"/>
          <w:lang w:val="en-GB"/>
        </w:rPr>
        <w:t xml:space="preserve">are eager </w:t>
      </w:r>
      <w:r w:rsidRPr="00A71BCC">
        <w:rPr>
          <w:rFonts w:ascii="Cambria" w:hAnsi="Cambria"/>
          <w:sz w:val="20"/>
          <w:szCs w:val="20"/>
          <w:lang w:val="en-GB"/>
        </w:rPr>
        <w:t xml:space="preserve">to </w:t>
      </w:r>
      <w:r w:rsidR="00F80450">
        <w:rPr>
          <w:rFonts w:ascii="Cambria" w:hAnsi="Cambria"/>
          <w:sz w:val="20"/>
          <w:szCs w:val="20"/>
          <w:lang w:val="en-GB"/>
        </w:rPr>
        <w:t xml:space="preserve">make </w:t>
      </w:r>
      <w:r w:rsidRPr="00A71BCC">
        <w:rPr>
          <w:rFonts w:ascii="Cambria" w:hAnsi="Cambria"/>
          <w:sz w:val="20"/>
          <w:szCs w:val="20"/>
          <w:lang w:val="en-GB"/>
        </w:rPr>
        <w:t xml:space="preserve">sustainable investments. The Climate Bond Initiative (CBI) claimed that investors with at least US$45 trillion of assets under management have committed to </w:t>
      </w:r>
      <w:r w:rsidR="00F80450">
        <w:rPr>
          <w:rFonts w:ascii="Cambria" w:hAnsi="Cambria"/>
          <w:sz w:val="20"/>
          <w:szCs w:val="20"/>
          <w:lang w:val="en-GB"/>
        </w:rPr>
        <w:t xml:space="preserve">finance </w:t>
      </w:r>
      <w:r w:rsidRPr="00A71BCC">
        <w:rPr>
          <w:rFonts w:ascii="Cambria" w:hAnsi="Cambria"/>
          <w:sz w:val="20"/>
          <w:szCs w:val="20"/>
          <w:lang w:val="en-GB"/>
        </w:rPr>
        <w:t>climate</w:t>
      </w:r>
      <w:r w:rsidR="00F80450">
        <w:rPr>
          <w:rFonts w:ascii="Cambria" w:hAnsi="Cambria"/>
          <w:sz w:val="20"/>
          <w:szCs w:val="20"/>
          <w:lang w:val="en-GB"/>
        </w:rPr>
        <w:t xml:space="preserve">-related </w:t>
      </w:r>
      <w:r w:rsidRPr="00A71BCC">
        <w:rPr>
          <w:rFonts w:ascii="Cambria" w:hAnsi="Cambria"/>
          <w:sz w:val="20"/>
          <w:szCs w:val="20"/>
          <w:lang w:val="en-GB"/>
        </w:rPr>
        <w:t xml:space="preserve">and </w:t>
      </w:r>
      <w:r w:rsidR="00F80450">
        <w:rPr>
          <w:rFonts w:ascii="Cambria" w:hAnsi="Cambria"/>
          <w:sz w:val="20"/>
          <w:szCs w:val="20"/>
          <w:lang w:val="en-GB"/>
        </w:rPr>
        <w:t xml:space="preserve">other </w:t>
      </w:r>
      <w:r w:rsidRPr="00A71BCC">
        <w:rPr>
          <w:rFonts w:ascii="Cambria" w:hAnsi="Cambria"/>
          <w:sz w:val="20"/>
          <w:szCs w:val="20"/>
          <w:lang w:val="en-GB"/>
        </w:rPr>
        <w:t>responsible investments</w:t>
      </w:r>
      <w:r w:rsidR="005A1301">
        <w:rPr>
          <w:rFonts w:ascii="Cambria" w:hAnsi="Cambria"/>
          <w:sz w:val="20"/>
          <w:szCs w:val="20"/>
          <w:lang w:val="en-GB"/>
        </w:rPr>
        <w:t xml:space="preserve"> </w:t>
      </w:r>
      <m:oMath>
        <m:d>
          <m:dPr>
            <m:begChr m:val="["/>
            <m:endChr m:val="]"/>
            <m:ctrlPr>
              <w:rPr>
                <w:rFonts w:ascii="Cambria Math" w:hAnsi="Cambria Math"/>
                <w:i/>
                <w:sz w:val="20"/>
                <w:szCs w:val="20"/>
                <w:lang w:val="en-GB"/>
              </w:rPr>
            </m:ctrlPr>
          </m:dPr>
          <m:e>
            <m:r>
              <m:rPr>
                <m:sty m:val="p"/>
              </m:rPr>
              <w:rPr>
                <w:rFonts w:ascii="Cambria Math" w:hAnsi="Cambria Math"/>
                <w:sz w:val="20"/>
                <w:szCs w:val="20"/>
                <w:vertAlign w:val="superscript"/>
                <w:lang w:val="en-GB"/>
              </w:rPr>
              <w:endnoteReference w:id="9"/>
            </m:r>
          </m:e>
        </m:d>
      </m:oMath>
      <w:r w:rsidR="005A1301" w:rsidRPr="005A1301">
        <w:rPr>
          <w:rFonts w:ascii="Cambria" w:hAnsi="Cambria"/>
          <w:sz w:val="20"/>
          <w:szCs w:val="20"/>
          <w:lang w:val="en-GB"/>
        </w:rPr>
        <w:t>(CBI, 2017</w:t>
      </w:r>
      <w:r w:rsidR="005A1301">
        <w:rPr>
          <w:rFonts w:ascii="Cambria" w:hAnsi="Cambria"/>
          <w:sz w:val="20"/>
          <w:szCs w:val="20"/>
          <w:lang w:val="en-GB"/>
        </w:rPr>
        <w:t>)</w:t>
      </w:r>
      <w:r w:rsidRPr="00A71BCC">
        <w:rPr>
          <w:rFonts w:ascii="Cambria" w:hAnsi="Cambria"/>
          <w:sz w:val="20"/>
          <w:szCs w:val="20"/>
          <w:lang w:val="en-GB"/>
        </w:rPr>
        <w:t xml:space="preserve">. Since the European Investment Bank (EIB) issued the first Green </w:t>
      </w:r>
      <w:r w:rsidR="00730478">
        <w:rPr>
          <w:rFonts w:ascii="Cambria" w:hAnsi="Cambria"/>
          <w:sz w:val="20"/>
          <w:szCs w:val="20"/>
          <w:lang w:val="en-GB"/>
        </w:rPr>
        <w:t>B</w:t>
      </w:r>
      <w:r w:rsidRPr="00A71BCC">
        <w:rPr>
          <w:rFonts w:ascii="Cambria" w:hAnsi="Cambria"/>
          <w:sz w:val="20"/>
          <w:szCs w:val="20"/>
          <w:lang w:val="en-GB"/>
        </w:rPr>
        <w:t xml:space="preserve">ond in 2007, the Green Bond market </w:t>
      </w:r>
      <w:r w:rsidR="00F80450">
        <w:rPr>
          <w:rFonts w:ascii="Cambria" w:hAnsi="Cambria"/>
          <w:sz w:val="20"/>
          <w:szCs w:val="20"/>
          <w:lang w:val="en-GB"/>
        </w:rPr>
        <w:t xml:space="preserve">has </w:t>
      </w:r>
      <w:r w:rsidRPr="00A71BCC">
        <w:rPr>
          <w:rFonts w:ascii="Cambria" w:hAnsi="Cambria"/>
          <w:sz w:val="20"/>
          <w:szCs w:val="20"/>
          <w:lang w:val="en-GB"/>
        </w:rPr>
        <w:t xml:space="preserve">grown </w:t>
      </w:r>
      <w:r w:rsidR="0031772E">
        <w:rPr>
          <w:rFonts w:ascii="Cambria" w:hAnsi="Cambria"/>
          <w:sz w:val="20"/>
          <w:szCs w:val="20"/>
          <w:lang w:val="en-GB"/>
        </w:rPr>
        <w:t>quickly</w:t>
      </w:r>
      <w:r w:rsidRPr="00A71BCC">
        <w:rPr>
          <w:rFonts w:ascii="Cambria" w:hAnsi="Cambria"/>
          <w:sz w:val="20"/>
          <w:szCs w:val="20"/>
          <w:lang w:val="en-GB"/>
        </w:rPr>
        <w:t xml:space="preserve"> and the </w:t>
      </w:r>
      <w:r w:rsidR="0031772E">
        <w:rPr>
          <w:rFonts w:ascii="Cambria" w:hAnsi="Cambria"/>
          <w:sz w:val="20"/>
          <w:szCs w:val="20"/>
          <w:lang w:val="en-GB"/>
        </w:rPr>
        <w:t xml:space="preserve">variety of </w:t>
      </w:r>
      <w:r w:rsidRPr="00A71BCC">
        <w:rPr>
          <w:rFonts w:ascii="Cambria" w:hAnsi="Cambria"/>
          <w:sz w:val="20"/>
          <w:szCs w:val="20"/>
          <w:lang w:val="en-GB"/>
        </w:rPr>
        <w:t>bond types ha</w:t>
      </w:r>
      <w:r w:rsidR="0031772E">
        <w:rPr>
          <w:rFonts w:ascii="Cambria" w:hAnsi="Cambria"/>
          <w:sz w:val="20"/>
          <w:szCs w:val="20"/>
          <w:lang w:val="en-GB"/>
        </w:rPr>
        <w:t>s</w:t>
      </w:r>
      <w:r w:rsidRPr="00A71BCC">
        <w:rPr>
          <w:rFonts w:ascii="Cambria" w:hAnsi="Cambria"/>
          <w:sz w:val="20"/>
          <w:szCs w:val="20"/>
          <w:lang w:val="en-GB"/>
        </w:rPr>
        <w:t xml:space="preserve"> </w:t>
      </w:r>
      <w:r w:rsidR="0031772E">
        <w:rPr>
          <w:rFonts w:ascii="Cambria" w:hAnsi="Cambria"/>
          <w:sz w:val="20"/>
          <w:szCs w:val="20"/>
          <w:lang w:val="en-GB"/>
        </w:rPr>
        <w:t>increased</w:t>
      </w:r>
      <w:r w:rsidRPr="00A71BCC">
        <w:rPr>
          <w:rFonts w:ascii="Cambria" w:hAnsi="Cambria"/>
          <w:sz w:val="20"/>
          <w:szCs w:val="20"/>
          <w:lang w:val="en-GB"/>
        </w:rPr>
        <w:t xml:space="preserve"> to</w:t>
      </w:r>
      <w:r w:rsidR="00754515">
        <w:rPr>
          <w:rFonts w:ascii="Cambria" w:hAnsi="Cambria"/>
          <w:sz w:val="20"/>
          <w:szCs w:val="20"/>
          <w:lang w:val="en-GB"/>
        </w:rPr>
        <w:t xml:space="preserve"> </w:t>
      </w:r>
      <w:r w:rsidR="0031772E">
        <w:rPr>
          <w:rFonts w:ascii="Cambria" w:hAnsi="Cambria"/>
          <w:sz w:val="20"/>
          <w:szCs w:val="20"/>
          <w:lang w:val="en-GB"/>
        </w:rPr>
        <w:t xml:space="preserve">meet </w:t>
      </w:r>
      <w:r w:rsidR="00754515">
        <w:rPr>
          <w:rFonts w:ascii="Cambria" w:hAnsi="Cambria"/>
          <w:sz w:val="20"/>
          <w:szCs w:val="20"/>
          <w:lang w:val="en-GB"/>
        </w:rPr>
        <w:t>the needs of investors. Green B</w:t>
      </w:r>
      <w:r w:rsidRPr="00A71BCC">
        <w:rPr>
          <w:rFonts w:ascii="Cambria" w:hAnsi="Cambria"/>
          <w:sz w:val="20"/>
          <w:szCs w:val="20"/>
          <w:lang w:val="en-GB"/>
        </w:rPr>
        <w:t>onds have been issued in over 30 countries</w:t>
      </w:r>
      <w:r w:rsidR="005A1301">
        <w:rPr>
          <w:rFonts w:ascii="Cambria" w:hAnsi="Cambria"/>
          <w:sz w:val="20"/>
          <w:szCs w:val="20"/>
          <w:lang w:val="en-GB"/>
        </w:rPr>
        <w:t xml:space="preserve"> </w:t>
      </w:r>
      <m:oMath>
        <m:d>
          <m:dPr>
            <m:begChr m:val="["/>
            <m:endChr m:val="]"/>
            <m:ctrlPr>
              <w:rPr>
                <w:rFonts w:ascii="Cambria Math" w:hAnsi="Cambria Math"/>
                <w:i/>
                <w:sz w:val="20"/>
                <w:szCs w:val="20"/>
                <w:lang w:val="en-GB"/>
              </w:rPr>
            </m:ctrlPr>
          </m:dPr>
          <m:e>
            <m:r>
              <m:rPr>
                <m:sty m:val="p"/>
              </m:rPr>
              <w:rPr>
                <w:rFonts w:ascii="Cambria Math" w:hAnsi="Cambria Math"/>
                <w:sz w:val="20"/>
                <w:szCs w:val="20"/>
                <w:vertAlign w:val="superscript"/>
                <w:lang w:val="en-GB"/>
              </w:rPr>
              <w:endnoteReference w:id="10"/>
            </m:r>
          </m:e>
        </m:d>
      </m:oMath>
      <w:r w:rsidR="005A1301">
        <w:rPr>
          <w:rFonts w:ascii="Cambria" w:hAnsi="Cambria"/>
          <w:sz w:val="20"/>
          <w:szCs w:val="20"/>
          <w:lang w:val="en-GB"/>
        </w:rPr>
        <w:t>(</w:t>
      </w:r>
      <w:r w:rsidR="005A1301" w:rsidRPr="005A1301">
        <w:rPr>
          <w:rFonts w:ascii="Cambria" w:hAnsi="Cambria"/>
          <w:sz w:val="20"/>
          <w:szCs w:val="20"/>
          <w:lang w:val="en-GB"/>
        </w:rPr>
        <w:t>Gianfrate</w:t>
      </w:r>
      <w:r w:rsidR="005A1301">
        <w:rPr>
          <w:rFonts w:ascii="Cambria" w:hAnsi="Cambria"/>
          <w:sz w:val="20"/>
          <w:szCs w:val="20"/>
          <w:lang w:val="en-GB"/>
        </w:rPr>
        <w:t xml:space="preserve"> </w:t>
      </w:r>
      <w:r w:rsidR="000140E0">
        <w:rPr>
          <w:rFonts w:ascii="Cambria" w:hAnsi="Cambria"/>
          <w:sz w:val="20"/>
          <w:szCs w:val="20"/>
          <w:lang w:val="en-GB"/>
        </w:rPr>
        <w:t>and</w:t>
      </w:r>
      <w:r w:rsidR="005A1301" w:rsidRPr="005A1301">
        <w:rPr>
          <w:rFonts w:ascii="Cambria" w:hAnsi="Cambria"/>
          <w:sz w:val="20"/>
          <w:szCs w:val="20"/>
          <w:lang w:val="en-GB"/>
        </w:rPr>
        <w:t xml:space="preserve"> Perri, </w:t>
      </w:r>
      <w:r w:rsidR="005A1301">
        <w:rPr>
          <w:rFonts w:ascii="Cambria" w:hAnsi="Cambria"/>
          <w:sz w:val="20"/>
          <w:szCs w:val="20"/>
          <w:lang w:val="en-GB"/>
        </w:rPr>
        <w:t>2018)</w:t>
      </w:r>
      <w:r w:rsidRPr="00A71BCC">
        <w:rPr>
          <w:rFonts w:ascii="Cambria" w:hAnsi="Cambria"/>
          <w:sz w:val="20"/>
          <w:szCs w:val="20"/>
          <w:lang w:val="en-GB"/>
        </w:rPr>
        <w:t xml:space="preserve">. The global </w:t>
      </w:r>
      <w:r w:rsidR="00E81FC6">
        <w:rPr>
          <w:rFonts w:ascii="Cambria" w:hAnsi="Cambria"/>
          <w:sz w:val="20"/>
          <w:szCs w:val="20"/>
          <w:lang w:val="en-GB"/>
        </w:rPr>
        <w:t>G</w:t>
      </w:r>
      <w:r w:rsidRPr="00A71BCC">
        <w:rPr>
          <w:rFonts w:ascii="Cambria" w:hAnsi="Cambria"/>
          <w:sz w:val="20"/>
          <w:szCs w:val="20"/>
          <w:lang w:val="en-GB"/>
        </w:rPr>
        <w:t xml:space="preserve">reen </w:t>
      </w:r>
      <w:r w:rsidR="00E81FC6">
        <w:rPr>
          <w:rFonts w:ascii="Cambria" w:hAnsi="Cambria"/>
          <w:sz w:val="20"/>
          <w:szCs w:val="20"/>
          <w:lang w:val="en-GB"/>
        </w:rPr>
        <w:t>B</w:t>
      </w:r>
      <w:r w:rsidRPr="00A71BCC">
        <w:rPr>
          <w:rFonts w:ascii="Cambria" w:hAnsi="Cambria"/>
          <w:sz w:val="20"/>
          <w:szCs w:val="20"/>
          <w:lang w:val="en-GB"/>
        </w:rPr>
        <w:t xml:space="preserve">ond market potential </w:t>
      </w:r>
      <w:r w:rsidR="004010E6">
        <w:rPr>
          <w:rFonts w:ascii="Cambria" w:hAnsi="Cambria"/>
          <w:sz w:val="20"/>
          <w:szCs w:val="20"/>
          <w:lang w:val="en-GB"/>
        </w:rPr>
        <w:t>was</w:t>
      </w:r>
      <w:r w:rsidRPr="00A71BCC">
        <w:rPr>
          <w:rFonts w:ascii="Cambria" w:hAnsi="Cambria"/>
          <w:sz w:val="20"/>
          <w:szCs w:val="20"/>
          <w:lang w:val="en-GB"/>
        </w:rPr>
        <w:t xml:space="preserve"> estimated to be in the range of US$4.7 trillion to US$5.6 trillion of outstanding bonds by 2035. This would be equivalent of an issuance of US$620 billion to US$720 billion </w:t>
      </w:r>
      <w:r w:rsidR="00747C78">
        <w:rPr>
          <w:rFonts w:ascii="Cambria" w:hAnsi="Cambria"/>
          <w:sz w:val="20"/>
          <w:szCs w:val="20"/>
          <w:lang w:val="en-GB"/>
        </w:rPr>
        <w:t xml:space="preserve">per year </w:t>
      </w:r>
      <w:r w:rsidRPr="00A71BCC">
        <w:rPr>
          <w:rFonts w:ascii="Cambria" w:hAnsi="Cambria"/>
          <w:sz w:val="20"/>
          <w:szCs w:val="20"/>
          <w:lang w:val="en-GB"/>
        </w:rPr>
        <w:t xml:space="preserve">and </w:t>
      </w:r>
      <w:r w:rsidR="00747C78">
        <w:rPr>
          <w:rFonts w:ascii="Cambria" w:hAnsi="Cambria"/>
          <w:sz w:val="20"/>
          <w:szCs w:val="20"/>
          <w:lang w:val="en-GB"/>
        </w:rPr>
        <w:t xml:space="preserve">comprise </w:t>
      </w:r>
      <w:r w:rsidRPr="00A71BCC">
        <w:rPr>
          <w:rFonts w:ascii="Cambria" w:hAnsi="Cambria"/>
          <w:sz w:val="20"/>
          <w:szCs w:val="20"/>
          <w:lang w:val="en-GB"/>
        </w:rPr>
        <w:t>about 4</w:t>
      </w:r>
      <w:r w:rsidR="006231DC">
        <w:rPr>
          <w:rFonts w:ascii="Cambria" w:hAnsi="Cambria"/>
          <w:sz w:val="20"/>
          <w:szCs w:val="20"/>
          <w:lang w:val="en-GB"/>
        </w:rPr>
        <w:t>%</w:t>
      </w:r>
      <w:r w:rsidRPr="00A71BCC">
        <w:rPr>
          <w:rFonts w:ascii="Cambria" w:hAnsi="Cambria"/>
          <w:sz w:val="20"/>
          <w:szCs w:val="20"/>
          <w:lang w:val="en-GB"/>
        </w:rPr>
        <w:t xml:space="preserve"> of the current debt securities market. </w:t>
      </w:r>
      <w:r w:rsidR="00747C78">
        <w:rPr>
          <w:rFonts w:ascii="Cambria" w:hAnsi="Cambria"/>
          <w:sz w:val="20"/>
          <w:szCs w:val="20"/>
          <w:lang w:val="en-GB"/>
        </w:rPr>
        <w:t>In 2020</w:t>
      </w:r>
      <w:r w:rsidRPr="00A71BCC">
        <w:rPr>
          <w:rFonts w:ascii="Cambria" w:hAnsi="Cambria"/>
          <w:sz w:val="20"/>
          <w:szCs w:val="20"/>
          <w:lang w:val="en-GB"/>
        </w:rPr>
        <w:t>, the cumulative issue volume on the Green Bond market surpassed USD 1 trillion</w:t>
      </w:r>
      <w:r w:rsidR="00CC2591">
        <w:rPr>
          <w:rFonts w:ascii="Cambria" w:hAnsi="Cambria"/>
          <w:sz w:val="20"/>
          <w:szCs w:val="20"/>
          <w:lang w:val="en-GB"/>
        </w:rPr>
        <w:t xml:space="preserve"> </w:t>
      </w:r>
      <w:r w:rsidRPr="00A71BCC">
        <w:rPr>
          <w:rFonts w:ascii="Cambria" w:hAnsi="Cambria"/>
          <w:sz w:val="20"/>
          <w:szCs w:val="20"/>
          <w:lang w:val="en-GB"/>
        </w:rPr>
        <w:t xml:space="preserve">and the yearly issuance has reached a record level of USD 270 billion </w:t>
      </w:r>
      <w:r w:rsidR="00747C78">
        <w:rPr>
          <w:rFonts w:ascii="Cambria" w:hAnsi="Cambria"/>
          <w:sz w:val="20"/>
          <w:szCs w:val="20"/>
          <w:lang w:val="en-GB"/>
        </w:rPr>
        <w:t>-</w:t>
      </w:r>
      <w:r w:rsidRPr="00A71BCC">
        <w:rPr>
          <w:rFonts w:ascii="Cambria" w:hAnsi="Cambria"/>
          <w:sz w:val="20"/>
          <w:szCs w:val="20"/>
          <w:lang w:val="en-GB"/>
        </w:rPr>
        <w:t xml:space="preserve"> roughly 3.5% of </w:t>
      </w:r>
      <w:r w:rsidR="00747C78">
        <w:rPr>
          <w:rFonts w:ascii="Cambria" w:hAnsi="Cambria"/>
          <w:sz w:val="20"/>
          <w:szCs w:val="20"/>
          <w:lang w:val="en-GB"/>
        </w:rPr>
        <w:t xml:space="preserve">the </w:t>
      </w:r>
      <w:r w:rsidRPr="00A71BCC">
        <w:rPr>
          <w:rFonts w:ascii="Cambria" w:hAnsi="Cambria"/>
          <w:sz w:val="20"/>
          <w:szCs w:val="20"/>
          <w:lang w:val="en-GB"/>
        </w:rPr>
        <w:t xml:space="preserve">total global </w:t>
      </w:r>
      <w:r w:rsidR="00747C78">
        <w:rPr>
          <w:rFonts w:ascii="Cambria" w:hAnsi="Cambria"/>
          <w:sz w:val="20"/>
          <w:szCs w:val="20"/>
          <w:lang w:val="en-GB"/>
        </w:rPr>
        <w:t>volume</w:t>
      </w:r>
      <w:r w:rsidRPr="00A71BCC">
        <w:rPr>
          <w:rFonts w:ascii="Cambria" w:hAnsi="Cambria"/>
          <w:sz w:val="20"/>
          <w:szCs w:val="20"/>
          <w:lang w:val="en-GB"/>
        </w:rPr>
        <w:t xml:space="preserve"> despite some </w:t>
      </w:r>
      <w:r w:rsidR="00747C78">
        <w:rPr>
          <w:rFonts w:ascii="Cambria" w:hAnsi="Cambria"/>
          <w:sz w:val="20"/>
          <w:szCs w:val="20"/>
          <w:lang w:val="en-GB"/>
        </w:rPr>
        <w:t xml:space="preserve">adverse conditions caused by </w:t>
      </w:r>
      <w:r w:rsidRPr="00A71BCC">
        <w:rPr>
          <w:rFonts w:ascii="Cambria" w:hAnsi="Cambria"/>
          <w:sz w:val="20"/>
          <w:szCs w:val="20"/>
          <w:lang w:val="en-GB"/>
        </w:rPr>
        <w:t>th</w:t>
      </w:r>
      <w:r w:rsidR="00CC2591">
        <w:rPr>
          <w:rFonts w:ascii="Cambria" w:hAnsi="Cambria"/>
          <w:sz w:val="20"/>
          <w:szCs w:val="20"/>
          <w:lang w:val="en-GB"/>
        </w:rPr>
        <w:t>e pandemic</w:t>
      </w:r>
      <w:r w:rsidRPr="00A71BCC">
        <w:rPr>
          <w:rFonts w:ascii="Cambria" w:hAnsi="Cambria"/>
          <w:sz w:val="20"/>
          <w:szCs w:val="20"/>
          <w:lang w:val="en-GB"/>
        </w:rPr>
        <w:t>.  Th</w:t>
      </w:r>
      <w:r w:rsidR="00747C78">
        <w:rPr>
          <w:rFonts w:ascii="Cambria" w:hAnsi="Cambria"/>
          <w:sz w:val="20"/>
          <w:szCs w:val="20"/>
          <w:lang w:val="en-GB"/>
        </w:rPr>
        <w:t xml:space="preserve">is growth in Green Bond issuance was not limited to </w:t>
      </w:r>
      <w:r w:rsidRPr="00A71BCC">
        <w:rPr>
          <w:rFonts w:ascii="Cambria" w:hAnsi="Cambria"/>
          <w:sz w:val="20"/>
          <w:szCs w:val="20"/>
          <w:lang w:val="en-GB"/>
        </w:rPr>
        <w:t xml:space="preserve">industrialized countries but </w:t>
      </w:r>
      <w:r w:rsidR="00747C78">
        <w:rPr>
          <w:rFonts w:ascii="Cambria" w:hAnsi="Cambria"/>
          <w:sz w:val="20"/>
          <w:szCs w:val="20"/>
          <w:lang w:val="en-GB"/>
        </w:rPr>
        <w:t xml:space="preserve">was </w:t>
      </w:r>
      <w:r w:rsidRPr="00A71BCC">
        <w:rPr>
          <w:rFonts w:ascii="Cambria" w:hAnsi="Cambria"/>
          <w:sz w:val="20"/>
          <w:szCs w:val="20"/>
          <w:lang w:val="en-GB"/>
        </w:rPr>
        <w:t xml:space="preserve">also </w:t>
      </w:r>
      <w:r w:rsidR="00747C78">
        <w:rPr>
          <w:rFonts w:ascii="Cambria" w:hAnsi="Cambria"/>
          <w:sz w:val="20"/>
          <w:szCs w:val="20"/>
          <w:lang w:val="en-GB"/>
        </w:rPr>
        <w:t xml:space="preserve">seen </w:t>
      </w:r>
      <w:r w:rsidRPr="00A71BCC">
        <w:rPr>
          <w:rFonts w:ascii="Cambria" w:hAnsi="Cambria"/>
          <w:sz w:val="20"/>
          <w:szCs w:val="20"/>
          <w:lang w:val="en-GB"/>
        </w:rPr>
        <w:t xml:space="preserve">in more advanced developing countries such as China, India, </w:t>
      </w:r>
      <w:r w:rsidR="00734F1D">
        <w:rPr>
          <w:rFonts w:ascii="Cambria" w:hAnsi="Cambria"/>
          <w:sz w:val="20"/>
          <w:szCs w:val="20"/>
          <w:lang w:val="en-GB"/>
        </w:rPr>
        <w:t xml:space="preserve">and certain </w:t>
      </w:r>
      <w:r w:rsidRPr="00A71BCC">
        <w:rPr>
          <w:rFonts w:ascii="Cambria" w:hAnsi="Cambria"/>
          <w:sz w:val="20"/>
          <w:szCs w:val="20"/>
          <w:lang w:val="en-GB"/>
        </w:rPr>
        <w:t>Latin America</w:t>
      </w:r>
      <w:r w:rsidR="00734F1D">
        <w:rPr>
          <w:rFonts w:ascii="Cambria" w:hAnsi="Cambria"/>
          <w:sz w:val="20"/>
          <w:szCs w:val="20"/>
          <w:lang w:val="en-GB"/>
        </w:rPr>
        <w:t>n countries</w:t>
      </w:r>
      <w:r w:rsidR="00D03D38">
        <w:rPr>
          <w:rFonts w:ascii="Cambria" w:hAnsi="Cambria"/>
          <w:sz w:val="20"/>
          <w:szCs w:val="20"/>
          <w:lang w:val="en-GB"/>
        </w:rPr>
        <w:t xml:space="preserve"> </w:t>
      </w:r>
      <m:oMath>
        <m:d>
          <m:dPr>
            <m:begChr m:val="["/>
            <m:endChr m:val="]"/>
            <m:ctrlPr>
              <w:rPr>
                <w:rFonts w:ascii="Cambria Math" w:hAnsi="Cambria Math"/>
                <w:i/>
                <w:sz w:val="20"/>
                <w:szCs w:val="20"/>
                <w:lang w:val="en-GB"/>
              </w:rPr>
            </m:ctrlPr>
          </m:dPr>
          <m:e>
            <m:r>
              <m:rPr>
                <m:sty m:val="p"/>
              </m:rPr>
              <w:rPr>
                <w:rStyle w:val="Endnotenzeichen"/>
                <w:rFonts w:ascii="Cambria Math" w:hAnsi="Cambria Math"/>
                <w:sz w:val="20"/>
                <w:szCs w:val="20"/>
                <w:lang w:val="en-GB"/>
              </w:rPr>
              <w:endnoteReference w:id="11"/>
            </m:r>
          </m:e>
        </m:d>
      </m:oMath>
      <w:r w:rsidR="00D03D38">
        <w:rPr>
          <w:rFonts w:ascii="Cambria" w:hAnsi="Cambria"/>
          <w:sz w:val="20"/>
          <w:szCs w:val="20"/>
          <w:lang w:val="en-GB"/>
        </w:rPr>
        <w:t>(</w:t>
      </w:r>
      <w:r w:rsidR="00D03D38" w:rsidRPr="00D03D38">
        <w:rPr>
          <w:rFonts w:ascii="Cambria" w:hAnsi="Cambria"/>
          <w:sz w:val="20"/>
          <w:szCs w:val="20"/>
          <w:lang w:val="en-GB"/>
        </w:rPr>
        <w:t>IRENA</w:t>
      </w:r>
      <w:r w:rsidR="00D03D38">
        <w:rPr>
          <w:rFonts w:ascii="Cambria" w:hAnsi="Cambria"/>
          <w:sz w:val="20"/>
          <w:szCs w:val="20"/>
          <w:lang w:val="en-GB"/>
        </w:rPr>
        <w:t>,</w:t>
      </w:r>
      <w:r w:rsidR="00D03D38" w:rsidRPr="00D03D38">
        <w:rPr>
          <w:rFonts w:ascii="Cambria" w:hAnsi="Cambria"/>
          <w:sz w:val="20"/>
          <w:szCs w:val="20"/>
          <w:lang w:val="en-GB"/>
        </w:rPr>
        <w:t xml:space="preserve"> 2020</w:t>
      </w:r>
      <w:r w:rsidR="00D03D38">
        <w:rPr>
          <w:rFonts w:ascii="Cambria" w:hAnsi="Cambria"/>
          <w:sz w:val="20"/>
          <w:szCs w:val="20"/>
          <w:lang w:val="en-GB"/>
        </w:rPr>
        <w:t>)</w:t>
      </w:r>
      <w:r w:rsidR="00842E66">
        <w:rPr>
          <w:rFonts w:ascii="Cambria" w:hAnsi="Cambria"/>
          <w:sz w:val="20"/>
          <w:szCs w:val="20"/>
          <w:lang w:val="en-GB"/>
        </w:rPr>
        <w:t>. Most Green B</w:t>
      </w:r>
      <w:r w:rsidRPr="00A71BCC">
        <w:rPr>
          <w:rFonts w:ascii="Cambria" w:hAnsi="Cambria"/>
          <w:sz w:val="20"/>
          <w:szCs w:val="20"/>
          <w:lang w:val="en-GB"/>
        </w:rPr>
        <w:t>onds have been issued to finance renewable energy projects, energy efficient buildings</w:t>
      </w:r>
      <w:r w:rsidR="00734F1D">
        <w:rPr>
          <w:rFonts w:ascii="Cambria" w:hAnsi="Cambria"/>
          <w:sz w:val="20"/>
          <w:szCs w:val="20"/>
          <w:lang w:val="en-GB"/>
        </w:rPr>
        <w:t xml:space="preserve">, </w:t>
      </w:r>
      <w:r w:rsidRPr="00A71BCC">
        <w:rPr>
          <w:rFonts w:ascii="Cambria" w:hAnsi="Cambria"/>
          <w:sz w:val="20"/>
          <w:szCs w:val="20"/>
          <w:lang w:val="en-GB"/>
        </w:rPr>
        <w:t>clean transport and sustainable water management projects</w:t>
      </w:r>
      <w:r w:rsidR="00B74F1D">
        <w:rPr>
          <w:rFonts w:ascii="Cambria" w:hAnsi="Cambria"/>
          <w:sz w:val="20"/>
          <w:szCs w:val="20"/>
          <w:lang w:val="en-GB"/>
        </w:rPr>
        <w:t xml:space="preserve"> </w:t>
      </w:r>
      <m:oMath>
        <m:d>
          <m:dPr>
            <m:begChr m:val="["/>
            <m:endChr m:val="]"/>
            <m:ctrlPr>
              <w:rPr>
                <w:rFonts w:ascii="Cambria Math" w:hAnsi="Cambria Math"/>
                <w:i/>
                <w:sz w:val="20"/>
                <w:szCs w:val="20"/>
                <w:lang w:val="en-GB"/>
              </w:rPr>
            </m:ctrlPr>
          </m:dPr>
          <m:e>
            <m:r>
              <m:rPr>
                <m:sty m:val="p"/>
              </m:rPr>
              <w:rPr>
                <w:rStyle w:val="Endnotenzeichen"/>
                <w:rFonts w:ascii="Cambria Math" w:hAnsi="Cambria Math"/>
                <w:sz w:val="20"/>
                <w:szCs w:val="20"/>
                <w:lang w:val="en-GB"/>
              </w:rPr>
              <w:endnoteReference w:id="12"/>
            </m:r>
          </m:e>
        </m:d>
      </m:oMath>
      <w:r w:rsidR="00B74F1D">
        <w:rPr>
          <w:rFonts w:ascii="Cambria" w:hAnsi="Cambria"/>
          <w:sz w:val="20"/>
          <w:szCs w:val="20"/>
          <w:lang w:val="en-GB"/>
        </w:rPr>
        <w:t>(Baker et al., 2018).</w:t>
      </w:r>
      <w:r w:rsidRPr="00A71BCC">
        <w:rPr>
          <w:rFonts w:ascii="Cambria" w:hAnsi="Cambria"/>
          <w:sz w:val="20"/>
          <w:szCs w:val="20"/>
          <w:lang w:val="en-GB"/>
        </w:rPr>
        <w:t xml:space="preserve"> I</w:t>
      </w:r>
      <w:r w:rsidR="00734F1D">
        <w:rPr>
          <w:rFonts w:ascii="Cambria" w:hAnsi="Cambria"/>
          <w:sz w:val="20"/>
          <w:szCs w:val="20"/>
          <w:lang w:val="en-GB"/>
        </w:rPr>
        <w:t xml:space="preserve">f the goals of the Paris climate agreement are to be achieved, </w:t>
      </w:r>
      <w:r w:rsidRPr="00A71BCC">
        <w:rPr>
          <w:rFonts w:ascii="Cambria" w:hAnsi="Cambria"/>
          <w:sz w:val="20"/>
          <w:szCs w:val="20"/>
          <w:lang w:val="en-GB"/>
        </w:rPr>
        <w:t xml:space="preserve">it </w:t>
      </w:r>
      <w:r w:rsidR="00CC2591">
        <w:rPr>
          <w:rFonts w:ascii="Cambria" w:hAnsi="Cambria"/>
          <w:sz w:val="20"/>
          <w:szCs w:val="20"/>
          <w:lang w:val="en-GB"/>
        </w:rPr>
        <w:t xml:space="preserve">is </w:t>
      </w:r>
      <w:r w:rsidR="00734F1D">
        <w:rPr>
          <w:rFonts w:ascii="Cambria" w:hAnsi="Cambria"/>
          <w:sz w:val="20"/>
          <w:szCs w:val="20"/>
          <w:lang w:val="en-GB"/>
        </w:rPr>
        <w:t xml:space="preserve">clear </w:t>
      </w:r>
      <w:r w:rsidR="00275386">
        <w:rPr>
          <w:rFonts w:ascii="Cambria" w:hAnsi="Cambria"/>
          <w:sz w:val="20"/>
          <w:szCs w:val="20"/>
          <w:lang w:val="en-GB"/>
        </w:rPr>
        <w:t xml:space="preserve">that </w:t>
      </w:r>
      <w:r w:rsidRPr="00A71BCC">
        <w:rPr>
          <w:rFonts w:ascii="Cambria" w:hAnsi="Cambria"/>
          <w:sz w:val="20"/>
          <w:szCs w:val="20"/>
          <w:lang w:val="en-GB"/>
        </w:rPr>
        <w:t xml:space="preserve">a </w:t>
      </w:r>
      <w:r w:rsidR="00734F1D">
        <w:rPr>
          <w:rFonts w:ascii="Cambria" w:hAnsi="Cambria"/>
          <w:sz w:val="20"/>
          <w:szCs w:val="20"/>
          <w:lang w:val="en-GB"/>
        </w:rPr>
        <w:t>rapid</w:t>
      </w:r>
      <w:r w:rsidRPr="00A71BCC">
        <w:rPr>
          <w:rFonts w:ascii="Cambria" w:hAnsi="Cambria"/>
          <w:sz w:val="20"/>
          <w:szCs w:val="20"/>
          <w:lang w:val="en-GB"/>
        </w:rPr>
        <w:t xml:space="preserve"> growth of the </w:t>
      </w:r>
      <w:r w:rsidR="00730D91">
        <w:rPr>
          <w:rFonts w:ascii="Cambria" w:hAnsi="Cambria"/>
          <w:sz w:val="20"/>
          <w:szCs w:val="20"/>
          <w:lang w:val="en-GB"/>
        </w:rPr>
        <w:t>G</w:t>
      </w:r>
      <w:r w:rsidRPr="00A71BCC">
        <w:rPr>
          <w:rFonts w:ascii="Cambria" w:hAnsi="Cambria"/>
          <w:sz w:val="20"/>
          <w:szCs w:val="20"/>
          <w:lang w:val="en-GB"/>
        </w:rPr>
        <w:t xml:space="preserve">reen </w:t>
      </w:r>
      <w:r w:rsidR="00E81FC6">
        <w:rPr>
          <w:rFonts w:ascii="Cambria" w:hAnsi="Cambria"/>
          <w:sz w:val="20"/>
          <w:szCs w:val="20"/>
          <w:lang w:val="en-GB"/>
        </w:rPr>
        <w:t>B</w:t>
      </w:r>
      <w:r w:rsidRPr="00A71BCC">
        <w:rPr>
          <w:rFonts w:ascii="Cambria" w:hAnsi="Cambria"/>
          <w:sz w:val="20"/>
          <w:szCs w:val="20"/>
          <w:lang w:val="en-GB"/>
        </w:rPr>
        <w:t xml:space="preserve">ond market </w:t>
      </w:r>
      <w:r w:rsidR="00734F1D">
        <w:rPr>
          <w:rFonts w:ascii="Cambria" w:hAnsi="Cambria"/>
          <w:sz w:val="20"/>
          <w:szCs w:val="20"/>
          <w:lang w:val="en-GB"/>
        </w:rPr>
        <w:t xml:space="preserve">will be </w:t>
      </w:r>
      <w:r w:rsidRPr="00A71BCC">
        <w:rPr>
          <w:rFonts w:ascii="Cambria" w:hAnsi="Cambria"/>
          <w:sz w:val="20"/>
          <w:szCs w:val="20"/>
          <w:lang w:val="en-GB"/>
        </w:rPr>
        <w:t>necessary</w:t>
      </w:r>
      <w:r w:rsidR="00CC2591">
        <w:rPr>
          <w:rFonts w:ascii="Cambria" w:hAnsi="Cambria"/>
          <w:sz w:val="20"/>
          <w:szCs w:val="20"/>
          <w:lang w:val="en-GB"/>
        </w:rPr>
        <w:t>.</w:t>
      </w:r>
      <w:r w:rsidRPr="00A71BCC">
        <w:rPr>
          <w:rFonts w:ascii="Cambria" w:hAnsi="Cambria"/>
          <w:sz w:val="20"/>
          <w:szCs w:val="20"/>
          <w:lang w:val="en-GB"/>
        </w:rPr>
        <w:t xml:space="preserve"> </w:t>
      </w:r>
    </w:p>
    <w:p w:rsidR="007E3A71" w:rsidRDefault="00B03245" w:rsidP="009F3E8A">
      <w:pPr>
        <w:spacing w:after="0"/>
        <w:rPr>
          <w:rFonts w:ascii="Cambria" w:hAnsi="Cambria"/>
          <w:sz w:val="20"/>
          <w:szCs w:val="20"/>
          <w:lang w:val="en-GB"/>
        </w:rPr>
      </w:pPr>
      <w:r w:rsidRPr="00B03245">
        <w:rPr>
          <w:rFonts w:ascii="Cambria" w:hAnsi="Cambria"/>
          <w:sz w:val="20"/>
          <w:szCs w:val="20"/>
          <w:lang w:val="en-GB"/>
        </w:rPr>
        <w:t>Up to now, the Green Bond market was not able to stimulate additional green investments</w:t>
      </w:r>
      <w:r w:rsidR="00C82AC1">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13"/>
            </m:r>
          </m:e>
        </m:d>
      </m:oMath>
      <w:r w:rsidR="00C82AC1">
        <w:rPr>
          <w:rFonts w:ascii="Cambria" w:hAnsi="Cambria"/>
          <w:sz w:val="20"/>
          <w:szCs w:val="20"/>
          <w:lang w:val="en-GB"/>
        </w:rPr>
        <w:t xml:space="preserve">(Noor, 2019),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14"/>
            </m:r>
          </m:e>
        </m:d>
      </m:oMath>
      <w:r w:rsidR="00C82AC1">
        <w:rPr>
          <w:rFonts w:ascii="Cambria" w:hAnsi="Cambria"/>
          <w:sz w:val="20"/>
          <w:szCs w:val="20"/>
          <w:lang w:val="en-GB"/>
        </w:rPr>
        <w:t>(Ehlers et al., 2020)</w:t>
      </w:r>
      <w:r w:rsidRPr="00B03245">
        <w:rPr>
          <w:rFonts w:ascii="Cambria" w:hAnsi="Cambria"/>
          <w:sz w:val="20"/>
          <w:szCs w:val="20"/>
          <w:lang w:val="en-GB"/>
        </w:rPr>
        <w:t xml:space="preserve">. </w:t>
      </w:r>
      <w:r>
        <w:rPr>
          <w:rFonts w:ascii="Cambria" w:hAnsi="Cambria"/>
          <w:sz w:val="20"/>
          <w:szCs w:val="20"/>
          <w:lang w:val="en-GB"/>
        </w:rPr>
        <w:t>The major aim of this paper it to present</w:t>
      </w:r>
      <w:r w:rsidRPr="00B03245">
        <w:rPr>
          <w:rFonts w:ascii="Cambria" w:hAnsi="Cambria"/>
          <w:sz w:val="20"/>
          <w:szCs w:val="20"/>
          <w:lang w:val="en-GB"/>
        </w:rPr>
        <w:t xml:space="preserve"> several proposals</w:t>
      </w:r>
      <w:r>
        <w:rPr>
          <w:rFonts w:ascii="Cambria" w:hAnsi="Cambria"/>
          <w:sz w:val="20"/>
          <w:szCs w:val="20"/>
          <w:lang w:val="en-GB"/>
        </w:rPr>
        <w:t xml:space="preserve"> to change this pattern</w:t>
      </w:r>
      <w:r w:rsidRPr="00B03245">
        <w:rPr>
          <w:rFonts w:ascii="Cambria" w:hAnsi="Cambria"/>
          <w:sz w:val="20"/>
          <w:szCs w:val="20"/>
          <w:lang w:val="en-GB"/>
        </w:rPr>
        <w:t xml:space="preserve">. The most important one is to implement a disagio in the repayment of the principal if the </w:t>
      </w:r>
      <w:r w:rsidRPr="00B03245">
        <w:rPr>
          <w:rFonts w:ascii="Cambria" w:hAnsi="Cambria"/>
          <w:sz w:val="20"/>
          <w:szCs w:val="20"/>
          <w:lang w:val="en-GB"/>
        </w:rPr>
        <w:lastRenderedPageBreak/>
        <w:t>investment has led to a reduction in greenhouse gas emissions.</w:t>
      </w:r>
      <w:r w:rsidR="00A6471F">
        <w:rPr>
          <w:rFonts w:ascii="Cambria" w:hAnsi="Cambria"/>
          <w:sz w:val="20"/>
          <w:szCs w:val="20"/>
          <w:lang w:val="en-GB"/>
        </w:rPr>
        <w:t xml:space="preserve"> </w:t>
      </w:r>
      <w:r w:rsidR="00A6471F" w:rsidRPr="00A6471F">
        <w:rPr>
          <w:rFonts w:ascii="Cambria" w:hAnsi="Cambria"/>
          <w:sz w:val="20"/>
          <w:szCs w:val="20"/>
          <w:lang w:val="en-GB"/>
        </w:rPr>
        <w:t>The value of this reduction would be determined by the market prices for emission certificates. With this mechanism an existing market for certificates could be easily exported into countries that do not have such a market. High multiplier effects from climate mitigation investments could be expected so that these disagio payments would finance themselves. Other important proposals are a support for asset-backed and covered bonds, a credible third-party certification of the greenness of a bond and a clarification of the criteria to determine a Green Bond.</w:t>
      </w:r>
    </w:p>
    <w:p w:rsidR="009F3E8A" w:rsidRDefault="009F3E8A" w:rsidP="001B3511">
      <w:pPr>
        <w:spacing w:after="0"/>
        <w:rPr>
          <w:rFonts w:ascii="Cambria" w:hAnsi="Cambria"/>
          <w:b/>
          <w:sz w:val="20"/>
          <w:szCs w:val="20"/>
          <w:lang w:val="en-GB"/>
        </w:rPr>
      </w:pPr>
    </w:p>
    <w:p w:rsidR="00756BFD" w:rsidRDefault="00756BFD" w:rsidP="0046014E">
      <w:pPr>
        <w:spacing w:after="0"/>
        <w:rPr>
          <w:rFonts w:ascii="Cambria" w:hAnsi="Cambria"/>
          <w:b/>
          <w:sz w:val="20"/>
          <w:szCs w:val="20"/>
          <w:lang w:val="en-GB"/>
        </w:rPr>
      </w:pPr>
      <w:r>
        <w:rPr>
          <w:rFonts w:ascii="Cambria" w:hAnsi="Cambria"/>
          <w:b/>
          <w:sz w:val="20"/>
          <w:szCs w:val="20"/>
          <w:lang w:val="en-GB"/>
        </w:rPr>
        <w:t>2.</w:t>
      </w:r>
      <w:r w:rsidR="00085FCE" w:rsidRPr="00A208B8">
        <w:rPr>
          <w:rFonts w:ascii="Cambria" w:hAnsi="Cambria"/>
          <w:b/>
          <w:sz w:val="20"/>
          <w:szCs w:val="20"/>
          <w:lang w:val="en-GB"/>
        </w:rPr>
        <w:t xml:space="preserve"> </w:t>
      </w:r>
      <w:r>
        <w:rPr>
          <w:rFonts w:ascii="Cambria" w:hAnsi="Cambria"/>
          <w:b/>
          <w:sz w:val="20"/>
          <w:szCs w:val="20"/>
          <w:lang w:val="en-GB"/>
        </w:rPr>
        <w:t>The Role of Green Bonds</w:t>
      </w:r>
    </w:p>
    <w:p w:rsidR="00756BFD" w:rsidRDefault="00756BFD" w:rsidP="0046014E">
      <w:pPr>
        <w:spacing w:after="0"/>
        <w:rPr>
          <w:rFonts w:ascii="Cambria" w:hAnsi="Cambria"/>
          <w:b/>
          <w:sz w:val="20"/>
          <w:szCs w:val="20"/>
          <w:lang w:val="en-GB"/>
        </w:rPr>
      </w:pPr>
    </w:p>
    <w:p w:rsidR="00085FCE" w:rsidRPr="000A3B51" w:rsidRDefault="00756BFD" w:rsidP="0046014E">
      <w:pPr>
        <w:spacing w:after="0"/>
        <w:rPr>
          <w:rFonts w:ascii="Cambria" w:hAnsi="Cambria"/>
          <w:b/>
          <w:sz w:val="20"/>
          <w:szCs w:val="20"/>
          <w:lang w:val="en-GB"/>
        </w:rPr>
      </w:pPr>
      <w:r>
        <w:rPr>
          <w:rFonts w:ascii="Cambria" w:hAnsi="Cambria"/>
          <w:b/>
          <w:sz w:val="20"/>
          <w:szCs w:val="20"/>
          <w:lang w:val="en-GB"/>
        </w:rPr>
        <w:t>2.</w:t>
      </w:r>
      <w:r w:rsidR="001C56B2">
        <w:rPr>
          <w:rFonts w:ascii="Cambria" w:hAnsi="Cambria"/>
          <w:b/>
          <w:sz w:val="20"/>
          <w:szCs w:val="20"/>
          <w:lang w:val="en-GB"/>
        </w:rPr>
        <w:t>1</w:t>
      </w:r>
      <w:r w:rsidR="00085FCE" w:rsidRPr="000A3B51">
        <w:rPr>
          <w:rFonts w:ascii="Cambria" w:hAnsi="Cambria"/>
          <w:b/>
          <w:sz w:val="20"/>
          <w:szCs w:val="20"/>
          <w:lang w:val="en-GB"/>
        </w:rPr>
        <w:t xml:space="preserve"> Characteristics of Green Bonds </w:t>
      </w:r>
    </w:p>
    <w:p w:rsidR="000A3B51" w:rsidRDefault="000A3B51" w:rsidP="0046014E">
      <w:pPr>
        <w:spacing w:after="0"/>
        <w:rPr>
          <w:rFonts w:ascii="Cambria" w:hAnsi="Cambria"/>
          <w:sz w:val="20"/>
          <w:szCs w:val="20"/>
          <w:lang w:val="en-GB"/>
        </w:rPr>
      </w:pPr>
    </w:p>
    <w:p w:rsidR="00085FCE" w:rsidRPr="00A71BCC" w:rsidRDefault="00085FCE" w:rsidP="0046014E">
      <w:pPr>
        <w:rPr>
          <w:rFonts w:ascii="Cambria" w:hAnsi="Cambria"/>
          <w:sz w:val="20"/>
          <w:szCs w:val="20"/>
          <w:lang w:val="en-GB"/>
        </w:rPr>
      </w:pPr>
      <w:r w:rsidRPr="00A71BCC">
        <w:rPr>
          <w:rFonts w:ascii="Cambria" w:hAnsi="Cambria"/>
          <w:sz w:val="20"/>
          <w:szCs w:val="20"/>
          <w:lang w:val="en-GB"/>
        </w:rPr>
        <w:t>The concept “</w:t>
      </w:r>
      <w:r w:rsidR="00863DBC">
        <w:rPr>
          <w:rFonts w:ascii="Cambria" w:hAnsi="Cambria"/>
          <w:sz w:val="20"/>
          <w:szCs w:val="20"/>
          <w:lang w:val="en-GB"/>
        </w:rPr>
        <w:t>G</w:t>
      </w:r>
      <w:r w:rsidRPr="00A71BCC">
        <w:rPr>
          <w:rFonts w:ascii="Cambria" w:hAnsi="Cambria"/>
          <w:sz w:val="20"/>
          <w:szCs w:val="20"/>
          <w:lang w:val="en-GB"/>
        </w:rPr>
        <w:t xml:space="preserve">reen </w:t>
      </w:r>
      <w:r w:rsidR="002753E7">
        <w:rPr>
          <w:rFonts w:ascii="Cambria" w:hAnsi="Cambria"/>
          <w:sz w:val="20"/>
          <w:szCs w:val="20"/>
          <w:lang w:val="en-GB"/>
        </w:rPr>
        <w:t>B</w:t>
      </w:r>
      <w:r w:rsidRPr="00A71BCC">
        <w:rPr>
          <w:rFonts w:ascii="Cambria" w:hAnsi="Cambria"/>
          <w:sz w:val="20"/>
          <w:szCs w:val="20"/>
          <w:lang w:val="en-GB"/>
        </w:rPr>
        <w:t>ond” is not strictly defined.</w:t>
      </w:r>
      <w:r>
        <w:rPr>
          <w:rFonts w:ascii="Cambria" w:hAnsi="Cambria"/>
          <w:sz w:val="20"/>
          <w:szCs w:val="20"/>
          <w:lang w:val="en-GB"/>
        </w:rPr>
        <w:t xml:space="preserve"> </w:t>
      </w:r>
      <w:r w:rsidRPr="00A71BCC">
        <w:rPr>
          <w:rFonts w:ascii="Cambria" w:hAnsi="Cambria"/>
          <w:sz w:val="20"/>
          <w:szCs w:val="20"/>
          <w:lang w:val="en-GB"/>
        </w:rPr>
        <w:t xml:space="preserve">One common definition is that a Green </w:t>
      </w:r>
      <w:r w:rsidR="002753E7">
        <w:rPr>
          <w:rFonts w:ascii="Cambria" w:hAnsi="Cambria"/>
          <w:sz w:val="20"/>
          <w:szCs w:val="20"/>
          <w:lang w:val="en-GB"/>
        </w:rPr>
        <w:t>B</w:t>
      </w:r>
      <w:r w:rsidRPr="00A71BCC">
        <w:rPr>
          <w:rFonts w:ascii="Cambria" w:hAnsi="Cambria"/>
          <w:sz w:val="20"/>
          <w:szCs w:val="20"/>
          <w:lang w:val="en-GB"/>
        </w:rPr>
        <w:t xml:space="preserve">ond is a fixed-income instrument </w:t>
      </w:r>
      <w:r w:rsidR="004D5B15">
        <w:rPr>
          <w:rFonts w:ascii="Cambria" w:hAnsi="Cambria"/>
          <w:sz w:val="20"/>
          <w:szCs w:val="20"/>
          <w:lang w:val="en-GB"/>
        </w:rPr>
        <w:t xml:space="preserve">used </w:t>
      </w:r>
      <w:r w:rsidR="002753E7">
        <w:rPr>
          <w:rFonts w:ascii="Cambria" w:hAnsi="Cambria"/>
          <w:sz w:val="20"/>
          <w:szCs w:val="20"/>
          <w:lang w:val="en-GB"/>
        </w:rPr>
        <w:t xml:space="preserve">to </w:t>
      </w:r>
      <w:r w:rsidRPr="00A71BCC">
        <w:rPr>
          <w:rFonts w:ascii="Cambria" w:hAnsi="Cambria"/>
          <w:sz w:val="20"/>
          <w:szCs w:val="20"/>
          <w:lang w:val="en-GB"/>
        </w:rPr>
        <w:t>financ</w:t>
      </w:r>
      <w:r w:rsidR="002753E7">
        <w:rPr>
          <w:rFonts w:ascii="Cambria" w:hAnsi="Cambria"/>
          <w:sz w:val="20"/>
          <w:szCs w:val="20"/>
          <w:lang w:val="en-GB"/>
        </w:rPr>
        <w:t>e</w:t>
      </w:r>
      <w:r w:rsidRPr="00A71BCC">
        <w:rPr>
          <w:rFonts w:ascii="Cambria" w:hAnsi="Cambria"/>
          <w:sz w:val="20"/>
          <w:szCs w:val="20"/>
          <w:lang w:val="en-GB"/>
        </w:rPr>
        <w:t xml:space="preserve"> environmental and sustainable </w:t>
      </w:r>
      <w:r w:rsidR="002753E7">
        <w:rPr>
          <w:rFonts w:ascii="Cambria" w:hAnsi="Cambria"/>
          <w:sz w:val="20"/>
          <w:szCs w:val="20"/>
          <w:lang w:val="en-GB"/>
        </w:rPr>
        <w:t>investment</w:t>
      </w:r>
      <w:r w:rsidRPr="00A71BCC">
        <w:rPr>
          <w:rFonts w:ascii="Cambria" w:hAnsi="Cambria"/>
          <w:sz w:val="20"/>
          <w:szCs w:val="20"/>
          <w:lang w:val="en-GB"/>
        </w:rPr>
        <w:t xml:space="preserve"> projects. Their proceeds </w:t>
      </w:r>
      <w:r w:rsidR="004D5B15">
        <w:rPr>
          <w:rFonts w:ascii="Cambria" w:hAnsi="Cambria"/>
          <w:sz w:val="20"/>
          <w:szCs w:val="20"/>
          <w:lang w:val="en-GB"/>
        </w:rPr>
        <w:t>ar</w:t>
      </w:r>
      <w:r w:rsidRPr="00A71BCC">
        <w:rPr>
          <w:rFonts w:ascii="Cambria" w:hAnsi="Cambria"/>
          <w:sz w:val="20"/>
          <w:szCs w:val="20"/>
          <w:lang w:val="en-GB"/>
        </w:rPr>
        <w:t xml:space="preserve">e used exclusively to finance green projects </w:t>
      </w:r>
      <w:r w:rsidR="004D5B15">
        <w:rPr>
          <w:rFonts w:ascii="Cambria" w:hAnsi="Cambria"/>
          <w:sz w:val="20"/>
          <w:szCs w:val="20"/>
          <w:lang w:val="en-GB"/>
        </w:rPr>
        <w:t>t</w:t>
      </w:r>
      <w:r w:rsidR="004D5B15" w:rsidRPr="004D5B15">
        <w:rPr>
          <w:rFonts w:ascii="Cambria" w:hAnsi="Cambria"/>
          <w:sz w:val="20"/>
          <w:szCs w:val="20"/>
          <w:lang w:val="en-GB"/>
        </w:rPr>
        <w:t xml:space="preserve">hat typically have undergone </w:t>
      </w:r>
      <w:r w:rsidRPr="00A71BCC">
        <w:rPr>
          <w:rFonts w:ascii="Cambria" w:hAnsi="Cambria"/>
          <w:sz w:val="20"/>
          <w:szCs w:val="20"/>
          <w:lang w:val="en-GB"/>
        </w:rPr>
        <w:t xml:space="preserve">a strong project evaluation and selection process. For the investor, this means </w:t>
      </w:r>
      <w:r w:rsidR="004D5B15">
        <w:rPr>
          <w:rFonts w:ascii="Cambria" w:hAnsi="Cambria"/>
          <w:sz w:val="20"/>
          <w:szCs w:val="20"/>
          <w:lang w:val="en-GB"/>
        </w:rPr>
        <w:t xml:space="preserve">both </w:t>
      </w:r>
      <w:r w:rsidRPr="00A71BCC">
        <w:rPr>
          <w:rFonts w:ascii="Cambria" w:hAnsi="Cambria"/>
          <w:sz w:val="20"/>
          <w:szCs w:val="20"/>
          <w:lang w:val="en-GB"/>
        </w:rPr>
        <w:t xml:space="preserve">ecological </w:t>
      </w:r>
      <w:r w:rsidR="004D5B15">
        <w:rPr>
          <w:rFonts w:ascii="Cambria" w:hAnsi="Cambria"/>
          <w:sz w:val="20"/>
          <w:szCs w:val="20"/>
          <w:lang w:val="en-GB"/>
        </w:rPr>
        <w:t xml:space="preserve">and economic </w:t>
      </w:r>
      <w:r w:rsidRPr="00A71BCC">
        <w:rPr>
          <w:rFonts w:ascii="Cambria" w:hAnsi="Cambria"/>
          <w:sz w:val="20"/>
          <w:szCs w:val="20"/>
          <w:lang w:val="en-GB"/>
        </w:rPr>
        <w:t xml:space="preserve">criteria are seriously </w:t>
      </w:r>
      <w:r w:rsidR="004D5B15">
        <w:rPr>
          <w:rFonts w:ascii="Cambria" w:hAnsi="Cambria"/>
          <w:sz w:val="20"/>
          <w:szCs w:val="20"/>
          <w:lang w:val="en-GB"/>
        </w:rPr>
        <w:t xml:space="preserve">considered </w:t>
      </w:r>
      <w:r w:rsidRPr="00A71BCC">
        <w:rPr>
          <w:rFonts w:ascii="Cambria" w:hAnsi="Cambria"/>
          <w:sz w:val="20"/>
          <w:szCs w:val="20"/>
          <w:lang w:val="en-GB"/>
        </w:rPr>
        <w:t>when selecting and evaluating the assets to be financed</w:t>
      </w:r>
      <w:r w:rsidR="00ED4896">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15"/>
            </m:r>
          </m:e>
        </m:d>
      </m:oMath>
      <w:r w:rsidR="00ED4896">
        <w:rPr>
          <w:rFonts w:ascii="Cambria" w:hAnsi="Cambria"/>
          <w:sz w:val="20"/>
          <w:szCs w:val="20"/>
          <w:lang w:val="en-GB"/>
        </w:rPr>
        <w:t>(</w:t>
      </w:r>
      <w:r w:rsidR="00ED4896" w:rsidRPr="00ED4896">
        <w:rPr>
          <w:rFonts w:ascii="Cambria" w:hAnsi="Cambria"/>
          <w:sz w:val="20"/>
          <w:szCs w:val="20"/>
          <w:lang w:val="en-GB"/>
        </w:rPr>
        <w:t xml:space="preserve">Deschryver </w:t>
      </w:r>
      <w:r w:rsidR="000140E0">
        <w:rPr>
          <w:rFonts w:ascii="Cambria" w:hAnsi="Cambria"/>
          <w:sz w:val="20"/>
          <w:szCs w:val="20"/>
          <w:lang w:val="en-GB"/>
        </w:rPr>
        <w:t xml:space="preserve"> and</w:t>
      </w:r>
      <w:r w:rsidR="00ED4896" w:rsidRPr="00ED4896">
        <w:rPr>
          <w:rFonts w:ascii="Cambria" w:hAnsi="Cambria"/>
          <w:sz w:val="20"/>
          <w:szCs w:val="20"/>
          <w:lang w:val="en-GB"/>
        </w:rPr>
        <w:t xml:space="preserve"> de Mariz, </w:t>
      </w:r>
      <w:r w:rsidR="00ED4896">
        <w:rPr>
          <w:rFonts w:ascii="Cambria" w:hAnsi="Cambria"/>
          <w:sz w:val="20"/>
          <w:szCs w:val="20"/>
          <w:lang w:val="en-GB"/>
        </w:rPr>
        <w:t xml:space="preserve">2020),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16"/>
            </m:r>
          </m:e>
        </m:d>
      </m:oMath>
      <w:r w:rsidR="00ED4896">
        <w:rPr>
          <w:rFonts w:ascii="Cambria" w:hAnsi="Cambria"/>
          <w:sz w:val="20"/>
          <w:szCs w:val="20"/>
          <w:lang w:val="en-GB"/>
        </w:rPr>
        <w:t>(</w:t>
      </w:r>
      <w:r w:rsidR="00ED4896" w:rsidRPr="00ED4896">
        <w:rPr>
          <w:rFonts w:ascii="Cambria" w:hAnsi="Cambria"/>
          <w:sz w:val="20"/>
          <w:szCs w:val="20"/>
          <w:lang w:val="en-GB"/>
        </w:rPr>
        <w:t>HSBC, 2020</w:t>
      </w:r>
      <w:r w:rsidR="00ED4896">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17"/>
            </m:r>
          </m:e>
        </m:d>
      </m:oMath>
      <w:r w:rsidR="00ED4896">
        <w:rPr>
          <w:rFonts w:ascii="Cambria" w:hAnsi="Cambria"/>
          <w:sz w:val="20"/>
          <w:szCs w:val="20"/>
          <w:lang w:val="en-GB"/>
        </w:rPr>
        <w:t>(</w:t>
      </w:r>
      <w:r w:rsidR="00ED4896" w:rsidRPr="00ED4896">
        <w:rPr>
          <w:rFonts w:ascii="Cambria" w:hAnsi="Cambria"/>
          <w:sz w:val="20"/>
          <w:szCs w:val="20"/>
          <w:lang w:val="en-GB"/>
        </w:rPr>
        <w:t>ICMA</w:t>
      </w:r>
      <w:r w:rsidR="00660C6E">
        <w:rPr>
          <w:rFonts w:ascii="Cambria" w:hAnsi="Cambria"/>
          <w:sz w:val="20"/>
          <w:szCs w:val="20"/>
          <w:lang w:val="en-GB"/>
        </w:rPr>
        <w:t>, 2018).</w:t>
      </w:r>
      <w:r w:rsidR="00113692">
        <w:rPr>
          <w:rFonts w:ascii="Cambria" w:hAnsi="Cambria"/>
          <w:sz w:val="20"/>
          <w:szCs w:val="20"/>
          <w:lang w:val="en-GB"/>
        </w:rPr>
        <w:t xml:space="preserve"> </w:t>
      </w:r>
      <w:r w:rsidRPr="00A71BCC">
        <w:rPr>
          <w:rFonts w:ascii="Cambria" w:hAnsi="Cambria"/>
          <w:sz w:val="20"/>
          <w:szCs w:val="20"/>
          <w:lang w:val="en-GB"/>
        </w:rPr>
        <w:t>Acceptable uses of funds include renewable energy, energy smart technologies, green infrastructure, clean transportation, sustainable water management, sustainable agriculture and forestry, pollution control, biodiversity conservation, climate change adaptation, and eco-efficient products</w:t>
      </w:r>
      <w:r w:rsidR="00113692">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18"/>
            </m:r>
          </m:e>
        </m:d>
      </m:oMath>
      <w:r w:rsidR="00113692">
        <w:rPr>
          <w:rFonts w:ascii="Cambria" w:hAnsi="Cambria"/>
          <w:sz w:val="20"/>
          <w:szCs w:val="20"/>
          <w:lang w:val="en-GB"/>
        </w:rPr>
        <w:t>(</w:t>
      </w:r>
      <w:r w:rsidR="00113692" w:rsidRPr="00113692">
        <w:rPr>
          <w:rFonts w:ascii="Cambria" w:hAnsi="Cambria"/>
          <w:sz w:val="20"/>
          <w:szCs w:val="20"/>
          <w:lang w:val="en-GB"/>
        </w:rPr>
        <w:t>Baker</w:t>
      </w:r>
      <w:r w:rsidR="00113692">
        <w:rPr>
          <w:rFonts w:ascii="Cambria" w:hAnsi="Cambria"/>
          <w:sz w:val="20"/>
          <w:szCs w:val="20"/>
          <w:lang w:val="en-GB"/>
        </w:rPr>
        <w:t xml:space="preserve"> et al.</w:t>
      </w:r>
      <w:r w:rsidR="00113692" w:rsidRPr="00113692">
        <w:rPr>
          <w:rFonts w:ascii="Cambria" w:hAnsi="Cambria"/>
          <w:sz w:val="20"/>
          <w:szCs w:val="20"/>
          <w:lang w:val="en-GB"/>
        </w:rPr>
        <w:t>,</w:t>
      </w:r>
      <w:r w:rsidR="00113692">
        <w:rPr>
          <w:rFonts w:ascii="Cambria" w:hAnsi="Cambria"/>
          <w:sz w:val="20"/>
          <w:szCs w:val="20"/>
          <w:lang w:val="en-GB"/>
        </w:rPr>
        <w:t xml:space="preserve"> 2018)</w:t>
      </w:r>
      <w:r w:rsidRPr="00A71BCC">
        <w:rPr>
          <w:rFonts w:ascii="Cambria" w:hAnsi="Cambria"/>
          <w:sz w:val="20"/>
          <w:szCs w:val="20"/>
          <w:lang w:val="en-GB"/>
        </w:rPr>
        <w:t>.</w:t>
      </w:r>
      <w:r w:rsidR="00BF3A4F">
        <w:rPr>
          <w:rFonts w:ascii="Cambria" w:hAnsi="Cambria"/>
          <w:sz w:val="20"/>
          <w:szCs w:val="20"/>
          <w:lang w:val="en-GB"/>
        </w:rPr>
        <w:t xml:space="preserve"> </w:t>
      </w:r>
      <w:r w:rsidR="0087631C" w:rsidRPr="0087631C">
        <w:rPr>
          <w:rFonts w:ascii="Cambria" w:hAnsi="Cambria"/>
          <w:sz w:val="20"/>
          <w:szCs w:val="20"/>
          <w:lang w:val="en-GB"/>
        </w:rPr>
        <w:t xml:space="preserve">There are both public and private </w:t>
      </w:r>
      <w:r w:rsidRPr="00A71BCC">
        <w:rPr>
          <w:rFonts w:ascii="Cambria" w:hAnsi="Cambria"/>
          <w:sz w:val="20"/>
          <w:szCs w:val="20"/>
          <w:lang w:val="en-GB"/>
        </w:rPr>
        <w:t xml:space="preserve">Green </w:t>
      </w:r>
      <w:r w:rsidR="002753E7">
        <w:rPr>
          <w:rFonts w:ascii="Cambria" w:hAnsi="Cambria"/>
          <w:sz w:val="20"/>
          <w:szCs w:val="20"/>
          <w:lang w:val="en-GB"/>
        </w:rPr>
        <w:t>B</w:t>
      </w:r>
      <w:r w:rsidRPr="00A71BCC">
        <w:rPr>
          <w:rFonts w:ascii="Cambria" w:hAnsi="Cambria"/>
          <w:sz w:val="20"/>
          <w:szCs w:val="20"/>
          <w:lang w:val="en-GB"/>
        </w:rPr>
        <w:t xml:space="preserve">ond issuers. Public issuers include sovereigns as well as subnational governmental entities, such as states or municipalities, their non-profit corporations, and national public banks. Multilateral development banks such as the European Investment Bank or the World Bank also regularly issue </w:t>
      </w:r>
      <w:r w:rsidR="002753E7">
        <w:rPr>
          <w:rFonts w:ascii="Cambria" w:hAnsi="Cambria"/>
          <w:sz w:val="20"/>
          <w:szCs w:val="20"/>
          <w:lang w:val="en-GB"/>
        </w:rPr>
        <w:t>G</w:t>
      </w:r>
      <w:r w:rsidRPr="00A71BCC">
        <w:rPr>
          <w:rFonts w:ascii="Cambria" w:hAnsi="Cambria"/>
          <w:sz w:val="20"/>
          <w:szCs w:val="20"/>
          <w:lang w:val="en-GB"/>
        </w:rPr>
        <w:t xml:space="preserve">reen </w:t>
      </w:r>
      <w:r w:rsidR="002753E7">
        <w:rPr>
          <w:rFonts w:ascii="Cambria" w:hAnsi="Cambria"/>
          <w:sz w:val="20"/>
          <w:szCs w:val="20"/>
          <w:lang w:val="en-GB"/>
        </w:rPr>
        <w:t>B</w:t>
      </w:r>
      <w:r w:rsidRPr="00A71BCC">
        <w:rPr>
          <w:rFonts w:ascii="Cambria" w:hAnsi="Cambria"/>
          <w:sz w:val="20"/>
          <w:szCs w:val="20"/>
          <w:lang w:val="en-GB"/>
        </w:rPr>
        <w:t xml:space="preserve">onds. </w:t>
      </w:r>
      <w:r w:rsidR="0087631C">
        <w:rPr>
          <w:rFonts w:ascii="Cambria" w:hAnsi="Cambria"/>
          <w:sz w:val="20"/>
          <w:szCs w:val="20"/>
          <w:lang w:val="en-GB"/>
        </w:rPr>
        <w:t xml:space="preserve">Common private issuers include </w:t>
      </w:r>
      <w:r w:rsidRPr="00A71BCC">
        <w:rPr>
          <w:rFonts w:ascii="Cambria" w:hAnsi="Cambria"/>
          <w:sz w:val="20"/>
          <w:szCs w:val="20"/>
          <w:lang w:val="en-GB"/>
        </w:rPr>
        <w:t>commercial banks, mortgage banks and private companies</w:t>
      </w:r>
      <w:r w:rsidR="00385191">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19"/>
            </m:r>
          </m:e>
        </m:d>
      </m:oMath>
      <w:r w:rsidR="00385191">
        <w:rPr>
          <w:rFonts w:ascii="Cambria" w:hAnsi="Cambria"/>
          <w:sz w:val="20"/>
          <w:szCs w:val="20"/>
          <w:lang w:val="en-GB"/>
        </w:rPr>
        <w:t>(</w:t>
      </w:r>
      <w:r w:rsidR="00385191" w:rsidRPr="00385191">
        <w:rPr>
          <w:rFonts w:ascii="Cambria" w:hAnsi="Cambria"/>
          <w:sz w:val="20"/>
          <w:szCs w:val="20"/>
          <w:lang w:val="en-GB"/>
        </w:rPr>
        <w:t>Schneeweiß</w:t>
      </w:r>
      <w:r w:rsidR="00385191">
        <w:rPr>
          <w:rFonts w:ascii="Cambria" w:hAnsi="Cambria"/>
          <w:sz w:val="20"/>
          <w:szCs w:val="20"/>
          <w:lang w:val="en-GB"/>
        </w:rPr>
        <w:t>, 2019)</w:t>
      </w:r>
      <w:r w:rsidRPr="00A71BCC">
        <w:rPr>
          <w:rFonts w:ascii="Cambria" w:hAnsi="Cambria"/>
          <w:sz w:val="20"/>
          <w:szCs w:val="20"/>
          <w:lang w:val="en-GB"/>
        </w:rPr>
        <w:t>.</w:t>
      </w:r>
      <w:r w:rsidR="00385191">
        <w:rPr>
          <w:rFonts w:ascii="Cambria" w:hAnsi="Cambria"/>
          <w:sz w:val="20"/>
          <w:szCs w:val="20"/>
          <w:lang w:val="en-GB"/>
        </w:rPr>
        <w:t xml:space="preserve"> </w:t>
      </w:r>
    </w:p>
    <w:p w:rsidR="007D053F" w:rsidRDefault="00F37643" w:rsidP="0046014E">
      <w:pPr>
        <w:spacing w:after="0"/>
        <w:rPr>
          <w:rFonts w:ascii="Cambria" w:hAnsi="Cambria"/>
          <w:color w:val="FF0000"/>
          <w:sz w:val="20"/>
          <w:szCs w:val="20"/>
          <w:lang w:val="en-GB"/>
        </w:rPr>
      </w:pPr>
      <w:r w:rsidRPr="007D053F">
        <w:rPr>
          <w:rFonts w:ascii="Cambria" w:hAnsi="Cambria"/>
          <w:sz w:val="20"/>
          <w:szCs w:val="20"/>
          <w:lang w:val="en-GB"/>
        </w:rPr>
        <w:t xml:space="preserve">One of the main aims of the launch of </w:t>
      </w:r>
      <w:r w:rsidR="0009494D" w:rsidRPr="007D053F">
        <w:rPr>
          <w:rFonts w:ascii="Cambria" w:hAnsi="Cambria"/>
          <w:sz w:val="20"/>
          <w:szCs w:val="20"/>
          <w:lang w:val="en-GB"/>
        </w:rPr>
        <w:t>G</w:t>
      </w:r>
      <w:r w:rsidR="00085FCE" w:rsidRPr="007D053F">
        <w:rPr>
          <w:rFonts w:ascii="Cambria" w:hAnsi="Cambria"/>
          <w:sz w:val="20"/>
          <w:szCs w:val="20"/>
          <w:lang w:val="en-GB"/>
        </w:rPr>
        <w:t xml:space="preserve">reen </w:t>
      </w:r>
      <w:r w:rsidR="0009494D" w:rsidRPr="007D053F">
        <w:rPr>
          <w:rFonts w:ascii="Cambria" w:hAnsi="Cambria"/>
          <w:sz w:val="20"/>
          <w:szCs w:val="20"/>
          <w:lang w:val="en-GB"/>
        </w:rPr>
        <w:t>B</w:t>
      </w:r>
      <w:r w:rsidR="00085FCE" w:rsidRPr="007D053F">
        <w:rPr>
          <w:rFonts w:ascii="Cambria" w:hAnsi="Cambria"/>
          <w:sz w:val="20"/>
          <w:szCs w:val="20"/>
          <w:lang w:val="en-GB"/>
        </w:rPr>
        <w:t xml:space="preserve">onds was </w:t>
      </w:r>
      <w:r w:rsidR="009174A0" w:rsidRPr="009174A0">
        <w:rPr>
          <w:rFonts w:ascii="Cambria" w:hAnsi="Cambria"/>
          <w:sz w:val="20"/>
          <w:szCs w:val="20"/>
          <w:lang w:val="en-GB"/>
        </w:rPr>
        <w:t xml:space="preserve">to reduce financial costs for green projects, because </w:t>
      </w:r>
      <w:r w:rsidR="00085FCE" w:rsidRPr="007D053F">
        <w:rPr>
          <w:rFonts w:ascii="Cambria" w:hAnsi="Cambria"/>
          <w:sz w:val="20"/>
          <w:szCs w:val="20"/>
          <w:lang w:val="en-GB"/>
        </w:rPr>
        <w:t xml:space="preserve">a growing </w:t>
      </w:r>
      <w:r w:rsidRPr="007D053F">
        <w:rPr>
          <w:rFonts w:ascii="Cambria" w:hAnsi="Cambria"/>
          <w:sz w:val="20"/>
          <w:szCs w:val="20"/>
          <w:lang w:val="en-GB"/>
        </w:rPr>
        <w:t>number</w:t>
      </w:r>
      <w:r w:rsidR="00085FCE" w:rsidRPr="007D053F">
        <w:rPr>
          <w:rFonts w:ascii="Cambria" w:hAnsi="Cambria"/>
          <w:sz w:val="20"/>
          <w:szCs w:val="20"/>
          <w:lang w:val="en-GB"/>
        </w:rPr>
        <w:t xml:space="preserve"> of investors would be willing to</w:t>
      </w:r>
      <w:r w:rsidR="00385191" w:rsidRPr="007D053F">
        <w:rPr>
          <w:rFonts w:ascii="Cambria" w:hAnsi="Cambria"/>
          <w:sz w:val="20"/>
          <w:szCs w:val="20"/>
          <w:lang w:val="en-GB"/>
        </w:rPr>
        <w:t xml:space="preserve"> </w:t>
      </w:r>
      <w:r w:rsidR="00085FCE" w:rsidRPr="007D053F">
        <w:rPr>
          <w:rFonts w:ascii="Cambria" w:hAnsi="Cambria"/>
          <w:sz w:val="20"/>
          <w:szCs w:val="20"/>
          <w:lang w:val="en-GB"/>
        </w:rPr>
        <w:t xml:space="preserve">pay a premium to invest in </w:t>
      </w:r>
      <w:r w:rsidRPr="007D053F">
        <w:rPr>
          <w:rFonts w:ascii="Cambria" w:hAnsi="Cambria"/>
          <w:sz w:val="20"/>
          <w:szCs w:val="20"/>
          <w:lang w:val="en-GB"/>
        </w:rPr>
        <w:t>environmental</w:t>
      </w:r>
      <w:r w:rsidR="00085FCE" w:rsidRPr="007D053F">
        <w:rPr>
          <w:rFonts w:ascii="Cambria" w:hAnsi="Cambria"/>
          <w:sz w:val="20"/>
          <w:szCs w:val="20"/>
          <w:lang w:val="en-GB"/>
        </w:rPr>
        <w:t xml:space="preserve"> activities</w:t>
      </w:r>
      <w:r w:rsidR="0097588F" w:rsidRPr="007D053F">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20"/>
            </m:r>
          </m:e>
        </m:d>
      </m:oMath>
      <w:r w:rsidR="0097588F" w:rsidRPr="007D053F">
        <w:rPr>
          <w:rFonts w:ascii="Cambria" w:hAnsi="Cambria"/>
          <w:sz w:val="20"/>
          <w:szCs w:val="20"/>
          <w:lang w:val="en-GB"/>
        </w:rPr>
        <w:t>(Baker et al., 2018)</w:t>
      </w:r>
      <w:r w:rsidR="00085FCE" w:rsidRPr="007D053F">
        <w:rPr>
          <w:rFonts w:ascii="Cambria" w:hAnsi="Cambria"/>
          <w:sz w:val="20"/>
          <w:szCs w:val="20"/>
          <w:lang w:val="en-GB"/>
        </w:rPr>
        <w:t>.</w:t>
      </w:r>
    </w:p>
    <w:p w:rsidR="007D053F" w:rsidRDefault="007D053F" w:rsidP="0046014E">
      <w:pPr>
        <w:spacing w:after="0"/>
        <w:rPr>
          <w:rFonts w:ascii="Cambria" w:hAnsi="Cambria"/>
          <w:color w:val="FF0000"/>
          <w:sz w:val="20"/>
          <w:szCs w:val="20"/>
          <w:lang w:val="en-GB"/>
        </w:rPr>
      </w:pPr>
    </w:p>
    <w:p w:rsidR="00EB7119" w:rsidRDefault="001F1C0E" w:rsidP="0046014E">
      <w:pPr>
        <w:rPr>
          <w:rFonts w:ascii="Cambria" w:hAnsi="Cambria"/>
          <w:sz w:val="20"/>
          <w:szCs w:val="20"/>
          <w:lang w:val="en-GB"/>
        </w:rPr>
      </w:pPr>
      <w:r>
        <w:rPr>
          <w:rFonts w:ascii="Cambria" w:hAnsi="Cambria"/>
          <w:sz w:val="20"/>
          <w:szCs w:val="20"/>
          <w:lang w:val="en-GB"/>
        </w:rPr>
        <w:t xml:space="preserve">The Green Bond market segment offers </w:t>
      </w:r>
      <w:r w:rsidR="00085FCE" w:rsidRPr="00A71BCC">
        <w:rPr>
          <w:rFonts w:ascii="Cambria" w:hAnsi="Cambria"/>
          <w:sz w:val="20"/>
          <w:szCs w:val="20"/>
          <w:lang w:val="en-GB"/>
        </w:rPr>
        <w:t xml:space="preserve">different types of </w:t>
      </w:r>
      <w:r w:rsidR="0009494D">
        <w:rPr>
          <w:rFonts w:ascii="Cambria" w:hAnsi="Cambria"/>
          <w:sz w:val="20"/>
          <w:szCs w:val="20"/>
          <w:lang w:val="en-GB"/>
        </w:rPr>
        <w:t>G</w:t>
      </w:r>
      <w:r w:rsidR="00085FCE" w:rsidRPr="00A71BCC">
        <w:rPr>
          <w:rFonts w:ascii="Cambria" w:hAnsi="Cambria"/>
          <w:sz w:val="20"/>
          <w:szCs w:val="20"/>
          <w:lang w:val="en-GB"/>
        </w:rPr>
        <w:t xml:space="preserve">reen </w:t>
      </w:r>
      <w:r w:rsidR="0009494D">
        <w:rPr>
          <w:rFonts w:ascii="Cambria" w:hAnsi="Cambria"/>
          <w:sz w:val="20"/>
          <w:szCs w:val="20"/>
          <w:lang w:val="en-GB"/>
        </w:rPr>
        <w:t>B</w:t>
      </w:r>
      <w:r w:rsidR="00085FCE" w:rsidRPr="00A71BCC">
        <w:rPr>
          <w:rFonts w:ascii="Cambria" w:hAnsi="Cambria"/>
          <w:sz w:val="20"/>
          <w:szCs w:val="20"/>
          <w:lang w:val="en-GB"/>
        </w:rPr>
        <w:t>onds</w:t>
      </w:r>
      <w:r w:rsidR="004F3D7C">
        <w:rPr>
          <w:rFonts w:ascii="Cambria" w:hAnsi="Cambria"/>
          <w:sz w:val="20"/>
          <w:szCs w:val="20"/>
          <w:lang w:val="en-GB"/>
        </w:rPr>
        <w:t>,</w:t>
      </w:r>
      <w:r w:rsidR="00085FCE" w:rsidRPr="00A71BCC">
        <w:rPr>
          <w:rFonts w:ascii="Cambria" w:hAnsi="Cambria"/>
          <w:sz w:val="20"/>
          <w:szCs w:val="20"/>
          <w:lang w:val="en-GB"/>
        </w:rPr>
        <w:t xml:space="preserve"> such as</w:t>
      </w:r>
      <w:r w:rsidR="004F3D7C">
        <w:rPr>
          <w:rFonts w:ascii="Cambria" w:hAnsi="Cambria"/>
          <w:sz w:val="20"/>
          <w:szCs w:val="20"/>
          <w:lang w:val="en-GB"/>
        </w:rPr>
        <w:t>:</w:t>
      </w:r>
      <w:r w:rsidR="00085FCE" w:rsidRPr="00A71BCC">
        <w:rPr>
          <w:rFonts w:ascii="Cambria" w:hAnsi="Cambria"/>
          <w:sz w:val="20"/>
          <w:szCs w:val="20"/>
          <w:lang w:val="en-GB"/>
        </w:rPr>
        <w:t xml:space="preserve"> </w:t>
      </w:r>
    </w:p>
    <w:p w:rsidR="001D5163" w:rsidRDefault="001F1C0E" w:rsidP="00DB7E02">
      <w:pPr>
        <w:pStyle w:val="Listenabsatz"/>
        <w:numPr>
          <w:ilvl w:val="0"/>
          <w:numId w:val="6"/>
        </w:numPr>
        <w:rPr>
          <w:rFonts w:ascii="Cambria" w:hAnsi="Cambria"/>
          <w:sz w:val="20"/>
          <w:szCs w:val="20"/>
          <w:lang w:val="en-GB"/>
        </w:rPr>
      </w:pPr>
      <w:r w:rsidRPr="00DB7E02">
        <w:rPr>
          <w:rFonts w:ascii="Cambria" w:hAnsi="Cambria"/>
          <w:sz w:val="20"/>
          <w:szCs w:val="20"/>
          <w:lang w:val="en-GB"/>
        </w:rPr>
        <w:t>supranational, sovereign and agency bonds which are issued by supranational organizations, governments or development agencies</w:t>
      </w:r>
    </w:p>
    <w:p w:rsidR="001D5163" w:rsidRDefault="00085FCE" w:rsidP="00DB7E02">
      <w:pPr>
        <w:pStyle w:val="Listenabsatz"/>
        <w:numPr>
          <w:ilvl w:val="0"/>
          <w:numId w:val="6"/>
        </w:numPr>
        <w:rPr>
          <w:rFonts w:ascii="Cambria" w:hAnsi="Cambria"/>
          <w:sz w:val="20"/>
          <w:szCs w:val="20"/>
          <w:lang w:val="en-GB"/>
        </w:rPr>
      </w:pPr>
      <w:r w:rsidRPr="00DB7E02">
        <w:rPr>
          <w:rFonts w:ascii="Cambria" w:hAnsi="Cambria"/>
          <w:sz w:val="20"/>
          <w:szCs w:val="20"/>
          <w:lang w:val="en-GB"/>
        </w:rPr>
        <w:t>corporate bonds which are issued by a corporation and backed by a corporate’s balance sheet</w:t>
      </w:r>
      <w:r w:rsidR="00EB7119" w:rsidRPr="00DB7E02">
        <w:rPr>
          <w:rFonts w:ascii="Cambria" w:hAnsi="Cambria"/>
          <w:sz w:val="20"/>
          <w:szCs w:val="20"/>
          <w:lang w:val="en-GB"/>
        </w:rPr>
        <w:t xml:space="preserve"> </w:t>
      </w:r>
    </w:p>
    <w:p w:rsidR="001D5163" w:rsidRDefault="001F1C0E" w:rsidP="00DB7E02">
      <w:pPr>
        <w:pStyle w:val="Listenabsatz"/>
        <w:numPr>
          <w:ilvl w:val="0"/>
          <w:numId w:val="6"/>
        </w:numPr>
        <w:rPr>
          <w:rFonts w:ascii="Cambria" w:hAnsi="Cambria"/>
          <w:sz w:val="20"/>
          <w:szCs w:val="20"/>
          <w:lang w:val="en-GB"/>
        </w:rPr>
      </w:pPr>
      <w:r w:rsidRPr="00DB7E02">
        <w:rPr>
          <w:rFonts w:ascii="Cambria" w:hAnsi="Cambria"/>
          <w:sz w:val="20"/>
          <w:szCs w:val="20"/>
          <w:lang w:val="en-GB"/>
        </w:rPr>
        <w:t xml:space="preserve">green </w:t>
      </w:r>
      <w:r w:rsidR="00085FCE" w:rsidRPr="00DB7E02">
        <w:rPr>
          <w:rFonts w:ascii="Cambria" w:hAnsi="Cambria"/>
          <w:sz w:val="20"/>
          <w:szCs w:val="20"/>
          <w:lang w:val="en-GB"/>
        </w:rPr>
        <w:t>financial bonds</w:t>
      </w:r>
      <w:r w:rsidR="004F3D7C" w:rsidRPr="00DB7E02">
        <w:rPr>
          <w:rFonts w:ascii="Cambria" w:hAnsi="Cambria"/>
          <w:sz w:val="20"/>
          <w:szCs w:val="20"/>
          <w:lang w:val="en-GB"/>
        </w:rPr>
        <w:t>,</w:t>
      </w:r>
      <w:r w:rsidR="000D6A15" w:rsidRPr="00DB7E02">
        <w:rPr>
          <w:rFonts w:ascii="Cambria" w:hAnsi="Cambria"/>
          <w:sz w:val="20"/>
          <w:szCs w:val="20"/>
          <w:lang w:val="en-GB"/>
        </w:rPr>
        <w:t xml:space="preserve"> </w:t>
      </w:r>
      <w:r w:rsidR="00085FCE" w:rsidRPr="00DB7E02">
        <w:rPr>
          <w:rFonts w:ascii="Cambria" w:hAnsi="Cambria"/>
          <w:sz w:val="20"/>
          <w:szCs w:val="20"/>
          <w:lang w:val="en-GB"/>
        </w:rPr>
        <w:t xml:space="preserve">issued by </w:t>
      </w:r>
      <w:r w:rsidR="000D6A15" w:rsidRPr="00DB7E02">
        <w:rPr>
          <w:rFonts w:ascii="Cambria" w:hAnsi="Cambria"/>
          <w:sz w:val="20"/>
          <w:szCs w:val="20"/>
          <w:lang w:val="en-GB"/>
        </w:rPr>
        <w:t xml:space="preserve">financial </w:t>
      </w:r>
      <w:r w:rsidR="00085FCE" w:rsidRPr="00DB7E02">
        <w:rPr>
          <w:rFonts w:ascii="Cambria" w:hAnsi="Cambria"/>
          <w:sz w:val="20"/>
          <w:szCs w:val="20"/>
          <w:lang w:val="en-GB"/>
        </w:rPr>
        <w:t>institution</w:t>
      </w:r>
      <w:r w:rsidR="000D6A15" w:rsidRPr="00DB7E02">
        <w:rPr>
          <w:rFonts w:ascii="Cambria" w:hAnsi="Cambria"/>
          <w:sz w:val="20"/>
          <w:szCs w:val="20"/>
          <w:lang w:val="en-GB"/>
        </w:rPr>
        <w:t>s</w:t>
      </w:r>
    </w:p>
    <w:p w:rsidR="001D5163" w:rsidRDefault="00085FCE" w:rsidP="00DB7E02">
      <w:pPr>
        <w:pStyle w:val="Listenabsatz"/>
        <w:numPr>
          <w:ilvl w:val="0"/>
          <w:numId w:val="6"/>
        </w:numPr>
        <w:rPr>
          <w:rFonts w:ascii="Cambria" w:hAnsi="Cambria"/>
          <w:sz w:val="20"/>
          <w:szCs w:val="20"/>
          <w:lang w:val="en-GB"/>
        </w:rPr>
      </w:pPr>
      <w:r w:rsidRPr="00DB7E02">
        <w:rPr>
          <w:rFonts w:ascii="Cambria" w:hAnsi="Cambria"/>
          <w:sz w:val="20"/>
          <w:szCs w:val="20"/>
          <w:lang w:val="en-GB"/>
        </w:rPr>
        <w:t>municipal bonds</w:t>
      </w:r>
      <w:r w:rsidR="0046014E" w:rsidRPr="00DB7E02">
        <w:rPr>
          <w:rFonts w:ascii="Cambria" w:hAnsi="Cambria"/>
          <w:sz w:val="20"/>
          <w:szCs w:val="20"/>
          <w:lang w:val="en-GB"/>
        </w:rPr>
        <w:t xml:space="preserve"> </w:t>
      </w:r>
    </w:p>
    <w:p w:rsidR="00EB7119" w:rsidRDefault="00085FCE" w:rsidP="00DB7E02">
      <w:pPr>
        <w:pStyle w:val="Listenabsatz"/>
        <w:numPr>
          <w:ilvl w:val="0"/>
          <w:numId w:val="6"/>
        </w:numPr>
        <w:rPr>
          <w:rFonts w:ascii="Cambria" w:hAnsi="Cambria"/>
          <w:sz w:val="20"/>
          <w:szCs w:val="20"/>
          <w:lang w:val="en-GB"/>
        </w:rPr>
      </w:pPr>
      <w:r w:rsidRPr="00DB7E02">
        <w:rPr>
          <w:rFonts w:ascii="Cambria" w:hAnsi="Cambria"/>
          <w:sz w:val="20"/>
          <w:szCs w:val="20"/>
          <w:lang w:val="en-GB"/>
        </w:rPr>
        <w:t>project bonds</w:t>
      </w:r>
      <w:r w:rsidR="004F3D7C" w:rsidRPr="00DB7E02">
        <w:rPr>
          <w:rFonts w:ascii="Cambria" w:hAnsi="Cambria"/>
          <w:sz w:val="20"/>
          <w:szCs w:val="20"/>
          <w:lang w:val="en-GB"/>
        </w:rPr>
        <w:t>,</w:t>
      </w:r>
      <w:r w:rsidRPr="00DB7E02">
        <w:rPr>
          <w:rFonts w:ascii="Cambria" w:hAnsi="Cambria"/>
          <w:sz w:val="20"/>
          <w:szCs w:val="20"/>
          <w:lang w:val="en-GB"/>
        </w:rPr>
        <w:t xml:space="preserve"> which are backed by a single or multiple projects</w:t>
      </w:r>
      <w:r w:rsidR="0046014E" w:rsidRPr="00DB7E02">
        <w:rPr>
          <w:rFonts w:ascii="Cambria" w:hAnsi="Cambria"/>
          <w:sz w:val="20"/>
          <w:szCs w:val="20"/>
          <w:lang w:val="en-GB"/>
        </w:rPr>
        <w:t xml:space="preserve"> </w:t>
      </w:r>
      <w:r w:rsidRPr="00DB7E02">
        <w:rPr>
          <w:rFonts w:ascii="Cambria" w:hAnsi="Cambria"/>
          <w:sz w:val="20"/>
          <w:szCs w:val="20"/>
          <w:lang w:val="en-GB"/>
        </w:rPr>
        <w:t>asset-backed securities (ABS)</w:t>
      </w:r>
      <w:r w:rsidR="004F3D7C" w:rsidRPr="00DB7E02">
        <w:rPr>
          <w:rFonts w:ascii="Cambria" w:hAnsi="Cambria"/>
          <w:sz w:val="20"/>
          <w:szCs w:val="20"/>
          <w:lang w:val="en-GB"/>
        </w:rPr>
        <w:t>,</w:t>
      </w:r>
      <w:r w:rsidRPr="00DB7E02">
        <w:rPr>
          <w:rFonts w:ascii="Cambria" w:hAnsi="Cambria"/>
          <w:sz w:val="20"/>
          <w:szCs w:val="20"/>
          <w:lang w:val="en-GB"/>
        </w:rPr>
        <w:t xml:space="preserve"> which are collateralized by a bunch of </w:t>
      </w:r>
      <w:r w:rsidR="001F1C0E" w:rsidRPr="00DB7E02">
        <w:rPr>
          <w:rFonts w:ascii="Cambria" w:hAnsi="Cambria"/>
          <w:sz w:val="20"/>
          <w:szCs w:val="20"/>
          <w:lang w:val="en-GB"/>
        </w:rPr>
        <w:t xml:space="preserve">green </w:t>
      </w:r>
      <w:r w:rsidRPr="00DB7E02">
        <w:rPr>
          <w:rFonts w:ascii="Cambria" w:hAnsi="Cambria"/>
          <w:sz w:val="20"/>
          <w:szCs w:val="20"/>
          <w:lang w:val="en-GB"/>
        </w:rPr>
        <w:t>projects</w:t>
      </w:r>
      <w:r w:rsidR="004F3D7C" w:rsidRPr="00DB7E02">
        <w:rPr>
          <w:rFonts w:ascii="Cambria" w:hAnsi="Cambria"/>
          <w:sz w:val="20"/>
          <w:szCs w:val="20"/>
          <w:lang w:val="en-GB"/>
        </w:rPr>
        <w:t xml:space="preserve"> with r</w:t>
      </w:r>
      <w:r w:rsidRPr="00DB7E02">
        <w:rPr>
          <w:rFonts w:ascii="Cambria" w:hAnsi="Cambria"/>
          <w:sz w:val="20"/>
          <w:szCs w:val="20"/>
          <w:lang w:val="en-GB"/>
        </w:rPr>
        <w:t xml:space="preserve">epayment primarily </w:t>
      </w:r>
      <w:r w:rsidR="004F3D7C" w:rsidRPr="00DB7E02">
        <w:rPr>
          <w:rFonts w:ascii="Cambria" w:hAnsi="Cambria"/>
          <w:sz w:val="20"/>
          <w:szCs w:val="20"/>
          <w:lang w:val="en-GB"/>
        </w:rPr>
        <w:t xml:space="preserve">tied to </w:t>
      </w:r>
      <w:r w:rsidRPr="00DB7E02">
        <w:rPr>
          <w:rFonts w:ascii="Cambria" w:hAnsi="Cambria"/>
          <w:sz w:val="20"/>
          <w:szCs w:val="20"/>
          <w:lang w:val="en-GB"/>
        </w:rPr>
        <w:t>the cash flows of the</w:t>
      </w:r>
      <w:r w:rsidR="001F1C0E" w:rsidRPr="00DB7E02">
        <w:rPr>
          <w:rFonts w:ascii="Cambria" w:hAnsi="Cambria"/>
          <w:sz w:val="20"/>
          <w:szCs w:val="20"/>
          <w:lang w:val="en-GB"/>
        </w:rPr>
        <w:t>se</w:t>
      </w:r>
      <w:r w:rsidRPr="00DB7E02">
        <w:rPr>
          <w:rFonts w:ascii="Cambria" w:hAnsi="Cambria"/>
          <w:sz w:val="20"/>
          <w:szCs w:val="20"/>
          <w:lang w:val="en-GB"/>
        </w:rPr>
        <w:t xml:space="preserve"> projects </w:t>
      </w:r>
    </w:p>
    <w:p w:rsidR="00ED1E93" w:rsidRDefault="00ED1E93" w:rsidP="00DB7E02">
      <w:pPr>
        <w:pStyle w:val="Listenabsatz"/>
        <w:numPr>
          <w:ilvl w:val="0"/>
          <w:numId w:val="6"/>
        </w:numPr>
        <w:rPr>
          <w:rFonts w:ascii="Cambria" w:hAnsi="Cambria"/>
          <w:sz w:val="20"/>
          <w:szCs w:val="20"/>
          <w:lang w:val="en-GB"/>
        </w:rPr>
      </w:pPr>
      <w:r w:rsidRPr="00DB7E02">
        <w:rPr>
          <w:rFonts w:ascii="Cambria" w:hAnsi="Cambria"/>
          <w:sz w:val="20"/>
          <w:szCs w:val="20"/>
          <w:lang w:val="en-GB"/>
        </w:rPr>
        <w:t>covered bonds</w:t>
      </w:r>
      <w:r w:rsidR="004F3D7C" w:rsidRPr="00DB7E02">
        <w:rPr>
          <w:rFonts w:ascii="Cambria" w:hAnsi="Cambria"/>
          <w:sz w:val="20"/>
          <w:szCs w:val="20"/>
          <w:lang w:val="en-GB"/>
        </w:rPr>
        <w:t xml:space="preserve">, which </w:t>
      </w:r>
      <w:r w:rsidRPr="00DB7E02">
        <w:rPr>
          <w:rFonts w:ascii="Cambria" w:hAnsi="Cambria"/>
          <w:sz w:val="20"/>
          <w:szCs w:val="20"/>
          <w:lang w:val="en-GB"/>
        </w:rPr>
        <w:t xml:space="preserve">have a </w:t>
      </w:r>
      <w:r w:rsidR="001F1C0E" w:rsidRPr="00DB7E02">
        <w:rPr>
          <w:rFonts w:ascii="Cambria" w:hAnsi="Cambria"/>
          <w:sz w:val="20"/>
          <w:szCs w:val="20"/>
          <w:lang w:val="en-GB"/>
        </w:rPr>
        <w:t xml:space="preserve">claim against </w:t>
      </w:r>
      <w:r w:rsidRPr="00DB7E02">
        <w:rPr>
          <w:rFonts w:ascii="Cambria" w:hAnsi="Cambria"/>
          <w:sz w:val="20"/>
          <w:szCs w:val="20"/>
          <w:lang w:val="en-GB"/>
        </w:rPr>
        <w:t xml:space="preserve">the issuer </w:t>
      </w:r>
      <w:r w:rsidR="00660D83" w:rsidRPr="00DB7E02">
        <w:rPr>
          <w:rFonts w:ascii="Cambria" w:hAnsi="Cambria"/>
          <w:sz w:val="20"/>
          <w:szCs w:val="20"/>
          <w:lang w:val="en-GB"/>
        </w:rPr>
        <w:t xml:space="preserve">and </w:t>
      </w:r>
      <w:r w:rsidR="001F1C0E" w:rsidRPr="00DB7E02">
        <w:rPr>
          <w:rFonts w:ascii="Cambria" w:hAnsi="Cambria"/>
          <w:sz w:val="20"/>
          <w:szCs w:val="20"/>
          <w:lang w:val="en-GB"/>
        </w:rPr>
        <w:t xml:space="preserve">the </w:t>
      </w:r>
      <w:r w:rsidR="00660D83" w:rsidRPr="00DB7E02">
        <w:rPr>
          <w:rFonts w:ascii="Cambria" w:hAnsi="Cambria"/>
          <w:sz w:val="20"/>
          <w:szCs w:val="20"/>
          <w:lang w:val="en-GB"/>
        </w:rPr>
        <w:t>pool of underlying assets</w:t>
      </w:r>
    </w:p>
    <w:p w:rsidR="00660D83" w:rsidRPr="00DB7E02" w:rsidRDefault="00660D83" w:rsidP="00DB7E02">
      <w:pPr>
        <w:pStyle w:val="Listenabsatz"/>
        <w:numPr>
          <w:ilvl w:val="0"/>
          <w:numId w:val="6"/>
        </w:numPr>
        <w:rPr>
          <w:rFonts w:ascii="Cambria" w:hAnsi="Cambria"/>
          <w:sz w:val="20"/>
          <w:szCs w:val="20"/>
          <w:lang w:val="en-GB"/>
        </w:rPr>
      </w:pPr>
      <w:r w:rsidRPr="00DB7E02">
        <w:rPr>
          <w:rFonts w:ascii="Cambria" w:hAnsi="Cambria"/>
          <w:sz w:val="20"/>
          <w:szCs w:val="20"/>
          <w:lang w:val="en-GB"/>
        </w:rPr>
        <w:t xml:space="preserve">revenue </w:t>
      </w:r>
      <w:r w:rsidR="0009494D" w:rsidRPr="00DB7E02">
        <w:rPr>
          <w:rFonts w:ascii="Cambria" w:hAnsi="Cambria"/>
          <w:sz w:val="20"/>
          <w:szCs w:val="20"/>
          <w:lang w:val="en-GB"/>
        </w:rPr>
        <w:t>G</w:t>
      </w:r>
      <w:r w:rsidRPr="00DB7E02">
        <w:rPr>
          <w:rFonts w:ascii="Cambria" w:hAnsi="Cambria"/>
          <w:sz w:val="20"/>
          <w:szCs w:val="20"/>
          <w:lang w:val="en-GB"/>
        </w:rPr>
        <w:t xml:space="preserve">reen </w:t>
      </w:r>
      <w:r w:rsidR="0009494D" w:rsidRPr="00DB7E02">
        <w:rPr>
          <w:rFonts w:ascii="Cambria" w:hAnsi="Cambria"/>
          <w:sz w:val="20"/>
          <w:szCs w:val="20"/>
          <w:lang w:val="en-GB"/>
        </w:rPr>
        <w:t>B</w:t>
      </w:r>
      <w:r w:rsidRPr="00DB7E02">
        <w:rPr>
          <w:rFonts w:ascii="Cambria" w:hAnsi="Cambria"/>
          <w:sz w:val="20"/>
          <w:szCs w:val="20"/>
          <w:lang w:val="en-GB"/>
        </w:rPr>
        <w:t>ond</w:t>
      </w:r>
      <w:r w:rsidR="004F3D7C" w:rsidRPr="00DB7E02">
        <w:rPr>
          <w:rFonts w:ascii="Cambria" w:hAnsi="Cambria"/>
          <w:sz w:val="20"/>
          <w:szCs w:val="20"/>
          <w:lang w:val="en-GB"/>
        </w:rPr>
        <w:t xml:space="preserve">s, which have </w:t>
      </w:r>
      <w:r w:rsidR="001F1C0E" w:rsidRPr="00DB7E02">
        <w:rPr>
          <w:rFonts w:ascii="Cambria" w:hAnsi="Cambria"/>
          <w:sz w:val="20"/>
          <w:szCs w:val="20"/>
          <w:lang w:val="en-GB"/>
        </w:rPr>
        <w:t xml:space="preserve">bond payments </w:t>
      </w:r>
      <w:r w:rsidR="004F3D7C" w:rsidRPr="00DB7E02">
        <w:rPr>
          <w:rFonts w:ascii="Cambria" w:hAnsi="Cambria"/>
          <w:sz w:val="20"/>
          <w:szCs w:val="20"/>
          <w:lang w:val="en-GB"/>
        </w:rPr>
        <w:t xml:space="preserve">tied to </w:t>
      </w:r>
      <w:r w:rsidRPr="00DB7E02">
        <w:rPr>
          <w:rFonts w:ascii="Cambria" w:hAnsi="Cambria"/>
          <w:sz w:val="20"/>
          <w:szCs w:val="20"/>
          <w:lang w:val="en-GB"/>
        </w:rPr>
        <w:t>sales generated from green projects, fees or taxes</w:t>
      </w:r>
    </w:p>
    <w:p w:rsidR="00085FCE" w:rsidRPr="00A71BCC" w:rsidRDefault="00085FCE" w:rsidP="0046014E">
      <w:pPr>
        <w:rPr>
          <w:rFonts w:ascii="Cambria" w:hAnsi="Cambria"/>
          <w:sz w:val="20"/>
          <w:szCs w:val="20"/>
          <w:lang w:val="en-GB"/>
        </w:rPr>
      </w:pPr>
      <w:r w:rsidRPr="00A71BCC">
        <w:rPr>
          <w:rFonts w:ascii="Cambria" w:hAnsi="Cambria"/>
          <w:sz w:val="20"/>
          <w:szCs w:val="20"/>
          <w:lang w:val="en-GB"/>
        </w:rPr>
        <w:t xml:space="preserve">In the case of ABS, </w:t>
      </w:r>
      <w:r w:rsidR="005C4A6D">
        <w:rPr>
          <w:rFonts w:ascii="Cambria" w:hAnsi="Cambria"/>
          <w:sz w:val="20"/>
          <w:szCs w:val="20"/>
          <w:lang w:val="en-GB"/>
        </w:rPr>
        <w:t>the investment risk and the claims depend</w:t>
      </w:r>
      <w:r w:rsidR="005C4A6D" w:rsidRPr="00A71BCC">
        <w:rPr>
          <w:rFonts w:ascii="Cambria" w:hAnsi="Cambria"/>
          <w:sz w:val="20"/>
          <w:szCs w:val="20"/>
          <w:lang w:val="en-GB"/>
        </w:rPr>
        <w:t xml:space="preserve"> solely on the cash flows from the underlying assets</w:t>
      </w:r>
      <w:r w:rsidR="005C4A6D">
        <w:rPr>
          <w:rFonts w:ascii="Cambria" w:hAnsi="Cambria"/>
          <w:sz w:val="20"/>
          <w:szCs w:val="20"/>
          <w:lang w:val="en-GB"/>
        </w:rPr>
        <w:t xml:space="preserve"> </w:t>
      </w:r>
      <w:r w:rsidR="005C4A6D" w:rsidRPr="00A71BCC">
        <w:rPr>
          <w:rFonts w:ascii="Cambria" w:hAnsi="Cambria"/>
          <w:sz w:val="20"/>
          <w:szCs w:val="20"/>
          <w:lang w:val="en-GB"/>
        </w:rPr>
        <w:t xml:space="preserve">(e.g. </w:t>
      </w:r>
      <w:r w:rsidR="005C4A6D">
        <w:rPr>
          <w:rFonts w:ascii="Cambria" w:hAnsi="Cambria"/>
          <w:sz w:val="20"/>
          <w:szCs w:val="20"/>
          <w:lang w:val="en-GB"/>
        </w:rPr>
        <w:t>windpower plants)</w:t>
      </w:r>
      <w:r w:rsidRPr="00A71BCC">
        <w:rPr>
          <w:rFonts w:ascii="Cambria" w:hAnsi="Cambria"/>
          <w:sz w:val="20"/>
          <w:szCs w:val="20"/>
          <w:lang w:val="en-GB"/>
        </w:rPr>
        <w:t xml:space="preserve">. </w:t>
      </w:r>
      <w:r w:rsidR="005C4A6D">
        <w:rPr>
          <w:rFonts w:ascii="Cambria" w:hAnsi="Cambria"/>
          <w:sz w:val="20"/>
          <w:szCs w:val="20"/>
          <w:lang w:val="en-GB"/>
        </w:rPr>
        <w:t>P</w:t>
      </w:r>
      <w:r w:rsidRPr="00A71BCC">
        <w:rPr>
          <w:rFonts w:ascii="Cambria" w:hAnsi="Cambria"/>
          <w:sz w:val="20"/>
          <w:szCs w:val="20"/>
          <w:lang w:val="en-GB"/>
        </w:rPr>
        <w:t xml:space="preserve">ools of mortgage loans </w:t>
      </w:r>
      <w:r w:rsidR="00EC0A21">
        <w:rPr>
          <w:rFonts w:ascii="Cambria" w:hAnsi="Cambria"/>
          <w:sz w:val="20"/>
          <w:szCs w:val="20"/>
          <w:lang w:val="en-GB"/>
        </w:rPr>
        <w:t>financing</w:t>
      </w:r>
      <w:r w:rsidRPr="00A71BCC">
        <w:rPr>
          <w:rFonts w:ascii="Cambria" w:hAnsi="Cambria"/>
          <w:sz w:val="20"/>
          <w:szCs w:val="20"/>
          <w:lang w:val="en-GB"/>
        </w:rPr>
        <w:t xml:space="preserve"> </w:t>
      </w:r>
      <w:r w:rsidR="005C4A6D">
        <w:rPr>
          <w:rFonts w:ascii="Cambria" w:hAnsi="Cambria"/>
          <w:sz w:val="20"/>
          <w:szCs w:val="20"/>
          <w:lang w:val="en-GB"/>
        </w:rPr>
        <w:t xml:space="preserve">green </w:t>
      </w:r>
      <w:r w:rsidRPr="00A71BCC">
        <w:rPr>
          <w:rFonts w:ascii="Cambria" w:hAnsi="Cambria"/>
          <w:sz w:val="20"/>
          <w:szCs w:val="20"/>
          <w:lang w:val="en-GB"/>
        </w:rPr>
        <w:t xml:space="preserve">properties could be an important underlying for these kinds of bonds. So far, however, the portion of such bonds in the Green </w:t>
      </w:r>
      <w:r w:rsidR="005C4A6D">
        <w:rPr>
          <w:rFonts w:ascii="Cambria" w:hAnsi="Cambria"/>
          <w:sz w:val="20"/>
          <w:szCs w:val="20"/>
          <w:lang w:val="en-GB"/>
        </w:rPr>
        <w:t>B</w:t>
      </w:r>
      <w:r w:rsidRPr="00A71BCC">
        <w:rPr>
          <w:rFonts w:ascii="Cambria" w:hAnsi="Cambria"/>
          <w:sz w:val="20"/>
          <w:szCs w:val="20"/>
          <w:lang w:val="en-GB"/>
        </w:rPr>
        <w:t>ond market segment is still very small</w:t>
      </w:r>
      <w:r w:rsidR="00ED1E93">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21"/>
            </m:r>
          </m:e>
        </m:d>
      </m:oMath>
      <w:r w:rsidR="00ED1E93" w:rsidRPr="00ED1E93">
        <w:rPr>
          <w:rFonts w:ascii="Cambria" w:hAnsi="Cambria"/>
          <w:sz w:val="20"/>
          <w:szCs w:val="20"/>
          <w:lang w:val="en-GB"/>
        </w:rPr>
        <w:t>(</w:t>
      </w:r>
      <w:r w:rsidR="00ED1E93" w:rsidRPr="00ED1E93">
        <w:rPr>
          <w:rFonts w:ascii="Cambria" w:hAnsi="Cambria"/>
          <w:lang w:val="en-GB"/>
        </w:rPr>
        <w:t>Schneeweiß, 2019)</w:t>
      </w:r>
      <w:r w:rsidRPr="00ED1E93">
        <w:rPr>
          <w:rFonts w:ascii="Cambria" w:hAnsi="Cambria"/>
          <w:sz w:val="20"/>
          <w:szCs w:val="20"/>
          <w:lang w:val="en-GB"/>
        </w:rPr>
        <w:t>.</w:t>
      </w:r>
      <w:r w:rsidR="0009044E">
        <w:rPr>
          <w:rFonts w:ascii="Cambria" w:hAnsi="Cambria"/>
          <w:sz w:val="20"/>
          <w:szCs w:val="20"/>
          <w:lang w:val="en-GB"/>
        </w:rPr>
        <w:t xml:space="preserve"> </w:t>
      </w:r>
      <w:r w:rsidRPr="00A71BCC">
        <w:rPr>
          <w:rFonts w:ascii="Cambria" w:hAnsi="Cambria"/>
          <w:sz w:val="20"/>
          <w:szCs w:val="20"/>
          <w:lang w:val="en-GB"/>
        </w:rPr>
        <w:t xml:space="preserve">Covered bonds </w:t>
      </w:r>
      <w:r w:rsidR="0009044E">
        <w:rPr>
          <w:rFonts w:ascii="Cambria" w:hAnsi="Cambria"/>
          <w:sz w:val="20"/>
          <w:szCs w:val="20"/>
          <w:lang w:val="en-GB"/>
        </w:rPr>
        <w:t xml:space="preserve">usually </w:t>
      </w:r>
      <w:r w:rsidRPr="00A71BCC">
        <w:rPr>
          <w:rFonts w:ascii="Cambria" w:hAnsi="Cambria"/>
          <w:sz w:val="20"/>
          <w:szCs w:val="20"/>
          <w:lang w:val="en-GB"/>
        </w:rPr>
        <w:t xml:space="preserve">have a lower risk profile and superior credit ratings. This </w:t>
      </w:r>
      <w:r w:rsidR="0009044E">
        <w:rPr>
          <w:rFonts w:ascii="Cambria" w:hAnsi="Cambria"/>
          <w:sz w:val="20"/>
          <w:szCs w:val="20"/>
          <w:lang w:val="en-GB"/>
        </w:rPr>
        <w:t xml:space="preserve">leads to </w:t>
      </w:r>
      <w:r w:rsidRPr="00A71BCC">
        <w:rPr>
          <w:rFonts w:ascii="Cambria" w:hAnsi="Cambria"/>
          <w:sz w:val="20"/>
          <w:szCs w:val="20"/>
          <w:lang w:val="en-GB"/>
        </w:rPr>
        <w:t>smaller risk premiums</w:t>
      </w:r>
      <w:r w:rsidR="0009044E">
        <w:rPr>
          <w:rFonts w:ascii="Cambria" w:hAnsi="Cambria"/>
          <w:sz w:val="20"/>
          <w:szCs w:val="20"/>
          <w:lang w:val="en-GB"/>
        </w:rPr>
        <w:t xml:space="preserve"> and </w:t>
      </w:r>
      <w:r w:rsidRPr="00A71BCC">
        <w:rPr>
          <w:rFonts w:ascii="Cambria" w:hAnsi="Cambria"/>
          <w:sz w:val="20"/>
          <w:szCs w:val="20"/>
          <w:lang w:val="en-GB"/>
        </w:rPr>
        <w:t>lower</w:t>
      </w:r>
      <w:r w:rsidR="00EC0A21">
        <w:rPr>
          <w:rFonts w:ascii="Cambria" w:hAnsi="Cambria"/>
          <w:sz w:val="20"/>
          <w:szCs w:val="20"/>
          <w:lang w:val="en-GB"/>
        </w:rPr>
        <w:t>s</w:t>
      </w:r>
      <w:r w:rsidRPr="00A71BCC">
        <w:rPr>
          <w:rFonts w:ascii="Cambria" w:hAnsi="Cambria"/>
          <w:sz w:val="20"/>
          <w:szCs w:val="20"/>
          <w:lang w:val="en-GB"/>
        </w:rPr>
        <w:t xml:space="preserve"> the funding costs </w:t>
      </w:r>
      <w:r w:rsidR="0009044E">
        <w:rPr>
          <w:rFonts w:ascii="Cambria" w:hAnsi="Cambria"/>
          <w:sz w:val="20"/>
          <w:szCs w:val="20"/>
          <w:lang w:val="en-GB"/>
        </w:rPr>
        <w:t xml:space="preserve">for the </w:t>
      </w:r>
      <w:r w:rsidRPr="00A71BCC">
        <w:rPr>
          <w:rFonts w:ascii="Cambria" w:hAnsi="Cambria"/>
          <w:sz w:val="20"/>
          <w:szCs w:val="20"/>
          <w:lang w:val="en-GB"/>
        </w:rPr>
        <w:t>issuers. The reduction in the risk premi</w:t>
      </w:r>
      <w:r w:rsidR="00D326AE">
        <w:rPr>
          <w:rFonts w:ascii="Cambria" w:hAnsi="Cambria"/>
          <w:sz w:val="20"/>
          <w:szCs w:val="20"/>
          <w:lang w:val="en-GB"/>
        </w:rPr>
        <w:t>um</w:t>
      </w:r>
      <w:r w:rsidRPr="00A71BCC">
        <w:rPr>
          <w:rFonts w:ascii="Cambria" w:hAnsi="Cambria"/>
          <w:sz w:val="20"/>
          <w:szCs w:val="20"/>
          <w:lang w:val="en-GB"/>
        </w:rPr>
        <w:t xml:space="preserve"> is a direct function of the perceived quality of the collateral pool. </w:t>
      </w:r>
    </w:p>
    <w:p w:rsidR="00085FCE" w:rsidRPr="00A71BCC" w:rsidRDefault="0004543D" w:rsidP="0046014E">
      <w:pPr>
        <w:rPr>
          <w:rFonts w:ascii="Cambria" w:hAnsi="Cambria"/>
          <w:sz w:val="20"/>
          <w:szCs w:val="20"/>
          <w:lang w:val="en-GB"/>
        </w:rPr>
      </w:pPr>
      <w:r>
        <w:rPr>
          <w:rFonts w:ascii="Cambria" w:hAnsi="Cambria"/>
          <w:sz w:val="20"/>
          <w:szCs w:val="20"/>
          <w:lang w:val="en-GB"/>
        </w:rPr>
        <w:t>T</w:t>
      </w:r>
      <w:r w:rsidR="00530A21">
        <w:rPr>
          <w:rFonts w:ascii="Cambria" w:hAnsi="Cambria"/>
          <w:sz w:val="20"/>
          <w:szCs w:val="20"/>
          <w:lang w:val="en-GB"/>
        </w:rPr>
        <w:t xml:space="preserve">he need for </w:t>
      </w:r>
      <w:r w:rsidR="00085FCE" w:rsidRPr="00A71BCC">
        <w:rPr>
          <w:rFonts w:ascii="Cambria" w:hAnsi="Cambria"/>
          <w:sz w:val="20"/>
          <w:szCs w:val="20"/>
          <w:lang w:val="en-GB"/>
        </w:rPr>
        <w:t xml:space="preserve">common definitions </w:t>
      </w:r>
      <w:r>
        <w:rPr>
          <w:rFonts w:ascii="Cambria" w:hAnsi="Cambria"/>
          <w:sz w:val="20"/>
          <w:szCs w:val="20"/>
          <w:lang w:val="en-GB"/>
        </w:rPr>
        <w:t xml:space="preserve">what classifies a Green Bond </w:t>
      </w:r>
      <w:r w:rsidR="00085FCE" w:rsidRPr="00A71BCC">
        <w:rPr>
          <w:rFonts w:ascii="Cambria" w:hAnsi="Cambria"/>
          <w:sz w:val="20"/>
          <w:szCs w:val="20"/>
          <w:lang w:val="en-GB"/>
        </w:rPr>
        <w:t xml:space="preserve">has </w:t>
      </w:r>
      <w:r>
        <w:rPr>
          <w:rFonts w:ascii="Cambria" w:hAnsi="Cambria"/>
          <w:sz w:val="20"/>
          <w:szCs w:val="20"/>
          <w:lang w:val="en-GB"/>
        </w:rPr>
        <w:t>been addressed by g</w:t>
      </w:r>
      <w:r w:rsidR="00085FCE" w:rsidRPr="00A71BCC">
        <w:rPr>
          <w:rFonts w:ascii="Cambria" w:hAnsi="Cambria"/>
          <w:sz w:val="20"/>
          <w:szCs w:val="20"/>
          <w:lang w:val="en-GB"/>
        </w:rPr>
        <w:t xml:space="preserve">overnments or supranational organisations such as the UN </w:t>
      </w:r>
      <w:r>
        <w:rPr>
          <w:rFonts w:ascii="Cambria" w:hAnsi="Cambria"/>
          <w:sz w:val="20"/>
          <w:szCs w:val="20"/>
          <w:lang w:val="en-GB"/>
        </w:rPr>
        <w:t xml:space="preserve">who </w:t>
      </w:r>
      <w:r w:rsidR="00085FCE" w:rsidRPr="00A71BCC">
        <w:rPr>
          <w:rFonts w:ascii="Cambria" w:hAnsi="Cambria"/>
          <w:sz w:val="20"/>
          <w:szCs w:val="20"/>
          <w:lang w:val="en-GB"/>
        </w:rPr>
        <w:t>provide a framework to help investors assess wh</w:t>
      </w:r>
      <w:r w:rsidR="00530A21">
        <w:rPr>
          <w:rFonts w:ascii="Cambria" w:hAnsi="Cambria"/>
          <w:sz w:val="20"/>
          <w:szCs w:val="20"/>
          <w:lang w:val="en-GB"/>
        </w:rPr>
        <w:t>ether</w:t>
      </w:r>
      <w:r w:rsidR="00085FCE" w:rsidRPr="00A71BCC">
        <w:rPr>
          <w:rFonts w:ascii="Cambria" w:hAnsi="Cambria"/>
          <w:sz w:val="20"/>
          <w:szCs w:val="20"/>
          <w:lang w:val="en-GB"/>
        </w:rPr>
        <w:t xml:space="preserve"> investments are compatible with </w:t>
      </w:r>
      <w:r w:rsidR="0004289B">
        <w:rPr>
          <w:rFonts w:ascii="Cambria" w:hAnsi="Cambria"/>
          <w:sz w:val="20"/>
          <w:szCs w:val="20"/>
          <w:lang w:val="en-GB"/>
        </w:rPr>
        <w:t xml:space="preserve">the aims of the Paris treaty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22"/>
            </m:r>
          </m:e>
        </m:d>
      </m:oMath>
      <w:r w:rsidR="001B6A2E" w:rsidRPr="001B6A2E">
        <w:rPr>
          <w:rFonts w:ascii="Cambria" w:hAnsi="Cambria"/>
          <w:sz w:val="20"/>
          <w:szCs w:val="20"/>
          <w:lang w:val="en-GB"/>
        </w:rPr>
        <w:t>(Shishlov et al. 2016)</w:t>
      </w:r>
      <w:r w:rsidR="00085FCE" w:rsidRPr="00A71BCC">
        <w:rPr>
          <w:rFonts w:ascii="Cambria" w:hAnsi="Cambria"/>
          <w:sz w:val="20"/>
          <w:szCs w:val="20"/>
          <w:lang w:val="en-GB"/>
        </w:rPr>
        <w:t xml:space="preserve">. </w:t>
      </w:r>
      <w:r>
        <w:rPr>
          <w:rFonts w:ascii="Cambria" w:hAnsi="Cambria"/>
          <w:sz w:val="20"/>
          <w:szCs w:val="20"/>
          <w:lang w:val="en-GB"/>
        </w:rPr>
        <w:t>T</w:t>
      </w:r>
      <w:r w:rsidR="00DB7E02">
        <w:rPr>
          <w:rFonts w:ascii="Cambria" w:hAnsi="Cambria"/>
          <w:sz w:val="20"/>
          <w:szCs w:val="20"/>
          <w:lang w:val="en-GB"/>
        </w:rPr>
        <w:t xml:space="preserve">he EU has released a taxonomy for this </w:t>
      </w:r>
      <w:r>
        <w:rPr>
          <w:rFonts w:ascii="Cambria" w:hAnsi="Cambria"/>
          <w:sz w:val="20"/>
          <w:szCs w:val="20"/>
          <w:lang w:val="en-GB"/>
        </w:rPr>
        <w:t xml:space="preserve">purpose </w:t>
      </w:r>
      <w:r w:rsidR="00DB7E02">
        <w:rPr>
          <w:rFonts w:ascii="Cambria" w:hAnsi="Cambria"/>
          <w:sz w:val="20"/>
          <w:szCs w:val="20"/>
          <w:lang w:val="en-GB"/>
        </w:rPr>
        <w:t xml:space="preserve">as discussed below in this chapter. </w:t>
      </w:r>
      <w:r w:rsidR="00530A21" w:rsidRPr="00530A21">
        <w:rPr>
          <w:rFonts w:ascii="Cambria" w:hAnsi="Cambria"/>
          <w:sz w:val="20"/>
          <w:szCs w:val="20"/>
          <w:lang w:val="en-GB"/>
        </w:rPr>
        <w:t xml:space="preserve">The Green Bond market will only </w:t>
      </w:r>
      <w:r w:rsidR="00530A21" w:rsidRPr="00530A21">
        <w:rPr>
          <w:rFonts w:ascii="Cambria" w:hAnsi="Cambria"/>
          <w:sz w:val="20"/>
          <w:szCs w:val="20"/>
          <w:lang w:val="en-GB"/>
        </w:rPr>
        <w:lastRenderedPageBreak/>
        <w:t>have the transparency necessary to realize its full growth potential if</w:t>
      </w:r>
      <w:r w:rsidR="00530A21">
        <w:rPr>
          <w:rFonts w:ascii="Cambria" w:hAnsi="Cambria"/>
          <w:sz w:val="20"/>
          <w:szCs w:val="20"/>
          <w:lang w:val="en-GB"/>
        </w:rPr>
        <w:t xml:space="preserve"> </w:t>
      </w:r>
      <w:r w:rsidR="00D3468F">
        <w:rPr>
          <w:rFonts w:ascii="Cambria" w:hAnsi="Cambria"/>
          <w:sz w:val="20"/>
          <w:szCs w:val="20"/>
          <w:lang w:val="en-GB"/>
        </w:rPr>
        <w:t>G</w:t>
      </w:r>
      <w:r w:rsidR="00085FCE" w:rsidRPr="00A71BCC">
        <w:rPr>
          <w:rFonts w:ascii="Cambria" w:hAnsi="Cambria"/>
          <w:sz w:val="20"/>
          <w:szCs w:val="20"/>
          <w:lang w:val="en-GB"/>
        </w:rPr>
        <w:t xml:space="preserve">reen </w:t>
      </w:r>
      <w:r w:rsidR="00D3468F">
        <w:rPr>
          <w:rFonts w:ascii="Cambria" w:hAnsi="Cambria"/>
          <w:sz w:val="20"/>
          <w:szCs w:val="20"/>
          <w:lang w:val="en-GB"/>
        </w:rPr>
        <w:t>B</w:t>
      </w:r>
      <w:r w:rsidR="00085FCE" w:rsidRPr="00A71BCC">
        <w:rPr>
          <w:rFonts w:ascii="Cambria" w:hAnsi="Cambria"/>
          <w:sz w:val="20"/>
          <w:szCs w:val="20"/>
          <w:lang w:val="en-GB"/>
        </w:rPr>
        <w:t xml:space="preserve">ond criteria are </w:t>
      </w:r>
      <w:r w:rsidR="00530A21" w:rsidRPr="00530A21">
        <w:rPr>
          <w:rFonts w:ascii="Cambria" w:hAnsi="Cambria"/>
          <w:sz w:val="20"/>
          <w:szCs w:val="20"/>
          <w:lang w:val="en-GB"/>
        </w:rPr>
        <w:t xml:space="preserve">sufficiently </w:t>
      </w:r>
      <w:r w:rsidR="00085FCE" w:rsidRPr="00A71BCC">
        <w:rPr>
          <w:rFonts w:ascii="Cambria" w:hAnsi="Cambria"/>
          <w:sz w:val="20"/>
          <w:szCs w:val="20"/>
          <w:lang w:val="en-GB"/>
        </w:rPr>
        <w:t>restrictive and subject to independent external review</w:t>
      </w:r>
      <w:r w:rsidR="001B6A2E">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23"/>
            </m:r>
          </m:e>
        </m:d>
      </m:oMath>
      <w:r w:rsidR="00301782">
        <w:rPr>
          <w:rFonts w:ascii="Cambria" w:hAnsi="Cambria"/>
          <w:sz w:val="20"/>
          <w:szCs w:val="20"/>
          <w:lang w:val="en-GB"/>
        </w:rPr>
        <w:t>(</w:t>
      </w:r>
      <w:r w:rsidR="001B6A2E" w:rsidRPr="001B6A2E">
        <w:rPr>
          <w:rFonts w:ascii="Cambria" w:hAnsi="Cambria"/>
          <w:sz w:val="20"/>
          <w:szCs w:val="20"/>
          <w:lang w:val="en-GB"/>
        </w:rPr>
        <w:t>Guttenberg</w:t>
      </w:r>
      <w:r w:rsidR="00301782">
        <w:rPr>
          <w:rFonts w:ascii="Cambria" w:hAnsi="Cambria"/>
          <w:sz w:val="20"/>
          <w:szCs w:val="20"/>
          <w:lang w:val="en-GB"/>
        </w:rPr>
        <w:t xml:space="preserve"> </w:t>
      </w:r>
      <w:r w:rsidR="000140E0">
        <w:rPr>
          <w:rFonts w:ascii="Cambria" w:hAnsi="Cambria"/>
          <w:sz w:val="20"/>
          <w:szCs w:val="20"/>
          <w:lang w:val="en-GB"/>
        </w:rPr>
        <w:t>and</w:t>
      </w:r>
      <w:r w:rsidR="001B6A2E" w:rsidRPr="001B6A2E">
        <w:rPr>
          <w:rFonts w:ascii="Cambria" w:hAnsi="Cambria"/>
          <w:sz w:val="20"/>
          <w:szCs w:val="20"/>
          <w:lang w:val="en-GB"/>
        </w:rPr>
        <w:t xml:space="preserve"> Mack</w:t>
      </w:r>
      <w:r w:rsidR="00301782">
        <w:rPr>
          <w:rFonts w:ascii="Cambria" w:hAnsi="Cambria"/>
          <w:sz w:val="20"/>
          <w:szCs w:val="20"/>
          <w:lang w:val="en-GB"/>
        </w:rPr>
        <w:t>, 2020)</w:t>
      </w:r>
      <w:r w:rsidR="00085FCE" w:rsidRPr="00A71BCC">
        <w:rPr>
          <w:rFonts w:ascii="Cambria" w:hAnsi="Cambria"/>
          <w:sz w:val="20"/>
          <w:szCs w:val="20"/>
          <w:lang w:val="en-GB"/>
        </w:rPr>
        <w:t xml:space="preserve">. If this is not the case, reputational risks for issuers and investors </w:t>
      </w:r>
      <w:r w:rsidR="0094744F">
        <w:rPr>
          <w:rFonts w:ascii="Cambria" w:hAnsi="Cambria"/>
          <w:sz w:val="20"/>
          <w:szCs w:val="20"/>
          <w:lang w:val="en-GB"/>
        </w:rPr>
        <w:t xml:space="preserve">will </w:t>
      </w:r>
      <w:r w:rsidR="00085FCE" w:rsidRPr="00A71BCC">
        <w:rPr>
          <w:rFonts w:ascii="Cambria" w:hAnsi="Cambria"/>
          <w:sz w:val="20"/>
          <w:szCs w:val="20"/>
          <w:lang w:val="en-GB"/>
        </w:rPr>
        <w:t>remain high</w:t>
      </w:r>
      <w:r w:rsidR="0094744F">
        <w:rPr>
          <w:rFonts w:ascii="Cambria" w:hAnsi="Cambria"/>
          <w:sz w:val="20"/>
          <w:szCs w:val="20"/>
          <w:lang w:val="en-GB"/>
        </w:rPr>
        <w:t xml:space="preserve">, </w:t>
      </w:r>
      <w:r w:rsidR="00085FCE" w:rsidRPr="00A71BCC">
        <w:rPr>
          <w:rFonts w:ascii="Cambria" w:hAnsi="Cambria"/>
          <w:sz w:val="20"/>
          <w:szCs w:val="20"/>
          <w:lang w:val="en-GB"/>
        </w:rPr>
        <w:t>reduc</w:t>
      </w:r>
      <w:r w:rsidR="0094744F">
        <w:rPr>
          <w:rFonts w:ascii="Cambria" w:hAnsi="Cambria"/>
          <w:sz w:val="20"/>
          <w:szCs w:val="20"/>
          <w:lang w:val="en-GB"/>
        </w:rPr>
        <w:t>ing</w:t>
      </w:r>
      <w:r w:rsidR="00085FCE" w:rsidRPr="00A71BCC">
        <w:rPr>
          <w:rFonts w:ascii="Cambria" w:hAnsi="Cambria"/>
          <w:sz w:val="20"/>
          <w:szCs w:val="20"/>
          <w:lang w:val="en-GB"/>
        </w:rPr>
        <w:t xml:space="preserve"> their willingness to fund and invest</w:t>
      </w:r>
      <w:r w:rsidR="00301782">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24"/>
            </m:r>
          </m:e>
        </m:d>
      </m:oMath>
      <w:r w:rsidR="00301782">
        <w:rPr>
          <w:rFonts w:ascii="Cambria" w:hAnsi="Cambria"/>
          <w:sz w:val="20"/>
          <w:szCs w:val="20"/>
          <w:lang w:val="en-GB"/>
        </w:rPr>
        <w:t>(</w:t>
      </w:r>
      <w:r w:rsidR="00301782" w:rsidRPr="00301782">
        <w:rPr>
          <w:rFonts w:ascii="Cambria" w:hAnsi="Cambria"/>
          <w:sz w:val="20"/>
          <w:szCs w:val="20"/>
          <w:lang w:val="en-GB"/>
        </w:rPr>
        <w:t>Brand</w:t>
      </w:r>
      <w:r w:rsidR="00301782">
        <w:rPr>
          <w:rFonts w:ascii="Cambria" w:hAnsi="Cambria"/>
          <w:sz w:val="20"/>
          <w:szCs w:val="20"/>
          <w:lang w:val="en-GB"/>
        </w:rPr>
        <w:t xml:space="preserve"> </w:t>
      </w:r>
      <w:r w:rsidR="000140E0">
        <w:rPr>
          <w:rFonts w:ascii="Cambria" w:hAnsi="Cambria"/>
          <w:sz w:val="20"/>
          <w:szCs w:val="20"/>
          <w:lang w:val="en-GB"/>
        </w:rPr>
        <w:t>and</w:t>
      </w:r>
      <w:r w:rsidR="00301782" w:rsidRPr="00301782">
        <w:rPr>
          <w:rFonts w:ascii="Cambria" w:hAnsi="Cambria"/>
          <w:sz w:val="20"/>
          <w:szCs w:val="20"/>
          <w:lang w:val="en-GB"/>
        </w:rPr>
        <w:t xml:space="preserve"> Steinbrecher</w:t>
      </w:r>
      <w:r w:rsidR="00301782">
        <w:rPr>
          <w:rFonts w:ascii="Cambria" w:hAnsi="Cambria"/>
          <w:sz w:val="20"/>
          <w:szCs w:val="20"/>
          <w:lang w:val="en-GB"/>
        </w:rPr>
        <w:t>, 2019)</w:t>
      </w:r>
      <w:r w:rsidR="00085FCE" w:rsidRPr="00A71BCC">
        <w:rPr>
          <w:rFonts w:ascii="Cambria" w:hAnsi="Cambria"/>
          <w:sz w:val="20"/>
          <w:szCs w:val="20"/>
          <w:lang w:val="en-GB"/>
        </w:rPr>
        <w:t xml:space="preserve">. </w:t>
      </w:r>
      <w:r w:rsidR="0094744F">
        <w:rPr>
          <w:rFonts w:ascii="Cambria" w:hAnsi="Cambria"/>
          <w:sz w:val="20"/>
          <w:szCs w:val="20"/>
          <w:lang w:val="en-GB"/>
        </w:rPr>
        <w:t>T</w:t>
      </w:r>
      <w:r w:rsidR="00085FCE" w:rsidRPr="00A71BCC">
        <w:rPr>
          <w:rFonts w:ascii="Cambria" w:hAnsi="Cambria"/>
          <w:sz w:val="20"/>
          <w:szCs w:val="20"/>
          <w:lang w:val="en-GB"/>
        </w:rPr>
        <w:t xml:space="preserve">he issuance of Green </w:t>
      </w:r>
      <w:r w:rsidR="00D3468F">
        <w:rPr>
          <w:rFonts w:ascii="Cambria" w:hAnsi="Cambria"/>
          <w:sz w:val="20"/>
          <w:szCs w:val="20"/>
          <w:lang w:val="en-GB"/>
        </w:rPr>
        <w:t>B</w:t>
      </w:r>
      <w:r w:rsidR="00085FCE" w:rsidRPr="00A71BCC">
        <w:rPr>
          <w:rFonts w:ascii="Cambria" w:hAnsi="Cambria"/>
          <w:sz w:val="20"/>
          <w:szCs w:val="20"/>
          <w:lang w:val="en-GB"/>
        </w:rPr>
        <w:t xml:space="preserve">onds is </w:t>
      </w:r>
      <w:r w:rsidR="00EE27A3">
        <w:rPr>
          <w:rFonts w:ascii="Cambria" w:hAnsi="Cambria"/>
          <w:sz w:val="20"/>
          <w:szCs w:val="20"/>
          <w:lang w:val="en-GB"/>
        </w:rPr>
        <w:t xml:space="preserve">still </w:t>
      </w:r>
      <w:r w:rsidR="009A47C7">
        <w:rPr>
          <w:rFonts w:ascii="Cambria" w:hAnsi="Cambria"/>
          <w:sz w:val="20"/>
          <w:szCs w:val="20"/>
          <w:lang w:val="en-GB"/>
        </w:rPr>
        <w:t xml:space="preserve">a weakly </w:t>
      </w:r>
      <w:r w:rsidR="00085FCE" w:rsidRPr="00A71BCC">
        <w:rPr>
          <w:rFonts w:ascii="Cambria" w:hAnsi="Cambria"/>
          <w:sz w:val="20"/>
          <w:szCs w:val="20"/>
          <w:lang w:val="en-GB"/>
        </w:rPr>
        <w:t xml:space="preserve">regulated process, </w:t>
      </w:r>
      <w:r w:rsidR="00EB0399">
        <w:rPr>
          <w:rFonts w:ascii="Cambria" w:hAnsi="Cambria"/>
          <w:sz w:val="20"/>
          <w:szCs w:val="20"/>
          <w:lang w:val="en-GB"/>
        </w:rPr>
        <w:t>with</w:t>
      </w:r>
      <w:r w:rsidR="00085FCE" w:rsidRPr="00A71BCC">
        <w:rPr>
          <w:rFonts w:ascii="Cambria" w:hAnsi="Cambria"/>
          <w:sz w:val="20"/>
          <w:szCs w:val="20"/>
          <w:lang w:val="en-GB"/>
        </w:rPr>
        <w:t xml:space="preserve"> issuer</w:t>
      </w:r>
      <w:r w:rsidR="009A47C7">
        <w:rPr>
          <w:rFonts w:ascii="Cambria" w:hAnsi="Cambria"/>
          <w:sz w:val="20"/>
          <w:szCs w:val="20"/>
          <w:lang w:val="en-GB"/>
        </w:rPr>
        <w:t>s</w:t>
      </w:r>
      <w:r w:rsidR="00085FCE" w:rsidRPr="00A71BCC">
        <w:rPr>
          <w:rFonts w:ascii="Cambria" w:hAnsi="Cambria"/>
          <w:sz w:val="20"/>
          <w:szCs w:val="20"/>
          <w:lang w:val="en-GB"/>
        </w:rPr>
        <w:t xml:space="preserve"> and countr</w:t>
      </w:r>
      <w:r w:rsidR="009A47C7">
        <w:rPr>
          <w:rFonts w:ascii="Cambria" w:hAnsi="Cambria"/>
          <w:sz w:val="20"/>
          <w:szCs w:val="20"/>
          <w:lang w:val="en-GB"/>
        </w:rPr>
        <w:t>ies</w:t>
      </w:r>
      <w:r w:rsidR="00085FCE" w:rsidRPr="00A71BCC">
        <w:rPr>
          <w:rFonts w:ascii="Cambria" w:hAnsi="Cambria"/>
          <w:sz w:val="20"/>
          <w:szCs w:val="20"/>
          <w:lang w:val="en-GB"/>
        </w:rPr>
        <w:t xml:space="preserve"> </w:t>
      </w:r>
      <w:r w:rsidR="00EB0399">
        <w:rPr>
          <w:rFonts w:ascii="Cambria" w:hAnsi="Cambria"/>
          <w:sz w:val="20"/>
          <w:szCs w:val="20"/>
          <w:lang w:val="en-GB"/>
        </w:rPr>
        <w:t xml:space="preserve">left to </w:t>
      </w:r>
      <w:r w:rsidR="00085FCE" w:rsidRPr="00A71BCC">
        <w:rPr>
          <w:rFonts w:ascii="Cambria" w:hAnsi="Cambria"/>
          <w:sz w:val="20"/>
          <w:szCs w:val="20"/>
          <w:lang w:val="en-GB"/>
        </w:rPr>
        <w:t xml:space="preserve">decide </w:t>
      </w:r>
      <w:r w:rsidR="00EB0399">
        <w:rPr>
          <w:rFonts w:ascii="Cambria" w:hAnsi="Cambria"/>
          <w:sz w:val="20"/>
          <w:szCs w:val="20"/>
          <w:lang w:val="en-GB"/>
        </w:rPr>
        <w:t>its own</w:t>
      </w:r>
      <w:r w:rsidR="00085FCE" w:rsidRPr="00A71BCC">
        <w:rPr>
          <w:rFonts w:ascii="Cambria" w:hAnsi="Cambria"/>
          <w:sz w:val="20"/>
          <w:szCs w:val="20"/>
          <w:lang w:val="en-GB"/>
        </w:rPr>
        <w:t xml:space="preserve"> criteria </w:t>
      </w:r>
      <w:r w:rsidR="00AD5F6C">
        <w:rPr>
          <w:rFonts w:ascii="Cambria" w:hAnsi="Cambria"/>
          <w:sz w:val="20"/>
          <w:szCs w:val="20"/>
          <w:lang w:val="en-GB"/>
        </w:rPr>
        <w:t xml:space="preserve">to determine when </w:t>
      </w:r>
      <w:r w:rsidR="00EB0399">
        <w:rPr>
          <w:rFonts w:ascii="Cambria" w:hAnsi="Cambria"/>
          <w:sz w:val="20"/>
          <w:szCs w:val="20"/>
          <w:lang w:val="en-GB"/>
        </w:rPr>
        <w:t xml:space="preserve">a </w:t>
      </w:r>
      <w:r w:rsidR="00085FCE" w:rsidRPr="00A71BCC">
        <w:rPr>
          <w:rFonts w:ascii="Cambria" w:hAnsi="Cambria"/>
          <w:sz w:val="20"/>
          <w:szCs w:val="20"/>
          <w:lang w:val="en-GB"/>
        </w:rPr>
        <w:t>bond</w:t>
      </w:r>
      <w:r w:rsidR="00AD5F6C">
        <w:rPr>
          <w:rFonts w:ascii="Cambria" w:hAnsi="Cambria"/>
          <w:sz w:val="20"/>
          <w:szCs w:val="20"/>
          <w:lang w:val="en-GB"/>
        </w:rPr>
        <w:t xml:space="preserve"> can be considered </w:t>
      </w:r>
      <w:r w:rsidR="009A47C7">
        <w:rPr>
          <w:rFonts w:ascii="Cambria" w:hAnsi="Cambria"/>
          <w:sz w:val="20"/>
          <w:szCs w:val="20"/>
          <w:lang w:val="en-GB"/>
        </w:rPr>
        <w:t>as g</w:t>
      </w:r>
      <w:r w:rsidR="00085FCE" w:rsidRPr="00A71BCC">
        <w:rPr>
          <w:rFonts w:ascii="Cambria" w:hAnsi="Cambria"/>
          <w:sz w:val="20"/>
          <w:szCs w:val="20"/>
          <w:lang w:val="en-GB"/>
        </w:rPr>
        <w:t>reen</w:t>
      </w:r>
      <w:r w:rsidR="009A47C7">
        <w:rPr>
          <w:rFonts w:ascii="Cambria" w:hAnsi="Cambria"/>
          <w:sz w:val="20"/>
          <w:szCs w:val="20"/>
          <w:lang w:val="en-GB"/>
        </w:rPr>
        <w:t xml:space="preserve"> and how this has to be reported</w:t>
      </w:r>
      <w:r w:rsidR="00E62D66" w:rsidRPr="00E62D66">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25"/>
            </m:r>
          </m:e>
        </m:d>
      </m:oMath>
      <w:r w:rsidR="00311DAF">
        <w:rPr>
          <w:rFonts w:ascii="Cambria" w:hAnsi="Cambria"/>
          <w:sz w:val="20"/>
          <w:szCs w:val="20"/>
          <w:lang w:val="en-GB"/>
        </w:rPr>
        <w:t>(Kapraun et al., 2019)</w:t>
      </w:r>
      <w:r w:rsidR="00085FCE" w:rsidRPr="00A71BCC">
        <w:rPr>
          <w:rFonts w:ascii="Cambria" w:hAnsi="Cambria"/>
          <w:sz w:val="20"/>
          <w:szCs w:val="20"/>
          <w:lang w:val="en-GB"/>
        </w:rPr>
        <w:t xml:space="preserve">. </w:t>
      </w:r>
      <w:r w:rsidR="00E62D66">
        <w:rPr>
          <w:rFonts w:ascii="Cambria" w:hAnsi="Cambria"/>
          <w:sz w:val="20"/>
          <w:szCs w:val="20"/>
          <w:lang w:val="en-GB"/>
        </w:rPr>
        <w:t>Nevertheless</w:t>
      </w:r>
      <w:r w:rsidR="00085FCE" w:rsidRPr="00A71BCC">
        <w:rPr>
          <w:rFonts w:ascii="Cambria" w:hAnsi="Cambria"/>
          <w:sz w:val="20"/>
          <w:szCs w:val="20"/>
          <w:lang w:val="en-GB"/>
        </w:rPr>
        <w:t xml:space="preserve">, </w:t>
      </w:r>
      <w:r w:rsidR="00E62D66">
        <w:rPr>
          <w:rFonts w:ascii="Cambria" w:hAnsi="Cambria"/>
          <w:sz w:val="20"/>
          <w:szCs w:val="20"/>
          <w:lang w:val="en-GB"/>
        </w:rPr>
        <w:t xml:space="preserve">there are some </w:t>
      </w:r>
      <w:r w:rsidR="00085FCE" w:rsidRPr="00A71BCC">
        <w:rPr>
          <w:rFonts w:ascii="Cambria" w:hAnsi="Cambria"/>
          <w:sz w:val="20"/>
          <w:szCs w:val="20"/>
          <w:lang w:val="en-GB"/>
        </w:rPr>
        <w:t>guidelines and specifications</w:t>
      </w:r>
      <w:r w:rsidR="00E62D66">
        <w:rPr>
          <w:rFonts w:ascii="Cambria" w:hAnsi="Cambria"/>
          <w:sz w:val="20"/>
          <w:szCs w:val="20"/>
          <w:lang w:val="en-GB"/>
        </w:rPr>
        <w:t xml:space="preserve"> </w:t>
      </w:r>
      <w:r w:rsidR="00E62D66" w:rsidRPr="00E62D66">
        <w:rPr>
          <w:rFonts w:ascii="Cambria" w:hAnsi="Cambria"/>
          <w:sz w:val="20"/>
          <w:szCs w:val="20"/>
          <w:lang w:val="en-GB"/>
        </w:rPr>
        <w:t>available to support a Green Bond market</w:t>
      </w:r>
      <w:r w:rsidR="00085FCE" w:rsidRPr="00A71BCC">
        <w:rPr>
          <w:rFonts w:ascii="Cambria" w:hAnsi="Cambria"/>
          <w:sz w:val="20"/>
          <w:szCs w:val="20"/>
          <w:lang w:val="en-GB"/>
        </w:rPr>
        <w:t xml:space="preserve">. The International Capital Markets Association </w:t>
      </w:r>
      <w:r w:rsidR="00E62D66" w:rsidRPr="00E62D66">
        <w:rPr>
          <w:rFonts w:ascii="Cambria" w:hAnsi="Cambria"/>
          <w:sz w:val="20"/>
          <w:szCs w:val="20"/>
          <w:lang w:val="en-GB"/>
        </w:rPr>
        <w:t>has propagated the Green Bond Principles (GBP)</w:t>
      </w:r>
      <w:r w:rsidR="00AD20D7">
        <w:rPr>
          <w:rFonts w:ascii="Cambria" w:hAnsi="Cambria"/>
          <w:sz w:val="20"/>
          <w:szCs w:val="20"/>
          <w:lang w:val="en-GB"/>
        </w:rPr>
        <w:t xml:space="preserve"> </w:t>
      </w:r>
      <m:oMath>
        <m:d>
          <m:dPr>
            <m:begChr m:val="["/>
            <m:endChr m:val="]"/>
            <m:ctrlPr>
              <w:rPr>
                <w:rFonts w:ascii="Cambria Math" w:hAnsi="Cambria Math"/>
                <w:i/>
                <w:sz w:val="20"/>
                <w:szCs w:val="20"/>
                <w:lang w:val="en-GB"/>
              </w:rPr>
            </m:ctrlPr>
          </m:dPr>
          <m:e>
            <m:r>
              <m:rPr>
                <m:sty m:val="p"/>
              </m:rPr>
              <w:rPr>
                <w:rStyle w:val="Endnotenzeichen"/>
                <w:rFonts w:ascii="Cambria Math" w:hAnsi="Cambria Math"/>
                <w:sz w:val="20"/>
                <w:szCs w:val="20"/>
                <w:lang w:val="en-GB"/>
              </w:rPr>
              <w:endnoteReference w:id="26"/>
            </m:r>
          </m:e>
        </m:d>
      </m:oMath>
      <w:r w:rsidR="00AD20D7" w:rsidRPr="00A71BCC">
        <w:rPr>
          <w:rFonts w:ascii="Cambria" w:hAnsi="Cambria"/>
          <w:sz w:val="20"/>
          <w:szCs w:val="20"/>
          <w:lang w:val="en-GB"/>
        </w:rPr>
        <w:t>(ICMA</w:t>
      </w:r>
      <w:r w:rsidR="00AD20D7">
        <w:rPr>
          <w:rFonts w:ascii="Cambria" w:hAnsi="Cambria"/>
          <w:sz w:val="20"/>
          <w:szCs w:val="20"/>
          <w:lang w:val="en-GB"/>
        </w:rPr>
        <w:t>, 2018</w:t>
      </w:r>
      <w:r w:rsidR="00AD20D7" w:rsidRPr="00A71BCC">
        <w:rPr>
          <w:rFonts w:ascii="Cambria" w:hAnsi="Cambria"/>
          <w:sz w:val="20"/>
          <w:szCs w:val="20"/>
          <w:lang w:val="en-GB"/>
        </w:rPr>
        <w:t>)</w:t>
      </w:r>
      <w:r w:rsidR="00E62D66" w:rsidRPr="00E62D66">
        <w:rPr>
          <w:rFonts w:ascii="Cambria" w:hAnsi="Cambria"/>
          <w:sz w:val="20"/>
          <w:szCs w:val="20"/>
          <w:lang w:val="en-GB"/>
        </w:rPr>
        <w:t xml:space="preserve">, which for now </w:t>
      </w:r>
      <w:r w:rsidR="00085FCE" w:rsidRPr="00A71BCC">
        <w:rPr>
          <w:rFonts w:ascii="Cambria" w:hAnsi="Cambria"/>
          <w:sz w:val="20"/>
          <w:szCs w:val="20"/>
          <w:lang w:val="en-GB"/>
        </w:rPr>
        <w:t xml:space="preserve">have become the </w:t>
      </w:r>
      <w:r w:rsidR="00AD20D7" w:rsidRPr="00AD20D7">
        <w:rPr>
          <w:rFonts w:ascii="Cambria" w:hAnsi="Cambria"/>
          <w:sz w:val="20"/>
          <w:szCs w:val="20"/>
          <w:lang w:val="en-GB"/>
        </w:rPr>
        <w:t xml:space="preserve">primary standard </w:t>
      </w:r>
      <w:r w:rsidR="001536D7">
        <w:rPr>
          <w:rFonts w:ascii="Cambria" w:hAnsi="Cambria"/>
          <w:sz w:val="20"/>
          <w:szCs w:val="20"/>
          <w:lang w:val="en-GB"/>
        </w:rPr>
        <w:t>assess</w:t>
      </w:r>
      <w:r w:rsidR="00AD20D7">
        <w:rPr>
          <w:rFonts w:ascii="Cambria" w:hAnsi="Cambria"/>
          <w:sz w:val="20"/>
          <w:szCs w:val="20"/>
          <w:lang w:val="en-GB"/>
        </w:rPr>
        <w:t>ing</w:t>
      </w:r>
      <w:r w:rsidR="001536D7">
        <w:rPr>
          <w:rFonts w:ascii="Cambria" w:hAnsi="Cambria"/>
          <w:sz w:val="20"/>
          <w:szCs w:val="20"/>
          <w:lang w:val="en-GB"/>
        </w:rPr>
        <w:t xml:space="preserve"> </w:t>
      </w:r>
      <w:r w:rsidR="00085FCE" w:rsidRPr="00A71BCC">
        <w:rPr>
          <w:rFonts w:ascii="Cambria" w:hAnsi="Cambria"/>
          <w:sz w:val="20"/>
          <w:szCs w:val="20"/>
          <w:lang w:val="en-GB"/>
        </w:rPr>
        <w:t xml:space="preserve">Green </w:t>
      </w:r>
      <w:r w:rsidR="00D3468F">
        <w:rPr>
          <w:rFonts w:ascii="Cambria" w:hAnsi="Cambria"/>
          <w:sz w:val="20"/>
          <w:szCs w:val="20"/>
          <w:lang w:val="en-GB"/>
        </w:rPr>
        <w:t>B</w:t>
      </w:r>
      <w:r w:rsidR="00085FCE" w:rsidRPr="00A71BCC">
        <w:rPr>
          <w:rFonts w:ascii="Cambria" w:hAnsi="Cambria"/>
          <w:sz w:val="20"/>
          <w:szCs w:val="20"/>
          <w:lang w:val="en-GB"/>
        </w:rPr>
        <w:t>ond</w:t>
      </w:r>
      <w:r w:rsidR="00AD20D7">
        <w:rPr>
          <w:rFonts w:ascii="Cambria" w:hAnsi="Cambria"/>
          <w:sz w:val="20"/>
          <w:szCs w:val="20"/>
          <w:lang w:val="en-GB"/>
        </w:rPr>
        <w:t>s</w:t>
      </w:r>
      <w:r w:rsidR="00085FCE" w:rsidRPr="00A71BCC">
        <w:rPr>
          <w:rFonts w:ascii="Cambria" w:hAnsi="Cambria"/>
          <w:sz w:val="20"/>
          <w:szCs w:val="20"/>
          <w:lang w:val="en-GB"/>
        </w:rPr>
        <w:t xml:space="preserve">. </w:t>
      </w:r>
      <w:r w:rsidR="00085FCE" w:rsidRPr="00A71BCC">
        <w:rPr>
          <w:rFonts w:ascii="Cambria" w:hAnsi="Cambria" w:cstheme="minorHAnsi"/>
          <w:sz w:val="20"/>
          <w:szCs w:val="20"/>
          <w:lang w:val="en-GB"/>
        </w:rPr>
        <w:t xml:space="preserve">The GBP are often connected with the Climate Bonds Standard (CBS). The CBS </w:t>
      </w:r>
      <w:r w:rsidR="007D053F">
        <w:rPr>
          <w:rFonts w:ascii="Cambria" w:hAnsi="Cambria" w:cstheme="minorHAnsi"/>
          <w:sz w:val="20"/>
          <w:szCs w:val="20"/>
          <w:lang w:val="en-GB"/>
        </w:rPr>
        <w:t>contains</w:t>
      </w:r>
      <w:r w:rsidR="00A9248C">
        <w:rPr>
          <w:rFonts w:ascii="Cambria" w:hAnsi="Cambria" w:cstheme="minorHAnsi"/>
          <w:sz w:val="20"/>
          <w:szCs w:val="20"/>
          <w:lang w:val="en-GB"/>
        </w:rPr>
        <w:t xml:space="preserve"> </w:t>
      </w:r>
      <w:r w:rsidR="00085FCE" w:rsidRPr="00A71BCC">
        <w:rPr>
          <w:rFonts w:ascii="Cambria" w:hAnsi="Cambria" w:cstheme="minorHAnsi"/>
          <w:sz w:val="20"/>
          <w:szCs w:val="20"/>
          <w:lang w:val="en-GB"/>
        </w:rPr>
        <w:t xml:space="preserve">more detailed criteria and requirements on what is green </w:t>
      </w:r>
      <w:r w:rsidR="00A9248C">
        <w:rPr>
          <w:rFonts w:ascii="Cambria" w:hAnsi="Cambria" w:cstheme="minorHAnsi"/>
          <w:sz w:val="20"/>
          <w:szCs w:val="20"/>
          <w:lang w:val="en-GB"/>
        </w:rPr>
        <w:t xml:space="preserve">in accordance with the </w:t>
      </w:r>
      <w:r w:rsidR="00085FCE" w:rsidRPr="00A71BCC">
        <w:rPr>
          <w:rFonts w:ascii="Cambria" w:hAnsi="Cambria" w:cstheme="minorHAnsi"/>
          <w:sz w:val="20"/>
          <w:szCs w:val="20"/>
          <w:lang w:val="en-GB"/>
        </w:rPr>
        <w:t xml:space="preserve">Paris </w:t>
      </w:r>
      <w:r w:rsidR="00A9248C">
        <w:rPr>
          <w:rFonts w:ascii="Cambria" w:hAnsi="Cambria" w:cstheme="minorHAnsi"/>
          <w:sz w:val="20"/>
          <w:szCs w:val="20"/>
          <w:lang w:val="en-GB"/>
        </w:rPr>
        <w:t>a</w:t>
      </w:r>
      <w:r w:rsidR="00085FCE" w:rsidRPr="00A71BCC">
        <w:rPr>
          <w:rFonts w:ascii="Cambria" w:hAnsi="Cambria" w:cstheme="minorHAnsi"/>
          <w:sz w:val="20"/>
          <w:szCs w:val="20"/>
          <w:lang w:val="en-GB"/>
        </w:rPr>
        <w:t xml:space="preserve">greement as well as on </w:t>
      </w:r>
      <w:r w:rsidR="00A9248C">
        <w:rPr>
          <w:rFonts w:ascii="Cambria" w:hAnsi="Cambria" w:cstheme="minorHAnsi"/>
          <w:sz w:val="20"/>
          <w:szCs w:val="20"/>
          <w:lang w:val="en-GB"/>
        </w:rPr>
        <w:t xml:space="preserve">the </w:t>
      </w:r>
      <w:r w:rsidR="00085FCE" w:rsidRPr="00A71BCC">
        <w:rPr>
          <w:rFonts w:ascii="Cambria" w:hAnsi="Cambria" w:cstheme="minorHAnsi"/>
          <w:sz w:val="20"/>
          <w:szCs w:val="20"/>
          <w:lang w:val="en-GB"/>
        </w:rPr>
        <w:t>management of proceeds and reporting</w:t>
      </w:r>
      <w:r w:rsidR="006A5831">
        <w:rPr>
          <w:rFonts w:ascii="Cambria" w:hAnsi="Cambria" w:cstheme="minorHAnsi"/>
          <w:sz w:val="20"/>
          <w:szCs w:val="20"/>
          <w:lang w:val="en-GB"/>
        </w:rPr>
        <w:t xml:space="preserve"> </w:t>
      </w:r>
      <m:oMath>
        <m:d>
          <m:dPr>
            <m:begChr m:val="["/>
            <m:endChr m:val="]"/>
            <m:ctrlPr>
              <w:rPr>
                <w:rFonts w:ascii="Cambria Math" w:hAnsi="Cambria Math" w:cstheme="minorHAnsi"/>
                <w:i/>
                <w:sz w:val="20"/>
                <w:szCs w:val="20"/>
                <w:lang w:val="en-GB"/>
              </w:rPr>
            </m:ctrlPr>
          </m:dPr>
          <m:e>
            <m:r>
              <w:rPr>
                <w:rFonts w:ascii="Cambria Math" w:hAnsi="Cambria Math" w:cstheme="minorHAnsi"/>
                <w:i/>
                <w:sz w:val="20"/>
                <w:szCs w:val="20"/>
                <w:vertAlign w:val="superscript"/>
                <w:lang w:val="en-GB"/>
              </w:rPr>
              <w:endnoteReference w:id="27"/>
            </m:r>
          </m:e>
        </m:d>
      </m:oMath>
      <w:r w:rsidR="006A5831">
        <w:rPr>
          <w:rFonts w:ascii="Cambria" w:hAnsi="Cambria" w:cstheme="minorHAnsi"/>
          <w:sz w:val="20"/>
          <w:szCs w:val="20"/>
          <w:lang w:val="en-GB"/>
        </w:rPr>
        <w:t>(Pankiewicz and Bundschuh, 2018)</w:t>
      </w:r>
      <w:r w:rsidR="00085FCE" w:rsidRPr="00A71BCC">
        <w:rPr>
          <w:rFonts w:ascii="Cambria" w:hAnsi="Cambria" w:cstheme="minorHAnsi"/>
          <w:sz w:val="20"/>
          <w:szCs w:val="20"/>
          <w:lang w:val="en-GB"/>
        </w:rPr>
        <w:t xml:space="preserve">. </w:t>
      </w:r>
      <w:r w:rsidR="00085FCE" w:rsidRPr="00A71BCC">
        <w:rPr>
          <w:rFonts w:ascii="Cambria" w:hAnsi="Cambria"/>
          <w:sz w:val="20"/>
          <w:szCs w:val="20"/>
          <w:lang w:val="en-GB"/>
        </w:rPr>
        <w:t>The European Commission propos</w:t>
      </w:r>
      <w:r w:rsidR="00373760">
        <w:rPr>
          <w:rFonts w:ascii="Cambria" w:hAnsi="Cambria"/>
          <w:sz w:val="20"/>
          <w:szCs w:val="20"/>
          <w:lang w:val="en-GB"/>
        </w:rPr>
        <w:t>ed</w:t>
      </w:r>
      <w:r w:rsidR="00085FCE" w:rsidRPr="00A71BCC">
        <w:rPr>
          <w:rFonts w:ascii="Cambria" w:hAnsi="Cambria"/>
          <w:sz w:val="20"/>
          <w:szCs w:val="20"/>
          <w:lang w:val="en-GB"/>
        </w:rPr>
        <w:t xml:space="preserve"> </w:t>
      </w:r>
      <w:r w:rsidR="00373760">
        <w:rPr>
          <w:rFonts w:ascii="Cambria" w:hAnsi="Cambria"/>
          <w:sz w:val="20"/>
          <w:szCs w:val="20"/>
          <w:lang w:val="en-GB"/>
        </w:rPr>
        <w:t xml:space="preserve">EU </w:t>
      </w:r>
      <w:r w:rsidR="00085FCE" w:rsidRPr="00A71BCC">
        <w:rPr>
          <w:rFonts w:ascii="Cambria" w:hAnsi="Cambria"/>
          <w:sz w:val="20"/>
          <w:szCs w:val="20"/>
          <w:lang w:val="en-GB"/>
        </w:rPr>
        <w:t xml:space="preserve">Green Bond Standards, which have the potential to become </w:t>
      </w:r>
      <w:r w:rsidR="00373760">
        <w:rPr>
          <w:rFonts w:ascii="Cambria" w:hAnsi="Cambria"/>
          <w:sz w:val="20"/>
          <w:szCs w:val="20"/>
          <w:lang w:val="en-GB"/>
        </w:rPr>
        <w:t>a</w:t>
      </w:r>
      <w:r w:rsidR="009A47C7">
        <w:rPr>
          <w:rFonts w:ascii="Cambria" w:hAnsi="Cambria"/>
          <w:sz w:val="20"/>
          <w:szCs w:val="20"/>
          <w:lang w:val="en-GB"/>
        </w:rPr>
        <w:t xml:space="preserve">n </w:t>
      </w:r>
      <w:r w:rsidR="00085FCE" w:rsidRPr="00A71BCC">
        <w:rPr>
          <w:rFonts w:ascii="Cambria" w:hAnsi="Cambria"/>
          <w:sz w:val="20"/>
          <w:szCs w:val="20"/>
          <w:lang w:val="en-GB"/>
        </w:rPr>
        <w:t xml:space="preserve">internationally recognized guideline. In </w:t>
      </w:r>
      <w:r w:rsidR="00373760" w:rsidRPr="00373760">
        <w:rPr>
          <w:rFonts w:ascii="Cambria" w:hAnsi="Cambria"/>
          <w:sz w:val="20"/>
          <w:szCs w:val="20"/>
          <w:lang w:val="en-GB"/>
        </w:rPr>
        <w:t>setting and applying standards,</w:t>
      </w:r>
      <w:r w:rsidR="00085FCE" w:rsidRPr="00A71BCC">
        <w:rPr>
          <w:rFonts w:ascii="Cambria" w:hAnsi="Cambria"/>
          <w:sz w:val="20"/>
          <w:szCs w:val="20"/>
          <w:lang w:val="en-GB"/>
        </w:rPr>
        <w:t xml:space="preserve"> it is important to distinguish </w:t>
      </w:r>
      <w:r w:rsidR="00D3468F">
        <w:rPr>
          <w:rFonts w:ascii="Cambria" w:hAnsi="Cambria"/>
          <w:sz w:val="20"/>
          <w:szCs w:val="20"/>
          <w:lang w:val="en-GB"/>
        </w:rPr>
        <w:t>G</w:t>
      </w:r>
      <w:r w:rsidR="00085FCE" w:rsidRPr="00A71BCC">
        <w:rPr>
          <w:rFonts w:ascii="Cambria" w:hAnsi="Cambria"/>
          <w:sz w:val="20"/>
          <w:szCs w:val="20"/>
          <w:lang w:val="en-GB"/>
        </w:rPr>
        <w:t xml:space="preserve">reen </w:t>
      </w:r>
      <w:r w:rsidR="00D3468F">
        <w:rPr>
          <w:rFonts w:ascii="Cambria" w:hAnsi="Cambria"/>
          <w:sz w:val="20"/>
          <w:szCs w:val="20"/>
          <w:lang w:val="en-GB"/>
        </w:rPr>
        <w:t>B</w:t>
      </w:r>
      <w:r w:rsidR="00085FCE" w:rsidRPr="00A71BCC">
        <w:rPr>
          <w:rFonts w:ascii="Cambria" w:hAnsi="Cambria"/>
          <w:sz w:val="20"/>
          <w:szCs w:val="20"/>
          <w:lang w:val="en-GB"/>
        </w:rPr>
        <w:t>ond</w:t>
      </w:r>
      <w:r w:rsidR="00373760">
        <w:rPr>
          <w:rFonts w:ascii="Cambria" w:hAnsi="Cambria"/>
          <w:sz w:val="20"/>
          <w:szCs w:val="20"/>
          <w:lang w:val="en-GB"/>
        </w:rPr>
        <w:t>s</w:t>
      </w:r>
      <w:r w:rsidR="00085FCE" w:rsidRPr="00A71BCC">
        <w:rPr>
          <w:rFonts w:ascii="Cambria" w:hAnsi="Cambria"/>
          <w:sz w:val="20"/>
          <w:szCs w:val="20"/>
          <w:lang w:val="en-GB"/>
        </w:rPr>
        <w:t xml:space="preserve"> from other instruments, such as transition bonds and sustainability-linked instruments</w:t>
      </w:r>
      <w:r w:rsidR="00373760">
        <w:rPr>
          <w:rFonts w:ascii="Cambria" w:hAnsi="Cambria"/>
          <w:sz w:val="20"/>
          <w:szCs w:val="20"/>
          <w:lang w:val="en-GB"/>
        </w:rPr>
        <w:t>,</w:t>
      </w:r>
      <w:r w:rsidR="008F7413">
        <w:rPr>
          <w:rFonts w:ascii="Cambria" w:hAnsi="Cambria"/>
          <w:sz w:val="20"/>
          <w:szCs w:val="20"/>
          <w:lang w:val="en-GB"/>
        </w:rPr>
        <w:t xml:space="preserve"> to avoid confusion</w:t>
      </w:r>
      <w:r w:rsidR="00085FCE" w:rsidRPr="00A71BCC">
        <w:rPr>
          <w:rFonts w:ascii="Cambria" w:hAnsi="Cambria"/>
          <w:sz w:val="20"/>
          <w:szCs w:val="20"/>
          <w:lang w:val="en-GB"/>
        </w:rPr>
        <w:t>.</w:t>
      </w:r>
    </w:p>
    <w:p w:rsidR="00085FCE" w:rsidRDefault="00085FCE" w:rsidP="0046014E">
      <w:pPr>
        <w:spacing w:after="0"/>
        <w:rPr>
          <w:rFonts w:ascii="Cambria" w:hAnsi="Cambria"/>
          <w:sz w:val="20"/>
          <w:szCs w:val="20"/>
          <w:lang w:val="en-GB"/>
        </w:rPr>
      </w:pPr>
      <w:r w:rsidRPr="00A71BCC">
        <w:rPr>
          <w:rFonts w:ascii="Cambria" w:hAnsi="Cambria"/>
          <w:sz w:val="20"/>
          <w:szCs w:val="20"/>
          <w:lang w:val="en-GB"/>
        </w:rPr>
        <w:t xml:space="preserve">The GBP specifies that all green projects must have a clear environmental benefit, which will </w:t>
      </w:r>
      <w:r w:rsidR="00DD52DD">
        <w:rPr>
          <w:rFonts w:ascii="Cambria" w:hAnsi="Cambria"/>
          <w:sz w:val="20"/>
          <w:szCs w:val="20"/>
          <w:lang w:val="en-GB"/>
        </w:rPr>
        <w:t xml:space="preserve">have to </w:t>
      </w:r>
      <w:r w:rsidRPr="00A71BCC">
        <w:rPr>
          <w:rFonts w:ascii="Cambria" w:hAnsi="Cambria"/>
          <w:sz w:val="20"/>
          <w:szCs w:val="20"/>
          <w:lang w:val="en-GB"/>
        </w:rPr>
        <w:t>be</w:t>
      </w:r>
      <w:r w:rsidR="00DD52DD">
        <w:rPr>
          <w:rFonts w:ascii="Cambria" w:hAnsi="Cambria"/>
          <w:sz w:val="20"/>
          <w:szCs w:val="20"/>
          <w:lang w:val="en-GB"/>
        </w:rPr>
        <w:t xml:space="preserve"> </w:t>
      </w:r>
      <w:r w:rsidRPr="00A71BCC">
        <w:rPr>
          <w:rFonts w:ascii="Cambria" w:hAnsi="Cambria"/>
          <w:sz w:val="20"/>
          <w:szCs w:val="20"/>
          <w:lang w:val="en-GB"/>
        </w:rPr>
        <w:t>measured by the issuer</w:t>
      </w:r>
      <w:r w:rsidR="00DD52DD">
        <w:rPr>
          <w:rFonts w:ascii="Cambria" w:hAnsi="Cambria"/>
          <w:sz w:val="20"/>
          <w:szCs w:val="20"/>
          <w:lang w:val="en-GB"/>
        </w:rPr>
        <w:t xml:space="preserve"> if possible.</w:t>
      </w:r>
      <w:r w:rsidRPr="00A71BCC">
        <w:rPr>
          <w:rFonts w:ascii="Cambria" w:hAnsi="Cambria"/>
          <w:sz w:val="20"/>
          <w:szCs w:val="20"/>
          <w:lang w:val="en-GB"/>
        </w:rPr>
        <w:t xml:space="preserve"> Projects include clean energy, energy efficiency, low carbon transport, smart grid, and agriculture and forestry. </w:t>
      </w:r>
      <w:r w:rsidRPr="00A71BCC">
        <w:rPr>
          <w:rFonts w:ascii="Cambria" w:hAnsi="Cambria" w:cstheme="minorHAnsi"/>
          <w:sz w:val="20"/>
          <w:szCs w:val="20"/>
          <w:lang w:val="en-GB"/>
        </w:rPr>
        <w:t xml:space="preserve">According </w:t>
      </w:r>
      <w:r w:rsidRPr="00CE1B13">
        <w:rPr>
          <w:rFonts w:ascii="Cambria" w:hAnsi="Cambria" w:cstheme="minorHAnsi"/>
          <w:sz w:val="20"/>
          <w:szCs w:val="20"/>
          <w:lang w:val="en-GB"/>
        </w:rPr>
        <w:t>to the GBP</w:t>
      </w:r>
      <w:r w:rsidRPr="00A71BCC">
        <w:rPr>
          <w:rFonts w:ascii="Cambria" w:hAnsi="Cambria" w:cstheme="minorHAnsi"/>
          <w:sz w:val="20"/>
          <w:szCs w:val="20"/>
          <w:lang w:val="en-GB"/>
        </w:rPr>
        <w:t>, issuers should transparently inform investors about the environmental objectives of the financed projects</w:t>
      </w:r>
      <w:r w:rsidR="00CE1B13">
        <w:rPr>
          <w:rFonts w:ascii="Cambria" w:hAnsi="Cambria" w:cstheme="minorHAnsi"/>
          <w:sz w:val="20"/>
          <w:szCs w:val="20"/>
          <w:lang w:val="en-GB"/>
        </w:rPr>
        <w:t xml:space="preserve"> and </w:t>
      </w:r>
      <w:r w:rsidRPr="00A71BCC">
        <w:rPr>
          <w:rFonts w:ascii="Cambria" w:hAnsi="Cambria" w:cstheme="minorHAnsi"/>
          <w:sz w:val="20"/>
          <w:szCs w:val="20"/>
          <w:lang w:val="en-GB"/>
        </w:rPr>
        <w:t xml:space="preserve">whether the projects belong to the </w:t>
      </w:r>
      <w:r w:rsidR="00CE1B13">
        <w:rPr>
          <w:rFonts w:ascii="Cambria" w:hAnsi="Cambria" w:cstheme="minorHAnsi"/>
          <w:sz w:val="20"/>
          <w:szCs w:val="20"/>
          <w:lang w:val="en-GB"/>
        </w:rPr>
        <w:t xml:space="preserve">mentioned </w:t>
      </w:r>
      <w:r w:rsidRPr="00A71BCC">
        <w:rPr>
          <w:rFonts w:ascii="Cambria" w:hAnsi="Cambria" w:cstheme="minorHAnsi"/>
          <w:sz w:val="20"/>
          <w:szCs w:val="20"/>
          <w:lang w:val="en-GB"/>
        </w:rPr>
        <w:t>categories</w:t>
      </w:r>
      <w:r w:rsidRPr="00A71BCC">
        <w:rPr>
          <w:rFonts w:ascii="Cambria" w:hAnsi="Cambria"/>
          <w:sz w:val="20"/>
          <w:szCs w:val="20"/>
          <w:lang w:val="en-GB"/>
        </w:rPr>
        <w:t xml:space="preserve">. The issuer should also transparently </w:t>
      </w:r>
      <w:r w:rsidR="001E3600">
        <w:rPr>
          <w:rFonts w:ascii="Cambria" w:hAnsi="Cambria"/>
          <w:sz w:val="20"/>
          <w:szCs w:val="20"/>
          <w:lang w:val="en-GB"/>
        </w:rPr>
        <w:t>audit</w:t>
      </w:r>
      <w:r w:rsidRPr="00A71BCC">
        <w:rPr>
          <w:rFonts w:ascii="Cambria" w:hAnsi="Cambria"/>
          <w:sz w:val="20"/>
          <w:szCs w:val="20"/>
          <w:lang w:val="en-GB"/>
        </w:rPr>
        <w:t xml:space="preserve"> </w:t>
      </w:r>
      <w:r w:rsidRPr="00A71BCC">
        <w:rPr>
          <w:rFonts w:ascii="Cambria" w:hAnsi="Cambria" w:cs="SegoeUI"/>
          <w:sz w:val="20"/>
          <w:szCs w:val="20"/>
          <w:lang w:val="en-GB"/>
        </w:rPr>
        <w:t xml:space="preserve">how the </w:t>
      </w:r>
      <w:r w:rsidRPr="00B54F7F">
        <w:rPr>
          <w:rFonts w:ascii="Cambria" w:hAnsi="Cambria" w:cs="SegoeUI,Italic"/>
          <w:iCs/>
          <w:sz w:val="20"/>
          <w:szCs w:val="20"/>
          <w:lang w:val="en-GB"/>
        </w:rPr>
        <w:t>proceeds are managed</w:t>
      </w:r>
      <w:r w:rsidRPr="00A71BCC">
        <w:rPr>
          <w:rFonts w:ascii="Cambria" w:hAnsi="Cambria" w:cs="SegoeUI,Italic"/>
          <w:i/>
          <w:iCs/>
          <w:sz w:val="20"/>
          <w:szCs w:val="20"/>
          <w:lang w:val="en-GB"/>
        </w:rPr>
        <w:t>,</w:t>
      </w:r>
      <w:r w:rsidRPr="00A71BCC">
        <w:rPr>
          <w:rFonts w:ascii="Cambria" w:hAnsi="Cambria" w:cs="SegoeUI"/>
          <w:sz w:val="20"/>
          <w:szCs w:val="20"/>
          <w:lang w:val="en-GB"/>
        </w:rPr>
        <w:t xml:space="preserve"> including tracking, verification and an </w:t>
      </w:r>
      <w:r w:rsidRPr="000B6408">
        <w:rPr>
          <w:rFonts w:ascii="Cambria" w:hAnsi="Cambria" w:cs="SegoeUI,Italic"/>
          <w:iCs/>
          <w:sz w:val="20"/>
          <w:szCs w:val="20"/>
          <w:lang w:val="en-GB"/>
        </w:rPr>
        <w:t>annual reporting</w:t>
      </w:r>
      <w:r w:rsidRPr="00A71BCC">
        <w:rPr>
          <w:rFonts w:ascii="Cambria" w:hAnsi="Cambria" w:cs="SegoeUI,Italic"/>
          <w:i/>
          <w:iCs/>
          <w:sz w:val="20"/>
          <w:szCs w:val="20"/>
          <w:lang w:val="en-GB"/>
        </w:rPr>
        <w:t xml:space="preserve"> </w:t>
      </w:r>
      <w:r w:rsidRPr="00A71BCC">
        <w:rPr>
          <w:rFonts w:ascii="Cambria" w:hAnsi="Cambria" w:cs="SegoeUI"/>
          <w:sz w:val="20"/>
          <w:szCs w:val="20"/>
          <w:lang w:val="en-GB"/>
        </w:rPr>
        <w:t xml:space="preserve">on the use of the funds. </w:t>
      </w:r>
      <w:r w:rsidRPr="00A71BCC">
        <w:rPr>
          <w:rFonts w:ascii="Cambria" w:hAnsi="Cambria" w:cstheme="minorHAnsi"/>
          <w:sz w:val="20"/>
          <w:szCs w:val="20"/>
          <w:lang w:val="en-GB"/>
        </w:rPr>
        <w:t>The GBP further suggest</w:t>
      </w:r>
      <w:r w:rsidR="001E3600">
        <w:rPr>
          <w:rFonts w:ascii="Cambria" w:hAnsi="Cambria" w:cstheme="minorHAnsi"/>
          <w:sz w:val="20"/>
          <w:szCs w:val="20"/>
          <w:lang w:val="en-GB"/>
        </w:rPr>
        <w:t>s</w:t>
      </w:r>
      <w:r w:rsidRPr="00A71BCC">
        <w:rPr>
          <w:rFonts w:ascii="Cambria" w:hAnsi="Cambria" w:cstheme="minorHAnsi"/>
          <w:sz w:val="20"/>
          <w:szCs w:val="20"/>
          <w:lang w:val="en-GB"/>
        </w:rPr>
        <w:t xml:space="preserve"> that issuers should be </w:t>
      </w:r>
      <w:r w:rsidR="001E3600">
        <w:rPr>
          <w:rFonts w:ascii="Cambria" w:hAnsi="Cambria" w:cstheme="minorHAnsi"/>
          <w:sz w:val="20"/>
          <w:szCs w:val="20"/>
          <w:lang w:val="en-GB"/>
        </w:rPr>
        <w:t>prepared</w:t>
      </w:r>
      <w:r w:rsidRPr="00A71BCC">
        <w:rPr>
          <w:rFonts w:ascii="Cambria" w:hAnsi="Cambria" w:cstheme="minorHAnsi"/>
          <w:sz w:val="20"/>
          <w:szCs w:val="20"/>
          <w:lang w:val="en-GB"/>
        </w:rPr>
        <w:t xml:space="preserve"> to provide a detailed report of all Green Bond proceeds, current projects, and anticipated impacts</w:t>
      </w:r>
      <w:r w:rsidR="00B60256">
        <w:rPr>
          <w:rFonts w:ascii="Cambria" w:hAnsi="Cambria" w:cstheme="minorHAnsi"/>
          <w:sz w:val="20"/>
          <w:szCs w:val="20"/>
          <w:lang w:val="en-GB"/>
        </w:rPr>
        <w:t xml:space="preserve"> </w:t>
      </w:r>
      <m:oMath>
        <m:d>
          <m:dPr>
            <m:begChr m:val="["/>
            <m:endChr m:val="]"/>
            <m:ctrlPr>
              <w:rPr>
                <w:rFonts w:ascii="Cambria Math" w:hAnsi="Cambria Math" w:cstheme="minorHAnsi"/>
                <w:i/>
                <w:sz w:val="20"/>
                <w:szCs w:val="20"/>
                <w:lang w:val="en-GB"/>
              </w:rPr>
            </m:ctrlPr>
          </m:dPr>
          <m:e>
            <m:r>
              <w:rPr>
                <w:rFonts w:ascii="Cambria Math" w:hAnsi="Cambria Math" w:cstheme="minorHAnsi"/>
                <w:i/>
                <w:sz w:val="20"/>
                <w:szCs w:val="20"/>
                <w:vertAlign w:val="superscript"/>
                <w:lang w:val="en-GB"/>
              </w:rPr>
              <w:endnoteReference w:id="28"/>
            </m:r>
          </m:e>
        </m:d>
      </m:oMath>
      <w:r w:rsidR="00B60256">
        <w:rPr>
          <w:rFonts w:ascii="Cambria" w:hAnsi="Cambria" w:cstheme="minorHAnsi"/>
          <w:sz w:val="20"/>
          <w:szCs w:val="20"/>
          <w:lang w:val="en-GB"/>
        </w:rPr>
        <w:t>(ICMA, 2018)</w:t>
      </w:r>
      <w:r w:rsidRPr="00A71BCC">
        <w:rPr>
          <w:rFonts w:ascii="Cambria" w:hAnsi="Cambria" w:cstheme="minorHAnsi"/>
          <w:sz w:val="20"/>
          <w:szCs w:val="20"/>
          <w:lang w:val="en-GB"/>
        </w:rPr>
        <w:t xml:space="preserve">. </w:t>
      </w:r>
      <w:r w:rsidR="00113DF0">
        <w:rPr>
          <w:rFonts w:ascii="Cambria" w:hAnsi="Cambria" w:cstheme="minorHAnsi"/>
          <w:sz w:val="20"/>
          <w:szCs w:val="20"/>
          <w:lang w:val="en-GB"/>
        </w:rPr>
        <w:t>I</w:t>
      </w:r>
      <w:r w:rsidRPr="00A71BCC">
        <w:rPr>
          <w:rFonts w:ascii="Cambria" w:hAnsi="Cambria"/>
          <w:sz w:val="20"/>
          <w:szCs w:val="20"/>
          <w:lang w:val="en-GB"/>
        </w:rPr>
        <w:t>n practice, however, a relatively high percentage of green debt has not been labelled under the GBP</w:t>
      </w:r>
      <w:r w:rsidR="001E3600">
        <w:rPr>
          <w:rFonts w:ascii="Cambria" w:hAnsi="Cambria"/>
          <w:sz w:val="20"/>
          <w:szCs w:val="20"/>
          <w:lang w:val="en-GB"/>
        </w:rPr>
        <w:t>,</w:t>
      </w:r>
      <w:r w:rsidRPr="00A71BCC">
        <w:rPr>
          <w:rFonts w:ascii="Cambria" w:hAnsi="Cambria"/>
          <w:sz w:val="20"/>
          <w:szCs w:val="20"/>
          <w:lang w:val="en-GB"/>
        </w:rPr>
        <w:t xml:space="preserve"> and many projects have not been </w:t>
      </w:r>
      <w:r w:rsidR="001E3600">
        <w:rPr>
          <w:rFonts w:ascii="Cambria" w:hAnsi="Cambria"/>
          <w:sz w:val="20"/>
          <w:szCs w:val="20"/>
          <w:lang w:val="en-GB"/>
        </w:rPr>
        <w:t>p</w:t>
      </w:r>
      <w:r w:rsidR="001E3600" w:rsidRPr="001E3600">
        <w:rPr>
          <w:rFonts w:ascii="Cambria" w:hAnsi="Cambria"/>
          <w:sz w:val="20"/>
          <w:szCs w:val="20"/>
          <w:lang w:val="en-GB"/>
        </w:rPr>
        <w:t>rovided such disclosure</w:t>
      </w:r>
      <w:r w:rsidR="000010E9">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29"/>
            </m:r>
          </m:e>
        </m:d>
      </m:oMath>
      <w:r w:rsidR="000010E9">
        <w:rPr>
          <w:rFonts w:ascii="Cambria" w:hAnsi="Cambria"/>
          <w:sz w:val="20"/>
          <w:szCs w:val="20"/>
          <w:lang w:val="en-GB"/>
        </w:rPr>
        <w:t>(</w:t>
      </w:r>
      <w:r w:rsidR="000010E9" w:rsidRPr="000010E9">
        <w:rPr>
          <w:rFonts w:ascii="Cambria" w:hAnsi="Cambria"/>
          <w:sz w:val="20"/>
          <w:szCs w:val="20"/>
          <w:lang w:val="en-GB"/>
        </w:rPr>
        <w:t>Deschryver</w:t>
      </w:r>
      <w:r w:rsidR="000010E9">
        <w:rPr>
          <w:rFonts w:ascii="Cambria" w:hAnsi="Cambria"/>
          <w:sz w:val="20"/>
          <w:szCs w:val="20"/>
          <w:lang w:val="en-GB"/>
        </w:rPr>
        <w:t xml:space="preserve"> </w:t>
      </w:r>
      <w:r w:rsidR="000140E0">
        <w:rPr>
          <w:rFonts w:ascii="Cambria" w:hAnsi="Cambria"/>
          <w:sz w:val="20"/>
          <w:szCs w:val="20"/>
          <w:lang w:val="en-GB"/>
        </w:rPr>
        <w:t>and</w:t>
      </w:r>
      <w:r w:rsidR="000010E9" w:rsidRPr="000010E9">
        <w:rPr>
          <w:rFonts w:ascii="Cambria" w:hAnsi="Cambria"/>
          <w:sz w:val="20"/>
          <w:szCs w:val="20"/>
          <w:lang w:val="en-GB"/>
        </w:rPr>
        <w:t xml:space="preserve"> de Mariz</w:t>
      </w:r>
      <w:r w:rsidR="000010E9">
        <w:rPr>
          <w:rFonts w:ascii="Cambria" w:hAnsi="Cambria"/>
          <w:sz w:val="20"/>
          <w:szCs w:val="20"/>
          <w:lang w:val="en-GB"/>
        </w:rPr>
        <w:t>, 2020)</w:t>
      </w:r>
      <w:r w:rsidRPr="00A71BCC">
        <w:rPr>
          <w:rFonts w:ascii="Cambria" w:hAnsi="Cambria"/>
          <w:sz w:val="20"/>
          <w:szCs w:val="20"/>
          <w:lang w:val="en-GB"/>
        </w:rPr>
        <w:t xml:space="preserve">. </w:t>
      </w:r>
    </w:p>
    <w:p w:rsidR="000010E9" w:rsidRPr="00A71BCC" w:rsidRDefault="000010E9" w:rsidP="0046014E">
      <w:pPr>
        <w:spacing w:after="0"/>
        <w:rPr>
          <w:rFonts w:ascii="Cambria" w:hAnsi="Cambria"/>
          <w:sz w:val="20"/>
          <w:szCs w:val="20"/>
          <w:lang w:val="en-GB"/>
        </w:rPr>
      </w:pPr>
    </w:p>
    <w:p w:rsidR="00830CC2" w:rsidRDefault="00085FCE" w:rsidP="0046014E">
      <w:pPr>
        <w:spacing w:after="0"/>
        <w:rPr>
          <w:rFonts w:ascii="Cambria" w:hAnsi="Cambria"/>
          <w:sz w:val="20"/>
          <w:szCs w:val="20"/>
          <w:lang w:val="en-GB"/>
        </w:rPr>
      </w:pPr>
      <w:r w:rsidRPr="007360EB">
        <w:rPr>
          <w:rFonts w:ascii="Cambria" w:hAnsi="Cambria"/>
          <w:sz w:val="20"/>
          <w:szCs w:val="20"/>
          <w:lang w:val="en-GB"/>
        </w:rPr>
        <w:t>The Climate Bonds Initiative (CBI)</w:t>
      </w:r>
      <w:r w:rsidRPr="0026262E">
        <w:rPr>
          <w:rFonts w:ascii="Cambria" w:hAnsi="Cambria"/>
          <w:sz w:val="20"/>
          <w:szCs w:val="20"/>
          <w:lang w:val="en-GB"/>
        </w:rPr>
        <w:t xml:space="preserve"> </w:t>
      </w:r>
      <w:r w:rsidRPr="00A71BCC">
        <w:rPr>
          <w:rFonts w:ascii="Cambria" w:hAnsi="Cambria"/>
          <w:sz w:val="20"/>
          <w:szCs w:val="20"/>
          <w:lang w:val="en-GB"/>
        </w:rPr>
        <w:t>is an international charit</w:t>
      </w:r>
      <w:r w:rsidR="00372DA9">
        <w:rPr>
          <w:rFonts w:ascii="Cambria" w:hAnsi="Cambria"/>
          <w:sz w:val="20"/>
          <w:szCs w:val="20"/>
          <w:lang w:val="en-GB"/>
        </w:rPr>
        <w:t>able</w:t>
      </w:r>
      <w:r w:rsidRPr="00A71BCC">
        <w:rPr>
          <w:rFonts w:ascii="Cambria" w:hAnsi="Cambria"/>
          <w:sz w:val="20"/>
          <w:szCs w:val="20"/>
          <w:lang w:val="en-GB"/>
        </w:rPr>
        <w:t xml:space="preserve"> trust focused on investors. The Climate Bond Initiative has released the Climate Bonds Standard (CBS) to help investors and governments classify and prioritize investments that address climate change. The</w:t>
      </w:r>
      <w:r w:rsidR="00DD52DD">
        <w:rPr>
          <w:rFonts w:ascii="Cambria" w:hAnsi="Cambria"/>
          <w:sz w:val="20"/>
          <w:szCs w:val="20"/>
          <w:lang w:val="en-GB"/>
        </w:rPr>
        <w:t>reby the</w:t>
      </w:r>
      <w:r w:rsidRPr="00A71BCC">
        <w:rPr>
          <w:rFonts w:ascii="Cambria" w:hAnsi="Cambria"/>
          <w:sz w:val="20"/>
          <w:szCs w:val="20"/>
          <w:lang w:val="en-GB"/>
        </w:rPr>
        <w:t xml:space="preserve"> CBS </w:t>
      </w:r>
      <w:r w:rsidR="00372DA9" w:rsidRPr="00372DA9">
        <w:rPr>
          <w:rFonts w:ascii="Cambria" w:hAnsi="Cambria"/>
          <w:sz w:val="20"/>
          <w:szCs w:val="20"/>
          <w:lang w:val="en-GB"/>
        </w:rPr>
        <w:t>translates the G</w:t>
      </w:r>
      <w:r w:rsidR="006607CF">
        <w:rPr>
          <w:rFonts w:ascii="Cambria" w:hAnsi="Cambria"/>
          <w:sz w:val="20"/>
          <w:szCs w:val="20"/>
          <w:lang w:val="en-GB"/>
        </w:rPr>
        <w:t xml:space="preserve">reen Bond Principles </w:t>
      </w:r>
      <w:r w:rsidRPr="00A71BCC">
        <w:rPr>
          <w:rFonts w:ascii="Cambria" w:hAnsi="Cambria"/>
          <w:sz w:val="20"/>
          <w:szCs w:val="20"/>
          <w:lang w:val="en-GB"/>
        </w:rPr>
        <w:t xml:space="preserve">into a </w:t>
      </w:r>
      <w:r w:rsidR="00344044">
        <w:rPr>
          <w:rFonts w:ascii="Cambria" w:hAnsi="Cambria"/>
          <w:sz w:val="20"/>
          <w:szCs w:val="20"/>
          <w:lang w:val="en-GB"/>
        </w:rPr>
        <w:t>concrete applicable</w:t>
      </w:r>
      <w:r w:rsidRPr="00A71BCC">
        <w:rPr>
          <w:rFonts w:ascii="Cambria" w:hAnsi="Cambria"/>
          <w:sz w:val="20"/>
          <w:szCs w:val="20"/>
          <w:lang w:val="en-GB"/>
        </w:rPr>
        <w:t xml:space="preserve"> </w:t>
      </w:r>
      <w:r w:rsidR="00372DA9">
        <w:rPr>
          <w:rFonts w:ascii="Cambria" w:hAnsi="Cambria"/>
          <w:sz w:val="20"/>
          <w:szCs w:val="20"/>
          <w:lang w:val="en-GB"/>
        </w:rPr>
        <w:t>st</w:t>
      </w:r>
      <w:r w:rsidR="007A457E">
        <w:rPr>
          <w:rFonts w:ascii="Cambria" w:hAnsi="Cambria"/>
          <w:sz w:val="20"/>
          <w:szCs w:val="20"/>
          <w:lang w:val="en-GB"/>
        </w:rPr>
        <w:t>a</w:t>
      </w:r>
      <w:r w:rsidR="00372DA9">
        <w:rPr>
          <w:rFonts w:ascii="Cambria" w:hAnsi="Cambria"/>
          <w:sz w:val="20"/>
          <w:szCs w:val="20"/>
          <w:lang w:val="en-GB"/>
        </w:rPr>
        <w:t>ndard</w:t>
      </w:r>
      <w:r w:rsidR="00DD52DD">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30"/>
            </m:r>
          </m:e>
        </m:d>
      </m:oMath>
      <w:r w:rsidR="00DD52DD">
        <w:rPr>
          <w:rFonts w:ascii="Cambria" w:hAnsi="Cambria"/>
          <w:sz w:val="20"/>
          <w:szCs w:val="20"/>
          <w:lang w:val="en-GB"/>
        </w:rPr>
        <w:t>(</w:t>
      </w:r>
      <w:r w:rsidR="00DD52DD" w:rsidRPr="000010E9">
        <w:rPr>
          <w:rFonts w:ascii="Cambria" w:hAnsi="Cambria"/>
          <w:sz w:val="20"/>
          <w:szCs w:val="20"/>
          <w:lang w:val="en-GB"/>
        </w:rPr>
        <w:t>Climate Bonds Initiative</w:t>
      </w:r>
      <w:r w:rsidR="00DD52DD">
        <w:rPr>
          <w:rFonts w:ascii="Cambria" w:hAnsi="Cambria"/>
          <w:sz w:val="20"/>
          <w:szCs w:val="20"/>
          <w:lang w:val="en-GB"/>
        </w:rPr>
        <w:t>, 2019)</w:t>
      </w:r>
      <w:r w:rsidR="00344044">
        <w:rPr>
          <w:rFonts w:ascii="Cambria" w:hAnsi="Cambria"/>
          <w:sz w:val="20"/>
          <w:szCs w:val="20"/>
          <w:lang w:val="en-GB"/>
        </w:rPr>
        <w:t>.</w:t>
      </w:r>
      <w:r w:rsidRPr="00A71BCC">
        <w:rPr>
          <w:rFonts w:ascii="Cambria" w:hAnsi="Cambria"/>
          <w:sz w:val="20"/>
          <w:szCs w:val="20"/>
          <w:lang w:val="en-GB"/>
        </w:rPr>
        <w:t xml:space="preserve"> For example, CBI’ labelled bonds have at least 95% of proceeds dedicated to green assets</w:t>
      </w:r>
      <w:r w:rsidR="00C00C32">
        <w:rPr>
          <w:rFonts w:ascii="Cambria" w:hAnsi="Cambria"/>
          <w:sz w:val="20"/>
          <w:szCs w:val="20"/>
          <w:lang w:val="en-GB"/>
        </w:rPr>
        <w:t>,</w:t>
      </w:r>
      <w:r w:rsidRPr="00A71BCC">
        <w:rPr>
          <w:rFonts w:ascii="Cambria" w:hAnsi="Cambria"/>
          <w:sz w:val="20"/>
          <w:szCs w:val="20"/>
          <w:lang w:val="en-GB"/>
        </w:rPr>
        <w:t xml:space="preserve"> and </w:t>
      </w:r>
      <w:r w:rsidR="00C00C32">
        <w:rPr>
          <w:rFonts w:ascii="Cambria" w:hAnsi="Cambria"/>
          <w:sz w:val="20"/>
          <w:szCs w:val="20"/>
          <w:lang w:val="en-GB"/>
        </w:rPr>
        <w:t>must</w:t>
      </w:r>
      <w:r w:rsidRPr="00A71BCC">
        <w:rPr>
          <w:rFonts w:ascii="Cambria" w:hAnsi="Cambria"/>
          <w:sz w:val="20"/>
          <w:szCs w:val="20"/>
          <w:lang w:val="en-GB"/>
        </w:rPr>
        <w:t xml:space="preserve"> </w:t>
      </w:r>
      <w:r w:rsidR="00C00C32" w:rsidRPr="00C00C32">
        <w:rPr>
          <w:rFonts w:ascii="Cambria" w:hAnsi="Cambria"/>
          <w:sz w:val="20"/>
          <w:szCs w:val="20"/>
          <w:lang w:val="en-GB"/>
        </w:rPr>
        <w:t>disclose specified information about</w:t>
      </w:r>
      <w:r w:rsidRPr="00A71BCC">
        <w:rPr>
          <w:rFonts w:ascii="Cambria" w:hAnsi="Cambria"/>
          <w:sz w:val="20"/>
          <w:szCs w:val="20"/>
          <w:lang w:val="en-GB"/>
        </w:rPr>
        <w:t xml:space="preserve"> the projects</w:t>
      </w:r>
      <w:r w:rsidR="00344044">
        <w:rPr>
          <w:rFonts w:ascii="Cambria" w:hAnsi="Cambria"/>
          <w:sz w:val="20"/>
          <w:szCs w:val="20"/>
          <w:lang w:val="en-GB"/>
        </w:rPr>
        <w:t xml:space="preserve"> </w:t>
      </w:r>
      <w:r w:rsidR="00C00C32">
        <w:rPr>
          <w:rFonts w:ascii="Cambria" w:hAnsi="Cambria"/>
          <w:sz w:val="20"/>
          <w:szCs w:val="20"/>
          <w:lang w:val="en-GB"/>
        </w:rPr>
        <w:t>they finance</w:t>
      </w:r>
      <w:r w:rsidR="00350010">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31"/>
            </m:r>
          </m:e>
        </m:d>
      </m:oMath>
      <w:r w:rsidR="00350010">
        <w:rPr>
          <w:rFonts w:ascii="Cambria" w:hAnsi="Cambria"/>
          <w:sz w:val="20"/>
          <w:szCs w:val="20"/>
          <w:lang w:val="en-GB"/>
        </w:rPr>
        <w:t>(CBS, 2019)</w:t>
      </w:r>
      <w:r w:rsidRPr="00A71BCC">
        <w:rPr>
          <w:rFonts w:ascii="Cambria" w:hAnsi="Cambria"/>
          <w:sz w:val="20"/>
          <w:szCs w:val="20"/>
          <w:lang w:val="en-GB"/>
        </w:rPr>
        <w:t>. The CBS is divided into pre- and post-issuance processes</w:t>
      </w:r>
      <w:r w:rsidR="006607CF">
        <w:rPr>
          <w:rFonts w:ascii="Cambria" w:hAnsi="Cambria"/>
          <w:sz w:val="20"/>
          <w:szCs w:val="20"/>
          <w:lang w:val="en-GB"/>
        </w:rPr>
        <w:t xml:space="preserve"> - </w:t>
      </w:r>
      <w:r w:rsidR="009C57F0" w:rsidRPr="009C57F0">
        <w:rPr>
          <w:rFonts w:ascii="Cambria" w:hAnsi="Cambria"/>
          <w:sz w:val="20"/>
          <w:szCs w:val="20"/>
          <w:lang w:val="en-GB"/>
        </w:rPr>
        <w:t>the latter of which includes significant disclosure</w:t>
      </w:r>
      <w:r w:rsidRPr="00A71BCC">
        <w:rPr>
          <w:rFonts w:ascii="Cambria" w:hAnsi="Cambria"/>
          <w:sz w:val="20"/>
          <w:szCs w:val="20"/>
          <w:lang w:val="en-GB"/>
        </w:rPr>
        <w:t xml:space="preserve"> of information with respect to the effective use of the funds for the claimed environmental projects</w:t>
      </w:r>
      <w:r w:rsidR="00700C28">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32"/>
            </m:r>
          </m:e>
        </m:d>
      </m:oMath>
      <w:r w:rsidR="00700C28">
        <w:rPr>
          <w:rFonts w:ascii="Cambria" w:hAnsi="Cambria"/>
          <w:sz w:val="20"/>
          <w:szCs w:val="20"/>
          <w:lang w:val="en-GB"/>
        </w:rPr>
        <w:t>(GIZ, 2017)</w:t>
      </w:r>
      <w:r w:rsidRPr="00A71BCC">
        <w:rPr>
          <w:rFonts w:ascii="Cambria" w:hAnsi="Cambria"/>
          <w:sz w:val="20"/>
          <w:szCs w:val="20"/>
          <w:lang w:val="en-GB"/>
        </w:rPr>
        <w:t>.</w:t>
      </w:r>
      <w:r w:rsidR="0026262E">
        <w:rPr>
          <w:rFonts w:ascii="Cambria" w:hAnsi="Cambria"/>
          <w:sz w:val="20"/>
          <w:szCs w:val="20"/>
          <w:lang w:val="en-GB"/>
        </w:rPr>
        <w:t xml:space="preserve"> </w:t>
      </w:r>
      <w:r w:rsidR="00355CEA">
        <w:rPr>
          <w:rFonts w:ascii="Cambria" w:hAnsi="Cambria"/>
          <w:sz w:val="20"/>
          <w:szCs w:val="20"/>
          <w:lang w:val="en-GB"/>
        </w:rPr>
        <w:t>T</w:t>
      </w:r>
      <w:r w:rsidRPr="00A71BCC">
        <w:rPr>
          <w:rFonts w:ascii="Cambria" w:hAnsi="Cambria"/>
          <w:sz w:val="20"/>
          <w:szCs w:val="20"/>
          <w:lang w:val="en-GB"/>
        </w:rPr>
        <w:t xml:space="preserve">he CBI </w:t>
      </w:r>
      <w:r w:rsidR="00355CEA" w:rsidRPr="00355CEA">
        <w:rPr>
          <w:rFonts w:ascii="Cambria" w:hAnsi="Cambria"/>
          <w:sz w:val="20"/>
          <w:szCs w:val="20"/>
          <w:lang w:val="en-GB"/>
        </w:rPr>
        <w:t xml:space="preserve">has announced that it intends </w:t>
      </w:r>
      <w:r w:rsidRPr="00A71BCC">
        <w:rPr>
          <w:rFonts w:ascii="Cambria" w:hAnsi="Cambria"/>
          <w:sz w:val="20"/>
          <w:szCs w:val="20"/>
          <w:lang w:val="en-GB"/>
        </w:rPr>
        <w:t xml:space="preserve">to </w:t>
      </w:r>
      <w:r w:rsidR="002B23F2">
        <w:rPr>
          <w:rFonts w:ascii="Cambria" w:hAnsi="Cambria"/>
          <w:sz w:val="20"/>
          <w:szCs w:val="20"/>
          <w:lang w:val="en-GB"/>
        </w:rPr>
        <w:t>apply</w:t>
      </w:r>
      <w:r w:rsidRPr="00A71BCC">
        <w:rPr>
          <w:rFonts w:ascii="Cambria" w:hAnsi="Cambria"/>
          <w:sz w:val="20"/>
          <w:szCs w:val="20"/>
          <w:lang w:val="en-GB"/>
        </w:rPr>
        <w:t xml:space="preserve"> the taxonomy of the EU Commission in the CBS </w:t>
      </w:r>
      <w:r w:rsidR="00355CEA" w:rsidRPr="00355CEA">
        <w:rPr>
          <w:rFonts w:ascii="Cambria" w:hAnsi="Cambria"/>
          <w:sz w:val="20"/>
          <w:szCs w:val="20"/>
          <w:lang w:val="en-GB"/>
        </w:rPr>
        <w:t>once it has been finalized</w:t>
      </w:r>
      <w:r w:rsidR="002B23F2">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33"/>
            </m:r>
          </m:e>
        </m:d>
      </m:oMath>
      <w:r w:rsidR="00D41197">
        <w:rPr>
          <w:rFonts w:ascii="Cambria" w:hAnsi="Cambria"/>
          <w:sz w:val="20"/>
          <w:szCs w:val="20"/>
          <w:lang w:val="en-GB"/>
        </w:rPr>
        <w:t>(</w:t>
      </w:r>
      <w:r w:rsidR="00D41197" w:rsidRPr="00D41197">
        <w:rPr>
          <w:rFonts w:ascii="Cambria" w:hAnsi="Cambria"/>
          <w:sz w:val="20"/>
          <w:szCs w:val="20"/>
          <w:lang w:val="en-GB"/>
        </w:rPr>
        <w:t>Pankiewicz</w:t>
      </w:r>
      <w:r w:rsidR="00D41197">
        <w:rPr>
          <w:rFonts w:ascii="Cambria" w:hAnsi="Cambria"/>
          <w:sz w:val="20"/>
          <w:szCs w:val="20"/>
          <w:lang w:val="en-GB"/>
        </w:rPr>
        <w:t xml:space="preserve"> </w:t>
      </w:r>
      <w:r w:rsidR="00D41197" w:rsidRPr="00D41197">
        <w:rPr>
          <w:rFonts w:ascii="Cambria" w:hAnsi="Cambria"/>
          <w:sz w:val="20"/>
          <w:szCs w:val="20"/>
          <w:lang w:val="en-GB"/>
        </w:rPr>
        <w:t>and Bundschuh</w:t>
      </w:r>
      <w:r w:rsidR="00D41197">
        <w:rPr>
          <w:rFonts w:ascii="Cambria" w:hAnsi="Cambria"/>
          <w:sz w:val="20"/>
          <w:szCs w:val="20"/>
          <w:lang w:val="en-GB"/>
        </w:rPr>
        <w:t>, 2018)</w:t>
      </w:r>
      <w:r w:rsidRPr="00A71BCC">
        <w:rPr>
          <w:rFonts w:ascii="Cambria" w:hAnsi="Cambria"/>
          <w:sz w:val="20"/>
          <w:szCs w:val="20"/>
          <w:lang w:val="en-GB"/>
        </w:rPr>
        <w:t xml:space="preserve">. The European Union is </w:t>
      </w:r>
      <w:r w:rsidR="002B23F2">
        <w:rPr>
          <w:rFonts w:ascii="Cambria" w:hAnsi="Cambria"/>
          <w:sz w:val="20"/>
          <w:szCs w:val="20"/>
          <w:lang w:val="en-GB"/>
        </w:rPr>
        <w:t>seeking</w:t>
      </w:r>
      <w:r w:rsidRPr="00A71BCC">
        <w:rPr>
          <w:rFonts w:ascii="Cambria" w:hAnsi="Cambria"/>
          <w:sz w:val="20"/>
          <w:szCs w:val="20"/>
          <w:lang w:val="en-GB"/>
        </w:rPr>
        <w:t xml:space="preserve"> to align the European financial system with its </w:t>
      </w:r>
      <w:r w:rsidR="002B23F2">
        <w:rPr>
          <w:rFonts w:ascii="Cambria" w:hAnsi="Cambria"/>
          <w:sz w:val="20"/>
          <w:szCs w:val="20"/>
          <w:lang w:val="en-GB"/>
        </w:rPr>
        <w:t>Green Deal goals</w:t>
      </w:r>
      <w:r w:rsidR="00D41197">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34"/>
            </m:r>
          </m:e>
        </m:d>
      </m:oMath>
      <w:r w:rsidR="00D41197">
        <w:rPr>
          <w:rFonts w:ascii="Cambria" w:hAnsi="Cambria"/>
          <w:sz w:val="20"/>
          <w:szCs w:val="20"/>
          <w:lang w:val="en-GB"/>
        </w:rPr>
        <w:t>(</w:t>
      </w:r>
      <w:r w:rsidR="00D41197" w:rsidRPr="00D41197">
        <w:rPr>
          <w:rFonts w:ascii="Cambria" w:hAnsi="Cambria"/>
          <w:sz w:val="20"/>
          <w:szCs w:val="20"/>
          <w:lang w:val="en-GB"/>
        </w:rPr>
        <w:t>Demary</w:t>
      </w:r>
      <w:r w:rsidR="00D41197">
        <w:rPr>
          <w:rFonts w:ascii="Cambria" w:hAnsi="Cambria"/>
          <w:sz w:val="20"/>
          <w:szCs w:val="20"/>
          <w:lang w:val="en-GB"/>
        </w:rPr>
        <w:t xml:space="preserve"> </w:t>
      </w:r>
      <w:r w:rsidR="000140E0">
        <w:rPr>
          <w:rFonts w:ascii="Cambria" w:hAnsi="Cambria"/>
          <w:sz w:val="20"/>
          <w:szCs w:val="20"/>
          <w:lang w:val="en-GB"/>
        </w:rPr>
        <w:t>and</w:t>
      </w:r>
      <w:r w:rsidR="00D41197" w:rsidRPr="00D41197">
        <w:rPr>
          <w:rFonts w:ascii="Cambria" w:hAnsi="Cambria"/>
          <w:sz w:val="20"/>
          <w:szCs w:val="20"/>
          <w:lang w:val="en-GB"/>
        </w:rPr>
        <w:t xml:space="preserve"> Neligan, </w:t>
      </w:r>
      <w:r w:rsidR="00D41197">
        <w:rPr>
          <w:rFonts w:ascii="Cambria" w:hAnsi="Cambria"/>
          <w:sz w:val="20"/>
          <w:szCs w:val="20"/>
          <w:lang w:val="en-GB"/>
        </w:rPr>
        <w:t>2018)</w:t>
      </w:r>
      <w:r w:rsidRPr="00A71BCC">
        <w:rPr>
          <w:rFonts w:ascii="Cambria" w:hAnsi="Cambria"/>
          <w:sz w:val="20"/>
          <w:szCs w:val="20"/>
          <w:lang w:val="en-GB"/>
        </w:rPr>
        <w:t xml:space="preserve">. In this respect, </w:t>
      </w:r>
      <w:r w:rsidR="00D41197">
        <w:rPr>
          <w:rFonts w:ascii="Cambria" w:hAnsi="Cambria"/>
          <w:sz w:val="20"/>
          <w:szCs w:val="20"/>
          <w:lang w:val="en-GB"/>
        </w:rPr>
        <w:t>t</w:t>
      </w:r>
      <w:r w:rsidRPr="00A71BCC">
        <w:rPr>
          <w:rFonts w:ascii="Cambria" w:hAnsi="Cambria"/>
          <w:sz w:val="20"/>
          <w:szCs w:val="20"/>
          <w:lang w:val="en-GB"/>
        </w:rPr>
        <w:t>he EU Technical Expert Group (TEG) on Sustainable Finance published a Green Bond Standard in 2019</w:t>
      </w:r>
      <w:r w:rsidR="002B23F2">
        <w:rPr>
          <w:rFonts w:ascii="Cambria" w:hAnsi="Cambria"/>
          <w:sz w:val="20"/>
          <w:szCs w:val="20"/>
          <w:lang w:val="en-GB"/>
        </w:rPr>
        <w:t xml:space="preserve"> </w:t>
      </w:r>
      <w:r w:rsidR="00355CEA">
        <w:rPr>
          <w:rFonts w:ascii="Cambria" w:hAnsi="Cambria"/>
          <w:sz w:val="20"/>
          <w:szCs w:val="20"/>
          <w:lang w:val="en-GB"/>
        </w:rPr>
        <w:t>that includes</w:t>
      </w:r>
      <w:r w:rsidR="002B23F2">
        <w:rPr>
          <w:rFonts w:ascii="Cambria" w:hAnsi="Cambria"/>
          <w:sz w:val="20"/>
          <w:szCs w:val="20"/>
          <w:lang w:val="en-GB"/>
        </w:rPr>
        <w:t xml:space="preserve"> a</w:t>
      </w:r>
      <w:r w:rsidRPr="00A71BCC">
        <w:rPr>
          <w:rFonts w:ascii="Cambria" w:hAnsi="Cambria"/>
          <w:sz w:val="20"/>
          <w:szCs w:val="20"/>
          <w:lang w:val="en-GB"/>
        </w:rPr>
        <w:t xml:space="preserve"> defini</w:t>
      </w:r>
      <w:r w:rsidR="002B23F2">
        <w:rPr>
          <w:rFonts w:ascii="Cambria" w:hAnsi="Cambria"/>
          <w:sz w:val="20"/>
          <w:szCs w:val="20"/>
          <w:lang w:val="en-GB"/>
        </w:rPr>
        <w:t>tion o</w:t>
      </w:r>
      <w:r w:rsidR="00355CEA">
        <w:rPr>
          <w:rFonts w:ascii="Cambria" w:hAnsi="Cambria"/>
          <w:sz w:val="20"/>
          <w:szCs w:val="20"/>
          <w:lang w:val="en-GB"/>
        </w:rPr>
        <w:t>f</w:t>
      </w:r>
      <w:r w:rsidR="002B23F2">
        <w:rPr>
          <w:rFonts w:ascii="Cambria" w:hAnsi="Cambria"/>
          <w:sz w:val="20"/>
          <w:szCs w:val="20"/>
          <w:lang w:val="en-GB"/>
        </w:rPr>
        <w:t xml:space="preserve"> G</w:t>
      </w:r>
      <w:r w:rsidRPr="00A71BCC">
        <w:rPr>
          <w:rFonts w:ascii="Cambria" w:hAnsi="Cambria"/>
          <w:sz w:val="20"/>
          <w:szCs w:val="20"/>
          <w:lang w:val="en-GB"/>
        </w:rPr>
        <w:t xml:space="preserve">reen </w:t>
      </w:r>
      <w:r w:rsidR="002B23F2">
        <w:rPr>
          <w:rFonts w:ascii="Cambria" w:hAnsi="Cambria"/>
          <w:sz w:val="20"/>
          <w:szCs w:val="20"/>
          <w:lang w:val="en-GB"/>
        </w:rPr>
        <w:t>B</w:t>
      </w:r>
      <w:r w:rsidRPr="00A71BCC">
        <w:rPr>
          <w:rFonts w:ascii="Cambria" w:hAnsi="Cambria"/>
          <w:sz w:val="20"/>
          <w:szCs w:val="20"/>
          <w:lang w:val="en-GB"/>
        </w:rPr>
        <w:t>onds</w:t>
      </w:r>
      <w:r w:rsidR="00D5392B">
        <w:rPr>
          <w:rFonts w:ascii="Cambria" w:hAnsi="Cambria"/>
          <w:sz w:val="20"/>
          <w:szCs w:val="20"/>
          <w:lang w:val="en-GB"/>
        </w:rPr>
        <w:t>.</w:t>
      </w:r>
      <w:r w:rsidRPr="00A71BCC">
        <w:rPr>
          <w:rFonts w:ascii="Cambria" w:hAnsi="Cambria"/>
          <w:sz w:val="20"/>
          <w:szCs w:val="20"/>
          <w:lang w:val="en-GB"/>
        </w:rPr>
        <w:t xml:space="preserve"> </w:t>
      </w:r>
    </w:p>
    <w:p w:rsidR="00830CC2" w:rsidRDefault="00830CC2" w:rsidP="0046014E">
      <w:pPr>
        <w:spacing w:after="0"/>
        <w:rPr>
          <w:rFonts w:ascii="Cambria" w:hAnsi="Cambria"/>
          <w:sz w:val="20"/>
          <w:szCs w:val="20"/>
          <w:lang w:val="en-GB"/>
        </w:rPr>
      </w:pPr>
    </w:p>
    <w:p w:rsidR="00085FCE" w:rsidRDefault="00085FCE" w:rsidP="0046014E">
      <w:pPr>
        <w:spacing w:after="0"/>
        <w:rPr>
          <w:rFonts w:ascii="Cambria" w:hAnsi="Cambria"/>
          <w:sz w:val="20"/>
          <w:szCs w:val="20"/>
          <w:lang w:val="en-GB"/>
        </w:rPr>
      </w:pPr>
      <w:r w:rsidRPr="00A71BCC">
        <w:rPr>
          <w:rFonts w:ascii="Cambria" w:hAnsi="Cambria"/>
          <w:sz w:val="20"/>
          <w:szCs w:val="20"/>
          <w:lang w:val="en-GB"/>
        </w:rPr>
        <w:t xml:space="preserve">A bond can be </w:t>
      </w:r>
      <w:r w:rsidR="002B23F2">
        <w:rPr>
          <w:rFonts w:ascii="Cambria" w:hAnsi="Cambria"/>
          <w:sz w:val="20"/>
          <w:szCs w:val="20"/>
          <w:lang w:val="en-GB"/>
        </w:rPr>
        <w:t xml:space="preserve">classified in this EU-taxonomy </w:t>
      </w:r>
      <w:r w:rsidRPr="00A71BCC">
        <w:rPr>
          <w:rFonts w:ascii="Cambria" w:hAnsi="Cambria"/>
          <w:sz w:val="20"/>
          <w:szCs w:val="20"/>
          <w:lang w:val="en-GB"/>
        </w:rPr>
        <w:t xml:space="preserve">as ‘green’ if the financed activity </w:t>
      </w:r>
      <w:r w:rsidR="00355CEA">
        <w:rPr>
          <w:rFonts w:ascii="Cambria" w:hAnsi="Cambria"/>
          <w:sz w:val="20"/>
          <w:szCs w:val="20"/>
          <w:lang w:val="en-GB"/>
        </w:rPr>
        <w:t xml:space="preserve">satisfies </w:t>
      </w:r>
      <w:r w:rsidRPr="00A71BCC">
        <w:rPr>
          <w:rFonts w:ascii="Cambria" w:hAnsi="Cambria"/>
          <w:sz w:val="20"/>
          <w:szCs w:val="20"/>
          <w:lang w:val="en-GB"/>
        </w:rPr>
        <w:t xml:space="preserve">the following </w:t>
      </w:r>
      <w:r w:rsidR="00355CEA" w:rsidRPr="00355CEA">
        <w:rPr>
          <w:rFonts w:ascii="Cambria" w:hAnsi="Cambria"/>
          <w:sz w:val="20"/>
          <w:szCs w:val="20"/>
          <w:lang w:val="en-GB"/>
        </w:rPr>
        <w:t xml:space="preserve">sustainability </w:t>
      </w:r>
      <w:r w:rsidRPr="00A71BCC">
        <w:rPr>
          <w:rFonts w:ascii="Cambria" w:hAnsi="Cambria"/>
          <w:sz w:val="20"/>
          <w:szCs w:val="20"/>
          <w:lang w:val="en-GB"/>
        </w:rPr>
        <w:t>criteria</w:t>
      </w:r>
      <w:r w:rsidR="00D5392B">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35"/>
            </m:r>
          </m:e>
        </m:d>
      </m:oMath>
      <w:r w:rsidR="00D5392B" w:rsidRPr="00D5392B">
        <w:rPr>
          <w:rFonts w:ascii="Cambria" w:hAnsi="Cambria"/>
          <w:sz w:val="20"/>
          <w:szCs w:val="20"/>
          <w:lang w:val="en-GB"/>
        </w:rPr>
        <w:t>(Technical Expert Group on Sustainable Finance, 2019)</w:t>
      </w:r>
      <w:r w:rsidRPr="00D5392B">
        <w:rPr>
          <w:rFonts w:ascii="Cambria" w:hAnsi="Cambria"/>
          <w:sz w:val="20"/>
          <w:szCs w:val="20"/>
          <w:lang w:val="en-GB"/>
        </w:rPr>
        <w:t>:</w:t>
      </w:r>
      <w:r w:rsidRPr="00A71BCC">
        <w:rPr>
          <w:rFonts w:ascii="Cambria" w:hAnsi="Cambria"/>
          <w:sz w:val="20"/>
          <w:szCs w:val="20"/>
          <w:lang w:val="en-GB"/>
        </w:rPr>
        <w:t xml:space="preserve"> </w:t>
      </w:r>
    </w:p>
    <w:p w:rsidR="00830CC2" w:rsidRPr="00A71BCC" w:rsidRDefault="00830CC2" w:rsidP="0046014E">
      <w:pPr>
        <w:spacing w:after="0"/>
        <w:rPr>
          <w:rFonts w:ascii="Cambria" w:hAnsi="Cambria"/>
          <w:sz w:val="20"/>
          <w:szCs w:val="20"/>
          <w:lang w:val="en-GB"/>
        </w:rPr>
      </w:pPr>
    </w:p>
    <w:p w:rsidR="00085FCE" w:rsidRPr="00A71BCC" w:rsidRDefault="004E3ACC" w:rsidP="0046014E">
      <w:pPr>
        <w:rPr>
          <w:rFonts w:ascii="Cambria" w:hAnsi="Cambria"/>
          <w:sz w:val="20"/>
          <w:szCs w:val="20"/>
          <w:lang w:val="en-GB"/>
        </w:rPr>
      </w:pPr>
      <w:r>
        <w:rPr>
          <w:rFonts w:ascii="Cambria" w:hAnsi="Cambria"/>
          <w:sz w:val="20"/>
          <w:szCs w:val="20"/>
          <w:lang w:val="en-GB"/>
        </w:rPr>
        <w:tab/>
      </w:r>
      <w:r w:rsidR="00085FCE" w:rsidRPr="00A71BCC">
        <w:rPr>
          <w:rFonts w:ascii="Cambria" w:hAnsi="Cambria"/>
          <w:sz w:val="20"/>
          <w:szCs w:val="20"/>
          <w:lang w:val="en-GB"/>
        </w:rPr>
        <w:t xml:space="preserve">1. It contributes substantially to at least one of the six specified environmental objectives such as </w:t>
      </w:r>
      <w:r>
        <w:rPr>
          <w:rFonts w:ascii="Cambria" w:hAnsi="Cambria"/>
          <w:sz w:val="20"/>
          <w:szCs w:val="20"/>
          <w:lang w:val="en-GB"/>
        </w:rPr>
        <w:tab/>
      </w:r>
      <w:r w:rsidR="00085FCE" w:rsidRPr="00A71BCC">
        <w:rPr>
          <w:rFonts w:ascii="Cambria" w:hAnsi="Cambria"/>
          <w:sz w:val="20"/>
          <w:szCs w:val="20"/>
          <w:lang w:val="en-GB"/>
        </w:rPr>
        <w:t xml:space="preserve">climate change mitigation, climate change adaption, sustainable use and protection of water and </w:t>
      </w:r>
      <w:r>
        <w:rPr>
          <w:rFonts w:ascii="Cambria" w:hAnsi="Cambria"/>
          <w:sz w:val="20"/>
          <w:szCs w:val="20"/>
          <w:lang w:val="en-GB"/>
        </w:rPr>
        <w:tab/>
      </w:r>
      <w:r w:rsidR="00085FCE" w:rsidRPr="00A71BCC">
        <w:rPr>
          <w:rFonts w:ascii="Cambria" w:hAnsi="Cambria"/>
          <w:sz w:val="20"/>
          <w:szCs w:val="20"/>
          <w:lang w:val="en-GB"/>
        </w:rPr>
        <w:t xml:space="preserve">marine resources, transition to a circular economy, pollution prevention and control, and finally </w:t>
      </w:r>
      <w:r>
        <w:rPr>
          <w:rFonts w:ascii="Cambria" w:hAnsi="Cambria"/>
          <w:sz w:val="20"/>
          <w:szCs w:val="20"/>
          <w:lang w:val="en-GB"/>
        </w:rPr>
        <w:tab/>
      </w:r>
      <w:r w:rsidR="00085FCE" w:rsidRPr="00A71BCC">
        <w:rPr>
          <w:rFonts w:ascii="Cambria" w:hAnsi="Cambria"/>
          <w:sz w:val="20"/>
          <w:szCs w:val="20"/>
          <w:lang w:val="en-GB"/>
        </w:rPr>
        <w:t>the protection and restoration of biodiversity and ecosystems</w:t>
      </w:r>
    </w:p>
    <w:p w:rsidR="00085FCE" w:rsidRPr="00A71BCC" w:rsidRDefault="004E3ACC" w:rsidP="0046014E">
      <w:pPr>
        <w:rPr>
          <w:rFonts w:ascii="Cambria" w:hAnsi="Cambria"/>
          <w:sz w:val="20"/>
          <w:szCs w:val="20"/>
          <w:lang w:val="en-GB"/>
        </w:rPr>
      </w:pPr>
      <w:r>
        <w:rPr>
          <w:rFonts w:ascii="Cambria" w:hAnsi="Cambria"/>
          <w:sz w:val="20"/>
          <w:szCs w:val="20"/>
          <w:lang w:val="en-GB"/>
        </w:rPr>
        <w:tab/>
      </w:r>
      <w:r w:rsidR="00085FCE" w:rsidRPr="00A71BCC">
        <w:rPr>
          <w:rFonts w:ascii="Cambria" w:hAnsi="Cambria"/>
          <w:sz w:val="20"/>
          <w:szCs w:val="20"/>
          <w:lang w:val="en-GB"/>
        </w:rPr>
        <w:t xml:space="preserve"> 2. It does not significantly harm any of the other five (‘do-no-significant-harm-principle’)</w:t>
      </w:r>
    </w:p>
    <w:p w:rsidR="004E3ACC" w:rsidRDefault="00085FCE" w:rsidP="0046014E">
      <w:pPr>
        <w:rPr>
          <w:rFonts w:ascii="Cambria" w:hAnsi="Cambria"/>
          <w:sz w:val="20"/>
          <w:szCs w:val="20"/>
          <w:lang w:val="en-GB"/>
        </w:rPr>
      </w:pPr>
      <w:r w:rsidRPr="00A71BCC">
        <w:rPr>
          <w:rFonts w:ascii="Cambria" w:hAnsi="Cambria"/>
          <w:sz w:val="20"/>
          <w:szCs w:val="20"/>
          <w:lang w:val="en-GB"/>
        </w:rPr>
        <w:t xml:space="preserve"> </w:t>
      </w:r>
      <w:r w:rsidR="004E3ACC">
        <w:rPr>
          <w:rFonts w:ascii="Cambria" w:hAnsi="Cambria"/>
          <w:sz w:val="20"/>
          <w:szCs w:val="20"/>
          <w:lang w:val="en-GB"/>
        </w:rPr>
        <w:tab/>
      </w:r>
      <w:r w:rsidRPr="00A71BCC">
        <w:rPr>
          <w:rFonts w:ascii="Cambria" w:hAnsi="Cambria"/>
          <w:sz w:val="20"/>
          <w:szCs w:val="20"/>
          <w:lang w:val="en-GB"/>
        </w:rPr>
        <w:t>3. It complies with minimum social safeguards, mainly in term</w:t>
      </w:r>
      <w:r w:rsidR="006607CF">
        <w:rPr>
          <w:rFonts w:ascii="Cambria" w:hAnsi="Cambria"/>
          <w:sz w:val="20"/>
          <w:szCs w:val="20"/>
          <w:lang w:val="en-GB"/>
        </w:rPr>
        <w:t>s of fundamental labour rights</w:t>
      </w:r>
    </w:p>
    <w:p w:rsidR="00085FCE" w:rsidRPr="00A71BCC" w:rsidRDefault="004E3ACC" w:rsidP="0046014E">
      <w:pPr>
        <w:rPr>
          <w:rFonts w:ascii="Cambria" w:hAnsi="Cambria"/>
          <w:sz w:val="20"/>
          <w:szCs w:val="20"/>
          <w:lang w:val="en-GB"/>
        </w:rPr>
      </w:pPr>
      <w:r>
        <w:rPr>
          <w:rFonts w:ascii="Cambria" w:hAnsi="Cambria"/>
          <w:sz w:val="20"/>
          <w:szCs w:val="20"/>
          <w:lang w:val="en-GB"/>
        </w:rPr>
        <w:tab/>
      </w:r>
      <w:r w:rsidR="00085FCE" w:rsidRPr="00A71BCC">
        <w:rPr>
          <w:rFonts w:ascii="Cambria" w:hAnsi="Cambria"/>
          <w:sz w:val="20"/>
          <w:szCs w:val="20"/>
          <w:lang w:val="en-GB"/>
        </w:rPr>
        <w:t>4. It meets the technical screening criteria adopted by the Commission for each objective.</w:t>
      </w:r>
    </w:p>
    <w:p w:rsidR="00FF52DB" w:rsidRDefault="00085FCE" w:rsidP="0046014E">
      <w:pPr>
        <w:spacing w:after="0"/>
        <w:rPr>
          <w:rFonts w:ascii="Cambria" w:hAnsi="Cambria"/>
          <w:sz w:val="20"/>
          <w:szCs w:val="20"/>
          <w:lang w:val="en-GB"/>
        </w:rPr>
      </w:pPr>
      <w:r w:rsidRPr="00A71BCC">
        <w:rPr>
          <w:rFonts w:ascii="Cambria" w:hAnsi="Cambria"/>
          <w:sz w:val="20"/>
          <w:szCs w:val="20"/>
          <w:lang w:val="en-GB"/>
        </w:rPr>
        <w:lastRenderedPageBreak/>
        <w:t xml:space="preserve">The EU's definitions of green finance are </w:t>
      </w:r>
      <w:r w:rsidR="00150357">
        <w:rPr>
          <w:rFonts w:ascii="Cambria" w:hAnsi="Cambria"/>
          <w:sz w:val="20"/>
          <w:szCs w:val="20"/>
          <w:lang w:val="en-GB"/>
        </w:rPr>
        <w:t xml:space="preserve">partially </w:t>
      </w:r>
      <w:r w:rsidRPr="00A71BCC">
        <w:rPr>
          <w:rFonts w:ascii="Cambria" w:hAnsi="Cambria"/>
          <w:sz w:val="20"/>
          <w:szCs w:val="20"/>
          <w:lang w:val="en-GB"/>
        </w:rPr>
        <w:t>more ambitious than the GBP categories</w:t>
      </w:r>
      <w:r w:rsidR="00B401D5">
        <w:rPr>
          <w:rFonts w:ascii="Cambria" w:hAnsi="Cambria"/>
          <w:sz w:val="20"/>
          <w:szCs w:val="20"/>
          <w:lang w:val="en-GB"/>
        </w:rPr>
        <w:t xml:space="preserve"> with respect to </w:t>
      </w:r>
      <w:r w:rsidRPr="00A71BCC">
        <w:rPr>
          <w:rFonts w:ascii="Cambria" w:hAnsi="Cambria"/>
          <w:sz w:val="20"/>
          <w:szCs w:val="20"/>
          <w:lang w:val="en-GB"/>
        </w:rPr>
        <w:t xml:space="preserve">the </w:t>
      </w:r>
      <w:r w:rsidR="009C0351">
        <w:rPr>
          <w:rFonts w:ascii="Cambria" w:hAnsi="Cambria"/>
          <w:sz w:val="20"/>
          <w:szCs w:val="20"/>
          <w:lang w:val="en-GB"/>
        </w:rPr>
        <w:t xml:space="preserve">aim of a </w:t>
      </w:r>
      <w:r w:rsidRPr="00A71BCC">
        <w:rPr>
          <w:rFonts w:ascii="Cambria" w:hAnsi="Cambria"/>
          <w:sz w:val="20"/>
          <w:szCs w:val="20"/>
          <w:lang w:val="en-GB"/>
        </w:rPr>
        <w:t xml:space="preserve">circular economy and </w:t>
      </w:r>
      <w:r w:rsidR="009C0351">
        <w:rPr>
          <w:rFonts w:ascii="Cambria" w:hAnsi="Cambria"/>
          <w:sz w:val="20"/>
          <w:szCs w:val="20"/>
          <w:lang w:val="en-GB"/>
        </w:rPr>
        <w:t xml:space="preserve">wants to reduce </w:t>
      </w:r>
      <w:r w:rsidRPr="00A71BCC">
        <w:rPr>
          <w:rFonts w:ascii="Cambria" w:hAnsi="Cambria"/>
          <w:sz w:val="20"/>
          <w:szCs w:val="20"/>
          <w:lang w:val="en-GB"/>
        </w:rPr>
        <w:t>waste incineration</w:t>
      </w:r>
      <w:r w:rsidR="009C0351">
        <w:rPr>
          <w:rFonts w:ascii="Cambria" w:hAnsi="Cambria"/>
          <w:sz w:val="20"/>
          <w:szCs w:val="20"/>
          <w:lang w:val="en-GB"/>
        </w:rPr>
        <w:t xml:space="preserve">. </w:t>
      </w:r>
      <w:r w:rsidR="00B401D5">
        <w:rPr>
          <w:rFonts w:ascii="Cambria" w:hAnsi="Cambria"/>
          <w:sz w:val="20"/>
          <w:szCs w:val="20"/>
          <w:lang w:val="en-GB"/>
        </w:rPr>
        <w:t xml:space="preserve">On the other hand, the taxonomy also regards </w:t>
      </w:r>
      <w:r w:rsidR="00150357">
        <w:rPr>
          <w:rFonts w:ascii="Cambria" w:hAnsi="Cambria"/>
          <w:sz w:val="20"/>
          <w:szCs w:val="20"/>
          <w:lang w:val="en-GB"/>
        </w:rPr>
        <w:t xml:space="preserve">investments into </w:t>
      </w:r>
      <w:r w:rsidR="00B401D5">
        <w:rPr>
          <w:rFonts w:ascii="Cambria" w:hAnsi="Cambria"/>
          <w:sz w:val="20"/>
          <w:szCs w:val="20"/>
          <w:lang w:val="en-GB"/>
        </w:rPr>
        <w:t xml:space="preserve">atomic power plants and gas as </w:t>
      </w:r>
      <w:r w:rsidR="00150357">
        <w:rPr>
          <w:rFonts w:ascii="Cambria" w:hAnsi="Cambria"/>
          <w:sz w:val="20"/>
          <w:szCs w:val="20"/>
          <w:lang w:val="en-GB"/>
        </w:rPr>
        <w:t xml:space="preserve">green under certain conditions and for a transitory period. </w:t>
      </w:r>
      <w:r w:rsidR="009C0351">
        <w:rPr>
          <w:rFonts w:ascii="Cambria" w:hAnsi="Cambria"/>
          <w:sz w:val="20"/>
          <w:szCs w:val="20"/>
          <w:lang w:val="en-GB"/>
        </w:rPr>
        <w:t>T</w:t>
      </w:r>
      <w:r w:rsidRPr="00A71BCC">
        <w:rPr>
          <w:rFonts w:ascii="Cambria" w:hAnsi="Cambria"/>
          <w:sz w:val="20"/>
          <w:szCs w:val="20"/>
          <w:lang w:val="en-GB"/>
        </w:rPr>
        <w:t xml:space="preserve">he GBP </w:t>
      </w:r>
      <w:r w:rsidR="009C0351">
        <w:rPr>
          <w:rFonts w:ascii="Cambria" w:hAnsi="Cambria"/>
          <w:sz w:val="20"/>
          <w:szCs w:val="20"/>
          <w:lang w:val="en-GB"/>
        </w:rPr>
        <w:t xml:space="preserve">allows </w:t>
      </w:r>
      <w:r w:rsidRPr="00A71BCC">
        <w:rPr>
          <w:rFonts w:ascii="Cambria" w:hAnsi="Cambria"/>
          <w:sz w:val="20"/>
          <w:szCs w:val="20"/>
          <w:lang w:val="en-GB"/>
        </w:rPr>
        <w:t>waste incineration for</w:t>
      </w:r>
      <w:r w:rsidR="009C0351">
        <w:rPr>
          <w:rFonts w:ascii="Cambria" w:hAnsi="Cambria"/>
          <w:sz w:val="20"/>
          <w:szCs w:val="20"/>
          <w:lang w:val="en-GB"/>
        </w:rPr>
        <w:t xml:space="preserve"> the purpose of </w:t>
      </w:r>
      <w:r w:rsidRPr="00A71BCC">
        <w:rPr>
          <w:rFonts w:ascii="Cambria" w:hAnsi="Cambria"/>
          <w:sz w:val="20"/>
          <w:szCs w:val="20"/>
          <w:lang w:val="en-GB"/>
        </w:rPr>
        <w:t xml:space="preserve">electricity generation and </w:t>
      </w:r>
      <w:r w:rsidR="007A10E6" w:rsidRPr="007A10E6">
        <w:rPr>
          <w:rFonts w:ascii="Cambria" w:hAnsi="Cambria"/>
          <w:sz w:val="20"/>
          <w:szCs w:val="20"/>
          <w:lang w:val="en-GB"/>
        </w:rPr>
        <w:t>does not address the</w:t>
      </w:r>
      <w:r w:rsidR="007D0CF4">
        <w:rPr>
          <w:rFonts w:ascii="Cambria" w:hAnsi="Cambria"/>
          <w:sz w:val="20"/>
          <w:szCs w:val="20"/>
          <w:lang w:val="en-GB"/>
        </w:rPr>
        <w:t xml:space="preserve"> </w:t>
      </w:r>
      <w:r w:rsidRPr="00A71BCC">
        <w:rPr>
          <w:rFonts w:ascii="Cambria" w:hAnsi="Cambria"/>
          <w:sz w:val="20"/>
          <w:szCs w:val="20"/>
          <w:lang w:val="en-GB"/>
        </w:rPr>
        <w:t xml:space="preserve">circular economy. The EU also excludes environmentally harmful activities such as the </w:t>
      </w:r>
      <w:r w:rsidR="00772EEA">
        <w:rPr>
          <w:rFonts w:ascii="Cambria" w:hAnsi="Cambria"/>
          <w:sz w:val="20"/>
          <w:szCs w:val="20"/>
          <w:lang w:val="en-GB"/>
        </w:rPr>
        <w:t xml:space="preserve">waste </w:t>
      </w:r>
      <w:r w:rsidRPr="00A71BCC">
        <w:rPr>
          <w:rFonts w:ascii="Cambria" w:hAnsi="Cambria"/>
          <w:sz w:val="20"/>
          <w:szCs w:val="20"/>
          <w:lang w:val="en-GB"/>
        </w:rPr>
        <w:t>of resources and the use of certain chemicals, whereas the GBP do</w:t>
      </w:r>
      <w:r w:rsidR="00DF3BA5">
        <w:rPr>
          <w:rFonts w:ascii="Cambria" w:hAnsi="Cambria"/>
          <w:sz w:val="20"/>
          <w:szCs w:val="20"/>
          <w:lang w:val="en-GB"/>
        </w:rPr>
        <w:t>es</w:t>
      </w:r>
      <w:r w:rsidRPr="00A71BCC">
        <w:rPr>
          <w:rFonts w:ascii="Cambria" w:hAnsi="Cambria"/>
          <w:sz w:val="20"/>
          <w:szCs w:val="20"/>
          <w:lang w:val="en-GB"/>
        </w:rPr>
        <w:t xml:space="preserve"> not.</w:t>
      </w:r>
      <w:r w:rsidR="00113DF0">
        <w:rPr>
          <w:rFonts w:ascii="Cambria" w:hAnsi="Cambria"/>
          <w:sz w:val="20"/>
          <w:szCs w:val="20"/>
          <w:lang w:val="en-GB"/>
        </w:rPr>
        <w:t xml:space="preserve"> </w:t>
      </w:r>
      <w:r w:rsidRPr="00A71BCC">
        <w:rPr>
          <w:rFonts w:ascii="Cambria" w:hAnsi="Cambria"/>
          <w:sz w:val="20"/>
          <w:szCs w:val="20"/>
          <w:lang w:val="en-GB"/>
        </w:rPr>
        <w:t xml:space="preserve">Furthermore, </w:t>
      </w:r>
      <w:r w:rsidR="007A10E6" w:rsidRPr="007A10E6">
        <w:rPr>
          <w:rFonts w:ascii="Cambria" w:hAnsi="Cambria"/>
          <w:sz w:val="20"/>
          <w:szCs w:val="20"/>
          <w:lang w:val="en-GB"/>
        </w:rPr>
        <w:t>to be regarded as sustainable</w:t>
      </w:r>
      <w:r w:rsidR="007A10E6">
        <w:rPr>
          <w:rFonts w:ascii="Cambria" w:hAnsi="Cambria"/>
          <w:sz w:val="20"/>
          <w:szCs w:val="20"/>
          <w:lang w:val="en-GB"/>
        </w:rPr>
        <w:t>,</w:t>
      </w:r>
      <w:r w:rsidR="007A10E6" w:rsidRPr="007A10E6">
        <w:rPr>
          <w:rFonts w:ascii="Cambria" w:hAnsi="Cambria"/>
          <w:sz w:val="20"/>
          <w:szCs w:val="20"/>
          <w:lang w:val="en-GB"/>
        </w:rPr>
        <w:t xml:space="preserve"> </w:t>
      </w:r>
      <w:r w:rsidR="00772EEA">
        <w:rPr>
          <w:rFonts w:ascii="Cambria" w:hAnsi="Cambria"/>
          <w:sz w:val="20"/>
          <w:szCs w:val="20"/>
          <w:lang w:val="en-GB"/>
        </w:rPr>
        <w:t xml:space="preserve">projects </w:t>
      </w:r>
      <w:r w:rsidRPr="00A71BCC">
        <w:rPr>
          <w:rFonts w:ascii="Cambria" w:hAnsi="Cambria"/>
          <w:sz w:val="20"/>
          <w:szCs w:val="20"/>
          <w:lang w:val="en-GB"/>
        </w:rPr>
        <w:t>must meet social criteria</w:t>
      </w:r>
      <w:r w:rsidR="007A10E6">
        <w:rPr>
          <w:rFonts w:ascii="Cambria" w:hAnsi="Cambria"/>
          <w:sz w:val="20"/>
          <w:szCs w:val="20"/>
          <w:lang w:val="en-GB"/>
        </w:rPr>
        <w:t>,</w:t>
      </w:r>
      <w:r w:rsidR="00772EEA">
        <w:rPr>
          <w:rFonts w:ascii="Cambria" w:hAnsi="Cambria"/>
          <w:sz w:val="20"/>
          <w:szCs w:val="20"/>
          <w:lang w:val="en-GB"/>
        </w:rPr>
        <w:t xml:space="preserve"> such as </w:t>
      </w:r>
      <w:r w:rsidRPr="00A71BCC">
        <w:rPr>
          <w:rFonts w:ascii="Cambria" w:hAnsi="Cambria"/>
          <w:sz w:val="20"/>
          <w:szCs w:val="20"/>
          <w:lang w:val="en-GB"/>
        </w:rPr>
        <w:t xml:space="preserve">the eight core labour standards of the International Labour Organization-ILO, which </w:t>
      </w:r>
      <w:r w:rsidR="00772EEA">
        <w:rPr>
          <w:rFonts w:ascii="Cambria" w:hAnsi="Cambria"/>
          <w:sz w:val="20"/>
          <w:szCs w:val="20"/>
          <w:lang w:val="en-GB"/>
        </w:rPr>
        <w:t>include</w:t>
      </w:r>
      <w:r w:rsidRPr="00A71BCC">
        <w:rPr>
          <w:rFonts w:ascii="Cambria" w:hAnsi="Cambria"/>
          <w:sz w:val="20"/>
          <w:szCs w:val="20"/>
          <w:lang w:val="en-GB"/>
        </w:rPr>
        <w:t xml:space="preserve"> </w:t>
      </w:r>
      <w:r w:rsidR="00772EEA">
        <w:rPr>
          <w:rFonts w:ascii="Cambria" w:hAnsi="Cambria"/>
          <w:sz w:val="20"/>
          <w:szCs w:val="20"/>
          <w:lang w:val="en-GB"/>
        </w:rPr>
        <w:t xml:space="preserve">labour </w:t>
      </w:r>
      <w:r w:rsidRPr="00A71BCC">
        <w:rPr>
          <w:rFonts w:ascii="Cambria" w:hAnsi="Cambria"/>
          <w:sz w:val="20"/>
          <w:szCs w:val="20"/>
          <w:lang w:val="en-GB"/>
        </w:rPr>
        <w:t xml:space="preserve">union freedom, </w:t>
      </w:r>
      <w:r w:rsidR="007A10E6">
        <w:rPr>
          <w:rFonts w:ascii="Cambria" w:hAnsi="Cambria"/>
          <w:sz w:val="20"/>
          <w:szCs w:val="20"/>
          <w:lang w:val="en-GB"/>
        </w:rPr>
        <w:t xml:space="preserve">and </w:t>
      </w:r>
      <w:r w:rsidR="00772EEA" w:rsidRPr="00A71BCC">
        <w:rPr>
          <w:rFonts w:ascii="Cambria" w:hAnsi="Cambria"/>
          <w:sz w:val="20"/>
          <w:szCs w:val="20"/>
          <w:lang w:val="en-GB"/>
        </w:rPr>
        <w:t>the prohibition of child and forced labour</w:t>
      </w:r>
      <w:r w:rsidR="007A10E6">
        <w:rPr>
          <w:rFonts w:ascii="Cambria" w:hAnsi="Cambria"/>
          <w:sz w:val="20"/>
          <w:szCs w:val="20"/>
          <w:lang w:val="en-GB"/>
        </w:rPr>
        <w:t>,</w:t>
      </w:r>
      <w:r w:rsidR="00772EEA" w:rsidRPr="00A71BCC">
        <w:rPr>
          <w:rFonts w:ascii="Cambria" w:hAnsi="Cambria"/>
          <w:sz w:val="20"/>
          <w:szCs w:val="20"/>
          <w:lang w:val="en-GB"/>
        </w:rPr>
        <w:t xml:space="preserve"> </w:t>
      </w:r>
      <w:r w:rsidR="00772EEA">
        <w:rPr>
          <w:rFonts w:ascii="Cambria" w:hAnsi="Cambria"/>
          <w:sz w:val="20"/>
          <w:szCs w:val="20"/>
          <w:lang w:val="en-GB"/>
        </w:rPr>
        <w:t xml:space="preserve">as well as </w:t>
      </w:r>
      <w:r w:rsidRPr="00A71BCC">
        <w:rPr>
          <w:rFonts w:ascii="Cambria" w:hAnsi="Cambria"/>
          <w:sz w:val="20"/>
          <w:szCs w:val="20"/>
          <w:lang w:val="en-GB"/>
        </w:rPr>
        <w:t xml:space="preserve">discrimination </w:t>
      </w:r>
      <w:r w:rsidR="00113DF0">
        <w:rPr>
          <w:rFonts w:ascii="Cambria" w:hAnsi="Cambria"/>
          <w:sz w:val="20"/>
          <w:szCs w:val="20"/>
          <w:lang w:val="en-GB"/>
        </w:rPr>
        <w:t>(</w:t>
      </w:r>
      <w:r w:rsidR="00113DF0" w:rsidRPr="00113DF0">
        <w:rPr>
          <w:rFonts w:ascii="Cambria" w:hAnsi="Cambria"/>
          <w:sz w:val="20"/>
          <w:szCs w:val="20"/>
          <w:lang w:val="en-GB"/>
        </w:rPr>
        <w:t>Schneeweiß</w:t>
      </w:r>
      <w:r w:rsidR="00113DF0">
        <w:rPr>
          <w:rFonts w:ascii="Cambria" w:hAnsi="Cambria"/>
          <w:sz w:val="20"/>
          <w:szCs w:val="20"/>
          <w:lang w:val="en-GB"/>
        </w:rPr>
        <w:t>, 2019)</w:t>
      </w:r>
      <w:r w:rsidRPr="00A71BCC">
        <w:rPr>
          <w:rFonts w:ascii="Cambria" w:hAnsi="Cambria"/>
          <w:sz w:val="20"/>
          <w:szCs w:val="20"/>
          <w:lang w:val="en-GB"/>
        </w:rPr>
        <w:t>.</w:t>
      </w:r>
      <w:r w:rsidR="00AA17A8">
        <w:rPr>
          <w:rFonts w:ascii="Cambria" w:hAnsi="Cambria"/>
          <w:sz w:val="20"/>
          <w:szCs w:val="20"/>
          <w:lang w:val="en-GB"/>
        </w:rPr>
        <w:t xml:space="preserve"> </w:t>
      </w:r>
      <w:r w:rsidR="00730478">
        <w:rPr>
          <w:rFonts w:ascii="Cambria" w:hAnsi="Cambria"/>
          <w:sz w:val="20"/>
          <w:szCs w:val="20"/>
          <w:lang w:val="en-GB"/>
        </w:rPr>
        <w:t>Any Green B</w:t>
      </w:r>
      <w:r w:rsidRPr="00A71BCC">
        <w:rPr>
          <w:rFonts w:ascii="Cambria" w:hAnsi="Cambria"/>
          <w:sz w:val="20"/>
          <w:szCs w:val="20"/>
          <w:lang w:val="en-GB"/>
        </w:rPr>
        <w:t xml:space="preserve">ond issuer will have to fulfil these EU-Green Bond Standards </w:t>
      </w:r>
      <w:r w:rsidR="0098163F">
        <w:rPr>
          <w:rFonts w:ascii="Cambria" w:hAnsi="Cambria"/>
          <w:sz w:val="20"/>
          <w:szCs w:val="20"/>
          <w:lang w:val="en-GB"/>
        </w:rPr>
        <w:t xml:space="preserve">as confirmed </w:t>
      </w:r>
      <w:r w:rsidR="00772EEA">
        <w:rPr>
          <w:rFonts w:ascii="Cambria" w:hAnsi="Cambria"/>
          <w:sz w:val="20"/>
          <w:szCs w:val="20"/>
          <w:lang w:val="en-GB"/>
        </w:rPr>
        <w:t xml:space="preserve">by </w:t>
      </w:r>
      <w:r w:rsidRPr="00A71BCC">
        <w:rPr>
          <w:rFonts w:ascii="Cambria" w:hAnsi="Cambria"/>
          <w:sz w:val="20"/>
          <w:szCs w:val="20"/>
          <w:lang w:val="en-GB"/>
        </w:rPr>
        <w:t xml:space="preserve">an accredited </w:t>
      </w:r>
      <w:r w:rsidR="00DF3BA5">
        <w:rPr>
          <w:rFonts w:ascii="Cambria" w:hAnsi="Cambria"/>
          <w:sz w:val="20"/>
          <w:szCs w:val="20"/>
          <w:lang w:val="en-GB"/>
        </w:rPr>
        <w:t>e</w:t>
      </w:r>
      <w:r w:rsidRPr="00A71BCC">
        <w:rPr>
          <w:rFonts w:ascii="Cambria" w:hAnsi="Cambria"/>
          <w:sz w:val="20"/>
          <w:szCs w:val="20"/>
          <w:lang w:val="en-GB"/>
        </w:rPr>
        <w:t xml:space="preserve">xternal </w:t>
      </w:r>
      <w:r w:rsidR="00DF3BA5">
        <w:rPr>
          <w:rFonts w:ascii="Cambria" w:hAnsi="Cambria"/>
          <w:sz w:val="20"/>
          <w:szCs w:val="20"/>
          <w:lang w:val="en-GB"/>
        </w:rPr>
        <w:t>v</w:t>
      </w:r>
      <w:r w:rsidRPr="00A71BCC">
        <w:rPr>
          <w:rFonts w:ascii="Cambria" w:hAnsi="Cambria"/>
          <w:sz w:val="20"/>
          <w:szCs w:val="20"/>
          <w:lang w:val="en-GB"/>
        </w:rPr>
        <w:t>erifier. The Commission is expected to put forward a legislative proposal for the EUGBS based on the TEG draft in 2021</w:t>
      </w:r>
      <w:r w:rsidR="00AA17A8">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36"/>
            </m:r>
          </m:e>
        </m:d>
      </m:oMath>
      <w:r w:rsidR="00AA17A8">
        <w:rPr>
          <w:rFonts w:ascii="Cambria" w:hAnsi="Cambria"/>
          <w:sz w:val="20"/>
          <w:szCs w:val="20"/>
          <w:lang w:val="en-GB"/>
        </w:rPr>
        <w:t>(</w:t>
      </w:r>
      <w:r w:rsidR="00AA17A8" w:rsidRPr="00AA17A8">
        <w:rPr>
          <w:rFonts w:ascii="Cambria" w:hAnsi="Cambria"/>
          <w:sz w:val="20"/>
          <w:szCs w:val="20"/>
          <w:lang w:val="en-GB"/>
        </w:rPr>
        <w:t>Guttenberg</w:t>
      </w:r>
      <w:r w:rsidR="00AA17A8">
        <w:rPr>
          <w:rFonts w:ascii="Cambria" w:hAnsi="Cambria"/>
          <w:sz w:val="20"/>
          <w:szCs w:val="20"/>
          <w:lang w:val="en-GB"/>
        </w:rPr>
        <w:t xml:space="preserve"> </w:t>
      </w:r>
      <w:r w:rsidR="000140E0">
        <w:rPr>
          <w:rFonts w:ascii="Cambria" w:hAnsi="Cambria"/>
          <w:sz w:val="20"/>
          <w:szCs w:val="20"/>
          <w:lang w:val="en-GB"/>
        </w:rPr>
        <w:t>and</w:t>
      </w:r>
      <w:r w:rsidR="00AA17A8" w:rsidRPr="00AA17A8">
        <w:rPr>
          <w:rFonts w:ascii="Cambria" w:hAnsi="Cambria"/>
          <w:sz w:val="20"/>
          <w:szCs w:val="20"/>
          <w:lang w:val="en-GB"/>
        </w:rPr>
        <w:t xml:space="preserve"> Mack, </w:t>
      </w:r>
      <w:r w:rsidR="00AA17A8">
        <w:rPr>
          <w:rFonts w:ascii="Cambria" w:hAnsi="Cambria"/>
          <w:sz w:val="20"/>
          <w:szCs w:val="20"/>
          <w:lang w:val="en-GB"/>
        </w:rPr>
        <w:t>2020)</w:t>
      </w:r>
      <w:r w:rsidRPr="00A71BCC">
        <w:rPr>
          <w:rFonts w:ascii="Cambria" w:hAnsi="Cambria"/>
          <w:sz w:val="20"/>
          <w:szCs w:val="20"/>
          <w:lang w:val="en-GB"/>
        </w:rPr>
        <w:t xml:space="preserve">. </w:t>
      </w:r>
      <w:r w:rsidRPr="00A71BCC">
        <w:rPr>
          <w:rFonts w:ascii="Cambria" w:hAnsi="Cambria" w:cs="SegoeUI"/>
          <w:sz w:val="20"/>
          <w:szCs w:val="20"/>
          <w:lang w:val="en-GB"/>
        </w:rPr>
        <w:t xml:space="preserve">While the EU standards </w:t>
      </w:r>
      <w:r w:rsidR="0098163F">
        <w:rPr>
          <w:rFonts w:ascii="Cambria" w:hAnsi="Cambria" w:cs="SegoeUI"/>
          <w:sz w:val="20"/>
          <w:szCs w:val="20"/>
          <w:lang w:val="en-GB"/>
        </w:rPr>
        <w:t>will</w:t>
      </w:r>
      <w:r w:rsidR="00772EEA">
        <w:rPr>
          <w:rFonts w:ascii="Cambria" w:hAnsi="Cambria" w:cs="SegoeUI"/>
          <w:sz w:val="20"/>
          <w:szCs w:val="20"/>
          <w:lang w:val="en-GB"/>
        </w:rPr>
        <w:t xml:space="preserve"> remain </w:t>
      </w:r>
      <w:r w:rsidRPr="00A71BCC">
        <w:rPr>
          <w:rFonts w:ascii="Cambria" w:hAnsi="Cambria" w:cs="SegoeUI"/>
          <w:sz w:val="20"/>
          <w:szCs w:val="20"/>
          <w:lang w:val="en-GB"/>
        </w:rPr>
        <w:t>voluntary once they are adopted, they are likely to become a de facto requirement for issuers in the European market</w:t>
      </w:r>
      <w:r w:rsidR="00A4401C">
        <w:rPr>
          <w:rFonts w:ascii="Cambria" w:hAnsi="Cambria" w:cs="SegoeUI"/>
          <w:sz w:val="20"/>
          <w:szCs w:val="20"/>
          <w:lang w:val="en-GB"/>
        </w:rPr>
        <w:t xml:space="preserve"> </w:t>
      </w:r>
      <m:oMath>
        <m:d>
          <m:dPr>
            <m:begChr m:val="["/>
            <m:endChr m:val="]"/>
            <m:ctrlPr>
              <w:rPr>
                <w:rFonts w:ascii="Cambria Math" w:hAnsi="Cambria Math" w:cs="SegoeUI"/>
                <w:i/>
                <w:sz w:val="20"/>
                <w:szCs w:val="20"/>
                <w:lang w:val="en-GB"/>
              </w:rPr>
            </m:ctrlPr>
          </m:dPr>
          <m:e>
            <m:r>
              <w:rPr>
                <w:rFonts w:ascii="Cambria Math" w:hAnsi="Cambria Math" w:cs="SegoeUI"/>
                <w:i/>
                <w:sz w:val="20"/>
                <w:szCs w:val="20"/>
                <w:vertAlign w:val="superscript"/>
                <w:lang w:val="en-GB"/>
              </w:rPr>
              <w:endnoteReference w:id="37"/>
            </m:r>
          </m:e>
        </m:d>
      </m:oMath>
      <w:r w:rsidR="00A4401C">
        <w:rPr>
          <w:rFonts w:ascii="Cambria" w:hAnsi="Cambria" w:cs="SegoeUI"/>
          <w:sz w:val="20"/>
          <w:szCs w:val="20"/>
          <w:lang w:val="en-GB"/>
        </w:rPr>
        <w:t>(Ehlers et al., 2020)</w:t>
      </w:r>
      <w:r w:rsidRPr="00A71BCC">
        <w:rPr>
          <w:rFonts w:ascii="Cambria" w:hAnsi="Cambria" w:cs="SegoeUI"/>
          <w:sz w:val="20"/>
          <w:szCs w:val="20"/>
          <w:lang w:val="en-GB"/>
        </w:rPr>
        <w:t xml:space="preserve">. </w:t>
      </w:r>
      <w:r w:rsidRPr="00A71BCC">
        <w:rPr>
          <w:rFonts w:ascii="Cambria" w:hAnsi="Cambria"/>
          <w:sz w:val="20"/>
          <w:szCs w:val="20"/>
          <w:lang w:val="en-GB"/>
        </w:rPr>
        <w:t xml:space="preserve">The roll out of the EU Sustainable Finance Taxonomy is expected </w:t>
      </w:r>
      <w:r w:rsidR="00C95CF8">
        <w:rPr>
          <w:rFonts w:ascii="Cambria" w:hAnsi="Cambria"/>
          <w:sz w:val="20"/>
          <w:szCs w:val="20"/>
          <w:lang w:val="en-GB"/>
        </w:rPr>
        <w:t xml:space="preserve">by some observers </w:t>
      </w:r>
      <w:r w:rsidRPr="00A71BCC">
        <w:rPr>
          <w:rFonts w:ascii="Cambria" w:hAnsi="Cambria"/>
          <w:sz w:val="20"/>
          <w:szCs w:val="20"/>
          <w:lang w:val="en-GB"/>
        </w:rPr>
        <w:t xml:space="preserve">to </w:t>
      </w:r>
      <w:r w:rsidR="00772EEA">
        <w:rPr>
          <w:rFonts w:ascii="Cambria" w:hAnsi="Cambria"/>
          <w:sz w:val="20"/>
          <w:szCs w:val="20"/>
          <w:lang w:val="en-GB"/>
        </w:rPr>
        <w:t xml:space="preserve">give a boost to the development of </w:t>
      </w:r>
      <w:r w:rsidRPr="00A71BCC">
        <w:rPr>
          <w:rFonts w:ascii="Cambria" w:hAnsi="Cambria"/>
          <w:sz w:val="20"/>
          <w:szCs w:val="20"/>
          <w:lang w:val="en-GB"/>
        </w:rPr>
        <w:t xml:space="preserve">the </w:t>
      </w:r>
      <w:r w:rsidR="00DF3BA5">
        <w:rPr>
          <w:rFonts w:ascii="Cambria" w:hAnsi="Cambria"/>
          <w:sz w:val="20"/>
          <w:szCs w:val="20"/>
          <w:lang w:val="en-GB"/>
        </w:rPr>
        <w:t>G</w:t>
      </w:r>
      <w:r w:rsidRPr="00A71BCC">
        <w:rPr>
          <w:rFonts w:ascii="Cambria" w:hAnsi="Cambria"/>
          <w:sz w:val="20"/>
          <w:szCs w:val="20"/>
          <w:lang w:val="en-GB"/>
        </w:rPr>
        <w:t xml:space="preserve">reen </w:t>
      </w:r>
      <w:r w:rsidR="00DF3BA5">
        <w:rPr>
          <w:rFonts w:ascii="Cambria" w:hAnsi="Cambria"/>
          <w:sz w:val="20"/>
          <w:szCs w:val="20"/>
          <w:lang w:val="en-GB"/>
        </w:rPr>
        <w:t>B</w:t>
      </w:r>
      <w:r w:rsidRPr="00A71BCC">
        <w:rPr>
          <w:rFonts w:ascii="Cambria" w:hAnsi="Cambria"/>
          <w:sz w:val="20"/>
          <w:szCs w:val="20"/>
          <w:lang w:val="en-GB"/>
        </w:rPr>
        <w:t>ond market</w:t>
      </w:r>
      <w:r w:rsidR="00A4401C">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38"/>
            </m:r>
          </m:e>
        </m:d>
      </m:oMath>
      <w:r w:rsidR="00A4401C">
        <w:rPr>
          <w:rFonts w:ascii="Cambria" w:hAnsi="Cambria"/>
          <w:sz w:val="20"/>
          <w:szCs w:val="20"/>
          <w:lang w:val="en-GB"/>
        </w:rPr>
        <w:t>(HSBC, 2020)</w:t>
      </w:r>
      <w:r w:rsidRPr="00A71BCC">
        <w:rPr>
          <w:rFonts w:ascii="Cambria" w:hAnsi="Cambria"/>
          <w:sz w:val="20"/>
          <w:szCs w:val="20"/>
          <w:lang w:val="en-GB"/>
        </w:rPr>
        <w:t xml:space="preserve">. </w:t>
      </w:r>
    </w:p>
    <w:p w:rsidR="00FF52DB" w:rsidRDefault="00FF52DB" w:rsidP="0046014E">
      <w:pPr>
        <w:spacing w:after="0"/>
        <w:rPr>
          <w:rFonts w:ascii="Cambria" w:hAnsi="Cambria"/>
          <w:sz w:val="20"/>
          <w:szCs w:val="20"/>
          <w:lang w:val="en-GB"/>
        </w:rPr>
      </w:pPr>
    </w:p>
    <w:p w:rsidR="00085FCE" w:rsidRDefault="00085FCE" w:rsidP="0046014E">
      <w:pPr>
        <w:spacing w:after="0"/>
        <w:rPr>
          <w:rFonts w:ascii="Cambria" w:hAnsi="Cambria"/>
          <w:sz w:val="20"/>
          <w:szCs w:val="20"/>
          <w:lang w:val="en-GB"/>
        </w:rPr>
      </w:pPr>
      <w:r w:rsidRPr="00830CC2">
        <w:rPr>
          <w:rFonts w:ascii="Cambria" w:hAnsi="Cambria"/>
          <w:sz w:val="20"/>
          <w:szCs w:val="20"/>
          <w:lang w:val="en-GB"/>
        </w:rPr>
        <w:t xml:space="preserve">Several third-party </w:t>
      </w:r>
      <w:r w:rsidRPr="00A71BCC">
        <w:rPr>
          <w:rFonts w:ascii="Cambria" w:hAnsi="Cambria"/>
          <w:sz w:val="20"/>
          <w:szCs w:val="20"/>
          <w:lang w:val="en-GB"/>
        </w:rPr>
        <w:t xml:space="preserve">agents offer certification services to examine </w:t>
      </w:r>
      <w:r w:rsidR="00DE5017">
        <w:rPr>
          <w:rFonts w:ascii="Cambria" w:hAnsi="Cambria"/>
          <w:sz w:val="20"/>
          <w:szCs w:val="20"/>
          <w:lang w:val="en-GB"/>
        </w:rPr>
        <w:t>an</w:t>
      </w:r>
      <w:r w:rsidRPr="00A71BCC">
        <w:rPr>
          <w:rFonts w:ascii="Cambria" w:hAnsi="Cambria"/>
          <w:sz w:val="20"/>
          <w:szCs w:val="20"/>
          <w:lang w:val="en-GB"/>
        </w:rPr>
        <w:t xml:space="preserve"> issuer’s ESG</w:t>
      </w:r>
      <w:r w:rsidRPr="00A71BCC">
        <w:rPr>
          <w:rStyle w:val="Funotenzeichen"/>
          <w:rFonts w:ascii="Cambria" w:hAnsi="Cambria"/>
          <w:sz w:val="20"/>
          <w:szCs w:val="20"/>
          <w:lang w:val="en-GB"/>
        </w:rPr>
        <w:footnoteReference w:id="1"/>
      </w:r>
      <w:r w:rsidRPr="00A71BCC">
        <w:rPr>
          <w:rFonts w:ascii="Cambria" w:hAnsi="Cambria"/>
          <w:sz w:val="20"/>
          <w:szCs w:val="20"/>
          <w:lang w:val="en-GB"/>
        </w:rPr>
        <w:t xml:space="preserve"> risks </w:t>
      </w:r>
      <w:r w:rsidR="00F21250">
        <w:rPr>
          <w:rFonts w:ascii="Cambria" w:hAnsi="Cambria"/>
          <w:sz w:val="20"/>
          <w:szCs w:val="20"/>
          <w:lang w:val="en-GB"/>
        </w:rPr>
        <w:t xml:space="preserve">if they want to launch </w:t>
      </w:r>
      <w:r w:rsidR="00303D04">
        <w:rPr>
          <w:rFonts w:ascii="Cambria" w:hAnsi="Cambria"/>
          <w:sz w:val="20"/>
          <w:szCs w:val="20"/>
          <w:lang w:val="en-GB"/>
        </w:rPr>
        <w:t>G</w:t>
      </w:r>
      <w:r w:rsidRPr="00A71BCC">
        <w:rPr>
          <w:rFonts w:ascii="Cambria" w:hAnsi="Cambria"/>
          <w:sz w:val="20"/>
          <w:szCs w:val="20"/>
          <w:lang w:val="en-GB"/>
        </w:rPr>
        <w:t>reen</w:t>
      </w:r>
      <w:r w:rsidR="00303D04">
        <w:rPr>
          <w:rFonts w:ascii="Cambria" w:hAnsi="Cambria"/>
          <w:sz w:val="20"/>
          <w:szCs w:val="20"/>
          <w:lang w:val="en-GB"/>
        </w:rPr>
        <w:t xml:space="preserve"> B</w:t>
      </w:r>
      <w:r w:rsidRPr="00A71BCC">
        <w:rPr>
          <w:rFonts w:ascii="Cambria" w:hAnsi="Cambria"/>
          <w:sz w:val="20"/>
          <w:szCs w:val="20"/>
          <w:lang w:val="en-GB"/>
        </w:rPr>
        <w:t xml:space="preserve">onds. Auditing firms typically provide such third-party assessments. </w:t>
      </w:r>
      <w:r w:rsidR="00DE5017">
        <w:rPr>
          <w:rFonts w:ascii="Cambria" w:hAnsi="Cambria"/>
          <w:sz w:val="20"/>
          <w:szCs w:val="20"/>
          <w:lang w:val="en-GB"/>
        </w:rPr>
        <w:t xml:space="preserve">Their access to </w:t>
      </w:r>
      <w:r w:rsidRPr="00A71BCC">
        <w:rPr>
          <w:rFonts w:ascii="Cambria" w:hAnsi="Cambria"/>
          <w:sz w:val="20"/>
          <w:szCs w:val="20"/>
          <w:lang w:val="en-GB"/>
        </w:rPr>
        <w:t xml:space="preserve">information </w:t>
      </w:r>
      <w:r w:rsidR="00DE5017">
        <w:rPr>
          <w:rFonts w:ascii="Cambria" w:hAnsi="Cambria"/>
          <w:sz w:val="20"/>
          <w:szCs w:val="20"/>
          <w:lang w:val="en-GB"/>
        </w:rPr>
        <w:t xml:space="preserve">enables them to audit the use </w:t>
      </w:r>
      <w:r w:rsidRPr="00A71BCC">
        <w:rPr>
          <w:rFonts w:ascii="Cambria" w:hAnsi="Cambria"/>
          <w:sz w:val="20"/>
          <w:szCs w:val="20"/>
          <w:lang w:val="en-GB"/>
        </w:rPr>
        <w:t>of</w:t>
      </w:r>
      <w:r w:rsidR="00DE5017">
        <w:rPr>
          <w:rFonts w:ascii="Cambria" w:hAnsi="Cambria"/>
          <w:sz w:val="20"/>
          <w:szCs w:val="20"/>
          <w:lang w:val="en-GB"/>
        </w:rPr>
        <w:t xml:space="preserve"> </w:t>
      </w:r>
      <w:r w:rsidRPr="00A71BCC">
        <w:rPr>
          <w:rFonts w:ascii="Cambria" w:hAnsi="Cambria"/>
          <w:sz w:val="20"/>
          <w:szCs w:val="20"/>
          <w:lang w:val="en-GB"/>
        </w:rPr>
        <w:t>proceeds</w:t>
      </w:r>
      <w:r w:rsidR="008C264E">
        <w:rPr>
          <w:rFonts w:ascii="Cambria" w:hAnsi="Cambria"/>
          <w:sz w:val="20"/>
          <w:szCs w:val="20"/>
          <w:lang w:val="en-GB"/>
        </w:rPr>
        <w:t xml:space="preserve">, </w:t>
      </w:r>
      <w:r w:rsidR="00830CC2">
        <w:rPr>
          <w:rFonts w:ascii="Cambria" w:hAnsi="Cambria"/>
          <w:sz w:val="20"/>
          <w:szCs w:val="20"/>
          <w:lang w:val="en-GB"/>
        </w:rPr>
        <w:t xml:space="preserve">the </w:t>
      </w:r>
      <w:r w:rsidR="00DE5017">
        <w:rPr>
          <w:rFonts w:ascii="Cambria" w:hAnsi="Cambria"/>
          <w:sz w:val="20"/>
          <w:szCs w:val="20"/>
          <w:lang w:val="en-GB"/>
        </w:rPr>
        <w:t>compliance with</w:t>
      </w:r>
      <w:r w:rsidR="008C264E">
        <w:rPr>
          <w:rFonts w:ascii="Cambria" w:hAnsi="Cambria"/>
          <w:sz w:val="20"/>
          <w:szCs w:val="20"/>
          <w:lang w:val="en-GB"/>
        </w:rPr>
        <w:t xml:space="preserve"> reporting </w:t>
      </w:r>
      <w:r w:rsidR="00DE5017">
        <w:rPr>
          <w:rFonts w:ascii="Cambria" w:hAnsi="Cambria"/>
          <w:sz w:val="20"/>
          <w:szCs w:val="20"/>
          <w:lang w:val="en-GB"/>
        </w:rPr>
        <w:t xml:space="preserve">obligations, </w:t>
      </w:r>
      <w:r w:rsidRPr="00A71BCC">
        <w:rPr>
          <w:rFonts w:ascii="Cambria" w:hAnsi="Cambria"/>
          <w:sz w:val="20"/>
          <w:szCs w:val="20"/>
          <w:lang w:val="en-GB"/>
        </w:rPr>
        <w:t>and in some cases they can measure the environmental impact</w:t>
      </w:r>
      <w:r w:rsidR="00A80692">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39"/>
            </m:r>
          </m:e>
        </m:d>
      </m:oMath>
      <w:r w:rsidR="00A80692">
        <w:rPr>
          <w:rFonts w:ascii="Cambria" w:hAnsi="Cambria"/>
          <w:sz w:val="20"/>
          <w:szCs w:val="20"/>
          <w:lang w:val="en-GB"/>
        </w:rPr>
        <w:t>(GIZ, 2017)</w:t>
      </w:r>
      <w:r w:rsidRPr="00A71BCC">
        <w:rPr>
          <w:rFonts w:ascii="Cambria" w:hAnsi="Cambria"/>
          <w:sz w:val="20"/>
          <w:szCs w:val="20"/>
          <w:lang w:val="en-GB"/>
        </w:rPr>
        <w:t>. Rating agencies such as Moody’s or Standard &amp; Poor’s have developed criteria to assess the alignment of investment projects with the GBP</w:t>
      </w:r>
      <w:r w:rsidR="00655F7E">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40"/>
            </m:r>
          </m:e>
        </m:d>
      </m:oMath>
      <w:r w:rsidR="00655F7E">
        <w:rPr>
          <w:rFonts w:ascii="Cambria" w:hAnsi="Cambria"/>
          <w:sz w:val="20"/>
          <w:szCs w:val="20"/>
          <w:lang w:val="en-GB"/>
        </w:rPr>
        <w:t>(</w:t>
      </w:r>
      <w:r w:rsidR="00655F7E" w:rsidRPr="00655F7E">
        <w:rPr>
          <w:rFonts w:ascii="Cambria" w:hAnsi="Cambria"/>
          <w:sz w:val="20"/>
          <w:szCs w:val="20"/>
          <w:lang w:val="en-GB"/>
        </w:rPr>
        <w:t>Shishlov</w:t>
      </w:r>
      <w:r w:rsidR="00655F7E">
        <w:rPr>
          <w:rFonts w:ascii="Cambria" w:hAnsi="Cambria"/>
          <w:sz w:val="20"/>
          <w:szCs w:val="20"/>
          <w:lang w:val="en-GB"/>
        </w:rPr>
        <w:t xml:space="preserve"> et al.</w:t>
      </w:r>
      <w:r w:rsidR="00655F7E" w:rsidRPr="00655F7E">
        <w:rPr>
          <w:rFonts w:ascii="Cambria" w:hAnsi="Cambria"/>
          <w:sz w:val="20"/>
          <w:szCs w:val="20"/>
          <w:lang w:val="en-GB"/>
        </w:rPr>
        <w:t>,</w:t>
      </w:r>
      <w:r w:rsidR="00412038">
        <w:rPr>
          <w:rFonts w:ascii="Cambria" w:hAnsi="Cambria"/>
          <w:sz w:val="20"/>
          <w:szCs w:val="20"/>
          <w:lang w:val="en-GB"/>
        </w:rPr>
        <w:t xml:space="preserve"> </w:t>
      </w:r>
      <w:r w:rsidR="00655F7E">
        <w:rPr>
          <w:rFonts w:ascii="Cambria" w:hAnsi="Cambria"/>
          <w:sz w:val="20"/>
          <w:szCs w:val="20"/>
          <w:lang w:val="en-GB"/>
        </w:rPr>
        <w:t>2016)</w:t>
      </w:r>
      <w:r w:rsidRPr="00A71BCC">
        <w:rPr>
          <w:rFonts w:ascii="Cambria" w:hAnsi="Cambria"/>
          <w:sz w:val="20"/>
          <w:szCs w:val="20"/>
          <w:lang w:val="en-GB"/>
        </w:rPr>
        <w:t xml:space="preserve">. Other often mentioned verifiers </w:t>
      </w:r>
      <w:r w:rsidR="00AF32B8" w:rsidRPr="00AF32B8">
        <w:rPr>
          <w:rFonts w:ascii="Cambria" w:hAnsi="Cambria"/>
          <w:sz w:val="20"/>
          <w:szCs w:val="20"/>
          <w:lang w:val="en-GB"/>
        </w:rPr>
        <w:t xml:space="preserve">who have developed their own assessment frameworks include </w:t>
      </w:r>
      <w:r w:rsidRPr="00A71BCC">
        <w:rPr>
          <w:rFonts w:ascii="Cambria" w:hAnsi="Cambria"/>
          <w:sz w:val="20"/>
          <w:szCs w:val="20"/>
          <w:lang w:val="en-GB"/>
        </w:rPr>
        <w:t xml:space="preserve">CICERO, the Global Infrastructure Basel (GIB) Foundation, Sustainalytics, </w:t>
      </w:r>
      <w:r w:rsidR="00AF32B8">
        <w:rPr>
          <w:rFonts w:ascii="Cambria" w:hAnsi="Cambria"/>
          <w:sz w:val="20"/>
          <w:szCs w:val="20"/>
          <w:lang w:val="en-GB"/>
        </w:rPr>
        <w:t xml:space="preserve">and </w:t>
      </w:r>
      <w:r w:rsidRPr="00A71BCC">
        <w:rPr>
          <w:rFonts w:ascii="Cambria" w:hAnsi="Cambria"/>
          <w:sz w:val="20"/>
          <w:szCs w:val="20"/>
          <w:lang w:val="en-GB"/>
        </w:rPr>
        <w:t xml:space="preserve">Trucost. Sustainalytics, for example, has developed a quantitative score to measure how well issuers manage </w:t>
      </w:r>
      <w:r w:rsidR="00AF32B8">
        <w:rPr>
          <w:rFonts w:ascii="Cambria" w:hAnsi="Cambria"/>
          <w:sz w:val="20"/>
          <w:szCs w:val="20"/>
          <w:lang w:val="en-GB"/>
        </w:rPr>
        <w:t>ESG</w:t>
      </w:r>
      <w:r w:rsidRPr="00A71BCC">
        <w:rPr>
          <w:rFonts w:ascii="Cambria" w:hAnsi="Cambria"/>
          <w:sz w:val="20"/>
          <w:szCs w:val="20"/>
          <w:lang w:val="en-GB"/>
        </w:rPr>
        <w:t xml:space="preserve"> issues</w:t>
      </w:r>
      <w:r w:rsidR="00412038">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41"/>
            </m:r>
          </m:e>
        </m:d>
      </m:oMath>
      <w:r w:rsidR="00412038">
        <w:rPr>
          <w:rFonts w:ascii="Cambria" w:hAnsi="Cambria"/>
          <w:sz w:val="20"/>
          <w:szCs w:val="20"/>
          <w:lang w:val="en-GB"/>
        </w:rPr>
        <w:t>(</w:t>
      </w:r>
      <w:r w:rsidR="00412038" w:rsidRPr="00412038">
        <w:rPr>
          <w:rFonts w:ascii="Cambria" w:hAnsi="Cambria"/>
          <w:sz w:val="20"/>
          <w:szCs w:val="20"/>
          <w:lang w:val="en-GB"/>
        </w:rPr>
        <w:t>Kapraun</w:t>
      </w:r>
      <w:r w:rsidR="00412038">
        <w:rPr>
          <w:rFonts w:ascii="Cambria" w:hAnsi="Cambria"/>
          <w:sz w:val="20"/>
          <w:szCs w:val="20"/>
          <w:lang w:val="en-GB"/>
        </w:rPr>
        <w:t xml:space="preserve"> et al., 2019),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42"/>
            </m:r>
          </m:e>
        </m:d>
      </m:oMath>
      <w:r w:rsidR="00412038">
        <w:rPr>
          <w:rFonts w:ascii="Cambria" w:hAnsi="Cambria"/>
          <w:sz w:val="20"/>
          <w:szCs w:val="20"/>
          <w:lang w:val="en-GB"/>
        </w:rPr>
        <w:t>(</w:t>
      </w:r>
      <w:r w:rsidR="00412038" w:rsidRPr="00412038">
        <w:rPr>
          <w:rFonts w:ascii="Cambria" w:hAnsi="Cambria"/>
          <w:sz w:val="20"/>
          <w:szCs w:val="20"/>
          <w:lang w:val="en-GB"/>
        </w:rPr>
        <w:t>IRENA</w:t>
      </w:r>
      <w:r w:rsidR="00412038">
        <w:rPr>
          <w:rFonts w:ascii="Cambria" w:hAnsi="Cambria"/>
          <w:sz w:val="20"/>
          <w:szCs w:val="20"/>
          <w:lang w:val="en-GB"/>
        </w:rPr>
        <w:t>,</w:t>
      </w:r>
      <w:r w:rsidR="00412038" w:rsidRPr="00412038">
        <w:rPr>
          <w:rFonts w:ascii="Cambria" w:hAnsi="Cambria"/>
          <w:sz w:val="20"/>
          <w:szCs w:val="20"/>
          <w:lang w:val="en-GB"/>
        </w:rPr>
        <w:t xml:space="preserve"> 2020)</w:t>
      </w:r>
      <w:r w:rsidRPr="00A71BCC">
        <w:rPr>
          <w:rFonts w:ascii="Cambria" w:hAnsi="Cambria"/>
          <w:sz w:val="20"/>
          <w:szCs w:val="20"/>
          <w:lang w:val="en-GB"/>
        </w:rPr>
        <w:t>.</w:t>
      </w:r>
      <w:r w:rsidR="00412038">
        <w:rPr>
          <w:rFonts w:ascii="Cambria" w:hAnsi="Cambria"/>
          <w:sz w:val="20"/>
          <w:szCs w:val="20"/>
          <w:lang w:val="en-GB"/>
        </w:rPr>
        <w:t xml:space="preserve"> </w:t>
      </w:r>
      <w:r w:rsidRPr="00A71BCC">
        <w:rPr>
          <w:rFonts w:ascii="Cambria" w:hAnsi="Cambria"/>
          <w:sz w:val="20"/>
          <w:szCs w:val="20"/>
          <w:lang w:val="en-GB"/>
        </w:rPr>
        <w:t>For corporate issu</w:t>
      </w:r>
      <w:r w:rsidR="00AF32B8">
        <w:rPr>
          <w:rFonts w:ascii="Cambria" w:hAnsi="Cambria"/>
          <w:sz w:val="20"/>
          <w:szCs w:val="20"/>
          <w:lang w:val="en-GB"/>
        </w:rPr>
        <w:t>anc</w:t>
      </w:r>
      <w:r w:rsidRPr="00A71BCC">
        <w:rPr>
          <w:rFonts w:ascii="Cambria" w:hAnsi="Cambria"/>
          <w:sz w:val="20"/>
          <w:szCs w:val="20"/>
          <w:lang w:val="en-GB"/>
        </w:rPr>
        <w:t xml:space="preserve">es, the assessment of a third party is of particular importance as corporations lack credibility with respect to green investments. Investors are more likely to be willing to pay a premium for a corporate Green </w:t>
      </w:r>
      <w:r w:rsidR="00303D04">
        <w:rPr>
          <w:rFonts w:ascii="Cambria" w:hAnsi="Cambria"/>
          <w:sz w:val="20"/>
          <w:szCs w:val="20"/>
          <w:lang w:val="en-GB"/>
        </w:rPr>
        <w:t>B</w:t>
      </w:r>
      <w:r w:rsidRPr="00A71BCC">
        <w:rPr>
          <w:rFonts w:ascii="Cambria" w:hAnsi="Cambria"/>
          <w:sz w:val="20"/>
          <w:szCs w:val="20"/>
          <w:lang w:val="en-GB"/>
        </w:rPr>
        <w:t>ond if it was certified by a third party</w:t>
      </w:r>
      <w:r w:rsidR="00E72FFA">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43"/>
            </m:r>
          </m:e>
        </m:d>
      </m:oMath>
      <w:r w:rsidR="00E72FFA">
        <w:rPr>
          <w:rFonts w:ascii="Cambria" w:hAnsi="Cambria"/>
          <w:sz w:val="20"/>
          <w:szCs w:val="20"/>
          <w:lang w:val="en-GB"/>
        </w:rPr>
        <w:t>(</w:t>
      </w:r>
      <w:r w:rsidR="00E72FFA" w:rsidRPr="00E72FFA">
        <w:rPr>
          <w:rFonts w:ascii="Cambria" w:hAnsi="Cambria"/>
          <w:sz w:val="20"/>
          <w:szCs w:val="20"/>
          <w:lang w:val="en-GB"/>
        </w:rPr>
        <w:t>Bachelet</w:t>
      </w:r>
      <w:r w:rsidR="00E72FFA">
        <w:rPr>
          <w:rFonts w:ascii="Cambria" w:hAnsi="Cambria"/>
          <w:sz w:val="20"/>
          <w:szCs w:val="20"/>
          <w:lang w:val="en-GB"/>
        </w:rPr>
        <w:t xml:space="preserve"> et al., 2019)</w:t>
      </w:r>
      <w:r w:rsidRPr="00A71BCC">
        <w:rPr>
          <w:rFonts w:ascii="Cambria" w:hAnsi="Cambria"/>
          <w:sz w:val="20"/>
          <w:szCs w:val="20"/>
          <w:lang w:val="en-GB"/>
        </w:rPr>
        <w:t>.</w:t>
      </w:r>
    </w:p>
    <w:p w:rsidR="00303D04" w:rsidRPr="00A71BCC" w:rsidRDefault="00303D04" w:rsidP="0046014E">
      <w:pPr>
        <w:spacing w:after="0"/>
        <w:rPr>
          <w:rFonts w:ascii="Cambria" w:hAnsi="Cambria"/>
          <w:sz w:val="20"/>
          <w:szCs w:val="20"/>
          <w:lang w:val="en-GB"/>
        </w:rPr>
      </w:pPr>
    </w:p>
    <w:p w:rsidR="00085FCE" w:rsidRDefault="00E40C75" w:rsidP="0046014E">
      <w:pPr>
        <w:spacing w:after="0"/>
        <w:rPr>
          <w:rFonts w:ascii="Cambria" w:hAnsi="Cambria"/>
          <w:sz w:val="20"/>
          <w:szCs w:val="20"/>
          <w:lang w:val="en-GB"/>
        </w:rPr>
      </w:pPr>
      <w:r>
        <w:rPr>
          <w:rFonts w:ascii="Cambria" w:hAnsi="Cambria"/>
          <w:sz w:val="20"/>
          <w:szCs w:val="20"/>
          <w:lang w:val="en-GB"/>
        </w:rPr>
        <w:t xml:space="preserve">Apart from the GBP, GBI, </w:t>
      </w:r>
      <w:r w:rsidR="00085FCE" w:rsidRPr="00A71BCC">
        <w:rPr>
          <w:rFonts w:ascii="Cambria" w:hAnsi="Cambria"/>
          <w:sz w:val="20"/>
          <w:szCs w:val="20"/>
          <w:lang w:val="en-GB"/>
        </w:rPr>
        <w:t>GBS</w:t>
      </w:r>
      <w:r>
        <w:rPr>
          <w:rFonts w:ascii="Cambria" w:hAnsi="Cambria"/>
          <w:sz w:val="20"/>
          <w:szCs w:val="20"/>
          <w:lang w:val="en-GB"/>
        </w:rPr>
        <w:t>,</w:t>
      </w:r>
      <w:r w:rsidR="00085FCE" w:rsidRPr="00A71BCC">
        <w:rPr>
          <w:rFonts w:ascii="Cambria" w:hAnsi="Cambria"/>
          <w:sz w:val="20"/>
          <w:szCs w:val="20"/>
          <w:lang w:val="en-GB"/>
        </w:rPr>
        <w:t xml:space="preserve"> the EU taxonomy on sustainable finance and third party assessments</w:t>
      </w:r>
      <w:r w:rsidR="00915B5D">
        <w:rPr>
          <w:rFonts w:ascii="Cambria" w:hAnsi="Cambria"/>
          <w:sz w:val="20"/>
          <w:szCs w:val="20"/>
          <w:lang w:val="en-GB"/>
        </w:rPr>
        <w:t>,</w:t>
      </w:r>
      <w:r w:rsidR="00085FCE" w:rsidRPr="00A71BCC">
        <w:rPr>
          <w:rFonts w:ascii="Cambria" w:hAnsi="Cambria"/>
          <w:sz w:val="20"/>
          <w:szCs w:val="20"/>
          <w:lang w:val="en-GB"/>
        </w:rPr>
        <w:t xml:space="preserve"> many national and regional jurisdictions have developed their </w:t>
      </w:r>
      <w:r w:rsidR="000270AB">
        <w:rPr>
          <w:rFonts w:ascii="Cambria" w:hAnsi="Cambria"/>
          <w:sz w:val="20"/>
          <w:szCs w:val="20"/>
          <w:lang w:val="en-GB"/>
        </w:rPr>
        <w:t xml:space="preserve">own </w:t>
      </w:r>
      <w:r w:rsidR="00085FCE" w:rsidRPr="00A71BCC">
        <w:rPr>
          <w:rFonts w:ascii="Cambria" w:hAnsi="Cambria"/>
          <w:sz w:val="20"/>
          <w:szCs w:val="20"/>
          <w:lang w:val="en-GB"/>
        </w:rPr>
        <w:t xml:space="preserve">national green instrument taxonomies such as the Association of Southeast Asian Nations(ASEAN), the </w:t>
      </w:r>
      <w:r w:rsidR="00085FCE" w:rsidRPr="00903D0F">
        <w:rPr>
          <w:rFonts w:ascii="Cambria" w:hAnsi="Cambria"/>
          <w:sz w:val="20"/>
          <w:szCs w:val="20"/>
          <w:lang w:val="en-GB"/>
        </w:rPr>
        <w:t xml:space="preserve">UN Principles for Responsible Investment (PRI), </w:t>
      </w:r>
      <w:r w:rsidR="000270AB" w:rsidRPr="000270AB">
        <w:rPr>
          <w:rFonts w:ascii="Cambria" w:hAnsi="Cambria"/>
          <w:sz w:val="20"/>
          <w:szCs w:val="20"/>
          <w:lang w:val="en-GB"/>
        </w:rPr>
        <w:t xml:space="preserve">and </w:t>
      </w:r>
      <w:r w:rsidR="00362764">
        <w:rPr>
          <w:rFonts w:ascii="Cambria" w:hAnsi="Cambria"/>
          <w:sz w:val="20"/>
          <w:szCs w:val="20"/>
          <w:lang w:val="en-GB"/>
        </w:rPr>
        <w:t xml:space="preserve">the countries </w:t>
      </w:r>
      <w:r w:rsidR="00085FCE" w:rsidRPr="00A71BCC">
        <w:rPr>
          <w:rFonts w:ascii="Cambria" w:hAnsi="Cambria"/>
          <w:sz w:val="20"/>
          <w:szCs w:val="20"/>
          <w:lang w:val="en-GB"/>
        </w:rPr>
        <w:t>Brazil, China, India, Japan, and Morocco</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44"/>
            </m:r>
          </m:e>
        </m:d>
      </m:oMath>
      <w:r w:rsidR="00903D0F" w:rsidRPr="00903D0F">
        <w:rPr>
          <w:rFonts w:ascii="Cambria" w:hAnsi="Cambria"/>
          <w:sz w:val="20"/>
          <w:szCs w:val="20"/>
          <w:lang w:val="en-GB"/>
        </w:rPr>
        <w:t>(Michaelowa et al., 2016)</w:t>
      </w:r>
      <w:r w:rsidR="00085FCE" w:rsidRPr="00A71BCC">
        <w:rPr>
          <w:rFonts w:ascii="Cambria" w:hAnsi="Cambria"/>
          <w:sz w:val="20"/>
          <w:szCs w:val="20"/>
          <w:lang w:val="en-GB"/>
        </w:rPr>
        <w:t>.</w:t>
      </w:r>
      <w:r w:rsidR="00903D0F">
        <w:rPr>
          <w:rFonts w:ascii="Cambria" w:hAnsi="Cambria"/>
          <w:sz w:val="20"/>
          <w:szCs w:val="20"/>
          <w:lang w:val="en-GB"/>
        </w:rPr>
        <w:t xml:space="preserve"> </w:t>
      </w:r>
      <w:r w:rsidR="00085FCE" w:rsidRPr="00A71BCC">
        <w:rPr>
          <w:rFonts w:ascii="Cambria" w:hAnsi="Cambria"/>
          <w:sz w:val="20"/>
          <w:szCs w:val="20"/>
          <w:lang w:val="en-GB"/>
        </w:rPr>
        <w:t xml:space="preserve">The UNFCCC, an international environmental agreement to avoid a dangerous distortion of the global climate system initiated by the UN and the Green Climate Fund (GCF) also have their own standards about what </w:t>
      </w:r>
      <w:r w:rsidR="00C30F13">
        <w:rPr>
          <w:rFonts w:ascii="Cambria" w:hAnsi="Cambria"/>
          <w:sz w:val="20"/>
          <w:szCs w:val="20"/>
          <w:lang w:val="en-GB"/>
        </w:rPr>
        <w:t xml:space="preserve">can be defined as </w:t>
      </w:r>
      <w:r w:rsidR="00085FCE" w:rsidRPr="00A71BCC">
        <w:rPr>
          <w:rFonts w:ascii="Cambria" w:hAnsi="Cambria"/>
          <w:sz w:val="20"/>
          <w:szCs w:val="20"/>
          <w:lang w:val="en-GB"/>
        </w:rPr>
        <w:t>a climate-friendly project</w:t>
      </w:r>
      <w:r w:rsidR="00903D0F">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45"/>
            </m:r>
          </m:e>
        </m:d>
      </m:oMath>
      <w:r w:rsidR="00E637DD">
        <w:rPr>
          <w:rFonts w:ascii="Cambria" w:hAnsi="Cambria"/>
          <w:sz w:val="20"/>
          <w:szCs w:val="20"/>
          <w:lang w:val="en-GB"/>
        </w:rPr>
        <w:t>(Green Climate Fund, 2021)</w:t>
      </w:r>
      <w:r w:rsidR="00085FCE" w:rsidRPr="00A71BCC">
        <w:rPr>
          <w:rFonts w:ascii="Cambria" w:hAnsi="Cambria"/>
          <w:sz w:val="20"/>
          <w:szCs w:val="20"/>
          <w:lang w:val="en-GB"/>
        </w:rPr>
        <w:t>.</w:t>
      </w:r>
      <w:r w:rsidR="00E637DD">
        <w:rPr>
          <w:rFonts w:ascii="Cambria" w:hAnsi="Cambria"/>
          <w:sz w:val="20"/>
          <w:szCs w:val="20"/>
          <w:lang w:val="en-GB"/>
        </w:rPr>
        <w:t xml:space="preserve"> </w:t>
      </w:r>
      <w:r w:rsidR="000270AB">
        <w:rPr>
          <w:rFonts w:ascii="Cambria" w:hAnsi="Cambria"/>
          <w:sz w:val="20"/>
          <w:szCs w:val="20"/>
          <w:lang w:val="en-GB"/>
        </w:rPr>
        <w:t>In other words</w:t>
      </w:r>
      <w:r w:rsidR="00085FCE" w:rsidRPr="00A71BCC">
        <w:rPr>
          <w:rFonts w:ascii="Cambria" w:hAnsi="Cambria"/>
          <w:sz w:val="20"/>
          <w:szCs w:val="20"/>
          <w:lang w:val="en-GB"/>
        </w:rPr>
        <w:t>, the regulation of what ‘</w:t>
      </w:r>
      <w:r w:rsidR="00303D04">
        <w:rPr>
          <w:rFonts w:ascii="Cambria" w:hAnsi="Cambria"/>
          <w:sz w:val="20"/>
          <w:szCs w:val="20"/>
          <w:lang w:val="en-GB"/>
        </w:rPr>
        <w:t>G</w:t>
      </w:r>
      <w:r w:rsidR="00085FCE" w:rsidRPr="00A71BCC">
        <w:rPr>
          <w:rFonts w:ascii="Cambria" w:hAnsi="Cambria"/>
          <w:sz w:val="20"/>
          <w:szCs w:val="20"/>
          <w:lang w:val="en-GB"/>
        </w:rPr>
        <w:t xml:space="preserve">reen </w:t>
      </w:r>
      <w:r w:rsidR="00303D04">
        <w:rPr>
          <w:rFonts w:ascii="Cambria" w:hAnsi="Cambria"/>
          <w:sz w:val="20"/>
          <w:szCs w:val="20"/>
          <w:lang w:val="en-GB"/>
        </w:rPr>
        <w:t>B</w:t>
      </w:r>
      <w:r w:rsidR="00085FCE" w:rsidRPr="00A71BCC">
        <w:rPr>
          <w:rFonts w:ascii="Cambria" w:hAnsi="Cambria"/>
          <w:sz w:val="20"/>
          <w:szCs w:val="20"/>
          <w:lang w:val="en-GB"/>
        </w:rPr>
        <w:t xml:space="preserve">ond’ means is very much </w:t>
      </w:r>
      <w:r w:rsidR="000270AB" w:rsidRPr="000270AB">
        <w:rPr>
          <w:rFonts w:ascii="Cambria" w:hAnsi="Cambria"/>
          <w:sz w:val="20"/>
          <w:szCs w:val="20"/>
          <w:lang w:val="en-GB"/>
        </w:rPr>
        <w:t>a work in progress.</w:t>
      </w:r>
    </w:p>
    <w:p w:rsidR="000270AB" w:rsidRDefault="000270AB" w:rsidP="0046014E">
      <w:pPr>
        <w:spacing w:after="0"/>
        <w:rPr>
          <w:rFonts w:ascii="Cambria" w:hAnsi="Cambria"/>
          <w:sz w:val="20"/>
          <w:szCs w:val="20"/>
          <w:lang w:val="en-GB"/>
        </w:rPr>
      </w:pPr>
    </w:p>
    <w:p w:rsidR="00085FCE" w:rsidRDefault="00085FCE" w:rsidP="0046014E">
      <w:pPr>
        <w:spacing w:after="0"/>
        <w:rPr>
          <w:rFonts w:ascii="Cambria" w:hAnsi="Cambria"/>
          <w:sz w:val="20"/>
          <w:szCs w:val="20"/>
          <w:lang w:val="en-GB"/>
        </w:rPr>
      </w:pPr>
      <w:r w:rsidRPr="00A71BCC">
        <w:rPr>
          <w:rFonts w:ascii="Cambria" w:hAnsi="Cambria"/>
          <w:sz w:val="20"/>
          <w:szCs w:val="20"/>
          <w:lang w:val="en-GB"/>
        </w:rPr>
        <w:t xml:space="preserve">Many exchanges have launched </w:t>
      </w:r>
      <w:r w:rsidR="00C30F13">
        <w:rPr>
          <w:rFonts w:ascii="Cambria" w:hAnsi="Cambria"/>
          <w:sz w:val="20"/>
          <w:szCs w:val="20"/>
          <w:lang w:val="en-GB"/>
        </w:rPr>
        <w:t>specific</w:t>
      </w:r>
      <w:r w:rsidRPr="00A71BCC">
        <w:rPr>
          <w:rFonts w:ascii="Cambria" w:hAnsi="Cambria"/>
          <w:sz w:val="20"/>
          <w:szCs w:val="20"/>
          <w:lang w:val="en-GB"/>
        </w:rPr>
        <w:t xml:space="preserve"> segments exclusively for Green </w:t>
      </w:r>
      <w:r w:rsidR="00AE0DA3">
        <w:rPr>
          <w:rFonts w:ascii="Cambria" w:hAnsi="Cambria"/>
          <w:sz w:val="20"/>
          <w:szCs w:val="20"/>
          <w:lang w:val="en-GB"/>
        </w:rPr>
        <w:t>B</w:t>
      </w:r>
      <w:r w:rsidRPr="00A71BCC">
        <w:rPr>
          <w:rFonts w:ascii="Cambria" w:hAnsi="Cambria"/>
          <w:sz w:val="20"/>
          <w:szCs w:val="20"/>
          <w:lang w:val="en-GB"/>
        </w:rPr>
        <w:t>onds, which ha</w:t>
      </w:r>
      <w:r w:rsidR="008760C4">
        <w:rPr>
          <w:rFonts w:ascii="Cambria" w:hAnsi="Cambria"/>
          <w:sz w:val="20"/>
          <w:szCs w:val="20"/>
          <w:lang w:val="en-GB"/>
        </w:rPr>
        <w:t>s</w:t>
      </w:r>
      <w:r w:rsidRPr="00A71BCC">
        <w:rPr>
          <w:rFonts w:ascii="Cambria" w:hAnsi="Cambria"/>
          <w:sz w:val="20"/>
          <w:szCs w:val="20"/>
          <w:lang w:val="en-GB"/>
        </w:rPr>
        <w:t xml:space="preserve"> improved the liquidity and transparency of the Green </w:t>
      </w:r>
      <w:r w:rsidR="00AE0DA3">
        <w:rPr>
          <w:rFonts w:ascii="Cambria" w:hAnsi="Cambria"/>
          <w:sz w:val="20"/>
          <w:szCs w:val="20"/>
          <w:lang w:val="en-GB"/>
        </w:rPr>
        <w:t>B</w:t>
      </w:r>
      <w:r w:rsidRPr="00A71BCC">
        <w:rPr>
          <w:rFonts w:ascii="Cambria" w:hAnsi="Cambria"/>
          <w:sz w:val="20"/>
          <w:szCs w:val="20"/>
          <w:lang w:val="en-GB"/>
        </w:rPr>
        <w:t>ond market.</w:t>
      </w:r>
      <w:r w:rsidR="00862EC9">
        <w:rPr>
          <w:rFonts w:ascii="Cambria" w:hAnsi="Cambria"/>
          <w:sz w:val="20"/>
          <w:szCs w:val="20"/>
          <w:lang w:val="en-GB"/>
        </w:rPr>
        <w:t xml:space="preserve"> </w:t>
      </w:r>
      <w:r w:rsidRPr="00A71BCC">
        <w:rPr>
          <w:rFonts w:ascii="Cambria" w:hAnsi="Cambria"/>
          <w:sz w:val="20"/>
          <w:szCs w:val="20"/>
          <w:lang w:val="en-GB"/>
        </w:rPr>
        <w:t xml:space="preserve">Bonds listed in </w:t>
      </w:r>
      <w:r w:rsidR="00C30F13">
        <w:rPr>
          <w:rFonts w:ascii="Cambria" w:hAnsi="Cambria"/>
          <w:sz w:val="20"/>
          <w:szCs w:val="20"/>
          <w:lang w:val="en-GB"/>
        </w:rPr>
        <w:t>these</w:t>
      </w:r>
      <w:r w:rsidRPr="00A71BCC">
        <w:rPr>
          <w:rFonts w:ascii="Cambria" w:hAnsi="Cambria"/>
          <w:sz w:val="20"/>
          <w:szCs w:val="20"/>
          <w:lang w:val="en-GB"/>
        </w:rPr>
        <w:t xml:space="preserve"> segments </w:t>
      </w:r>
      <w:r w:rsidR="00C30F13">
        <w:rPr>
          <w:rFonts w:ascii="Cambria" w:hAnsi="Cambria"/>
          <w:sz w:val="20"/>
          <w:szCs w:val="20"/>
          <w:lang w:val="en-GB"/>
        </w:rPr>
        <w:t xml:space="preserve">usually have </w:t>
      </w:r>
      <w:r w:rsidRPr="00A71BCC">
        <w:rPr>
          <w:rFonts w:ascii="Cambria" w:hAnsi="Cambria"/>
          <w:sz w:val="20"/>
          <w:szCs w:val="20"/>
          <w:lang w:val="en-GB"/>
        </w:rPr>
        <w:t>to meet the presented standards (</w:t>
      </w:r>
      <w:r w:rsidR="008760C4" w:rsidRPr="008760C4">
        <w:rPr>
          <w:rFonts w:ascii="Cambria" w:hAnsi="Cambria"/>
          <w:sz w:val="20"/>
          <w:szCs w:val="20"/>
          <w:lang w:val="en-GB"/>
        </w:rPr>
        <w:t xml:space="preserve">e.g., the </w:t>
      </w:r>
      <w:r w:rsidRPr="00A71BCC">
        <w:rPr>
          <w:rFonts w:ascii="Cambria" w:hAnsi="Cambria"/>
          <w:sz w:val="20"/>
          <w:szCs w:val="20"/>
          <w:lang w:val="en-GB"/>
        </w:rPr>
        <w:t xml:space="preserve">GBP, CBS, the EU taxonomy on sustainable finance). Interestingly, the London Stock Exchange tightened its Green </w:t>
      </w:r>
      <w:r w:rsidR="00AE0DA3">
        <w:rPr>
          <w:rFonts w:ascii="Cambria" w:hAnsi="Cambria"/>
          <w:sz w:val="20"/>
          <w:szCs w:val="20"/>
          <w:lang w:val="en-GB"/>
        </w:rPr>
        <w:t>B</w:t>
      </w:r>
      <w:r w:rsidRPr="00A71BCC">
        <w:rPr>
          <w:rFonts w:ascii="Cambria" w:hAnsi="Cambria"/>
          <w:sz w:val="20"/>
          <w:szCs w:val="20"/>
          <w:lang w:val="en-GB"/>
        </w:rPr>
        <w:t xml:space="preserve">onds listing standards by </w:t>
      </w:r>
      <w:r w:rsidR="008760C4">
        <w:rPr>
          <w:rFonts w:ascii="Cambria" w:hAnsi="Cambria"/>
          <w:sz w:val="20"/>
          <w:szCs w:val="20"/>
          <w:lang w:val="en-GB"/>
        </w:rPr>
        <w:t>imposing</w:t>
      </w:r>
      <w:r w:rsidR="00C30F13">
        <w:rPr>
          <w:rFonts w:ascii="Cambria" w:hAnsi="Cambria"/>
          <w:sz w:val="20"/>
          <w:szCs w:val="20"/>
          <w:lang w:val="en-GB"/>
        </w:rPr>
        <w:t xml:space="preserve"> obligatory</w:t>
      </w:r>
      <w:r w:rsidR="00F34B04">
        <w:rPr>
          <w:rFonts w:ascii="Cambria" w:hAnsi="Cambria"/>
          <w:sz w:val="20"/>
          <w:szCs w:val="20"/>
          <w:lang w:val="en-GB"/>
        </w:rPr>
        <w:t xml:space="preserve"> </w:t>
      </w:r>
      <w:r w:rsidRPr="00A71BCC">
        <w:rPr>
          <w:rFonts w:ascii="Cambria" w:hAnsi="Cambria"/>
          <w:sz w:val="20"/>
          <w:szCs w:val="20"/>
          <w:lang w:val="en-GB"/>
        </w:rPr>
        <w:t>reporting requirements for issuers</w:t>
      </w:r>
      <w:r w:rsidR="00AE0DA3">
        <w:rPr>
          <w:rFonts w:ascii="Cambria" w:hAnsi="Cambria"/>
          <w:sz w:val="20"/>
          <w:szCs w:val="20"/>
          <w:lang w:val="en-GB"/>
        </w:rPr>
        <w:t xml:space="preserve"> </w:t>
      </w:r>
      <w:r w:rsidR="00C30F13">
        <w:rPr>
          <w:rFonts w:ascii="Cambria" w:hAnsi="Cambria"/>
          <w:sz w:val="20"/>
          <w:szCs w:val="20"/>
          <w:lang w:val="en-GB"/>
        </w:rPr>
        <w:t xml:space="preserve">after the launch of the bond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46"/>
            </m:r>
          </m:e>
        </m:d>
      </m:oMath>
      <w:r w:rsidR="00AE0DA3">
        <w:rPr>
          <w:rFonts w:ascii="Cambria" w:hAnsi="Cambria"/>
          <w:sz w:val="20"/>
          <w:szCs w:val="20"/>
          <w:lang w:val="en-GB"/>
        </w:rPr>
        <w:t>(LSEG, 2021)</w:t>
      </w:r>
      <w:r w:rsidRPr="00A71BCC">
        <w:rPr>
          <w:rFonts w:ascii="Cambria" w:hAnsi="Cambria"/>
          <w:sz w:val="20"/>
          <w:szCs w:val="20"/>
          <w:lang w:val="en-GB"/>
        </w:rPr>
        <w:t xml:space="preserve">. </w:t>
      </w:r>
      <w:r w:rsidR="00915B5D">
        <w:rPr>
          <w:rFonts w:ascii="Cambria" w:hAnsi="Cambria"/>
          <w:sz w:val="20"/>
          <w:szCs w:val="20"/>
          <w:lang w:val="en-GB"/>
        </w:rPr>
        <w:t>In c</w:t>
      </w:r>
      <w:r w:rsidRPr="00A71BCC">
        <w:rPr>
          <w:rFonts w:ascii="Cambria" w:hAnsi="Cambria"/>
          <w:sz w:val="20"/>
          <w:szCs w:val="20"/>
          <w:lang w:val="en-GB"/>
        </w:rPr>
        <w:t xml:space="preserve">hapter </w:t>
      </w:r>
      <w:r w:rsidR="00915B5D">
        <w:rPr>
          <w:rFonts w:ascii="Cambria" w:hAnsi="Cambria"/>
          <w:sz w:val="20"/>
          <w:szCs w:val="20"/>
          <w:lang w:val="en-GB"/>
        </w:rPr>
        <w:t>3</w:t>
      </w:r>
      <w:r w:rsidR="008760C4">
        <w:rPr>
          <w:rFonts w:ascii="Cambria" w:hAnsi="Cambria"/>
          <w:sz w:val="20"/>
          <w:szCs w:val="20"/>
          <w:lang w:val="en-GB"/>
        </w:rPr>
        <w:t xml:space="preserve"> </w:t>
      </w:r>
      <w:r w:rsidR="00915B5D">
        <w:rPr>
          <w:rFonts w:ascii="Cambria" w:hAnsi="Cambria"/>
          <w:sz w:val="20"/>
          <w:szCs w:val="20"/>
          <w:lang w:val="en-GB"/>
        </w:rPr>
        <w:t xml:space="preserve">it </w:t>
      </w:r>
      <w:r w:rsidRPr="00A71BCC">
        <w:rPr>
          <w:rFonts w:ascii="Cambria" w:hAnsi="Cambria"/>
          <w:sz w:val="20"/>
          <w:szCs w:val="20"/>
          <w:lang w:val="en-GB"/>
        </w:rPr>
        <w:t xml:space="preserve">will </w:t>
      </w:r>
      <w:r w:rsidR="00915B5D">
        <w:rPr>
          <w:rFonts w:ascii="Cambria" w:hAnsi="Cambria"/>
          <w:sz w:val="20"/>
          <w:szCs w:val="20"/>
          <w:lang w:val="en-GB"/>
        </w:rPr>
        <w:t xml:space="preserve">be </w:t>
      </w:r>
      <w:r w:rsidRPr="00A71BCC">
        <w:rPr>
          <w:rFonts w:ascii="Cambria" w:hAnsi="Cambria"/>
          <w:sz w:val="20"/>
          <w:szCs w:val="20"/>
          <w:lang w:val="en-GB"/>
        </w:rPr>
        <w:t>further analyse</w:t>
      </w:r>
      <w:r w:rsidR="00915B5D">
        <w:rPr>
          <w:rFonts w:ascii="Cambria" w:hAnsi="Cambria"/>
          <w:sz w:val="20"/>
          <w:szCs w:val="20"/>
          <w:lang w:val="en-GB"/>
        </w:rPr>
        <w:t>d</w:t>
      </w:r>
      <w:r w:rsidRPr="00A71BCC">
        <w:rPr>
          <w:rFonts w:ascii="Cambria" w:hAnsi="Cambria"/>
          <w:sz w:val="20"/>
          <w:szCs w:val="20"/>
          <w:lang w:val="en-GB"/>
        </w:rPr>
        <w:t xml:space="preserve"> why post-issuance reporting may be of particular importance </w:t>
      </w:r>
      <w:r w:rsidR="008760C4">
        <w:rPr>
          <w:rFonts w:ascii="Cambria" w:hAnsi="Cambria"/>
          <w:sz w:val="20"/>
          <w:szCs w:val="20"/>
          <w:lang w:val="en-GB"/>
        </w:rPr>
        <w:t xml:space="preserve">in the effort </w:t>
      </w:r>
      <w:r w:rsidRPr="00A71BCC">
        <w:rPr>
          <w:rFonts w:ascii="Cambria" w:hAnsi="Cambria"/>
          <w:sz w:val="20"/>
          <w:szCs w:val="20"/>
          <w:lang w:val="en-GB"/>
        </w:rPr>
        <w:t xml:space="preserve">to improve the effectiveness of Green </w:t>
      </w:r>
      <w:r w:rsidR="00AE0DA3">
        <w:rPr>
          <w:rFonts w:ascii="Cambria" w:hAnsi="Cambria"/>
          <w:sz w:val="20"/>
          <w:szCs w:val="20"/>
          <w:lang w:val="en-GB"/>
        </w:rPr>
        <w:t>B</w:t>
      </w:r>
      <w:r w:rsidRPr="00A71BCC">
        <w:rPr>
          <w:rFonts w:ascii="Cambria" w:hAnsi="Cambria"/>
          <w:sz w:val="20"/>
          <w:szCs w:val="20"/>
          <w:lang w:val="en-GB"/>
        </w:rPr>
        <w:t xml:space="preserve">onds. </w:t>
      </w:r>
      <w:r w:rsidR="00AE0DA3">
        <w:rPr>
          <w:rFonts w:ascii="Cambria" w:hAnsi="Cambria"/>
          <w:sz w:val="20"/>
          <w:szCs w:val="20"/>
          <w:lang w:val="en-GB"/>
        </w:rPr>
        <w:t>Recognized</w:t>
      </w:r>
      <w:r w:rsidRPr="00A71BCC">
        <w:rPr>
          <w:rFonts w:ascii="Cambria" w:hAnsi="Cambria"/>
          <w:sz w:val="20"/>
          <w:szCs w:val="20"/>
          <w:lang w:val="en-GB"/>
        </w:rPr>
        <w:t xml:space="preserve"> </w:t>
      </w:r>
      <w:r w:rsidR="00AE0DA3">
        <w:rPr>
          <w:rFonts w:ascii="Cambria" w:hAnsi="Cambria"/>
          <w:sz w:val="20"/>
          <w:szCs w:val="20"/>
          <w:lang w:val="en-GB"/>
        </w:rPr>
        <w:t>G</w:t>
      </w:r>
      <w:r w:rsidRPr="00A71BCC">
        <w:rPr>
          <w:rFonts w:ascii="Cambria" w:hAnsi="Cambria"/>
          <w:sz w:val="20"/>
          <w:szCs w:val="20"/>
          <w:lang w:val="en-GB"/>
        </w:rPr>
        <w:t xml:space="preserve">reen </w:t>
      </w:r>
      <w:r w:rsidR="00AE0DA3">
        <w:rPr>
          <w:rFonts w:ascii="Cambria" w:hAnsi="Cambria"/>
          <w:sz w:val="20"/>
          <w:szCs w:val="20"/>
          <w:lang w:val="en-GB"/>
        </w:rPr>
        <w:t>B</w:t>
      </w:r>
      <w:r w:rsidRPr="00A71BCC">
        <w:rPr>
          <w:rFonts w:ascii="Cambria" w:hAnsi="Cambria"/>
          <w:sz w:val="20"/>
          <w:szCs w:val="20"/>
          <w:lang w:val="en-GB"/>
        </w:rPr>
        <w:t xml:space="preserve">ond indices have been developed by index providers such as the S&amp;P Green Bond Index or the Barclays MSCI Green Bond Index. The </w:t>
      </w:r>
      <w:r w:rsidR="008760C4">
        <w:rPr>
          <w:rFonts w:ascii="Cambria" w:hAnsi="Cambria"/>
          <w:sz w:val="20"/>
          <w:szCs w:val="20"/>
          <w:lang w:val="en-GB"/>
        </w:rPr>
        <w:t>introduction</w:t>
      </w:r>
      <w:r w:rsidRPr="00A71BCC">
        <w:rPr>
          <w:rFonts w:ascii="Cambria" w:hAnsi="Cambria"/>
          <w:sz w:val="20"/>
          <w:szCs w:val="20"/>
          <w:lang w:val="en-GB"/>
        </w:rPr>
        <w:t xml:space="preserve"> of such indices is </w:t>
      </w:r>
      <w:r w:rsidR="008760C4">
        <w:rPr>
          <w:rFonts w:ascii="Cambria" w:hAnsi="Cambria"/>
          <w:sz w:val="20"/>
          <w:szCs w:val="20"/>
          <w:lang w:val="en-GB"/>
        </w:rPr>
        <w:t xml:space="preserve">a </w:t>
      </w:r>
      <w:r w:rsidRPr="00A71BCC">
        <w:rPr>
          <w:rFonts w:ascii="Cambria" w:hAnsi="Cambria"/>
          <w:sz w:val="20"/>
          <w:szCs w:val="20"/>
          <w:lang w:val="en-GB"/>
        </w:rPr>
        <w:t>very important</w:t>
      </w:r>
      <w:r w:rsidR="008760C4">
        <w:rPr>
          <w:rFonts w:ascii="Cambria" w:hAnsi="Cambria"/>
          <w:sz w:val="20"/>
          <w:szCs w:val="20"/>
          <w:lang w:val="en-GB"/>
        </w:rPr>
        <w:t xml:space="preserve"> driver of </w:t>
      </w:r>
      <w:r w:rsidRPr="00A71BCC">
        <w:rPr>
          <w:rFonts w:ascii="Cambria" w:hAnsi="Cambria"/>
          <w:sz w:val="20"/>
          <w:szCs w:val="20"/>
          <w:lang w:val="en-GB"/>
        </w:rPr>
        <w:t>institutional investor</w:t>
      </w:r>
      <w:r w:rsidR="008760C4">
        <w:rPr>
          <w:rFonts w:ascii="Cambria" w:hAnsi="Cambria"/>
          <w:sz w:val="20"/>
          <w:szCs w:val="20"/>
          <w:lang w:val="en-GB"/>
        </w:rPr>
        <w:t xml:space="preserve"> interest</w:t>
      </w:r>
      <w:r w:rsidRPr="00A71BCC">
        <w:rPr>
          <w:rFonts w:ascii="Cambria" w:hAnsi="Cambria"/>
          <w:sz w:val="20"/>
          <w:szCs w:val="20"/>
          <w:lang w:val="en-GB"/>
        </w:rPr>
        <w:t xml:space="preserve"> </w:t>
      </w:r>
      <w:r w:rsidR="008760C4">
        <w:rPr>
          <w:rFonts w:ascii="Cambria" w:hAnsi="Cambria"/>
          <w:sz w:val="20"/>
          <w:szCs w:val="20"/>
          <w:lang w:val="en-GB"/>
        </w:rPr>
        <w:t xml:space="preserve">in </w:t>
      </w:r>
      <w:r w:rsidRPr="00A71BCC">
        <w:rPr>
          <w:rFonts w:ascii="Cambria" w:hAnsi="Cambria"/>
          <w:sz w:val="20"/>
          <w:szCs w:val="20"/>
          <w:lang w:val="en-GB"/>
        </w:rPr>
        <w:t xml:space="preserve">the Green </w:t>
      </w:r>
      <w:r w:rsidR="00AE0DA3">
        <w:rPr>
          <w:rFonts w:ascii="Cambria" w:hAnsi="Cambria"/>
          <w:sz w:val="20"/>
          <w:szCs w:val="20"/>
          <w:lang w:val="en-GB"/>
        </w:rPr>
        <w:t>B</w:t>
      </w:r>
      <w:r w:rsidRPr="00A71BCC">
        <w:rPr>
          <w:rFonts w:ascii="Cambria" w:hAnsi="Cambria"/>
          <w:sz w:val="20"/>
          <w:szCs w:val="20"/>
          <w:lang w:val="en-GB"/>
        </w:rPr>
        <w:t>ond market segment</w:t>
      </w:r>
      <w:r w:rsidR="00714783" w:rsidRPr="00714783">
        <w:rPr>
          <w:rFonts w:ascii="Cambria" w:hAnsi="Cambria"/>
          <w:sz w:val="20"/>
          <w:szCs w:val="20"/>
          <w:lang w:val="en-GB"/>
        </w:rPr>
        <w:t>, because the indices help institutional investors</w:t>
      </w:r>
      <w:r w:rsidRPr="00A71BCC">
        <w:rPr>
          <w:rFonts w:ascii="Cambria" w:hAnsi="Cambria"/>
          <w:sz w:val="20"/>
          <w:szCs w:val="20"/>
          <w:lang w:val="en-GB"/>
        </w:rPr>
        <w:t xml:space="preserve"> to define their investment universe and risk measurement. </w:t>
      </w:r>
    </w:p>
    <w:p w:rsidR="00D052E1" w:rsidRDefault="00D052E1" w:rsidP="0046014E">
      <w:pPr>
        <w:spacing w:after="0"/>
        <w:rPr>
          <w:rFonts w:ascii="Cambria" w:hAnsi="Cambria"/>
          <w:sz w:val="20"/>
          <w:szCs w:val="20"/>
          <w:lang w:val="en-GB"/>
        </w:rPr>
      </w:pPr>
    </w:p>
    <w:p w:rsidR="00D052E1" w:rsidRDefault="00D052E1" w:rsidP="0046014E">
      <w:pPr>
        <w:spacing w:after="0"/>
        <w:rPr>
          <w:rFonts w:ascii="Cambria" w:hAnsi="Cambria"/>
          <w:sz w:val="20"/>
          <w:szCs w:val="20"/>
          <w:lang w:val="en-GB"/>
        </w:rPr>
      </w:pPr>
    </w:p>
    <w:p w:rsidR="001C56B2" w:rsidRDefault="001C56B2" w:rsidP="001C56B2">
      <w:pPr>
        <w:spacing w:after="0"/>
        <w:rPr>
          <w:rFonts w:ascii="Cambria" w:hAnsi="Cambria"/>
          <w:b/>
          <w:sz w:val="20"/>
          <w:szCs w:val="20"/>
          <w:lang w:val="en-GB"/>
        </w:rPr>
      </w:pPr>
      <w:r>
        <w:rPr>
          <w:rFonts w:ascii="Cambria" w:hAnsi="Cambria"/>
          <w:b/>
          <w:sz w:val="20"/>
          <w:szCs w:val="20"/>
          <w:lang w:val="en-GB"/>
        </w:rPr>
        <w:lastRenderedPageBreak/>
        <w:t xml:space="preserve">2.2 </w:t>
      </w:r>
      <w:r w:rsidRPr="00A208B8">
        <w:rPr>
          <w:rFonts w:ascii="Cambria" w:hAnsi="Cambria"/>
          <w:b/>
          <w:sz w:val="20"/>
          <w:szCs w:val="20"/>
          <w:lang w:val="en-GB"/>
        </w:rPr>
        <w:t>Advantages of Green Bonds</w:t>
      </w:r>
    </w:p>
    <w:p w:rsidR="001C56B2" w:rsidRPr="00A208B8" w:rsidRDefault="001C56B2" w:rsidP="001C56B2">
      <w:pPr>
        <w:spacing w:after="0"/>
        <w:rPr>
          <w:rFonts w:ascii="Cambria" w:hAnsi="Cambria"/>
          <w:b/>
          <w:sz w:val="20"/>
          <w:szCs w:val="20"/>
          <w:lang w:val="en-GB"/>
        </w:rPr>
      </w:pPr>
    </w:p>
    <w:p w:rsidR="001C56B2" w:rsidRDefault="001C56B2" w:rsidP="001C56B2">
      <w:pPr>
        <w:spacing w:after="0"/>
        <w:rPr>
          <w:rFonts w:ascii="Cambria" w:hAnsi="Cambria"/>
          <w:sz w:val="20"/>
          <w:szCs w:val="20"/>
          <w:lang w:val="en-GB"/>
        </w:rPr>
      </w:pPr>
      <w:r w:rsidRPr="00E01D86">
        <w:rPr>
          <w:rFonts w:ascii="Cambria" w:hAnsi="Cambria"/>
          <w:sz w:val="20"/>
          <w:szCs w:val="20"/>
          <w:lang w:val="en-GB"/>
        </w:rPr>
        <w:t>The cash flow structure of bonds, characterized by high initial investment expenses and long-term cash payments</w:t>
      </w:r>
      <w:r>
        <w:rPr>
          <w:rFonts w:ascii="Cambria" w:hAnsi="Cambria"/>
          <w:sz w:val="20"/>
          <w:szCs w:val="20"/>
          <w:lang w:val="en-GB"/>
        </w:rPr>
        <w:t>,</w:t>
      </w:r>
      <w:r w:rsidRPr="00E01D86">
        <w:rPr>
          <w:rFonts w:ascii="Cambria" w:hAnsi="Cambria"/>
          <w:sz w:val="20"/>
          <w:szCs w:val="20"/>
          <w:lang w:val="en-GB"/>
        </w:rPr>
        <w:t xml:space="preserve"> </w:t>
      </w:r>
      <w:r>
        <w:rPr>
          <w:rFonts w:ascii="Cambria" w:hAnsi="Cambria"/>
          <w:sz w:val="20"/>
          <w:szCs w:val="20"/>
          <w:lang w:val="en-GB"/>
        </w:rPr>
        <w:t>is</w:t>
      </w:r>
      <w:r w:rsidRPr="00E01D86">
        <w:rPr>
          <w:rFonts w:ascii="Cambria" w:hAnsi="Cambria"/>
          <w:sz w:val="20"/>
          <w:szCs w:val="20"/>
          <w:lang w:val="en-GB"/>
        </w:rPr>
        <w:t xml:space="preserve"> well-aligned with the long-term nature of climate mitigation and adaptation projects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47"/>
            </m:r>
          </m:e>
        </m:d>
      </m:oMath>
      <w:r w:rsidRPr="00E01D86">
        <w:rPr>
          <w:rFonts w:ascii="Cambria" w:hAnsi="Cambria"/>
          <w:sz w:val="20"/>
          <w:szCs w:val="20"/>
          <w:lang w:val="en-GB"/>
        </w:rPr>
        <w:t xml:space="preserve">(Gianfrate </w:t>
      </w:r>
      <w:r w:rsidR="000140E0">
        <w:rPr>
          <w:rFonts w:ascii="Cambria" w:hAnsi="Cambria"/>
          <w:sz w:val="20"/>
          <w:szCs w:val="20"/>
          <w:lang w:val="en-GB"/>
        </w:rPr>
        <w:t>and</w:t>
      </w:r>
      <w:r w:rsidRPr="00E01D86">
        <w:rPr>
          <w:rFonts w:ascii="Cambria" w:hAnsi="Cambria"/>
          <w:sz w:val="20"/>
          <w:szCs w:val="20"/>
          <w:lang w:val="en-GB"/>
        </w:rPr>
        <w:t xml:space="preserve"> Perri, 2018),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48"/>
            </m:r>
          </m:e>
        </m:d>
      </m:oMath>
      <w:r w:rsidRPr="00E01D86">
        <w:rPr>
          <w:rFonts w:ascii="Cambria" w:hAnsi="Cambria"/>
          <w:sz w:val="20"/>
          <w:szCs w:val="20"/>
          <w:lang w:val="en-GB"/>
        </w:rPr>
        <w:t xml:space="preserve">(Schneeweiß, 2019). Institutional investors, such as insurance companies, pension and endowment funds commonly seek long-term and low-risk investment opportunities. Green Bonds offer these qualities as they generally have long dated maturities and are </w:t>
      </w:r>
      <w:r>
        <w:rPr>
          <w:rFonts w:ascii="Cambria" w:hAnsi="Cambria"/>
          <w:sz w:val="20"/>
          <w:szCs w:val="20"/>
          <w:lang w:val="en-GB"/>
        </w:rPr>
        <w:t xml:space="preserve">often </w:t>
      </w:r>
      <w:r w:rsidRPr="00E01D86">
        <w:rPr>
          <w:rFonts w:ascii="Cambria" w:hAnsi="Cambria"/>
          <w:sz w:val="20"/>
          <w:szCs w:val="20"/>
          <w:lang w:val="en-GB"/>
        </w:rPr>
        <w:t xml:space="preserve">rated “investment-grade”. In addition, institutional investors are searching for sustainable </w:t>
      </w:r>
      <w:r w:rsidRPr="00F37B83">
        <w:rPr>
          <w:rFonts w:ascii="Cambria" w:hAnsi="Cambria"/>
          <w:sz w:val="20"/>
          <w:szCs w:val="20"/>
          <w:lang w:val="en-GB"/>
        </w:rPr>
        <w:t xml:space="preserve">investments, so a meaningful demand for Green Bonds can be reasonably assumed </w:t>
      </w:r>
      <m:oMath>
        <m:d>
          <m:dPr>
            <m:begChr m:val="["/>
            <m:endChr m:val="]"/>
            <m:ctrlPr>
              <w:rPr>
                <w:rFonts w:ascii="Cambria Math" w:hAnsi="Cambria Math"/>
                <w:i/>
                <w:sz w:val="20"/>
                <w:szCs w:val="20"/>
                <w:lang w:val="en-GB"/>
              </w:rPr>
            </m:ctrlPr>
          </m:dPr>
          <m:e>
            <m:r>
              <m:rPr>
                <m:sty m:val="p"/>
              </m:rPr>
              <w:rPr>
                <w:rStyle w:val="Endnotenzeichen"/>
                <w:rFonts w:ascii="Cambria Math" w:hAnsi="Cambria Math"/>
                <w:sz w:val="20"/>
                <w:szCs w:val="20"/>
                <w:lang w:val="en-GB"/>
              </w:rPr>
              <w:endnoteReference w:id="49"/>
            </m:r>
          </m:e>
        </m:d>
      </m:oMath>
      <w:r w:rsidRPr="00F37B83">
        <w:rPr>
          <w:rFonts w:ascii="Cambria" w:hAnsi="Cambria"/>
          <w:sz w:val="20"/>
          <w:szCs w:val="20"/>
          <w:lang w:val="en-GB"/>
        </w:rPr>
        <w:t xml:space="preserve">(Ketterer et al., 2019). Institutional investors will be of key importance as they are </w:t>
      </w:r>
      <w:r>
        <w:rPr>
          <w:rFonts w:ascii="Cambria" w:hAnsi="Cambria"/>
          <w:sz w:val="20"/>
          <w:szCs w:val="20"/>
          <w:lang w:val="en-GB"/>
        </w:rPr>
        <w:t>estimated</w:t>
      </w:r>
      <w:r w:rsidRPr="00F37B83">
        <w:rPr>
          <w:rFonts w:ascii="Cambria" w:hAnsi="Cambria"/>
          <w:sz w:val="20"/>
          <w:szCs w:val="20"/>
          <w:lang w:val="en-GB"/>
        </w:rPr>
        <w:t xml:space="preserve"> to have more than US $100 trillion under management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50"/>
            </m:r>
          </m:e>
        </m:d>
      </m:oMath>
      <w:r w:rsidRPr="00F37B83">
        <w:rPr>
          <w:rFonts w:ascii="Cambria" w:hAnsi="Cambria"/>
          <w:sz w:val="20"/>
          <w:szCs w:val="20"/>
          <w:lang w:val="en-GB"/>
        </w:rPr>
        <w:t xml:space="preserve">(The World Bank, 2015). The Green Bond investor base has grown significantly so that institutional investors, corporate and bank treasuries as well as retail investors participate in this market segment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51"/>
            </m:r>
          </m:e>
        </m:d>
      </m:oMath>
      <w:r w:rsidRPr="00F37B83">
        <w:rPr>
          <w:rFonts w:ascii="Cambria" w:hAnsi="Cambria"/>
          <w:sz w:val="20"/>
          <w:szCs w:val="20"/>
          <w:lang w:val="en-GB"/>
        </w:rPr>
        <w:t xml:space="preserve">(Deschryver </w:t>
      </w:r>
      <w:r w:rsidR="000140E0">
        <w:rPr>
          <w:rFonts w:ascii="Cambria" w:hAnsi="Cambria"/>
          <w:sz w:val="20"/>
          <w:szCs w:val="20"/>
          <w:lang w:val="en-GB"/>
        </w:rPr>
        <w:t>and</w:t>
      </w:r>
      <w:r w:rsidRPr="00F37B83">
        <w:rPr>
          <w:rFonts w:ascii="Cambria" w:hAnsi="Cambria"/>
          <w:sz w:val="20"/>
          <w:szCs w:val="20"/>
          <w:lang w:val="en-GB"/>
        </w:rPr>
        <w:t xml:space="preserve"> de Mariz, 2020). </w:t>
      </w:r>
      <w:r>
        <w:rPr>
          <w:rFonts w:ascii="Cambria" w:hAnsi="Cambria"/>
          <w:sz w:val="20"/>
          <w:szCs w:val="20"/>
          <w:lang w:val="en-GB"/>
        </w:rPr>
        <w:t xml:space="preserve">The broadened </w:t>
      </w:r>
      <w:r w:rsidRPr="00A71BCC">
        <w:rPr>
          <w:rFonts w:ascii="Cambria" w:hAnsi="Cambria"/>
          <w:sz w:val="20"/>
          <w:szCs w:val="20"/>
          <w:lang w:val="en-GB"/>
        </w:rPr>
        <w:t>investor base</w:t>
      </w:r>
      <w:r>
        <w:rPr>
          <w:rFonts w:ascii="Cambria" w:hAnsi="Cambria"/>
          <w:sz w:val="20"/>
          <w:szCs w:val="20"/>
          <w:lang w:val="en-GB"/>
        </w:rPr>
        <w:t xml:space="preserve"> allows</w:t>
      </w:r>
      <w:r w:rsidRPr="00A71BCC">
        <w:rPr>
          <w:rFonts w:ascii="Cambria" w:hAnsi="Cambria"/>
          <w:sz w:val="20"/>
          <w:szCs w:val="20"/>
          <w:lang w:val="en-GB"/>
        </w:rPr>
        <w:t xml:space="preserve"> issuers to diversify funding risk and </w:t>
      </w:r>
      <w:r>
        <w:rPr>
          <w:rFonts w:ascii="Cambria" w:hAnsi="Cambria"/>
          <w:sz w:val="20"/>
          <w:szCs w:val="20"/>
          <w:lang w:val="en-GB"/>
        </w:rPr>
        <w:t xml:space="preserve">possibly improving </w:t>
      </w:r>
      <w:r w:rsidRPr="00A71BCC">
        <w:rPr>
          <w:rFonts w:ascii="Cambria" w:hAnsi="Cambria"/>
          <w:sz w:val="20"/>
          <w:szCs w:val="20"/>
          <w:lang w:val="en-GB"/>
        </w:rPr>
        <w:t xml:space="preserve">funding conditions. </w:t>
      </w:r>
      <w:r>
        <w:rPr>
          <w:rFonts w:ascii="Cambria" w:hAnsi="Cambria"/>
          <w:sz w:val="20"/>
          <w:szCs w:val="20"/>
          <w:lang w:val="en-GB"/>
        </w:rPr>
        <w:t xml:space="preserve"> </w:t>
      </w:r>
      <w:r w:rsidRPr="00A71BCC">
        <w:rPr>
          <w:rFonts w:ascii="Cambria" w:hAnsi="Cambria"/>
          <w:sz w:val="20"/>
          <w:szCs w:val="20"/>
          <w:lang w:val="en-GB"/>
        </w:rPr>
        <w:t xml:space="preserve">A larger base of investors may also </w:t>
      </w:r>
      <w:r>
        <w:rPr>
          <w:rFonts w:ascii="Cambria" w:hAnsi="Cambria"/>
          <w:sz w:val="20"/>
          <w:szCs w:val="20"/>
          <w:lang w:val="en-GB"/>
        </w:rPr>
        <w:t xml:space="preserve">attract </w:t>
      </w:r>
      <w:r w:rsidRPr="00A71BCC">
        <w:rPr>
          <w:rFonts w:ascii="Cambria" w:hAnsi="Cambria"/>
          <w:sz w:val="20"/>
          <w:szCs w:val="20"/>
          <w:lang w:val="en-GB"/>
        </w:rPr>
        <w:t xml:space="preserve">long-term lenders and thus </w:t>
      </w:r>
      <w:r>
        <w:rPr>
          <w:rFonts w:ascii="Cambria" w:hAnsi="Cambria"/>
          <w:sz w:val="20"/>
          <w:szCs w:val="20"/>
          <w:lang w:val="en-GB"/>
        </w:rPr>
        <w:t xml:space="preserve">generate bonds with </w:t>
      </w:r>
      <w:r w:rsidRPr="00A71BCC">
        <w:rPr>
          <w:rFonts w:ascii="Cambria" w:hAnsi="Cambria"/>
          <w:sz w:val="20"/>
          <w:szCs w:val="20"/>
          <w:lang w:val="en-GB"/>
        </w:rPr>
        <w:t>longer maturities</w:t>
      </w:r>
      <w:r>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52"/>
            </m:r>
          </m:e>
        </m:d>
      </m:oMath>
      <w:r>
        <w:rPr>
          <w:rFonts w:ascii="Cambria" w:hAnsi="Cambria"/>
          <w:sz w:val="20"/>
          <w:szCs w:val="20"/>
          <w:lang w:val="en-GB"/>
        </w:rPr>
        <w:t>(</w:t>
      </w:r>
      <w:r w:rsidRPr="002256D0">
        <w:rPr>
          <w:rFonts w:ascii="Cambria" w:hAnsi="Cambria"/>
          <w:sz w:val="20"/>
          <w:szCs w:val="20"/>
          <w:lang w:val="en-GB"/>
        </w:rPr>
        <w:t>Flammer, 2018</w:t>
      </w:r>
      <w:r>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53"/>
            </m:r>
          </m:e>
        </m:d>
      </m:oMath>
      <w:r>
        <w:rPr>
          <w:rFonts w:ascii="Cambria" w:hAnsi="Cambria"/>
          <w:sz w:val="20"/>
          <w:szCs w:val="20"/>
          <w:lang w:val="en-GB"/>
        </w:rPr>
        <w:t>(</w:t>
      </w:r>
      <w:r w:rsidRPr="002256D0">
        <w:rPr>
          <w:rFonts w:ascii="Cambria" w:hAnsi="Cambria"/>
          <w:sz w:val="20"/>
          <w:szCs w:val="20"/>
          <w:lang w:val="en-GB"/>
        </w:rPr>
        <w:t>Deschryver</w:t>
      </w:r>
      <w:r>
        <w:rPr>
          <w:rFonts w:ascii="Cambria" w:hAnsi="Cambria"/>
          <w:sz w:val="20"/>
          <w:szCs w:val="20"/>
          <w:lang w:val="en-GB"/>
        </w:rPr>
        <w:t xml:space="preserve"> </w:t>
      </w:r>
      <w:r w:rsidR="000140E0">
        <w:rPr>
          <w:rFonts w:ascii="Cambria" w:hAnsi="Cambria"/>
          <w:sz w:val="20"/>
          <w:szCs w:val="20"/>
          <w:lang w:val="en-GB"/>
        </w:rPr>
        <w:t>and</w:t>
      </w:r>
      <w:r w:rsidRPr="002256D0">
        <w:rPr>
          <w:rFonts w:ascii="Cambria" w:hAnsi="Cambria"/>
          <w:sz w:val="20"/>
          <w:szCs w:val="20"/>
          <w:lang w:val="en-GB"/>
        </w:rPr>
        <w:t xml:space="preserve"> de Mariz,</w:t>
      </w:r>
      <w:r>
        <w:rPr>
          <w:rFonts w:ascii="Cambria" w:hAnsi="Cambria"/>
          <w:sz w:val="20"/>
          <w:szCs w:val="20"/>
          <w:lang w:val="en-GB"/>
        </w:rPr>
        <w:t xml:space="preserve"> 2020)</w:t>
      </w:r>
      <w:r w:rsidRPr="00A71BCC">
        <w:rPr>
          <w:rFonts w:ascii="Cambria" w:hAnsi="Cambria"/>
          <w:sz w:val="20"/>
          <w:szCs w:val="20"/>
          <w:lang w:val="en-GB"/>
        </w:rPr>
        <w:t>.</w:t>
      </w:r>
      <w:r>
        <w:rPr>
          <w:rFonts w:ascii="Cambria" w:hAnsi="Cambria"/>
          <w:sz w:val="20"/>
          <w:szCs w:val="20"/>
          <w:lang w:val="en-GB"/>
        </w:rPr>
        <w:t xml:space="preserve"> </w:t>
      </w:r>
      <w:r w:rsidRPr="00A71BCC">
        <w:rPr>
          <w:rFonts w:ascii="Cambria" w:hAnsi="Cambria"/>
          <w:sz w:val="20"/>
          <w:szCs w:val="20"/>
          <w:lang w:val="en-GB"/>
        </w:rPr>
        <w:t xml:space="preserve">Ideally, </w:t>
      </w:r>
      <w:r>
        <w:rPr>
          <w:rFonts w:ascii="Cambria" w:hAnsi="Cambria"/>
          <w:sz w:val="20"/>
          <w:szCs w:val="20"/>
          <w:lang w:val="en-GB"/>
        </w:rPr>
        <w:t>G</w:t>
      </w:r>
      <w:r w:rsidRPr="00A71BCC">
        <w:rPr>
          <w:rFonts w:ascii="Cambria" w:hAnsi="Cambria"/>
          <w:sz w:val="20"/>
          <w:szCs w:val="20"/>
          <w:lang w:val="en-GB"/>
        </w:rPr>
        <w:t xml:space="preserve">reen </w:t>
      </w:r>
      <w:r>
        <w:rPr>
          <w:rFonts w:ascii="Cambria" w:hAnsi="Cambria"/>
          <w:sz w:val="20"/>
          <w:szCs w:val="20"/>
          <w:lang w:val="en-GB"/>
        </w:rPr>
        <w:t>B</w:t>
      </w:r>
      <w:r w:rsidRPr="00A71BCC">
        <w:rPr>
          <w:rFonts w:ascii="Cambria" w:hAnsi="Cambria"/>
          <w:sz w:val="20"/>
          <w:szCs w:val="20"/>
          <w:lang w:val="en-GB"/>
        </w:rPr>
        <w:t xml:space="preserve">onds can stimulate green investments by reducing the cost of capital for green projects as investors are willing to pay for the reputation </w:t>
      </w:r>
      <w:r w:rsidRPr="007B1BD6">
        <w:rPr>
          <w:rFonts w:ascii="Cambria" w:hAnsi="Cambria"/>
          <w:sz w:val="20"/>
          <w:szCs w:val="20"/>
          <w:lang w:val="en-GB"/>
        </w:rPr>
        <w:t>associated with</w:t>
      </w:r>
      <w:r w:rsidRPr="00A71BCC">
        <w:rPr>
          <w:rFonts w:ascii="Cambria" w:hAnsi="Cambria"/>
          <w:sz w:val="20"/>
          <w:szCs w:val="20"/>
          <w:lang w:val="en-GB"/>
        </w:rPr>
        <w:t xml:space="preserve"> green investments and to act in </w:t>
      </w:r>
      <w:r>
        <w:rPr>
          <w:rFonts w:ascii="Cambria" w:hAnsi="Cambria"/>
          <w:sz w:val="20"/>
          <w:szCs w:val="20"/>
          <w:lang w:val="en-GB"/>
        </w:rPr>
        <w:t xml:space="preserve">a </w:t>
      </w:r>
      <w:r w:rsidRPr="00A71BCC">
        <w:rPr>
          <w:rFonts w:ascii="Cambria" w:hAnsi="Cambria"/>
          <w:sz w:val="20"/>
          <w:szCs w:val="20"/>
          <w:lang w:val="en-GB"/>
        </w:rPr>
        <w:t xml:space="preserve">socially responsible </w:t>
      </w:r>
      <w:r>
        <w:rPr>
          <w:rFonts w:ascii="Cambria" w:hAnsi="Cambria"/>
          <w:sz w:val="20"/>
          <w:szCs w:val="20"/>
          <w:lang w:val="en-GB"/>
        </w:rPr>
        <w:t>manner</w:t>
      </w:r>
      <w:r w:rsidRPr="00A71BCC">
        <w:rPr>
          <w:rFonts w:ascii="Cambria" w:hAnsi="Cambria"/>
          <w:sz w:val="20"/>
          <w:szCs w:val="20"/>
          <w:lang w:val="en-GB"/>
        </w:rPr>
        <w:t xml:space="preserve">. Evidence, however, suggests that this green premium </w:t>
      </w:r>
      <w:r>
        <w:rPr>
          <w:rFonts w:ascii="Cambria" w:hAnsi="Cambria"/>
          <w:sz w:val="20"/>
          <w:szCs w:val="20"/>
          <w:lang w:val="en-GB"/>
        </w:rPr>
        <w:t xml:space="preserve">has </w:t>
      </w:r>
      <w:r w:rsidRPr="00A71BCC">
        <w:rPr>
          <w:rFonts w:ascii="Cambria" w:hAnsi="Cambria"/>
          <w:sz w:val="20"/>
          <w:szCs w:val="20"/>
          <w:lang w:val="en-GB"/>
        </w:rPr>
        <w:t xml:space="preserve">not </w:t>
      </w:r>
      <w:r>
        <w:rPr>
          <w:rFonts w:ascii="Cambria" w:hAnsi="Cambria"/>
          <w:sz w:val="20"/>
          <w:szCs w:val="20"/>
          <w:lang w:val="en-GB"/>
        </w:rPr>
        <w:t xml:space="preserve">yet </w:t>
      </w:r>
      <w:r w:rsidRPr="00A71BCC">
        <w:rPr>
          <w:rFonts w:ascii="Cambria" w:hAnsi="Cambria"/>
          <w:sz w:val="20"/>
          <w:szCs w:val="20"/>
          <w:lang w:val="en-GB"/>
        </w:rPr>
        <w:t>materialize</w:t>
      </w:r>
      <w:r>
        <w:rPr>
          <w:rFonts w:ascii="Cambria" w:hAnsi="Cambria"/>
          <w:sz w:val="20"/>
          <w:szCs w:val="20"/>
          <w:lang w:val="en-GB"/>
        </w:rPr>
        <w:t xml:space="preserve">d in a distinct way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54"/>
            </m:r>
          </m:e>
        </m:d>
      </m:oMath>
      <w:r>
        <w:rPr>
          <w:rFonts w:ascii="Cambria" w:hAnsi="Cambria"/>
          <w:sz w:val="20"/>
          <w:szCs w:val="20"/>
          <w:lang w:val="en-GB"/>
        </w:rPr>
        <w:t>(</w:t>
      </w:r>
      <w:r w:rsidRPr="002E3CB9">
        <w:rPr>
          <w:rFonts w:ascii="Cambria" w:hAnsi="Cambria"/>
          <w:sz w:val="20"/>
          <w:szCs w:val="20"/>
          <w:lang w:val="en-GB"/>
        </w:rPr>
        <w:t>Shishlov</w:t>
      </w:r>
      <w:r>
        <w:rPr>
          <w:rFonts w:ascii="Cambria" w:hAnsi="Cambria"/>
          <w:sz w:val="20"/>
          <w:szCs w:val="20"/>
          <w:lang w:val="en-GB"/>
        </w:rPr>
        <w:t xml:space="preserve"> et al.</w:t>
      </w:r>
      <w:r w:rsidRPr="002E3CB9">
        <w:rPr>
          <w:rFonts w:ascii="Cambria" w:hAnsi="Cambria"/>
          <w:sz w:val="20"/>
          <w:szCs w:val="20"/>
          <w:lang w:val="en-GB"/>
        </w:rPr>
        <w:t>,</w:t>
      </w:r>
      <w:r>
        <w:rPr>
          <w:rFonts w:ascii="Cambria" w:hAnsi="Cambria"/>
          <w:sz w:val="20"/>
          <w:szCs w:val="20"/>
          <w:lang w:val="en-GB"/>
        </w:rPr>
        <w:t xml:space="preserve"> 2016),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55"/>
            </m:r>
          </m:e>
        </m:d>
      </m:oMath>
      <w:r>
        <w:rPr>
          <w:rFonts w:ascii="Cambria" w:hAnsi="Cambria"/>
          <w:sz w:val="20"/>
          <w:szCs w:val="20"/>
          <w:lang w:val="en-GB"/>
        </w:rPr>
        <w:t>(</w:t>
      </w:r>
      <w:r w:rsidRPr="002E3CB9">
        <w:rPr>
          <w:rFonts w:ascii="Cambria" w:hAnsi="Cambria"/>
          <w:sz w:val="20"/>
          <w:szCs w:val="20"/>
          <w:lang w:val="en-GB"/>
        </w:rPr>
        <w:t>Ketterer</w:t>
      </w:r>
      <w:r>
        <w:rPr>
          <w:rFonts w:ascii="Cambria" w:hAnsi="Cambria"/>
          <w:sz w:val="20"/>
          <w:szCs w:val="20"/>
          <w:lang w:val="en-GB"/>
        </w:rPr>
        <w:t xml:space="preserve"> et al</w:t>
      </w:r>
      <w:r w:rsidRPr="00A71BCC">
        <w:rPr>
          <w:rFonts w:ascii="Cambria" w:hAnsi="Cambria"/>
          <w:sz w:val="20"/>
          <w:szCs w:val="20"/>
          <w:lang w:val="en-GB"/>
        </w:rPr>
        <w:t>.</w:t>
      </w:r>
      <w:r>
        <w:rPr>
          <w:rFonts w:ascii="Cambria" w:hAnsi="Cambria"/>
          <w:sz w:val="20"/>
          <w:szCs w:val="20"/>
          <w:lang w:val="en-GB"/>
        </w:rPr>
        <w:t xml:space="preserve">, 2019),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56"/>
            </m:r>
          </m:e>
        </m:d>
      </m:oMath>
      <w:r>
        <w:rPr>
          <w:rFonts w:ascii="Cambria" w:hAnsi="Cambria"/>
          <w:sz w:val="20"/>
          <w:szCs w:val="20"/>
          <w:lang w:val="en-GB"/>
        </w:rPr>
        <w:t>(</w:t>
      </w:r>
      <w:r w:rsidRPr="002E3CB9">
        <w:rPr>
          <w:rFonts w:ascii="Cambria" w:hAnsi="Cambria"/>
          <w:sz w:val="20"/>
          <w:szCs w:val="20"/>
          <w:lang w:val="en-GB"/>
        </w:rPr>
        <w:t>OECD, 2017</w:t>
      </w:r>
      <w:r>
        <w:rPr>
          <w:rFonts w:ascii="Cambria" w:hAnsi="Cambria"/>
          <w:sz w:val="20"/>
          <w:szCs w:val="20"/>
          <w:lang w:val="en-GB"/>
        </w:rPr>
        <w:t>).</w:t>
      </w:r>
      <w:r w:rsidRPr="00A71BCC">
        <w:rPr>
          <w:rFonts w:ascii="Cambria" w:hAnsi="Cambria"/>
          <w:sz w:val="20"/>
          <w:szCs w:val="20"/>
          <w:lang w:val="en-GB"/>
        </w:rPr>
        <w:t xml:space="preserve"> </w:t>
      </w:r>
    </w:p>
    <w:p w:rsidR="001C56B2" w:rsidRDefault="001C56B2" w:rsidP="001C56B2">
      <w:pPr>
        <w:spacing w:after="0"/>
        <w:rPr>
          <w:rFonts w:ascii="Cambria" w:hAnsi="Cambria"/>
          <w:sz w:val="20"/>
          <w:szCs w:val="20"/>
          <w:lang w:val="en-GB"/>
        </w:rPr>
      </w:pPr>
    </w:p>
    <w:p w:rsidR="001C56B2" w:rsidRDefault="001C56B2" w:rsidP="0046014E">
      <w:pPr>
        <w:spacing w:after="0"/>
        <w:rPr>
          <w:rFonts w:ascii="Cambria" w:hAnsi="Cambria"/>
          <w:sz w:val="20"/>
          <w:szCs w:val="20"/>
          <w:lang w:val="en-GB"/>
        </w:rPr>
      </w:pPr>
      <w:r w:rsidRPr="00A71BCC">
        <w:rPr>
          <w:rFonts w:ascii="Cambria" w:hAnsi="Cambria"/>
          <w:sz w:val="20"/>
          <w:szCs w:val="20"/>
          <w:lang w:val="en-GB"/>
        </w:rPr>
        <w:t xml:space="preserve">From an investor´s point of view, </w:t>
      </w:r>
      <w:r>
        <w:rPr>
          <w:rFonts w:ascii="Cambria" w:hAnsi="Cambria"/>
          <w:sz w:val="20"/>
          <w:szCs w:val="20"/>
          <w:lang w:val="en-GB"/>
        </w:rPr>
        <w:t>G</w:t>
      </w:r>
      <w:r w:rsidRPr="00A71BCC">
        <w:rPr>
          <w:rFonts w:ascii="Cambria" w:hAnsi="Cambria"/>
          <w:sz w:val="20"/>
          <w:szCs w:val="20"/>
          <w:lang w:val="en-GB"/>
        </w:rPr>
        <w:t xml:space="preserve">reen </w:t>
      </w:r>
      <w:r>
        <w:rPr>
          <w:rFonts w:ascii="Cambria" w:hAnsi="Cambria"/>
          <w:sz w:val="20"/>
          <w:szCs w:val="20"/>
          <w:lang w:val="en-GB"/>
        </w:rPr>
        <w:t>B</w:t>
      </w:r>
      <w:r w:rsidRPr="00A71BCC">
        <w:rPr>
          <w:rFonts w:ascii="Cambria" w:hAnsi="Cambria"/>
          <w:sz w:val="20"/>
          <w:szCs w:val="20"/>
          <w:lang w:val="en-GB"/>
        </w:rPr>
        <w:t xml:space="preserve">onds </w:t>
      </w:r>
      <w:r w:rsidRPr="003815C4">
        <w:rPr>
          <w:rFonts w:ascii="Cambria" w:hAnsi="Cambria"/>
          <w:sz w:val="20"/>
          <w:szCs w:val="20"/>
          <w:lang w:val="en-GB"/>
        </w:rPr>
        <w:t xml:space="preserve">are generally </w:t>
      </w:r>
      <w:r w:rsidRPr="00A71BCC">
        <w:rPr>
          <w:rFonts w:ascii="Cambria" w:hAnsi="Cambria"/>
          <w:sz w:val="20"/>
          <w:szCs w:val="20"/>
          <w:lang w:val="en-GB"/>
        </w:rPr>
        <w:t xml:space="preserve">less volatile thanks to the dominant long-term investment preference of institutional investors who often </w:t>
      </w:r>
      <w:r w:rsidR="00E43424">
        <w:rPr>
          <w:rFonts w:ascii="Cambria" w:hAnsi="Cambria"/>
          <w:sz w:val="20"/>
          <w:szCs w:val="20"/>
          <w:lang w:val="en-GB"/>
        </w:rPr>
        <w:t>hold bonds until their end of maturity</w:t>
      </w:r>
      <w:r w:rsidR="003B20F8">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57"/>
            </m:r>
          </m:e>
        </m:d>
      </m:oMath>
      <w:r w:rsidR="003B20F8">
        <w:rPr>
          <w:rFonts w:ascii="Cambria" w:hAnsi="Cambria"/>
          <w:sz w:val="20"/>
          <w:szCs w:val="20"/>
          <w:lang w:val="en-GB"/>
        </w:rPr>
        <w:t>(Sangiorgi et al., 2021)</w:t>
      </w:r>
      <w:r w:rsidR="00E43424">
        <w:rPr>
          <w:rFonts w:ascii="Cambria" w:hAnsi="Cambria"/>
          <w:sz w:val="20"/>
          <w:szCs w:val="20"/>
          <w:lang w:val="en-GB"/>
        </w:rPr>
        <w:t>.</w:t>
      </w:r>
      <w:r w:rsidRPr="00A71BCC">
        <w:rPr>
          <w:rFonts w:ascii="Cambria" w:hAnsi="Cambria"/>
          <w:sz w:val="20"/>
          <w:szCs w:val="20"/>
          <w:lang w:val="en-GB"/>
        </w:rPr>
        <w:t xml:space="preserve"> In addition, </w:t>
      </w:r>
      <w:r>
        <w:rPr>
          <w:rFonts w:ascii="Cambria" w:hAnsi="Cambria"/>
          <w:sz w:val="20"/>
          <w:szCs w:val="20"/>
          <w:lang w:val="en-GB"/>
        </w:rPr>
        <w:t>G</w:t>
      </w:r>
      <w:r w:rsidRPr="00A71BCC">
        <w:rPr>
          <w:rFonts w:ascii="Cambria" w:hAnsi="Cambria"/>
          <w:sz w:val="20"/>
          <w:szCs w:val="20"/>
          <w:lang w:val="en-GB"/>
        </w:rPr>
        <w:t xml:space="preserve">reen </w:t>
      </w:r>
      <w:r>
        <w:rPr>
          <w:rFonts w:ascii="Cambria" w:hAnsi="Cambria"/>
          <w:sz w:val="20"/>
          <w:szCs w:val="20"/>
          <w:lang w:val="en-GB"/>
        </w:rPr>
        <w:t>B</w:t>
      </w:r>
      <w:r w:rsidRPr="00A71BCC">
        <w:rPr>
          <w:rFonts w:ascii="Cambria" w:hAnsi="Cambria"/>
          <w:sz w:val="20"/>
          <w:szCs w:val="20"/>
          <w:lang w:val="en-GB"/>
        </w:rPr>
        <w:t>onds offer</w:t>
      </w:r>
      <w:r>
        <w:rPr>
          <w:rFonts w:ascii="Cambria" w:hAnsi="Cambria"/>
          <w:sz w:val="20"/>
          <w:szCs w:val="20"/>
          <w:lang w:val="en-GB"/>
        </w:rPr>
        <w:t xml:space="preserve"> greater</w:t>
      </w:r>
      <w:r w:rsidRPr="00A71BCC">
        <w:rPr>
          <w:rFonts w:ascii="Cambria" w:hAnsi="Cambria"/>
          <w:sz w:val="20"/>
          <w:szCs w:val="20"/>
          <w:lang w:val="en-GB"/>
        </w:rPr>
        <w:t xml:space="preserve"> transparency </w:t>
      </w:r>
      <w:r>
        <w:rPr>
          <w:rFonts w:ascii="Cambria" w:hAnsi="Cambria"/>
          <w:sz w:val="20"/>
          <w:szCs w:val="20"/>
          <w:lang w:val="en-GB"/>
        </w:rPr>
        <w:t>about the “greenness” of investment</w:t>
      </w:r>
      <w:r w:rsidRPr="00A71BCC">
        <w:rPr>
          <w:rFonts w:ascii="Cambria" w:hAnsi="Cambria"/>
          <w:sz w:val="20"/>
          <w:szCs w:val="20"/>
          <w:lang w:val="en-GB"/>
        </w:rPr>
        <w:t>s allowing investors to reduce search and transaction costs</w:t>
      </w:r>
      <w:r>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58"/>
            </m:r>
          </m:e>
        </m:d>
      </m:oMath>
      <w:r>
        <w:rPr>
          <w:rFonts w:ascii="Cambria" w:hAnsi="Cambria"/>
          <w:sz w:val="20"/>
          <w:szCs w:val="20"/>
          <w:lang w:val="en-GB"/>
        </w:rPr>
        <w:t>(</w:t>
      </w:r>
      <w:r w:rsidRPr="00814EA4">
        <w:rPr>
          <w:rFonts w:ascii="Cambria" w:hAnsi="Cambria"/>
          <w:sz w:val="20"/>
          <w:szCs w:val="20"/>
          <w:lang w:val="en-GB"/>
        </w:rPr>
        <w:t>Chatzitheodorou</w:t>
      </w:r>
      <w:r>
        <w:rPr>
          <w:rFonts w:ascii="Cambria" w:hAnsi="Cambria"/>
          <w:sz w:val="20"/>
          <w:szCs w:val="20"/>
          <w:lang w:val="en-GB"/>
        </w:rPr>
        <w:t xml:space="preserve"> et al.</w:t>
      </w:r>
      <w:r w:rsidRPr="00814EA4">
        <w:rPr>
          <w:rFonts w:ascii="Cambria" w:hAnsi="Cambria"/>
          <w:sz w:val="20"/>
          <w:szCs w:val="20"/>
          <w:lang w:val="en-GB"/>
        </w:rPr>
        <w:t xml:space="preserve">, </w:t>
      </w:r>
      <w:r>
        <w:rPr>
          <w:rFonts w:ascii="Cambria" w:hAnsi="Cambria"/>
          <w:sz w:val="20"/>
          <w:szCs w:val="20"/>
          <w:lang w:val="en-GB"/>
        </w:rPr>
        <w:t>2019)</w:t>
      </w:r>
      <w:r w:rsidRPr="00A71BCC">
        <w:rPr>
          <w:rFonts w:ascii="Cambria" w:hAnsi="Cambria"/>
          <w:sz w:val="20"/>
          <w:szCs w:val="20"/>
          <w:lang w:val="en-GB"/>
        </w:rPr>
        <w:t>.</w:t>
      </w:r>
    </w:p>
    <w:p w:rsidR="0039129F" w:rsidRPr="00A71BCC" w:rsidRDefault="0039129F" w:rsidP="0046014E">
      <w:pPr>
        <w:spacing w:after="0"/>
        <w:rPr>
          <w:rFonts w:ascii="Cambria" w:hAnsi="Cambria"/>
          <w:sz w:val="20"/>
          <w:szCs w:val="20"/>
          <w:lang w:val="en-GB"/>
        </w:rPr>
      </w:pPr>
    </w:p>
    <w:p w:rsidR="0039129F" w:rsidRPr="0039129F" w:rsidRDefault="00085FCE" w:rsidP="0046014E">
      <w:pPr>
        <w:spacing w:after="0"/>
        <w:rPr>
          <w:rFonts w:ascii="Cambria" w:hAnsi="Cambria"/>
          <w:b/>
          <w:sz w:val="20"/>
          <w:szCs w:val="20"/>
          <w:lang w:val="en-GB"/>
        </w:rPr>
      </w:pPr>
      <w:r w:rsidRPr="0039129F">
        <w:rPr>
          <w:rFonts w:ascii="Cambria" w:hAnsi="Cambria"/>
          <w:b/>
          <w:sz w:val="20"/>
          <w:szCs w:val="20"/>
          <w:lang w:val="en-GB"/>
        </w:rPr>
        <w:t>2.</w:t>
      </w:r>
      <w:r w:rsidR="001C56B2">
        <w:rPr>
          <w:rFonts w:ascii="Cambria" w:hAnsi="Cambria"/>
          <w:b/>
          <w:sz w:val="20"/>
          <w:szCs w:val="20"/>
          <w:lang w:val="en-GB"/>
        </w:rPr>
        <w:t>3</w:t>
      </w:r>
      <w:r w:rsidRPr="0039129F">
        <w:rPr>
          <w:rFonts w:ascii="Cambria" w:hAnsi="Cambria"/>
          <w:b/>
          <w:sz w:val="20"/>
          <w:szCs w:val="20"/>
          <w:lang w:val="en-GB"/>
        </w:rPr>
        <w:t xml:space="preserve"> Weaknesses of Green Bonds </w:t>
      </w:r>
    </w:p>
    <w:p w:rsidR="00085FCE" w:rsidRPr="004E7FFB" w:rsidRDefault="00085FCE" w:rsidP="0046014E">
      <w:pPr>
        <w:spacing w:after="0"/>
        <w:rPr>
          <w:rFonts w:ascii="Cambria" w:hAnsi="Cambria"/>
          <w:sz w:val="20"/>
          <w:szCs w:val="20"/>
          <w:lang w:val="en-GB"/>
        </w:rPr>
      </w:pPr>
      <w:r w:rsidRPr="004E7FFB">
        <w:rPr>
          <w:rFonts w:ascii="Cambria" w:hAnsi="Cambria"/>
          <w:sz w:val="20"/>
          <w:szCs w:val="20"/>
          <w:lang w:val="en-GB"/>
        </w:rPr>
        <w:t xml:space="preserve"> </w:t>
      </w:r>
    </w:p>
    <w:p w:rsidR="006A3916" w:rsidRDefault="00085FCE" w:rsidP="0046014E">
      <w:pPr>
        <w:spacing w:after="0"/>
        <w:rPr>
          <w:rFonts w:ascii="Cambria" w:hAnsi="Cambria"/>
          <w:sz w:val="20"/>
          <w:szCs w:val="20"/>
          <w:lang w:val="en-GB"/>
        </w:rPr>
      </w:pPr>
      <w:r w:rsidRPr="00A71BCC">
        <w:rPr>
          <w:rFonts w:ascii="Cambria" w:hAnsi="Cambria"/>
          <w:sz w:val="20"/>
          <w:szCs w:val="20"/>
          <w:lang w:val="en-GB"/>
        </w:rPr>
        <w:t xml:space="preserve">Green </w:t>
      </w:r>
      <w:r w:rsidR="001F0BAD">
        <w:rPr>
          <w:rFonts w:ascii="Cambria" w:hAnsi="Cambria"/>
          <w:sz w:val="20"/>
          <w:szCs w:val="20"/>
          <w:lang w:val="en-GB"/>
        </w:rPr>
        <w:t>B</w:t>
      </w:r>
      <w:r w:rsidRPr="00A71BCC">
        <w:rPr>
          <w:rFonts w:ascii="Cambria" w:hAnsi="Cambria"/>
          <w:sz w:val="20"/>
          <w:szCs w:val="20"/>
          <w:lang w:val="en-GB"/>
        </w:rPr>
        <w:t xml:space="preserve">onds have the potential to become a key instrument of climate finance as bonds constitute the largest asset class in the financial system. </w:t>
      </w:r>
      <w:r w:rsidR="001F0BAD">
        <w:rPr>
          <w:rFonts w:ascii="Cambria" w:hAnsi="Cambria"/>
          <w:sz w:val="20"/>
          <w:szCs w:val="20"/>
          <w:lang w:val="en-GB"/>
        </w:rPr>
        <w:t>However, t</w:t>
      </w:r>
      <w:r w:rsidRPr="00A71BCC">
        <w:rPr>
          <w:rFonts w:ascii="Cambria" w:hAnsi="Cambria"/>
          <w:sz w:val="20"/>
          <w:szCs w:val="20"/>
          <w:lang w:val="en-GB"/>
        </w:rPr>
        <w:t xml:space="preserve">he global amount of outstanding bonds sum </w:t>
      </w:r>
      <w:r w:rsidR="001F0BAD">
        <w:rPr>
          <w:rFonts w:ascii="Cambria" w:hAnsi="Cambria"/>
          <w:sz w:val="20"/>
          <w:szCs w:val="20"/>
          <w:lang w:val="en-GB"/>
        </w:rPr>
        <w:t xml:space="preserve">up </w:t>
      </w:r>
      <w:r w:rsidRPr="00A71BCC">
        <w:rPr>
          <w:rFonts w:ascii="Cambria" w:hAnsi="Cambria"/>
          <w:sz w:val="20"/>
          <w:szCs w:val="20"/>
          <w:lang w:val="en-GB"/>
        </w:rPr>
        <w:t xml:space="preserve">to USD 23 trillion, of which </w:t>
      </w:r>
      <w:r w:rsidR="001F0BAD">
        <w:rPr>
          <w:rFonts w:ascii="Cambria" w:hAnsi="Cambria"/>
          <w:sz w:val="20"/>
          <w:szCs w:val="20"/>
          <w:lang w:val="en-GB"/>
        </w:rPr>
        <w:t>Green B</w:t>
      </w:r>
      <w:r w:rsidRPr="00A71BCC">
        <w:rPr>
          <w:rFonts w:ascii="Cambria" w:hAnsi="Cambria"/>
          <w:sz w:val="20"/>
          <w:szCs w:val="20"/>
          <w:lang w:val="en-GB"/>
        </w:rPr>
        <w:t xml:space="preserve">onds </w:t>
      </w:r>
      <w:r w:rsidR="00127843">
        <w:rPr>
          <w:rFonts w:ascii="Cambria" w:hAnsi="Cambria"/>
          <w:sz w:val="20"/>
          <w:szCs w:val="20"/>
          <w:lang w:val="en-GB"/>
        </w:rPr>
        <w:t xml:space="preserve">constitute </w:t>
      </w:r>
      <w:r w:rsidRPr="00A71BCC">
        <w:rPr>
          <w:rFonts w:ascii="Cambria" w:hAnsi="Cambria"/>
          <w:sz w:val="20"/>
          <w:szCs w:val="20"/>
          <w:lang w:val="en-GB"/>
        </w:rPr>
        <w:t>less than 1</w:t>
      </w:r>
      <w:r w:rsidR="001F0BAD">
        <w:rPr>
          <w:rFonts w:ascii="Cambria" w:hAnsi="Cambria"/>
          <w:sz w:val="20"/>
          <w:szCs w:val="20"/>
          <w:lang w:val="en-GB"/>
        </w:rPr>
        <w:t>%</w:t>
      </w:r>
      <w:r w:rsidRPr="00A71BCC">
        <w:rPr>
          <w:rFonts w:ascii="Cambria" w:hAnsi="Cambria"/>
          <w:sz w:val="20"/>
          <w:szCs w:val="20"/>
          <w:lang w:val="en-GB"/>
        </w:rPr>
        <w:t>. This is a disappointing result</w:t>
      </w:r>
      <w:r w:rsidR="00127843">
        <w:rPr>
          <w:rFonts w:ascii="Cambria" w:hAnsi="Cambria"/>
          <w:sz w:val="20"/>
          <w:szCs w:val="20"/>
          <w:lang w:val="en-GB"/>
        </w:rPr>
        <w:t>,</w:t>
      </w:r>
      <w:r w:rsidRPr="00A71BCC">
        <w:rPr>
          <w:rFonts w:ascii="Cambria" w:hAnsi="Cambria"/>
          <w:sz w:val="20"/>
          <w:szCs w:val="20"/>
          <w:lang w:val="en-GB"/>
        </w:rPr>
        <w:t xml:space="preserve"> although the Green </w:t>
      </w:r>
      <w:r w:rsidR="001F0BAD">
        <w:rPr>
          <w:rFonts w:ascii="Cambria" w:hAnsi="Cambria"/>
          <w:sz w:val="20"/>
          <w:szCs w:val="20"/>
          <w:lang w:val="en-GB"/>
        </w:rPr>
        <w:t>B</w:t>
      </w:r>
      <w:r w:rsidRPr="00A71BCC">
        <w:rPr>
          <w:rFonts w:ascii="Cambria" w:hAnsi="Cambria"/>
          <w:sz w:val="20"/>
          <w:szCs w:val="20"/>
          <w:lang w:val="en-GB"/>
        </w:rPr>
        <w:t xml:space="preserve">ond market </w:t>
      </w:r>
      <w:r w:rsidR="00127843" w:rsidRPr="00127843">
        <w:rPr>
          <w:rFonts w:ascii="Cambria" w:hAnsi="Cambria"/>
          <w:sz w:val="20"/>
          <w:szCs w:val="20"/>
          <w:lang w:val="en-GB"/>
        </w:rPr>
        <w:t>has grown quickly</w:t>
      </w:r>
      <w:r w:rsidRPr="00A71BCC">
        <w:rPr>
          <w:rFonts w:ascii="Cambria" w:hAnsi="Cambria"/>
          <w:sz w:val="20"/>
          <w:szCs w:val="20"/>
          <w:lang w:val="en-GB"/>
        </w:rPr>
        <w:t xml:space="preserve"> since its beginning in 2007</w:t>
      </w:r>
      <w:r w:rsidR="00F7747C">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59"/>
            </m:r>
          </m:e>
        </m:d>
      </m:oMath>
      <w:r w:rsidR="00F7747C">
        <w:rPr>
          <w:rFonts w:ascii="Cambria" w:hAnsi="Cambria"/>
          <w:sz w:val="20"/>
          <w:szCs w:val="20"/>
          <w:lang w:val="en-GB"/>
        </w:rPr>
        <w:t>(</w:t>
      </w:r>
      <w:r w:rsidR="00F7747C" w:rsidRPr="00862EC9">
        <w:rPr>
          <w:rFonts w:ascii="Cambria" w:hAnsi="Cambria"/>
          <w:sz w:val="20"/>
          <w:szCs w:val="20"/>
          <w:lang w:val="en-GB"/>
        </w:rPr>
        <w:t>Demary</w:t>
      </w:r>
      <w:r w:rsidR="00F7747C">
        <w:rPr>
          <w:rFonts w:ascii="Cambria" w:hAnsi="Cambria"/>
          <w:sz w:val="20"/>
          <w:szCs w:val="20"/>
          <w:lang w:val="en-GB"/>
        </w:rPr>
        <w:t xml:space="preserve"> </w:t>
      </w:r>
      <w:r w:rsidR="000140E0">
        <w:rPr>
          <w:rFonts w:ascii="Cambria" w:hAnsi="Cambria"/>
          <w:sz w:val="20"/>
          <w:szCs w:val="20"/>
          <w:lang w:val="en-GB"/>
        </w:rPr>
        <w:t>and</w:t>
      </w:r>
      <w:r w:rsidR="00F7747C">
        <w:rPr>
          <w:rFonts w:ascii="Cambria" w:hAnsi="Cambria"/>
          <w:sz w:val="20"/>
          <w:szCs w:val="20"/>
          <w:lang w:val="en-GB"/>
        </w:rPr>
        <w:t xml:space="preserve"> </w:t>
      </w:r>
      <w:r w:rsidR="00F7747C" w:rsidRPr="00862EC9">
        <w:rPr>
          <w:rFonts w:ascii="Cambria" w:hAnsi="Cambria"/>
          <w:sz w:val="20"/>
          <w:szCs w:val="20"/>
          <w:lang w:val="en-GB"/>
        </w:rPr>
        <w:t xml:space="preserve">Neligan, </w:t>
      </w:r>
      <w:r w:rsidR="00F7747C">
        <w:rPr>
          <w:rFonts w:ascii="Cambria" w:hAnsi="Cambria"/>
          <w:sz w:val="20"/>
          <w:szCs w:val="20"/>
          <w:lang w:val="en-GB"/>
        </w:rPr>
        <w:t>2018)</w:t>
      </w:r>
      <w:r w:rsidRPr="00A71BCC">
        <w:rPr>
          <w:rFonts w:ascii="Cambria" w:hAnsi="Cambria"/>
          <w:sz w:val="20"/>
          <w:szCs w:val="20"/>
          <w:lang w:val="en-GB"/>
        </w:rPr>
        <w:t>. ECB-President Christine Lagarde got to the heart of the matter: “Green assets, while rapidly developing, are still a relatively limited asset class and a taxonomy of what constitutes a green asset is still in its infancy</w:t>
      </w:r>
      <w:r w:rsidR="00127843">
        <w:rPr>
          <w:rFonts w:ascii="Cambria" w:hAnsi="Cambria"/>
          <w:sz w:val="20"/>
          <w:szCs w:val="20"/>
          <w:lang w:val="en-GB"/>
        </w:rPr>
        <w:t>.</w:t>
      </w:r>
      <w:r w:rsidRPr="00A71BCC">
        <w:rPr>
          <w:rFonts w:ascii="Cambria" w:hAnsi="Cambria"/>
          <w:sz w:val="20"/>
          <w:szCs w:val="20"/>
          <w:lang w:val="en-GB"/>
        </w:rPr>
        <w:t xml:space="preserve">” She made this statement when the ECB was considering </w:t>
      </w:r>
      <w:r w:rsidR="00127843">
        <w:rPr>
          <w:rFonts w:ascii="Cambria" w:hAnsi="Cambria"/>
          <w:sz w:val="20"/>
          <w:szCs w:val="20"/>
          <w:lang w:val="en-GB"/>
        </w:rPr>
        <w:t xml:space="preserve">adding </w:t>
      </w:r>
      <w:r w:rsidRPr="00A71BCC">
        <w:rPr>
          <w:rFonts w:ascii="Cambria" w:hAnsi="Cambria"/>
          <w:sz w:val="20"/>
          <w:szCs w:val="20"/>
          <w:lang w:val="en-GB"/>
        </w:rPr>
        <w:t xml:space="preserve">Green </w:t>
      </w:r>
      <w:r w:rsidR="001F0BAD">
        <w:rPr>
          <w:rFonts w:ascii="Cambria" w:hAnsi="Cambria"/>
          <w:sz w:val="20"/>
          <w:szCs w:val="20"/>
          <w:lang w:val="en-GB"/>
        </w:rPr>
        <w:t>B</w:t>
      </w:r>
      <w:r w:rsidRPr="00A71BCC">
        <w:rPr>
          <w:rFonts w:ascii="Cambria" w:hAnsi="Cambria"/>
          <w:sz w:val="20"/>
          <w:szCs w:val="20"/>
          <w:lang w:val="en-GB"/>
        </w:rPr>
        <w:t>onds to the quantitative easing program</w:t>
      </w:r>
      <w:r w:rsidR="00F7747C">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60"/>
            </m:r>
          </m:e>
        </m:d>
      </m:oMath>
      <w:r w:rsidR="00F7747C">
        <w:rPr>
          <w:rFonts w:ascii="Cambria" w:hAnsi="Cambria"/>
          <w:sz w:val="20"/>
          <w:szCs w:val="20"/>
          <w:lang w:val="en-GB"/>
        </w:rPr>
        <w:t>(</w:t>
      </w:r>
      <w:r w:rsidR="00F7747C" w:rsidRPr="00F7747C">
        <w:rPr>
          <w:rFonts w:ascii="Cambria" w:hAnsi="Cambria"/>
          <w:sz w:val="20"/>
          <w:szCs w:val="20"/>
          <w:lang w:val="en-GB"/>
        </w:rPr>
        <w:t xml:space="preserve">Deschryver </w:t>
      </w:r>
      <w:r w:rsidR="000140E0">
        <w:rPr>
          <w:rFonts w:ascii="Cambria" w:hAnsi="Cambria"/>
          <w:sz w:val="20"/>
          <w:szCs w:val="20"/>
          <w:lang w:val="en-GB"/>
        </w:rPr>
        <w:t>and</w:t>
      </w:r>
      <w:r w:rsidR="00F7747C">
        <w:rPr>
          <w:rFonts w:ascii="Cambria" w:hAnsi="Cambria"/>
          <w:sz w:val="20"/>
          <w:szCs w:val="20"/>
          <w:lang w:val="en-GB"/>
        </w:rPr>
        <w:t xml:space="preserve"> </w:t>
      </w:r>
      <w:r w:rsidR="00F7747C" w:rsidRPr="00F7747C">
        <w:rPr>
          <w:rFonts w:ascii="Cambria" w:hAnsi="Cambria"/>
          <w:sz w:val="20"/>
          <w:szCs w:val="20"/>
          <w:lang w:val="en-GB"/>
        </w:rPr>
        <w:t>de Mariz</w:t>
      </w:r>
      <w:r w:rsidR="00F7747C">
        <w:rPr>
          <w:rFonts w:ascii="Cambria" w:hAnsi="Cambria"/>
          <w:sz w:val="20"/>
          <w:szCs w:val="20"/>
          <w:lang w:val="en-GB"/>
        </w:rPr>
        <w:t>, 2020)</w:t>
      </w:r>
      <w:r w:rsidRPr="00A71BCC">
        <w:rPr>
          <w:rFonts w:ascii="Cambria" w:hAnsi="Cambria"/>
          <w:sz w:val="20"/>
          <w:szCs w:val="20"/>
          <w:lang w:val="en-GB"/>
        </w:rPr>
        <w:t xml:space="preserve">. In addition, global development of the </w:t>
      </w:r>
      <w:r w:rsidR="00DF4FF2">
        <w:rPr>
          <w:rFonts w:ascii="Cambria" w:hAnsi="Cambria"/>
          <w:sz w:val="20"/>
          <w:szCs w:val="20"/>
          <w:lang w:val="en-GB"/>
        </w:rPr>
        <w:t>G</w:t>
      </w:r>
      <w:r w:rsidRPr="00A71BCC">
        <w:rPr>
          <w:rFonts w:ascii="Cambria" w:hAnsi="Cambria"/>
          <w:sz w:val="20"/>
          <w:szCs w:val="20"/>
          <w:lang w:val="en-GB"/>
        </w:rPr>
        <w:t xml:space="preserve">reen </w:t>
      </w:r>
      <w:r w:rsidR="00DF4FF2">
        <w:rPr>
          <w:rFonts w:ascii="Cambria" w:hAnsi="Cambria"/>
          <w:sz w:val="20"/>
          <w:szCs w:val="20"/>
          <w:lang w:val="en-GB"/>
        </w:rPr>
        <w:t>B</w:t>
      </w:r>
      <w:r w:rsidRPr="00A71BCC">
        <w:rPr>
          <w:rFonts w:ascii="Cambria" w:hAnsi="Cambria"/>
          <w:sz w:val="20"/>
          <w:szCs w:val="20"/>
          <w:lang w:val="en-GB"/>
        </w:rPr>
        <w:t xml:space="preserve">ond market has been uneven, concentrated in a few issuing countries and sectors. </w:t>
      </w:r>
      <w:r w:rsidR="00127843" w:rsidRPr="00127843">
        <w:rPr>
          <w:rFonts w:ascii="Cambria" w:hAnsi="Cambria"/>
          <w:sz w:val="20"/>
          <w:szCs w:val="20"/>
          <w:lang w:val="en-GB"/>
        </w:rPr>
        <w:t>As of 2019, t</w:t>
      </w:r>
      <w:r w:rsidRPr="00A71BCC">
        <w:rPr>
          <w:rFonts w:ascii="Cambria" w:hAnsi="Cambria"/>
          <w:sz w:val="20"/>
          <w:szCs w:val="20"/>
          <w:lang w:val="en-GB"/>
        </w:rPr>
        <w:t xml:space="preserve">he USA, China and France </w:t>
      </w:r>
      <w:r w:rsidR="00127843">
        <w:rPr>
          <w:rFonts w:ascii="Cambria" w:hAnsi="Cambria"/>
          <w:sz w:val="20"/>
          <w:szCs w:val="20"/>
          <w:lang w:val="en-GB"/>
        </w:rPr>
        <w:t>were</w:t>
      </w:r>
      <w:r w:rsidRPr="00A71BCC">
        <w:rPr>
          <w:rFonts w:ascii="Cambria" w:hAnsi="Cambria"/>
          <w:sz w:val="20"/>
          <w:szCs w:val="20"/>
          <w:lang w:val="en-GB"/>
        </w:rPr>
        <w:t xml:space="preserve"> the countries with the highest </w:t>
      </w:r>
      <w:r w:rsidR="002D0E3E">
        <w:rPr>
          <w:rFonts w:ascii="Cambria" w:hAnsi="Cambria"/>
          <w:sz w:val="20"/>
          <w:szCs w:val="20"/>
          <w:lang w:val="en-GB"/>
        </w:rPr>
        <w:t>G</w:t>
      </w:r>
      <w:r w:rsidRPr="00A71BCC">
        <w:rPr>
          <w:rFonts w:ascii="Cambria" w:hAnsi="Cambria"/>
          <w:sz w:val="20"/>
          <w:szCs w:val="20"/>
          <w:lang w:val="en-GB"/>
        </w:rPr>
        <w:t xml:space="preserve">reen </w:t>
      </w:r>
      <w:r w:rsidR="002D0E3E">
        <w:rPr>
          <w:rFonts w:ascii="Cambria" w:hAnsi="Cambria"/>
          <w:sz w:val="20"/>
          <w:szCs w:val="20"/>
          <w:lang w:val="en-GB"/>
        </w:rPr>
        <w:t>B</w:t>
      </w:r>
      <w:r w:rsidRPr="00A71BCC">
        <w:rPr>
          <w:rFonts w:ascii="Cambria" w:hAnsi="Cambria"/>
          <w:sz w:val="20"/>
          <w:szCs w:val="20"/>
          <w:lang w:val="en-GB"/>
        </w:rPr>
        <w:t>ond issuance volumes, followed by Germany, the Netherlands, Sweden and Japan</w:t>
      </w:r>
      <w:r w:rsidR="00F7747C">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61"/>
            </m:r>
          </m:e>
        </m:d>
      </m:oMath>
      <w:r w:rsidR="00F7747C">
        <w:rPr>
          <w:rFonts w:ascii="Cambria" w:hAnsi="Cambria"/>
          <w:sz w:val="20"/>
          <w:szCs w:val="20"/>
          <w:lang w:val="en-GB"/>
        </w:rPr>
        <w:t>(CBI, 2019)</w:t>
      </w:r>
      <w:r w:rsidRPr="00A71BCC">
        <w:rPr>
          <w:rFonts w:ascii="Cambria" w:hAnsi="Cambria"/>
          <w:sz w:val="20"/>
          <w:szCs w:val="20"/>
          <w:lang w:val="en-GB"/>
        </w:rPr>
        <w:t xml:space="preserve">. </w:t>
      </w:r>
      <w:r w:rsidR="00FA7613">
        <w:rPr>
          <w:rFonts w:ascii="Cambria" w:hAnsi="Cambria"/>
          <w:sz w:val="20"/>
          <w:szCs w:val="20"/>
          <w:lang w:val="en-GB"/>
        </w:rPr>
        <w:t xml:space="preserve">The </w:t>
      </w:r>
      <w:r w:rsidRPr="00A71BCC">
        <w:rPr>
          <w:rFonts w:ascii="Cambria" w:hAnsi="Cambria"/>
          <w:sz w:val="20"/>
          <w:szCs w:val="20"/>
          <w:lang w:val="en-GB"/>
        </w:rPr>
        <w:t xml:space="preserve">obstacles </w:t>
      </w:r>
      <w:r w:rsidR="00127843">
        <w:rPr>
          <w:rFonts w:ascii="Cambria" w:hAnsi="Cambria"/>
          <w:sz w:val="20"/>
          <w:szCs w:val="20"/>
          <w:lang w:val="en-GB"/>
        </w:rPr>
        <w:t>to</w:t>
      </w:r>
      <w:r w:rsidRPr="00A71BCC">
        <w:rPr>
          <w:rFonts w:ascii="Cambria" w:hAnsi="Cambria"/>
          <w:sz w:val="20"/>
          <w:szCs w:val="20"/>
          <w:lang w:val="en-GB"/>
        </w:rPr>
        <w:t xml:space="preserve"> more accelerated development of the Green </w:t>
      </w:r>
      <w:r w:rsidR="002D0E3E">
        <w:rPr>
          <w:rFonts w:ascii="Cambria" w:hAnsi="Cambria"/>
          <w:sz w:val="20"/>
          <w:szCs w:val="20"/>
          <w:lang w:val="en-GB"/>
        </w:rPr>
        <w:t>B</w:t>
      </w:r>
      <w:r w:rsidRPr="00A71BCC">
        <w:rPr>
          <w:rFonts w:ascii="Cambria" w:hAnsi="Cambria"/>
          <w:sz w:val="20"/>
          <w:szCs w:val="20"/>
          <w:lang w:val="en-GB"/>
        </w:rPr>
        <w:t xml:space="preserve">ond market </w:t>
      </w:r>
      <w:r w:rsidR="00FA7613">
        <w:rPr>
          <w:rFonts w:ascii="Cambria" w:hAnsi="Cambria"/>
          <w:sz w:val="20"/>
          <w:szCs w:val="20"/>
          <w:lang w:val="en-GB"/>
        </w:rPr>
        <w:t xml:space="preserve">will be discussed in the following paragraphs. </w:t>
      </w:r>
    </w:p>
    <w:p w:rsidR="00FA7613" w:rsidRDefault="00FA7613" w:rsidP="0046014E">
      <w:pPr>
        <w:spacing w:after="0"/>
        <w:rPr>
          <w:rFonts w:ascii="Cambria" w:hAnsi="Cambria"/>
          <w:sz w:val="20"/>
          <w:szCs w:val="20"/>
          <w:lang w:val="en-GB"/>
        </w:rPr>
      </w:pPr>
    </w:p>
    <w:p w:rsidR="00085FCE" w:rsidRDefault="00085FCE" w:rsidP="0046014E">
      <w:pPr>
        <w:spacing w:after="0"/>
        <w:rPr>
          <w:rFonts w:ascii="Cambria" w:hAnsi="Cambria"/>
          <w:sz w:val="20"/>
          <w:szCs w:val="20"/>
          <w:lang w:val="en-GB"/>
        </w:rPr>
      </w:pPr>
      <w:r w:rsidRPr="00A71BCC">
        <w:rPr>
          <w:rFonts w:ascii="Cambria" w:hAnsi="Cambria"/>
          <w:sz w:val="20"/>
          <w:szCs w:val="20"/>
          <w:lang w:val="en-GB"/>
        </w:rPr>
        <w:t xml:space="preserve">Green </w:t>
      </w:r>
      <w:r w:rsidR="00EC3807">
        <w:rPr>
          <w:rFonts w:ascii="Cambria" w:hAnsi="Cambria"/>
          <w:sz w:val="20"/>
          <w:szCs w:val="20"/>
          <w:lang w:val="en-GB"/>
        </w:rPr>
        <w:t>B</w:t>
      </w:r>
      <w:r w:rsidRPr="00A71BCC">
        <w:rPr>
          <w:rFonts w:ascii="Cambria" w:hAnsi="Cambria"/>
          <w:sz w:val="20"/>
          <w:szCs w:val="20"/>
          <w:lang w:val="en-GB"/>
        </w:rPr>
        <w:t xml:space="preserve">onds have been accused of lacking transparency and credibility. </w:t>
      </w:r>
      <w:r w:rsidR="00BA58D5">
        <w:rPr>
          <w:rFonts w:ascii="Cambria" w:hAnsi="Cambria"/>
          <w:sz w:val="20"/>
          <w:szCs w:val="20"/>
          <w:lang w:val="en-GB"/>
        </w:rPr>
        <w:t xml:space="preserve">One important reason is that </w:t>
      </w:r>
      <w:r w:rsidR="00F00F5C">
        <w:rPr>
          <w:rFonts w:ascii="Cambria" w:hAnsi="Cambria"/>
          <w:sz w:val="20"/>
          <w:szCs w:val="20"/>
          <w:lang w:val="en-GB"/>
        </w:rPr>
        <w:t>so far</w:t>
      </w:r>
      <w:r w:rsidR="00BA58D5" w:rsidRPr="00BA58D5">
        <w:rPr>
          <w:rFonts w:ascii="Cambria" w:hAnsi="Cambria"/>
          <w:sz w:val="20"/>
          <w:szCs w:val="20"/>
          <w:lang w:val="en-GB"/>
        </w:rPr>
        <w:t>, there is no single universally-recognized definition to assess the green status of a bond</w:t>
      </w:r>
      <w:r w:rsidR="00F00F5C">
        <w:rPr>
          <w:rFonts w:ascii="Cambria" w:hAnsi="Cambria"/>
          <w:sz w:val="20"/>
          <w:szCs w:val="20"/>
          <w:lang w:val="en-GB"/>
        </w:rPr>
        <w:t>,</w:t>
      </w:r>
      <w:r w:rsidR="00BA58D5" w:rsidRPr="00BA58D5">
        <w:rPr>
          <w:rFonts w:ascii="Cambria" w:hAnsi="Cambria"/>
          <w:sz w:val="20"/>
          <w:szCs w:val="20"/>
          <w:lang w:val="en-GB"/>
        </w:rPr>
        <w:t xml:space="preserve"> as d</w:t>
      </w:r>
      <w:r w:rsidR="00786432">
        <w:rPr>
          <w:rFonts w:ascii="Cambria" w:hAnsi="Cambria"/>
          <w:sz w:val="20"/>
          <w:szCs w:val="20"/>
          <w:lang w:val="en-GB"/>
        </w:rPr>
        <w:t>iscussed</w:t>
      </w:r>
      <w:r w:rsidR="00BA58D5" w:rsidRPr="00BA58D5">
        <w:rPr>
          <w:rFonts w:ascii="Cambria" w:hAnsi="Cambria"/>
          <w:sz w:val="20"/>
          <w:szCs w:val="20"/>
          <w:lang w:val="en-GB"/>
        </w:rPr>
        <w:t xml:space="preserve"> in the previous chapter. All </w:t>
      </w:r>
      <w:r w:rsidR="00786432">
        <w:rPr>
          <w:rFonts w:ascii="Cambria" w:hAnsi="Cambria"/>
          <w:sz w:val="20"/>
          <w:szCs w:val="20"/>
          <w:lang w:val="en-GB"/>
        </w:rPr>
        <w:t xml:space="preserve">of </w:t>
      </w:r>
      <w:r w:rsidR="00BA58D5" w:rsidRPr="00BA58D5">
        <w:rPr>
          <w:rFonts w:ascii="Cambria" w:hAnsi="Cambria"/>
          <w:sz w:val="20"/>
          <w:szCs w:val="20"/>
          <w:lang w:val="en-GB"/>
        </w:rPr>
        <w:t>the existing guidelines are voluntary</w:t>
      </w:r>
      <w:r w:rsidR="00786432">
        <w:rPr>
          <w:rFonts w:ascii="Cambria" w:hAnsi="Cambria"/>
          <w:sz w:val="20"/>
          <w:szCs w:val="20"/>
          <w:lang w:val="en-GB"/>
        </w:rPr>
        <w:t>,</w:t>
      </w:r>
      <w:r w:rsidR="00BA58D5" w:rsidRPr="00BA58D5">
        <w:rPr>
          <w:rFonts w:ascii="Cambria" w:hAnsi="Cambria"/>
          <w:sz w:val="20"/>
          <w:szCs w:val="20"/>
          <w:lang w:val="en-GB"/>
        </w:rPr>
        <w:t xml:space="preserve"> and some are so broadly defined that</w:t>
      </w:r>
      <w:r w:rsidR="00786432">
        <w:rPr>
          <w:rFonts w:ascii="Cambria" w:hAnsi="Cambria"/>
          <w:sz w:val="20"/>
          <w:szCs w:val="20"/>
          <w:lang w:val="en-GB"/>
        </w:rPr>
        <w:t xml:space="preserve"> </w:t>
      </w:r>
      <w:r w:rsidR="00786432" w:rsidRPr="00786432">
        <w:rPr>
          <w:rFonts w:ascii="Cambria" w:hAnsi="Cambria"/>
          <w:sz w:val="20"/>
          <w:szCs w:val="20"/>
          <w:lang w:val="en-GB"/>
        </w:rPr>
        <w:t>it is difficult to discern</w:t>
      </w:r>
      <w:r w:rsidR="00BA58D5" w:rsidRPr="00BA58D5">
        <w:rPr>
          <w:rFonts w:ascii="Cambria" w:hAnsi="Cambria"/>
          <w:sz w:val="20"/>
          <w:szCs w:val="20"/>
          <w:lang w:val="en-GB"/>
        </w:rPr>
        <w:t xml:space="preserve"> a common </w:t>
      </w:r>
      <w:r w:rsidR="00786432" w:rsidRPr="00786432">
        <w:rPr>
          <w:rFonts w:ascii="Cambria" w:hAnsi="Cambria"/>
          <w:sz w:val="20"/>
          <w:szCs w:val="20"/>
          <w:lang w:val="en-GB"/>
        </w:rPr>
        <w:t>understanding of what constitutes</w:t>
      </w:r>
      <w:r w:rsidR="00786432">
        <w:rPr>
          <w:rFonts w:ascii="Cambria" w:hAnsi="Cambria"/>
          <w:sz w:val="20"/>
          <w:szCs w:val="20"/>
          <w:lang w:val="en-GB"/>
        </w:rPr>
        <w:t xml:space="preserve"> </w:t>
      </w:r>
      <w:r w:rsidR="00BA58D5" w:rsidRPr="00BA58D5">
        <w:rPr>
          <w:rFonts w:ascii="Cambria" w:hAnsi="Cambria"/>
          <w:sz w:val="20"/>
          <w:szCs w:val="20"/>
          <w:lang w:val="en-GB"/>
        </w:rPr>
        <w:t>a Green Bond. For this reason, investors are afraid of “greenwashing” and misle</w:t>
      </w:r>
      <w:r w:rsidR="001A1B8D">
        <w:rPr>
          <w:rFonts w:ascii="Cambria" w:hAnsi="Cambria"/>
          <w:sz w:val="20"/>
          <w:szCs w:val="20"/>
          <w:lang w:val="en-GB"/>
        </w:rPr>
        <w:t>a</w:t>
      </w:r>
      <w:r w:rsidR="00BA58D5" w:rsidRPr="00BA58D5">
        <w:rPr>
          <w:rFonts w:ascii="Cambria" w:hAnsi="Cambria"/>
          <w:sz w:val="20"/>
          <w:szCs w:val="20"/>
          <w:lang w:val="en-GB"/>
        </w:rPr>
        <w:t>d</w:t>
      </w:r>
      <w:r w:rsidR="001A1B8D">
        <w:rPr>
          <w:rFonts w:ascii="Cambria" w:hAnsi="Cambria"/>
          <w:sz w:val="20"/>
          <w:szCs w:val="20"/>
          <w:lang w:val="en-GB"/>
        </w:rPr>
        <w:t>ing</w:t>
      </w:r>
      <w:r w:rsidR="00BA58D5" w:rsidRPr="00BA58D5">
        <w:rPr>
          <w:rFonts w:ascii="Cambria" w:hAnsi="Cambria"/>
          <w:sz w:val="20"/>
          <w:szCs w:val="20"/>
          <w:lang w:val="en-GB"/>
        </w:rPr>
        <w:t xml:space="preserve"> investments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62"/>
            </m:r>
          </m:e>
        </m:d>
      </m:oMath>
      <w:r w:rsidR="00BA58D5" w:rsidRPr="00BA58D5">
        <w:rPr>
          <w:rFonts w:ascii="Cambria" w:hAnsi="Cambria"/>
          <w:sz w:val="20"/>
          <w:szCs w:val="20"/>
          <w:lang w:val="en-GB"/>
        </w:rPr>
        <w:t xml:space="preserve">(Pankiewicz </w:t>
      </w:r>
      <w:r w:rsidR="000140E0">
        <w:rPr>
          <w:rFonts w:ascii="Cambria" w:hAnsi="Cambria"/>
          <w:sz w:val="20"/>
          <w:szCs w:val="20"/>
          <w:lang w:val="en-GB"/>
        </w:rPr>
        <w:t>and</w:t>
      </w:r>
      <w:r w:rsidR="00BA58D5" w:rsidRPr="00BA58D5">
        <w:rPr>
          <w:rFonts w:ascii="Cambria" w:hAnsi="Cambria"/>
          <w:sz w:val="20"/>
          <w:szCs w:val="20"/>
          <w:lang w:val="en-GB"/>
        </w:rPr>
        <w:t xml:space="preserve"> Bundschuh, 2018).</w:t>
      </w:r>
      <w:r w:rsidR="00BA58D5" w:rsidRPr="00BA58D5">
        <w:rPr>
          <w:rFonts w:ascii="Cambria" w:hAnsi="Cambria" w:cs="SegoeUI"/>
          <w:sz w:val="20"/>
          <w:szCs w:val="20"/>
          <w:lang w:val="en-GB"/>
        </w:rPr>
        <w:t xml:space="preserve"> A key question for investors in Green Bonds is how to verify that the promised environmental benefits are truly delivered. Furthermore, investors may mistake</w:t>
      </w:r>
      <w:r w:rsidR="001A1B8D">
        <w:rPr>
          <w:rFonts w:ascii="Cambria" w:hAnsi="Cambria" w:cs="SegoeUI"/>
          <w:sz w:val="20"/>
          <w:szCs w:val="20"/>
          <w:lang w:val="en-GB"/>
        </w:rPr>
        <w:t>nly assume that</w:t>
      </w:r>
      <w:r w:rsidR="00BA58D5" w:rsidRPr="00BA58D5">
        <w:rPr>
          <w:rFonts w:ascii="Cambria" w:hAnsi="Cambria" w:cs="SegoeUI"/>
          <w:sz w:val="20"/>
          <w:szCs w:val="20"/>
          <w:lang w:val="en-GB"/>
        </w:rPr>
        <w:t xml:space="preserve"> Green Bond issuers</w:t>
      </w:r>
      <w:r w:rsidR="001A1B8D">
        <w:rPr>
          <w:rFonts w:ascii="Cambria" w:hAnsi="Cambria" w:cs="SegoeUI"/>
          <w:sz w:val="20"/>
          <w:szCs w:val="20"/>
          <w:lang w:val="en-GB"/>
        </w:rPr>
        <w:t xml:space="preserve"> </w:t>
      </w:r>
      <w:r w:rsidR="001A1B8D" w:rsidRPr="001A1B8D">
        <w:rPr>
          <w:rFonts w:ascii="Cambria" w:hAnsi="Cambria" w:cs="SegoeUI"/>
          <w:sz w:val="20"/>
          <w:szCs w:val="20"/>
          <w:lang w:val="en-GB"/>
        </w:rPr>
        <w:t>by definition have</w:t>
      </w:r>
      <w:r w:rsidR="00BA58D5" w:rsidRPr="00BA58D5">
        <w:rPr>
          <w:rFonts w:ascii="Cambria" w:hAnsi="Cambria" w:cs="SegoeUI"/>
          <w:sz w:val="20"/>
          <w:szCs w:val="20"/>
          <w:lang w:val="en-GB"/>
        </w:rPr>
        <w:t xml:space="preserve"> low or decreasing carbon emissions. However, </w:t>
      </w:r>
      <w:r w:rsidR="001A1B8D" w:rsidRPr="001A1B8D">
        <w:rPr>
          <w:rFonts w:ascii="Cambria" w:hAnsi="Cambria" w:cs="SegoeUI"/>
          <w:sz w:val="20"/>
          <w:szCs w:val="20"/>
          <w:lang w:val="en-GB"/>
        </w:rPr>
        <w:t>that is not necessarily true, because</w:t>
      </w:r>
      <w:r w:rsidR="001A1B8D">
        <w:rPr>
          <w:rFonts w:ascii="Cambria" w:hAnsi="Cambria" w:cs="SegoeUI"/>
          <w:sz w:val="20"/>
          <w:szCs w:val="20"/>
          <w:lang w:val="en-GB"/>
        </w:rPr>
        <w:t xml:space="preserve"> </w:t>
      </w:r>
      <w:r w:rsidR="00BA58D5" w:rsidRPr="00BA58D5">
        <w:rPr>
          <w:rFonts w:ascii="Cambria" w:hAnsi="Cambria" w:cs="SegoeUI"/>
          <w:sz w:val="20"/>
          <w:szCs w:val="20"/>
          <w:lang w:val="en-GB"/>
        </w:rPr>
        <w:t xml:space="preserve">Green Bonds </w:t>
      </w:r>
      <w:r w:rsidR="001A1B8D">
        <w:rPr>
          <w:rFonts w:ascii="Cambria" w:hAnsi="Cambria" w:cs="SegoeUI"/>
          <w:sz w:val="20"/>
          <w:szCs w:val="20"/>
          <w:lang w:val="en-GB"/>
        </w:rPr>
        <w:t xml:space="preserve">may finance </w:t>
      </w:r>
      <w:r w:rsidR="00BA58D5" w:rsidRPr="00BA58D5">
        <w:rPr>
          <w:rFonts w:ascii="Cambria" w:hAnsi="Cambria" w:cs="SegoeUI"/>
          <w:sz w:val="20"/>
          <w:szCs w:val="20"/>
          <w:lang w:val="en-GB"/>
        </w:rPr>
        <w:t xml:space="preserve">single </w:t>
      </w:r>
      <w:r w:rsidR="00B87075">
        <w:rPr>
          <w:rFonts w:ascii="Cambria" w:hAnsi="Cambria" w:cs="SegoeUI"/>
          <w:sz w:val="20"/>
          <w:szCs w:val="20"/>
          <w:lang w:val="en-GB"/>
        </w:rPr>
        <w:t xml:space="preserve">green </w:t>
      </w:r>
      <w:r w:rsidR="00BA58D5" w:rsidRPr="00BA58D5">
        <w:rPr>
          <w:rFonts w:ascii="Cambria" w:hAnsi="Cambria" w:cs="SegoeUI"/>
          <w:sz w:val="20"/>
          <w:szCs w:val="20"/>
          <w:lang w:val="en-GB"/>
        </w:rPr>
        <w:t>projects</w:t>
      </w:r>
      <w:r w:rsidR="001A1B8D">
        <w:rPr>
          <w:rFonts w:ascii="Cambria" w:hAnsi="Cambria" w:cs="SegoeUI"/>
          <w:sz w:val="20"/>
          <w:szCs w:val="20"/>
          <w:lang w:val="en-GB"/>
        </w:rPr>
        <w:t xml:space="preserve">, while </w:t>
      </w:r>
      <w:r w:rsidR="00BA58D5" w:rsidRPr="00BA58D5">
        <w:rPr>
          <w:rFonts w:ascii="Cambria" w:hAnsi="Cambria" w:cs="SegoeUI"/>
          <w:sz w:val="20"/>
          <w:szCs w:val="20"/>
          <w:lang w:val="en-GB"/>
        </w:rPr>
        <w:t xml:space="preserve">the </w:t>
      </w:r>
      <w:r w:rsidR="001A1B8D" w:rsidRPr="001A1B8D">
        <w:rPr>
          <w:rFonts w:ascii="Cambria" w:hAnsi="Cambria" w:cs="SegoeUI"/>
          <w:sz w:val="20"/>
          <w:szCs w:val="20"/>
          <w:lang w:val="en-GB"/>
        </w:rPr>
        <w:t xml:space="preserve">issuer’s </w:t>
      </w:r>
      <w:r w:rsidR="00BA58D5" w:rsidRPr="00BA58D5">
        <w:rPr>
          <w:rFonts w:ascii="Cambria" w:hAnsi="Cambria" w:cs="SegoeUI"/>
          <w:sz w:val="20"/>
          <w:szCs w:val="20"/>
          <w:lang w:val="en-GB"/>
        </w:rPr>
        <w:t xml:space="preserve">overall emissions </w:t>
      </w:r>
      <w:r w:rsidR="001A1B8D">
        <w:rPr>
          <w:rFonts w:ascii="Cambria" w:hAnsi="Cambria" w:cs="SegoeUI"/>
          <w:sz w:val="20"/>
          <w:szCs w:val="20"/>
          <w:lang w:val="en-GB"/>
        </w:rPr>
        <w:t>increase</w:t>
      </w:r>
      <w:r w:rsidR="00BA58D5" w:rsidRPr="00BA58D5">
        <w:rPr>
          <w:rFonts w:ascii="Cambria" w:hAnsi="Cambria" w:cs="SegoeUI"/>
          <w:sz w:val="20"/>
          <w:szCs w:val="20"/>
          <w:lang w:val="en-GB"/>
        </w:rPr>
        <w:t xml:space="preserve"> </w:t>
      </w:r>
      <m:oMath>
        <m:d>
          <m:dPr>
            <m:begChr m:val="["/>
            <m:endChr m:val="]"/>
            <m:ctrlPr>
              <w:rPr>
                <w:rFonts w:ascii="Cambria Math" w:hAnsi="Cambria Math" w:cs="SegoeUI"/>
                <w:i/>
                <w:sz w:val="20"/>
                <w:szCs w:val="20"/>
                <w:lang w:val="en-GB"/>
              </w:rPr>
            </m:ctrlPr>
          </m:dPr>
          <m:e>
            <m:r>
              <w:rPr>
                <w:rFonts w:ascii="Cambria Math" w:hAnsi="Cambria Math" w:cs="SegoeUI"/>
                <w:i/>
                <w:sz w:val="20"/>
                <w:szCs w:val="20"/>
                <w:vertAlign w:val="superscript"/>
                <w:lang w:val="en-GB"/>
              </w:rPr>
              <w:endnoteReference w:id="63"/>
            </m:r>
          </m:e>
        </m:d>
      </m:oMath>
      <w:r w:rsidR="00BA58D5" w:rsidRPr="00BA58D5">
        <w:rPr>
          <w:rFonts w:ascii="Cambria" w:hAnsi="Cambria" w:cs="SegoeUI"/>
          <w:sz w:val="20"/>
          <w:szCs w:val="20"/>
          <w:lang w:val="en-GB"/>
        </w:rPr>
        <w:t>(</w:t>
      </w:r>
      <w:r w:rsidR="00BA58D5" w:rsidRPr="00BA58D5">
        <w:rPr>
          <w:rFonts w:ascii="Cambria" w:hAnsi="Cambria"/>
          <w:lang w:val="en-GB"/>
        </w:rPr>
        <w:t>Ehlers et al., 2020)</w:t>
      </w:r>
      <w:r w:rsidR="00BA58D5" w:rsidRPr="00BA58D5">
        <w:rPr>
          <w:rFonts w:ascii="Cambria" w:hAnsi="Cambria" w:cs="SegoeUI"/>
          <w:sz w:val="20"/>
          <w:szCs w:val="20"/>
          <w:lang w:val="en-GB"/>
        </w:rPr>
        <w:t>.</w:t>
      </w:r>
      <w:r w:rsidR="00BA58D5">
        <w:rPr>
          <w:rFonts w:ascii="Cambria" w:hAnsi="Cambria" w:cs="SegoeUI"/>
          <w:color w:val="FF0000"/>
          <w:sz w:val="20"/>
          <w:szCs w:val="20"/>
          <w:lang w:val="en-GB"/>
        </w:rPr>
        <w:t xml:space="preserve"> </w:t>
      </w:r>
      <w:r w:rsidRPr="00A71BCC">
        <w:rPr>
          <w:rFonts w:ascii="Cambria" w:hAnsi="Cambria"/>
          <w:sz w:val="20"/>
          <w:szCs w:val="20"/>
          <w:lang w:val="en-GB"/>
        </w:rPr>
        <w:t xml:space="preserve">It </w:t>
      </w:r>
      <w:r w:rsidR="00121B68">
        <w:rPr>
          <w:rFonts w:ascii="Cambria" w:hAnsi="Cambria"/>
          <w:sz w:val="20"/>
          <w:szCs w:val="20"/>
          <w:lang w:val="en-GB"/>
        </w:rPr>
        <w:t xml:space="preserve">has been </w:t>
      </w:r>
      <w:r w:rsidRPr="00A71BCC">
        <w:rPr>
          <w:rFonts w:ascii="Cambria" w:hAnsi="Cambria"/>
          <w:sz w:val="20"/>
          <w:szCs w:val="20"/>
          <w:lang w:val="en-GB"/>
        </w:rPr>
        <w:t xml:space="preserve">found that more than half of </w:t>
      </w:r>
      <w:r w:rsidR="00EC3807">
        <w:rPr>
          <w:rFonts w:ascii="Cambria" w:hAnsi="Cambria"/>
          <w:sz w:val="20"/>
          <w:szCs w:val="20"/>
          <w:lang w:val="en-GB"/>
        </w:rPr>
        <w:t>G</w:t>
      </w:r>
      <w:r w:rsidRPr="00A71BCC">
        <w:rPr>
          <w:rFonts w:ascii="Cambria" w:hAnsi="Cambria"/>
          <w:sz w:val="20"/>
          <w:szCs w:val="20"/>
          <w:lang w:val="en-GB"/>
        </w:rPr>
        <w:t xml:space="preserve">reen </w:t>
      </w:r>
      <w:r w:rsidR="00EC3807">
        <w:rPr>
          <w:rFonts w:ascii="Cambria" w:hAnsi="Cambria"/>
          <w:sz w:val="20"/>
          <w:szCs w:val="20"/>
          <w:lang w:val="en-GB"/>
        </w:rPr>
        <w:t>B</w:t>
      </w:r>
      <w:r w:rsidRPr="00A71BCC">
        <w:rPr>
          <w:rFonts w:ascii="Cambria" w:hAnsi="Cambria"/>
          <w:sz w:val="20"/>
          <w:szCs w:val="20"/>
          <w:lang w:val="en-GB"/>
        </w:rPr>
        <w:t xml:space="preserve">ond issuers </w:t>
      </w:r>
      <w:r w:rsidR="00121B68" w:rsidRPr="00121B68">
        <w:rPr>
          <w:rFonts w:ascii="Cambria" w:hAnsi="Cambria"/>
          <w:sz w:val="20"/>
          <w:szCs w:val="20"/>
          <w:lang w:val="en-GB"/>
        </w:rPr>
        <w:t xml:space="preserve">provided no or only partial disclosures regarding </w:t>
      </w:r>
      <w:r w:rsidRPr="00A71BCC">
        <w:rPr>
          <w:rFonts w:ascii="Cambria" w:hAnsi="Cambria"/>
          <w:sz w:val="20"/>
          <w:szCs w:val="20"/>
          <w:lang w:val="en-GB"/>
        </w:rPr>
        <w:t>their projects. In Brazil</w:t>
      </w:r>
      <w:r w:rsidR="00121B68">
        <w:rPr>
          <w:rFonts w:ascii="Cambria" w:hAnsi="Cambria"/>
          <w:sz w:val="20"/>
          <w:szCs w:val="20"/>
          <w:lang w:val="en-GB"/>
        </w:rPr>
        <w:t>,</w:t>
      </w:r>
      <w:r w:rsidRPr="00A71BCC">
        <w:rPr>
          <w:rFonts w:ascii="Cambria" w:hAnsi="Cambria"/>
          <w:sz w:val="20"/>
          <w:szCs w:val="20"/>
          <w:lang w:val="en-GB"/>
        </w:rPr>
        <w:t xml:space="preserve"> rain forest replacing eucalyptus plantations </w:t>
      </w:r>
      <w:r w:rsidR="00121B68">
        <w:rPr>
          <w:rFonts w:ascii="Cambria" w:hAnsi="Cambria"/>
          <w:sz w:val="20"/>
          <w:szCs w:val="20"/>
          <w:lang w:val="en-GB"/>
        </w:rPr>
        <w:t>were</w:t>
      </w:r>
      <w:r w:rsidRPr="00A71BCC">
        <w:rPr>
          <w:rFonts w:ascii="Cambria" w:hAnsi="Cambria"/>
          <w:sz w:val="20"/>
          <w:szCs w:val="20"/>
          <w:lang w:val="en-GB"/>
        </w:rPr>
        <w:t xml:space="preserve"> financed </w:t>
      </w:r>
      <w:r w:rsidRPr="00A71BCC">
        <w:rPr>
          <w:rFonts w:ascii="Cambria" w:hAnsi="Cambria"/>
          <w:sz w:val="20"/>
          <w:szCs w:val="20"/>
          <w:lang w:val="en-GB"/>
        </w:rPr>
        <w:lastRenderedPageBreak/>
        <w:t xml:space="preserve">with </w:t>
      </w:r>
      <w:r w:rsidR="00EC3807">
        <w:rPr>
          <w:rFonts w:ascii="Cambria" w:hAnsi="Cambria"/>
          <w:sz w:val="20"/>
          <w:szCs w:val="20"/>
          <w:lang w:val="en-GB"/>
        </w:rPr>
        <w:t>G</w:t>
      </w:r>
      <w:r w:rsidRPr="00A71BCC">
        <w:rPr>
          <w:rFonts w:ascii="Cambria" w:hAnsi="Cambria"/>
          <w:sz w:val="20"/>
          <w:szCs w:val="20"/>
          <w:lang w:val="en-GB"/>
        </w:rPr>
        <w:t xml:space="preserve">reen </w:t>
      </w:r>
      <w:r w:rsidR="00EC3807">
        <w:rPr>
          <w:rFonts w:ascii="Cambria" w:hAnsi="Cambria"/>
          <w:sz w:val="20"/>
          <w:szCs w:val="20"/>
          <w:lang w:val="en-GB"/>
        </w:rPr>
        <w:t>B</w:t>
      </w:r>
      <w:r w:rsidRPr="00A71BCC">
        <w:rPr>
          <w:rFonts w:ascii="Cambria" w:hAnsi="Cambria"/>
          <w:sz w:val="20"/>
          <w:szCs w:val="20"/>
          <w:lang w:val="en-GB"/>
        </w:rPr>
        <w:t>onds</w:t>
      </w:r>
      <w:r w:rsidR="00121B68">
        <w:rPr>
          <w:rFonts w:ascii="Cambria" w:hAnsi="Cambria"/>
          <w:sz w:val="20"/>
          <w:szCs w:val="20"/>
          <w:lang w:val="en-GB"/>
        </w:rPr>
        <w:t>.</w:t>
      </w:r>
      <w:r w:rsidRPr="00A71BCC">
        <w:rPr>
          <w:rFonts w:ascii="Cambria" w:hAnsi="Cambria"/>
          <w:sz w:val="20"/>
          <w:szCs w:val="20"/>
          <w:lang w:val="en-GB"/>
        </w:rPr>
        <w:t xml:space="preserve"> </w:t>
      </w:r>
      <w:r w:rsidR="00121B68">
        <w:rPr>
          <w:rFonts w:ascii="Cambria" w:hAnsi="Cambria"/>
          <w:sz w:val="20"/>
          <w:szCs w:val="20"/>
          <w:lang w:val="en-GB"/>
        </w:rPr>
        <w:t>T</w:t>
      </w:r>
      <w:r w:rsidRPr="00A71BCC">
        <w:rPr>
          <w:rFonts w:ascii="Cambria" w:hAnsi="Cambria"/>
          <w:sz w:val="20"/>
          <w:szCs w:val="20"/>
          <w:lang w:val="en-GB"/>
        </w:rPr>
        <w:t xml:space="preserve">he Development Bank </w:t>
      </w:r>
      <w:r w:rsidR="00121B68">
        <w:rPr>
          <w:rFonts w:ascii="Cambria" w:hAnsi="Cambria"/>
          <w:sz w:val="20"/>
          <w:szCs w:val="20"/>
          <w:lang w:val="en-GB"/>
        </w:rPr>
        <w:t xml:space="preserve">of Japan </w:t>
      </w:r>
      <w:r w:rsidRPr="00A71BCC">
        <w:rPr>
          <w:rFonts w:ascii="Cambria" w:hAnsi="Cambria"/>
          <w:sz w:val="20"/>
          <w:szCs w:val="20"/>
          <w:lang w:val="en-GB"/>
        </w:rPr>
        <w:t xml:space="preserve">provided environmental loans (refinanced by Green </w:t>
      </w:r>
      <w:r w:rsidR="008D5991">
        <w:rPr>
          <w:rFonts w:ascii="Cambria" w:hAnsi="Cambria"/>
          <w:sz w:val="20"/>
          <w:szCs w:val="20"/>
          <w:lang w:val="en-GB"/>
        </w:rPr>
        <w:t>B</w:t>
      </w:r>
      <w:r w:rsidRPr="00A71BCC">
        <w:rPr>
          <w:rFonts w:ascii="Cambria" w:hAnsi="Cambria"/>
          <w:sz w:val="20"/>
          <w:szCs w:val="20"/>
          <w:lang w:val="en-GB"/>
        </w:rPr>
        <w:t xml:space="preserve">onds) to companies in the chemical and </w:t>
      </w:r>
      <w:r w:rsidR="00121B68">
        <w:rPr>
          <w:rFonts w:ascii="Cambria" w:hAnsi="Cambria"/>
          <w:sz w:val="20"/>
          <w:szCs w:val="20"/>
          <w:lang w:val="en-GB"/>
        </w:rPr>
        <w:t>steal</w:t>
      </w:r>
      <w:r w:rsidRPr="00A71BCC">
        <w:rPr>
          <w:rFonts w:ascii="Cambria" w:hAnsi="Cambria"/>
          <w:sz w:val="20"/>
          <w:szCs w:val="20"/>
          <w:lang w:val="en-GB"/>
        </w:rPr>
        <w:t xml:space="preserve"> industry without being able to </w:t>
      </w:r>
      <w:r w:rsidR="008D5991">
        <w:rPr>
          <w:rFonts w:ascii="Cambria" w:hAnsi="Cambria"/>
          <w:sz w:val="20"/>
          <w:szCs w:val="20"/>
          <w:lang w:val="en-GB"/>
        </w:rPr>
        <w:t xml:space="preserve">assess </w:t>
      </w:r>
      <w:r w:rsidRPr="00A71BCC">
        <w:rPr>
          <w:rFonts w:ascii="Cambria" w:hAnsi="Cambria"/>
          <w:sz w:val="20"/>
          <w:szCs w:val="20"/>
          <w:lang w:val="en-GB"/>
        </w:rPr>
        <w:t>the exact use of funds. New buildings</w:t>
      </w:r>
      <w:r w:rsidR="00A36DFD">
        <w:rPr>
          <w:rFonts w:ascii="Cambria" w:hAnsi="Cambria"/>
          <w:sz w:val="20"/>
          <w:szCs w:val="20"/>
          <w:lang w:val="en-GB"/>
        </w:rPr>
        <w:t>,</w:t>
      </w:r>
      <w:r w:rsidRPr="00A71BCC">
        <w:rPr>
          <w:rFonts w:ascii="Cambria" w:hAnsi="Cambria"/>
          <w:sz w:val="20"/>
          <w:szCs w:val="20"/>
          <w:lang w:val="en-GB"/>
        </w:rPr>
        <w:t xml:space="preserve"> which did not meet the highest climate standards</w:t>
      </w:r>
      <w:r w:rsidR="00A36DFD">
        <w:rPr>
          <w:rFonts w:ascii="Cambria" w:hAnsi="Cambria"/>
          <w:sz w:val="20"/>
          <w:szCs w:val="20"/>
          <w:lang w:val="en-GB"/>
        </w:rPr>
        <w:t>,</w:t>
      </w:r>
      <w:r w:rsidRPr="00A71BCC">
        <w:rPr>
          <w:rFonts w:ascii="Cambria" w:hAnsi="Cambria"/>
          <w:sz w:val="20"/>
          <w:szCs w:val="20"/>
          <w:lang w:val="en-GB"/>
        </w:rPr>
        <w:t xml:space="preserve"> had been </w:t>
      </w:r>
      <w:r w:rsidR="00EC3807">
        <w:rPr>
          <w:rFonts w:ascii="Cambria" w:hAnsi="Cambria"/>
          <w:sz w:val="20"/>
          <w:szCs w:val="20"/>
          <w:lang w:val="en-GB"/>
        </w:rPr>
        <w:t>made possible by issuing Green B</w:t>
      </w:r>
      <w:r w:rsidRPr="00A71BCC">
        <w:rPr>
          <w:rFonts w:ascii="Cambria" w:hAnsi="Cambria"/>
          <w:sz w:val="20"/>
          <w:szCs w:val="20"/>
          <w:lang w:val="en-GB"/>
        </w:rPr>
        <w:t xml:space="preserve">onds. Green </w:t>
      </w:r>
      <w:r w:rsidR="00EC3807">
        <w:rPr>
          <w:rFonts w:ascii="Cambria" w:hAnsi="Cambria"/>
          <w:sz w:val="20"/>
          <w:szCs w:val="20"/>
          <w:lang w:val="en-GB"/>
        </w:rPr>
        <w:t>B</w:t>
      </w:r>
      <w:r w:rsidRPr="00A71BCC">
        <w:rPr>
          <w:rFonts w:ascii="Cambria" w:hAnsi="Cambria"/>
          <w:sz w:val="20"/>
          <w:szCs w:val="20"/>
          <w:lang w:val="en-GB"/>
        </w:rPr>
        <w:t>ond</w:t>
      </w:r>
      <w:r w:rsidR="00121B68">
        <w:rPr>
          <w:rFonts w:ascii="Cambria" w:hAnsi="Cambria"/>
          <w:sz w:val="20"/>
          <w:szCs w:val="20"/>
          <w:lang w:val="en-GB"/>
        </w:rPr>
        <w:t>-</w:t>
      </w:r>
      <w:r w:rsidRPr="00A71BCC">
        <w:rPr>
          <w:rFonts w:ascii="Cambria" w:hAnsi="Cambria"/>
          <w:sz w:val="20"/>
          <w:szCs w:val="20"/>
          <w:lang w:val="en-GB"/>
        </w:rPr>
        <w:t>financed hydropower plants produce renewable energy</w:t>
      </w:r>
      <w:r w:rsidR="00121B68">
        <w:rPr>
          <w:rFonts w:ascii="Cambria" w:hAnsi="Cambria"/>
          <w:sz w:val="20"/>
          <w:szCs w:val="20"/>
          <w:lang w:val="en-GB"/>
        </w:rPr>
        <w:t>,</w:t>
      </w:r>
      <w:r w:rsidRPr="00A71BCC">
        <w:rPr>
          <w:rFonts w:ascii="Cambria" w:hAnsi="Cambria"/>
          <w:sz w:val="20"/>
          <w:szCs w:val="20"/>
          <w:lang w:val="en-GB"/>
        </w:rPr>
        <w:t xml:space="preserve"> but </w:t>
      </w:r>
      <w:r w:rsidR="00121B68">
        <w:rPr>
          <w:rFonts w:ascii="Cambria" w:hAnsi="Cambria"/>
          <w:sz w:val="20"/>
          <w:szCs w:val="20"/>
          <w:lang w:val="en-GB"/>
        </w:rPr>
        <w:t xml:space="preserve">have </w:t>
      </w:r>
      <w:r w:rsidRPr="00A71BCC">
        <w:rPr>
          <w:rFonts w:ascii="Cambria" w:hAnsi="Cambria"/>
          <w:sz w:val="20"/>
          <w:szCs w:val="20"/>
          <w:lang w:val="en-GB"/>
        </w:rPr>
        <w:t>caused large-scale destruction of primary forests</w:t>
      </w:r>
      <w:r w:rsidR="006A3916">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64"/>
            </m:r>
          </m:e>
        </m:d>
      </m:oMath>
      <w:r w:rsidR="006A3916">
        <w:rPr>
          <w:rFonts w:ascii="Cambria" w:hAnsi="Cambria"/>
          <w:sz w:val="20"/>
          <w:szCs w:val="20"/>
          <w:lang w:val="en-GB"/>
        </w:rPr>
        <w:t>(</w:t>
      </w:r>
      <w:r w:rsidR="006A3916" w:rsidRPr="006A3916">
        <w:rPr>
          <w:rFonts w:ascii="Cambria" w:hAnsi="Cambria"/>
          <w:sz w:val="20"/>
          <w:szCs w:val="20"/>
          <w:lang w:val="en-GB"/>
        </w:rPr>
        <w:t>Schneeweiß</w:t>
      </w:r>
      <w:r w:rsidR="006A3916">
        <w:rPr>
          <w:rFonts w:ascii="Cambria" w:hAnsi="Cambria"/>
          <w:sz w:val="20"/>
          <w:szCs w:val="20"/>
          <w:lang w:val="en-GB"/>
        </w:rPr>
        <w:t>, 2019)</w:t>
      </w:r>
      <w:r w:rsidRPr="00A71BCC">
        <w:rPr>
          <w:rFonts w:ascii="Cambria" w:hAnsi="Cambria"/>
          <w:sz w:val="20"/>
          <w:szCs w:val="20"/>
          <w:lang w:val="en-GB"/>
        </w:rPr>
        <w:t xml:space="preserve">. </w:t>
      </w:r>
      <w:r w:rsidR="00121B68">
        <w:rPr>
          <w:rFonts w:ascii="Cambria" w:hAnsi="Cambria"/>
          <w:sz w:val="20"/>
          <w:szCs w:val="20"/>
          <w:lang w:val="en-GB"/>
        </w:rPr>
        <w:t>It is n</w:t>
      </w:r>
      <w:r w:rsidRPr="00A71BCC">
        <w:rPr>
          <w:rFonts w:ascii="Cambria" w:hAnsi="Cambria"/>
          <w:sz w:val="20"/>
          <w:szCs w:val="20"/>
          <w:lang w:val="en-GB"/>
        </w:rPr>
        <w:t xml:space="preserve">o wonder several studies </w:t>
      </w:r>
      <w:r w:rsidR="00121B68">
        <w:rPr>
          <w:rFonts w:ascii="Cambria" w:hAnsi="Cambria"/>
          <w:sz w:val="20"/>
          <w:szCs w:val="20"/>
          <w:lang w:val="en-GB"/>
        </w:rPr>
        <w:t xml:space="preserve">have </w:t>
      </w:r>
      <w:r w:rsidRPr="00A71BCC">
        <w:rPr>
          <w:rFonts w:ascii="Cambria" w:hAnsi="Cambria"/>
          <w:sz w:val="20"/>
          <w:szCs w:val="20"/>
          <w:lang w:val="en-GB"/>
        </w:rPr>
        <w:t xml:space="preserve">stressed that there is a critical need to reinforce confidence in the environmental integrity of </w:t>
      </w:r>
      <w:r w:rsidR="00EC3807">
        <w:rPr>
          <w:rFonts w:ascii="Cambria" w:hAnsi="Cambria"/>
          <w:sz w:val="20"/>
          <w:szCs w:val="20"/>
          <w:lang w:val="en-GB"/>
        </w:rPr>
        <w:t>G</w:t>
      </w:r>
      <w:r w:rsidRPr="00A71BCC">
        <w:rPr>
          <w:rFonts w:ascii="Cambria" w:hAnsi="Cambria"/>
          <w:sz w:val="20"/>
          <w:szCs w:val="20"/>
          <w:lang w:val="en-GB"/>
        </w:rPr>
        <w:t xml:space="preserve">reen </w:t>
      </w:r>
      <w:r w:rsidR="00EC3807">
        <w:rPr>
          <w:rFonts w:ascii="Cambria" w:hAnsi="Cambria"/>
          <w:sz w:val="20"/>
          <w:szCs w:val="20"/>
          <w:lang w:val="en-GB"/>
        </w:rPr>
        <w:t>B</w:t>
      </w:r>
      <w:r w:rsidRPr="00A71BCC">
        <w:rPr>
          <w:rFonts w:ascii="Cambria" w:hAnsi="Cambria"/>
          <w:sz w:val="20"/>
          <w:szCs w:val="20"/>
          <w:lang w:val="en-GB"/>
        </w:rPr>
        <w:t>onds</w:t>
      </w:r>
      <w:r w:rsidR="008076D4">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65"/>
            </m:r>
          </m:e>
        </m:d>
      </m:oMath>
      <w:r w:rsidR="008076D4">
        <w:rPr>
          <w:rFonts w:ascii="Cambria" w:hAnsi="Cambria"/>
          <w:sz w:val="20"/>
          <w:szCs w:val="20"/>
          <w:lang w:val="en-GB"/>
        </w:rPr>
        <w:t>(</w:t>
      </w:r>
      <w:r w:rsidR="008076D4" w:rsidRPr="008076D4">
        <w:rPr>
          <w:rFonts w:ascii="Cambria" w:hAnsi="Cambria"/>
          <w:sz w:val="20"/>
          <w:szCs w:val="20"/>
          <w:lang w:val="en-GB"/>
        </w:rPr>
        <w:t>Shishlov</w:t>
      </w:r>
      <w:r w:rsidR="008076D4">
        <w:rPr>
          <w:rFonts w:ascii="Cambria" w:hAnsi="Cambria"/>
          <w:sz w:val="20"/>
          <w:szCs w:val="20"/>
          <w:lang w:val="en-GB"/>
        </w:rPr>
        <w:t xml:space="preserve"> et al., 2016)</w:t>
      </w:r>
      <w:r w:rsidRPr="00A71BCC">
        <w:rPr>
          <w:rFonts w:ascii="Cambria" w:hAnsi="Cambria"/>
          <w:sz w:val="20"/>
          <w:szCs w:val="20"/>
          <w:lang w:val="en-GB"/>
        </w:rPr>
        <w:t>.</w:t>
      </w:r>
    </w:p>
    <w:p w:rsidR="00574E33" w:rsidRPr="00A71BCC" w:rsidRDefault="00574E33" w:rsidP="0046014E">
      <w:pPr>
        <w:spacing w:after="0"/>
        <w:rPr>
          <w:rFonts w:ascii="Cambria" w:hAnsi="Cambria"/>
          <w:sz w:val="20"/>
          <w:szCs w:val="20"/>
          <w:lang w:val="en-GB"/>
        </w:rPr>
      </w:pPr>
    </w:p>
    <w:p w:rsidR="009609D5" w:rsidRDefault="007446A8" w:rsidP="0046014E">
      <w:pPr>
        <w:spacing w:after="0"/>
        <w:rPr>
          <w:rFonts w:ascii="Cambria" w:hAnsi="Cambria"/>
          <w:sz w:val="20"/>
          <w:szCs w:val="20"/>
          <w:lang w:val="en-GB"/>
        </w:rPr>
      </w:pPr>
      <w:r>
        <w:rPr>
          <w:rFonts w:ascii="Cambria" w:hAnsi="Cambria"/>
          <w:sz w:val="20"/>
          <w:szCs w:val="20"/>
          <w:lang w:val="en-GB"/>
        </w:rPr>
        <w:t>So far, t</w:t>
      </w:r>
      <w:r w:rsidR="00085FCE" w:rsidRPr="00A71BCC">
        <w:rPr>
          <w:rFonts w:ascii="Cambria" w:hAnsi="Cambria"/>
          <w:sz w:val="20"/>
          <w:szCs w:val="20"/>
          <w:lang w:val="en-GB"/>
        </w:rPr>
        <w:t xml:space="preserve">he </w:t>
      </w:r>
      <w:r w:rsidR="00AD1C18">
        <w:rPr>
          <w:rFonts w:ascii="Cambria" w:hAnsi="Cambria"/>
          <w:sz w:val="20"/>
          <w:szCs w:val="20"/>
          <w:lang w:val="en-GB"/>
        </w:rPr>
        <w:t>G</w:t>
      </w:r>
      <w:r w:rsidR="00085FCE" w:rsidRPr="00A71BCC">
        <w:rPr>
          <w:rFonts w:ascii="Cambria" w:hAnsi="Cambria"/>
          <w:sz w:val="20"/>
          <w:szCs w:val="20"/>
          <w:lang w:val="en-GB"/>
        </w:rPr>
        <w:t xml:space="preserve">reen </w:t>
      </w:r>
      <w:r w:rsidR="00AD1C18">
        <w:rPr>
          <w:rFonts w:ascii="Cambria" w:hAnsi="Cambria"/>
          <w:sz w:val="20"/>
          <w:szCs w:val="20"/>
          <w:lang w:val="en-GB"/>
        </w:rPr>
        <w:t>B</w:t>
      </w:r>
      <w:r w:rsidR="00085FCE" w:rsidRPr="00A71BCC">
        <w:rPr>
          <w:rFonts w:ascii="Cambria" w:hAnsi="Cambria"/>
          <w:sz w:val="20"/>
          <w:szCs w:val="20"/>
          <w:lang w:val="en-GB"/>
        </w:rPr>
        <w:t xml:space="preserve">ond market has been </w:t>
      </w:r>
      <w:r>
        <w:rPr>
          <w:rFonts w:ascii="Cambria" w:hAnsi="Cambria"/>
          <w:sz w:val="20"/>
          <w:szCs w:val="20"/>
          <w:lang w:val="en-GB"/>
        </w:rPr>
        <w:t>un</w:t>
      </w:r>
      <w:r w:rsidR="00085FCE" w:rsidRPr="00A71BCC">
        <w:rPr>
          <w:rFonts w:ascii="Cambria" w:hAnsi="Cambria"/>
          <w:sz w:val="20"/>
          <w:szCs w:val="20"/>
          <w:lang w:val="en-GB"/>
        </w:rPr>
        <w:t xml:space="preserve">able </w:t>
      </w:r>
      <w:r>
        <w:rPr>
          <w:rFonts w:ascii="Cambria" w:hAnsi="Cambria"/>
          <w:sz w:val="20"/>
          <w:szCs w:val="20"/>
          <w:lang w:val="en-GB"/>
        </w:rPr>
        <w:t xml:space="preserve">to </w:t>
      </w:r>
      <w:r w:rsidRPr="007446A8">
        <w:rPr>
          <w:rFonts w:ascii="Cambria" w:hAnsi="Cambria"/>
          <w:sz w:val="20"/>
          <w:szCs w:val="20"/>
          <w:lang w:val="en-GB"/>
        </w:rPr>
        <w:t xml:space="preserve">leverage a meaningful reduction in the cost of capital or other improvements of financial terms to </w:t>
      </w:r>
      <w:r w:rsidR="00085FCE" w:rsidRPr="00A71BCC">
        <w:rPr>
          <w:rFonts w:ascii="Cambria" w:hAnsi="Cambria"/>
          <w:sz w:val="20"/>
          <w:szCs w:val="20"/>
          <w:lang w:val="en-GB"/>
        </w:rPr>
        <w:t xml:space="preserve">stimulate an increase </w:t>
      </w:r>
      <w:r>
        <w:rPr>
          <w:rFonts w:ascii="Cambria" w:hAnsi="Cambria"/>
          <w:sz w:val="20"/>
          <w:szCs w:val="20"/>
          <w:lang w:val="en-GB"/>
        </w:rPr>
        <w:t>in</w:t>
      </w:r>
      <w:r w:rsidR="00085FCE" w:rsidRPr="00A71BCC">
        <w:rPr>
          <w:rFonts w:ascii="Cambria" w:hAnsi="Cambria"/>
          <w:sz w:val="20"/>
          <w:szCs w:val="20"/>
          <w:lang w:val="en-GB"/>
        </w:rPr>
        <w:t xml:space="preserve"> green investments. A study by David Zerbib</w:t>
      </w:r>
      <w:r w:rsidR="00CB437E">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66"/>
            </m:r>
          </m:e>
        </m:d>
      </m:oMath>
      <w:r w:rsidR="00CB437E">
        <w:rPr>
          <w:rFonts w:ascii="Cambria" w:hAnsi="Cambria"/>
          <w:sz w:val="20"/>
          <w:szCs w:val="20"/>
          <w:lang w:val="en-GB"/>
        </w:rPr>
        <w:t>(2019)</w:t>
      </w:r>
      <w:r w:rsidR="00085FCE" w:rsidRPr="00A71BCC">
        <w:rPr>
          <w:rFonts w:ascii="Cambria" w:hAnsi="Cambria"/>
          <w:sz w:val="20"/>
          <w:szCs w:val="20"/>
          <w:lang w:val="en-GB"/>
        </w:rPr>
        <w:t xml:space="preserve"> compared Green </w:t>
      </w:r>
      <w:r w:rsidR="00AD1C18">
        <w:rPr>
          <w:rFonts w:ascii="Cambria" w:hAnsi="Cambria"/>
          <w:sz w:val="20"/>
          <w:szCs w:val="20"/>
          <w:lang w:val="en-GB"/>
        </w:rPr>
        <w:t>B</w:t>
      </w:r>
      <w:r w:rsidR="00085FCE" w:rsidRPr="00A71BCC">
        <w:rPr>
          <w:rFonts w:ascii="Cambria" w:hAnsi="Cambria"/>
          <w:sz w:val="20"/>
          <w:szCs w:val="20"/>
          <w:lang w:val="en-GB"/>
        </w:rPr>
        <w:t>onds with comparable conventional bonds</w:t>
      </w:r>
      <w:r>
        <w:rPr>
          <w:rFonts w:ascii="Cambria" w:hAnsi="Cambria"/>
          <w:sz w:val="20"/>
          <w:szCs w:val="20"/>
          <w:lang w:val="en-GB"/>
        </w:rPr>
        <w:t>,</w:t>
      </w:r>
      <w:r w:rsidR="00085FCE" w:rsidRPr="00A71BCC">
        <w:rPr>
          <w:rFonts w:ascii="Cambria" w:hAnsi="Cambria"/>
          <w:sz w:val="20"/>
          <w:szCs w:val="20"/>
          <w:lang w:val="en-GB"/>
        </w:rPr>
        <w:t xml:space="preserve"> and found that Green </w:t>
      </w:r>
      <w:r w:rsidR="00AD1C18">
        <w:rPr>
          <w:rFonts w:ascii="Cambria" w:hAnsi="Cambria"/>
          <w:sz w:val="20"/>
          <w:szCs w:val="20"/>
          <w:lang w:val="en-GB"/>
        </w:rPr>
        <w:t>B</w:t>
      </w:r>
      <w:r w:rsidR="00085FCE" w:rsidRPr="00A71BCC">
        <w:rPr>
          <w:rFonts w:ascii="Cambria" w:hAnsi="Cambria"/>
          <w:sz w:val="20"/>
          <w:szCs w:val="20"/>
          <w:lang w:val="en-GB"/>
        </w:rPr>
        <w:t xml:space="preserve">onds were on average two basis points cheaper for issuers. This yield effect </w:t>
      </w:r>
      <w:r>
        <w:rPr>
          <w:rFonts w:ascii="Cambria" w:hAnsi="Cambria"/>
          <w:sz w:val="20"/>
          <w:szCs w:val="20"/>
          <w:lang w:val="en-GB"/>
        </w:rPr>
        <w:t xml:space="preserve">was </w:t>
      </w:r>
      <w:r w:rsidR="00085FCE" w:rsidRPr="00A71BCC">
        <w:rPr>
          <w:rFonts w:ascii="Cambria" w:hAnsi="Cambria"/>
          <w:sz w:val="20"/>
          <w:szCs w:val="20"/>
          <w:lang w:val="en-GB"/>
        </w:rPr>
        <w:t xml:space="preserve">somewhat </w:t>
      </w:r>
      <w:r>
        <w:rPr>
          <w:rFonts w:ascii="Cambria" w:hAnsi="Cambria"/>
          <w:sz w:val="20"/>
          <w:szCs w:val="20"/>
          <w:lang w:val="en-GB"/>
        </w:rPr>
        <w:t xml:space="preserve">larger </w:t>
      </w:r>
      <w:r w:rsidR="00085FCE" w:rsidRPr="00A71BCC">
        <w:rPr>
          <w:rFonts w:ascii="Cambria" w:hAnsi="Cambria"/>
          <w:sz w:val="20"/>
          <w:szCs w:val="20"/>
          <w:lang w:val="en-GB"/>
        </w:rPr>
        <w:t xml:space="preserve">for riskier </w:t>
      </w:r>
      <w:r w:rsidR="00AD1C18">
        <w:rPr>
          <w:rFonts w:ascii="Cambria" w:hAnsi="Cambria"/>
          <w:sz w:val="20"/>
          <w:szCs w:val="20"/>
          <w:lang w:val="en-GB"/>
        </w:rPr>
        <w:t>G</w:t>
      </w:r>
      <w:r w:rsidR="00085FCE" w:rsidRPr="00A71BCC">
        <w:rPr>
          <w:rFonts w:ascii="Cambria" w:hAnsi="Cambria"/>
          <w:sz w:val="20"/>
          <w:szCs w:val="20"/>
          <w:lang w:val="en-GB"/>
        </w:rPr>
        <w:t xml:space="preserve">reen </w:t>
      </w:r>
      <w:r w:rsidR="00AD1C18">
        <w:rPr>
          <w:rFonts w:ascii="Cambria" w:hAnsi="Cambria"/>
          <w:sz w:val="20"/>
          <w:szCs w:val="20"/>
          <w:lang w:val="en-GB"/>
        </w:rPr>
        <w:t>B</w:t>
      </w:r>
      <w:r w:rsidR="00085FCE" w:rsidRPr="00A71BCC">
        <w:rPr>
          <w:rFonts w:ascii="Cambria" w:hAnsi="Cambria"/>
          <w:sz w:val="20"/>
          <w:szCs w:val="20"/>
          <w:lang w:val="en-GB"/>
        </w:rPr>
        <w:t xml:space="preserve">onds with a financial rating below AAA and a smaller issue size. On balance, this study </w:t>
      </w:r>
      <w:r>
        <w:rPr>
          <w:rFonts w:ascii="Cambria" w:hAnsi="Cambria"/>
          <w:sz w:val="20"/>
          <w:szCs w:val="20"/>
          <w:lang w:val="en-GB"/>
        </w:rPr>
        <w:t>does</w:t>
      </w:r>
      <w:r w:rsidR="00085FCE" w:rsidRPr="00A71BCC">
        <w:rPr>
          <w:rFonts w:ascii="Cambria" w:hAnsi="Cambria"/>
          <w:sz w:val="20"/>
          <w:szCs w:val="20"/>
          <w:lang w:val="en-GB"/>
        </w:rPr>
        <w:t xml:space="preserve"> not support the idea that Green </w:t>
      </w:r>
      <w:r w:rsidR="00AD1C18">
        <w:rPr>
          <w:rFonts w:ascii="Cambria" w:hAnsi="Cambria"/>
          <w:sz w:val="20"/>
          <w:szCs w:val="20"/>
          <w:lang w:val="en-GB"/>
        </w:rPr>
        <w:t>B</w:t>
      </w:r>
      <w:r w:rsidR="00085FCE" w:rsidRPr="00A71BCC">
        <w:rPr>
          <w:rFonts w:ascii="Cambria" w:hAnsi="Cambria"/>
          <w:sz w:val="20"/>
          <w:szCs w:val="20"/>
          <w:lang w:val="en-GB"/>
        </w:rPr>
        <w:t xml:space="preserve">onds </w:t>
      </w:r>
      <w:r>
        <w:rPr>
          <w:rFonts w:ascii="Cambria" w:hAnsi="Cambria"/>
          <w:sz w:val="20"/>
          <w:szCs w:val="20"/>
          <w:lang w:val="en-GB"/>
        </w:rPr>
        <w:t xml:space="preserve">have </w:t>
      </w:r>
      <w:r w:rsidR="00085FCE" w:rsidRPr="00A71BCC">
        <w:rPr>
          <w:rFonts w:ascii="Cambria" w:hAnsi="Cambria"/>
          <w:sz w:val="20"/>
          <w:szCs w:val="20"/>
          <w:lang w:val="en-GB"/>
        </w:rPr>
        <w:t>helped to generate additional capital for environmental projects through lower capital costs. Another study of Gianfrate and Perri</w:t>
      </w:r>
      <w:r w:rsidR="00773BA5">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67"/>
            </m:r>
          </m:e>
        </m:d>
      </m:oMath>
      <w:r w:rsidR="00773BA5">
        <w:rPr>
          <w:rFonts w:ascii="Cambria" w:hAnsi="Cambria"/>
          <w:sz w:val="20"/>
          <w:szCs w:val="20"/>
          <w:lang w:val="en-GB"/>
        </w:rPr>
        <w:t>(2018)</w:t>
      </w:r>
      <w:r w:rsidR="00085FCE" w:rsidRPr="00A71BCC">
        <w:rPr>
          <w:rFonts w:ascii="Cambria" w:hAnsi="Cambria"/>
          <w:sz w:val="20"/>
          <w:szCs w:val="20"/>
          <w:lang w:val="en-GB"/>
        </w:rPr>
        <w:t xml:space="preserve"> </w:t>
      </w:r>
      <w:r>
        <w:rPr>
          <w:rFonts w:ascii="Cambria" w:hAnsi="Cambria"/>
          <w:sz w:val="20"/>
          <w:szCs w:val="20"/>
          <w:lang w:val="en-GB"/>
        </w:rPr>
        <w:t xml:space="preserve">showed </w:t>
      </w:r>
      <w:r w:rsidR="00085FCE" w:rsidRPr="00A71BCC">
        <w:rPr>
          <w:rFonts w:ascii="Cambria" w:hAnsi="Cambria"/>
          <w:sz w:val="20"/>
          <w:szCs w:val="20"/>
          <w:lang w:val="en-GB"/>
        </w:rPr>
        <w:t>more hopeful results</w:t>
      </w:r>
      <w:r>
        <w:rPr>
          <w:rFonts w:ascii="Cambria" w:hAnsi="Cambria"/>
          <w:sz w:val="20"/>
          <w:szCs w:val="20"/>
          <w:lang w:val="en-GB"/>
        </w:rPr>
        <w:t>,</w:t>
      </w:r>
      <w:r w:rsidR="00085FCE" w:rsidRPr="00A71BCC">
        <w:rPr>
          <w:rFonts w:ascii="Cambria" w:hAnsi="Cambria"/>
          <w:sz w:val="20"/>
          <w:szCs w:val="20"/>
          <w:lang w:val="en-GB"/>
        </w:rPr>
        <w:t xml:space="preserve"> finding that senior </w:t>
      </w:r>
      <w:r>
        <w:rPr>
          <w:rFonts w:ascii="Cambria" w:hAnsi="Cambria"/>
          <w:sz w:val="20"/>
          <w:szCs w:val="20"/>
          <w:lang w:val="en-GB"/>
        </w:rPr>
        <w:t>e</w:t>
      </w:r>
      <w:r w:rsidR="00085FCE" w:rsidRPr="00A71BCC">
        <w:rPr>
          <w:rFonts w:ascii="Cambria" w:hAnsi="Cambria"/>
          <w:sz w:val="20"/>
          <w:szCs w:val="20"/>
          <w:lang w:val="en-GB"/>
        </w:rPr>
        <w:t xml:space="preserve">uro-denominated </w:t>
      </w:r>
      <w:r w:rsidR="00AD1C18">
        <w:rPr>
          <w:rFonts w:ascii="Cambria" w:hAnsi="Cambria"/>
          <w:sz w:val="20"/>
          <w:szCs w:val="20"/>
          <w:lang w:val="en-GB"/>
        </w:rPr>
        <w:t>G</w:t>
      </w:r>
      <w:r w:rsidR="00085FCE" w:rsidRPr="00A71BCC">
        <w:rPr>
          <w:rFonts w:ascii="Cambria" w:hAnsi="Cambria"/>
          <w:sz w:val="20"/>
          <w:szCs w:val="20"/>
          <w:lang w:val="en-GB"/>
        </w:rPr>
        <w:t xml:space="preserve">reen </w:t>
      </w:r>
      <w:r w:rsidR="00AD1C18">
        <w:rPr>
          <w:rFonts w:ascii="Cambria" w:hAnsi="Cambria"/>
          <w:sz w:val="20"/>
          <w:szCs w:val="20"/>
          <w:lang w:val="en-GB"/>
        </w:rPr>
        <w:t>B</w:t>
      </w:r>
      <w:r w:rsidR="00085FCE" w:rsidRPr="00A71BCC">
        <w:rPr>
          <w:rFonts w:ascii="Cambria" w:hAnsi="Cambria"/>
          <w:sz w:val="20"/>
          <w:szCs w:val="20"/>
          <w:lang w:val="en-GB"/>
        </w:rPr>
        <w:t>onds of various kinds</w:t>
      </w:r>
      <w:r>
        <w:rPr>
          <w:rFonts w:ascii="Cambria" w:hAnsi="Cambria"/>
          <w:sz w:val="20"/>
          <w:szCs w:val="20"/>
          <w:lang w:val="en-GB"/>
        </w:rPr>
        <w:t>, including</w:t>
      </w:r>
      <w:r w:rsidR="00085FCE" w:rsidRPr="00A71BCC">
        <w:rPr>
          <w:rFonts w:ascii="Cambria" w:hAnsi="Cambria"/>
          <w:sz w:val="20"/>
          <w:szCs w:val="20"/>
          <w:lang w:val="en-GB"/>
        </w:rPr>
        <w:t xml:space="preserve"> corporate, sovereign, agency, municipal, supranational, and financial bonds as well as covered and callable bonds were issued with a statistically significant average negative premium of around 18 basis points. The premium persisted in the secondary market.</w:t>
      </w:r>
      <w:r w:rsidR="00773BA5">
        <w:rPr>
          <w:rFonts w:ascii="Cambria" w:hAnsi="Cambria"/>
          <w:sz w:val="20"/>
          <w:szCs w:val="20"/>
          <w:lang w:val="en-GB"/>
        </w:rPr>
        <w:t xml:space="preserve"> </w:t>
      </w:r>
      <w:r w:rsidR="00085FCE" w:rsidRPr="00A71BCC">
        <w:rPr>
          <w:rFonts w:ascii="Cambria" w:hAnsi="Cambria"/>
          <w:sz w:val="20"/>
          <w:szCs w:val="20"/>
          <w:lang w:val="en-GB"/>
        </w:rPr>
        <w:t>In another study</w:t>
      </w:r>
      <w:r>
        <w:rPr>
          <w:rFonts w:ascii="Cambria" w:hAnsi="Cambria"/>
          <w:sz w:val="20"/>
          <w:szCs w:val="20"/>
          <w:lang w:val="en-GB"/>
        </w:rPr>
        <w:t>,</w:t>
      </w:r>
      <w:r w:rsidR="00085FCE" w:rsidRPr="00A71BCC">
        <w:rPr>
          <w:rFonts w:ascii="Cambria" w:hAnsi="Cambria"/>
          <w:sz w:val="20"/>
          <w:szCs w:val="20"/>
          <w:lang w:val="en-GB"/>
        </w:rPr>
        <w:t xml:space="preserve"> the CBI (CBI, 2018b) did a comparative analysis on the issue prices of U.S. dollar- and euro-denominated </w:t>
      </w:r>
      <w:r w:rsidR="00AD1C18">
        <w:rPr>
          <w:rFonts w:ascii="Cambria" w:hAnsi="Cambria"/>
          <w:sz w:val="20"/>
          <w:szCs w:val="20"/>
          <w:lang w:val="en-GB"/>
        </w:rPr>
        <w:t>G</w:t>
      </w:r>
      <w:r w:rsidR="00085FCE" w:rsidRPr="00A71BCC">
        <w:rPr>
          <w:rFonts w:ascii="Cambria" w:hAnsi="Cambria"/>
          <w:sz w:val="20"/>
          <w:szCs w:val="20"/>
          <w:lang w:val="en-GB"/>
        </w:rPr>
        <w:t xml:space="preserve">reen </w:t>
      </w:r>
      <w:r w:rsidR="00AD1C18">
        <w:rPr>
          <w:rFonts w:ascii="Cambria" w:hAnsi="Cambria"/>
          <w:sz w:val="20"/>
          <w:szCs w:val="20"/>
          <w:lang w:val="en-GB"/>
        </w:rPr>
        <w:t>B</w:t>
      </w:r>
      <w:r w:rsidR="00085FCE" w:rsidRPr="00A71BCC">
        <w:rPr>
          <w:rFonts w:ascii="Cambria" w:hAnsi="Cambria"/>
          <w:sz w:val="20"/>
          <w:szCs w:val="20"/>
          <w:lang w:val="en-GB"/>
        </w:rPr>
        <w:t>onds with conventional bonds in the primary markets</w:t>
      </w:r>
      <w:r>
        <w:rPr>
          <w:rFonts w:ascii="Cambria" w:hAnsi="Cambria"/>
          <w:sz w:val="20"/>
          <w:szCs w:val="20"/>
          <w:lang w:val="en-GB"/>
        </w:rPr>
        <w:t>,</w:t>
      </w:r>
      <w:r w:rsidR="00085FCE" w:rsidRPr="00A71BCC">
        <w:rPr>
          <w:rFonts w:ascii="Cambria" w:hAnsi="Cambria"/>
          <w:sz w:val="20"/>
          <w:szCs w:val="20"/>
          <w:lang w:val="en-GB"/>
        </w:rPr>
        <w:t xml:space="preserve"> and did not find a significant “green premium”.</w:t>
      </w:r>
      <w:r w:rsidR="00CF118A">
        <w:rPr>
          <w:rFonts w:ascii="Cambria" w:hAnsi="Cambria"/>
          <w:sz w:val="20"/>
          <w:szCs w:val="20"/>
          <w:lang w:val="en-GB"/>
        </w:rPr>
        <w:t xml:space="preserve"> </w:t>
      </w:r>
      <w:r w:rsidR="00CF118A" w:rsidRPr="00CF118A">
        <w:rPr>
          <w:rFonts w:ascii="Cambria" w:hAnsi="Cambria"/>
          <w:sz w:val="20"/>
          <w:szCs w:val="20"/>
          <w:lang w:val="en-GB"/>
        </w:rPr>
        <w:t xml:space="preserve">However, as compared to conventional bonds, </w:t>
      </w:r>
      <w:r w:rsidR="00085FCE" w:rsidRPr="00A71BCC">
        <w:rPr>
          <w:rFonts w:ascii="Cambria" w:hAnsi="Cambria"/>
          <w:sz w:val="20"/>
          <w:szCs w:val="20"/>
          <w:lang w:val="en-GB"/>
        </w:rPr>
        <w:t xml:space="preserve">Green </w:t>
      </w:r>
      <w:r w:rsidR="00CF06AC">
        <w:rPr>
          <w:rFonts w:ascii="Cambria" w:hAnsi="Cambria"/>
          <w:sz w:val="20"/>
          <w:szCs w:val="20"/>
          <w:lang w:val="en-GB"/>
        </w:rPr>
        <w:t>B</w:t>
      </w:r>
      <w:r w:rsidR="00085FCE" w:rsidRPr="00A71BCC">
        <w:rPr>
          <w:rFonts w:ascii="Cambria" w:hAnsi="Cambria"/>
          <w:sz w:val="20"/>
          <w:szCs w:val="20"/>
          <w:lang w:val="en-GB"/>
        </w:rPr>
        <w:t>onds showed a larger oversubscription</w:t>
      </w:r>
      <w:r w:rsidR="00D37493">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68"/>
            </m:r>
          </m:e>
        </m:d>
      </m:oMath>
      <w:r w:rsidR="00D37493">
        <w:rPr>
          <w:rFonts w:ascii="Cambria" w:hAnsi="Cambria"/>
          <w:sz w:val="20"/>
          <w:szCs w:val="20"/>
          <w:lang w:val="en-GB"/>
        </w:rPr>
        <w:t>(</w:t>
      </w:r>
      <w:r w:rsidR="00D37493" w:rsidRPr="00D37493">
        <w:rPr>
          <w:rFonts w:ascii="Cambria" w:hAnsi="Cambria"/>
          <w:sz w:val="20"/>
          <w:szCs w:val="20"/>
          <w:lang w:val="en-GB"/>
        </w:rPr>
        <w:t>CBI, 2018</w:t>
      </w:r>
      <w:r w:rsidR="00D37493">
        <w:rPr>
          <w:rFonts w:ascii="Cambria" w:hAnsi="Cambria"/>
          <w:sz w:val="20"/>
          <w:szCs w:val="20"/>
          <w:lang w:val="en-GB"/>
        </w:rPr>
        <w:t>)</w:t>
      </w:r>
      <w:r w:rsidR="00085FCE" w:rsidRPr="00A71BCC">
        <w:rPr>
          <w:rFonts w:ascii="Cambria" w:hAnsi="Cambria"/>
          <w:sz w:val="20"/>
          <w:szCs w:val="20"/>
          <w:lang w:val="en-GB"/>
        </w:rPr>
        <w:t xml:space="preserve">. Kapraun </w:t>
      </w:r>
      <w:r w:rsidR="00F8756B">
        <w:rPr>
          <w:rFonts w:ascii="Cambria" w:hAnsi="Cambria"/>
          <w:sz w:val="20"/>
          <w:szCs w:val="20"/>
          <w:lang w:val="en-GB"/>
        </w:rPr>
        <w:t xml:space="preserve">et al.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69"/>
            </m:r>
          </m:e>
        </m:d>
      </m:oMath>
      <w:r w:rsidR="00F8756B">
        <w:rPr>
          <w:rFonts w:ascii="Cambria" w:hAnsi="Cambria"/>
          <w:sz w:val="20"/>
          <w:szCs w:val="20"/>
          <w:lang w:val="en-GB"/>
        </w:rPr>
        <w:t>(2019)</w:t>
      </w:r>
      <w:r w:rsidR="00085FCE" w:rsidRPr="00A71BCC">
        <w:rPr>
          <w:rFonts w:ascii="Cambria" w:hAnsi="Cambria"/>
          <w:sz w:val="20"/>
          <w:szCs w:val="20"/>
          <w:lang w:val="en-GB"/>
        </w:rPr>
        <w:t xml:space="preserve"> investigated over 1,500 Green and 200,000 conventional bonds and came to the conclusion that Green </w:t>
      </w:r>
      <w:r w:rsidR="00CF06AC">
        <w:rPr>
          <w:rFonts w:ascii="Cambria" w:hAnsi="Cambria"/>
          <w:sz w:val="20"/>
          <w:szCs w:val="20"/>
          <w:lang w:val="en-GB"/>
        </w:rPr>
        <w:t>B</w:t>
      </w:r>
      <w:r w:rsidR="00085FCE" w:rsidRPr="00A71BCC">
        <w:rPr>
          <w:rFonts w:ascii="Cambria" w:hAnsi="Cambria"/>
          <w:sz w:val="20"/>
          <w:szCs w:val="20"/>
          <w:lang w:val="en-GB"/>
        </w:rPr>
        <w:t>onds traded at significantly lower yields of around 18 bps. This Green premium, however, varied largely across currencies and issuer types</w:t>
      </w:r>
      <w:r w:rsidR="00CF118A">
        <w:rPr>
          <w:rFonts w:ascii="Cambria" w:hAnsi="Cambria"/>
          <w:sz w:val="20"/>
          <w:szCs w:val="20"/>
          <w:lang w:val="en-GB"/>
        </w:rPr>
        <w:t xml:space="preserve">, </w:t>
      </w:r>
      <w:r w:rsidR="00CF118A" w:rsidRPr="00CF118A">
        <w:rPr>
          <w:rFonts w:ascii="Cambria" w:hAnsi="Cambria"/>
          <w:sz w:val="20"/>
          <w:szCs w:val="20"/>
          <w:lang w:val="en-GB"/>
        </w:rPr>
        <w:t>and was limited in most cases to bonds</w:t>
      </w:r>
      <w:r w:rsidR="00085FCE" w:rsidRPr="00A71BCC">
        <w:rPr>
          <w:rFonts w:ascii="Cambria" w:hAnsi="Cambria"/>
          <w:sz w:val="20"/>
          <w:szCs w:val="20"/>
          <w:lang w:val="en-GB"/>
        </w:rPr>
        <w:t xml:space="preserve"> which were issued by governments or supranational entities</w:t>
      </w:r>
      <w:r w:rsidR="00CF118A">
        <w:rPr>
          <w:rFonts w:ascii="Cambria" w:hAnsi="Cambria"/>
          <w:sz w:val="20"/>
          <w:szCs w:val="20"/>
          <w:lang w:val="en-GB"/>
        </w:rPr>
        <w:t>,</w:t>
      </w:r>
      <w:r w:rsidR="00085FCE" w:rsidRPr="00A71BCC">
        <w:rPr>
          <w:rFonts w:ascii="Cambria" w:hAnsi="Cambria"/>
          <w:sz w:val="20"/>
          <w:szCs w:val="20"/>
          <w:lang w:val="en-GB"/>
        </w:rPr>
        <w:t xml:space="preserve"> and denominated in EUR or USD. Corporate bonds, particularly those of smaller companies and bonds in Emerging Markets were not priced with a premium. The authors </w:t>
      </w:r>
      <w:r w:rsidR="00CF118A" w:rsidRPr="00CF118A">
        <w:rPr>
          <w:rFonts w:ascii="Cambria" w:hAnsi="Cambria"/>
          <w:sz w:val="20"/>
          <w:szCs w:val="20"/>
          <w:lang w:val="en-GB"/>
        </w:rPr>
        <w:t>theorized</w:t>
      </w:r>
      <w:r w:rsidR="00085FCE" w:rsidRPr="00A71BCC">
        <w:rPr>
          <w:rFonts w:ascii="Cambria" w:hAnsi="Cambria"/>
          <w:sz w:val="20"/>
          <w:szCs w:val="20"/>
          <w:lang w:val="en-GB"/>
        </w:rPr>
        <w:t xml:space="preserve"> that Green </w:t>
      </w:r>
      <w:r w:rsidR="00CF06AC">
        <w:rPr>
          <w:rFonts w:ascii="Cambria" w:hAnsi="Cambria"/>
          <w:sz w:val="20"/>
          <w:szCs w:val="20"/>
          <w:lang w:val="en-GB"/>
        </w:rPr>
        <w:t>B</w:t>
      </w:r>
      <w:r w:rsidR="00085FCE" w:rsidRPr="00A71BCC">
        <w:rPr>
          <w:rFonts w:ascii="Cambria" w:hAnsi="Cambria"/>
          <w:sz w:val="20"/>
          <w:szCs w:val="20"/>
          <w:lang w:val="en-GB"/>
        </w:rPr>
        <w:t>onds issued by governments and supranational entities tend to have larger issue sizes</w:t>
      </w:r>
      <w:r w:rsidR="00CF118A">
        <w:rPr>
          <w:rFonts w:ascii="Cambria" w:hAnsi="Cambria"/>
          <w:sz w:val="20"/>
          <w:szCs w:val="20"/>
          <w:lang w:val="en-GB"/>
        </w:rPr>
        <w:t>,</w:t>
      </w:r>
      <w:r w:rsidR="00085FCE" w:rsidRPr="00A71BCC">
        <w:rPr>
          <w:rFonts w:ascii="Cambria" w:hAnsi="Cambria"/>
          <w:sz w:val="20"/>
          <w:szCs w:val="20"/>
          <w:lang w:val="en-GB"/>
        </w:rPr>
        <w:t xml:space="preserve"> and might be viewed as more credible in terms of implementation, documentation and impact.</w:t>
      </w:r>
      <w:r w:rsidR="006A6B96">
        <w:rPr>
          <w:rFonts w:ascii="Cambria" w:hAnsi="Cambria"/>
          <w:sz w:val="20"/>
          <w:szCs w:val="20"/>
          <w:lang w:val="en-GB"/>
        </w:rPr>
        <w:t xml:space="preserve"> </w:t>
      </w:r>
      <w:r w:rsidR="00085FCE" w:rsidRPr="00A71BCC">
        <w:rPr>
          <w:rFonts w:ascii="Cambria" w:hAnsi="Cambria"/>
          <w:sz w:val="20"/>
          <w:szCs w:val="20"/>
          <w:lang w:val="en-GB"/>
        </w:rPr>
        <w:t>In another study</w:t>
      </w:r>
      <w:r w:rsidR="00CF118A">
        <w:rPr>
          <w:rFonts w:ascii="Cambria" w:hAnsi="Cambria"/>
          <w:sz w:val="20"/>
          <w:szCs w:val="20"/>
          <w:lang w:val="en-GB"/>
        </w:rPr>
        <w:t>,</w:t>
      </w:r>
      <w:r w:rsidR="00085FCE" w:rsidRPr="00A71BCC">
        <w:rPr>
          <w:rFonts w:ascii="Cambria" w:hAnsi="Cambria"/>
          <w:sz w:val="20"/>
          <w:szCs w:val="20"/>
          <w:lang w:val="en-GB"/>
        </w:rPr>
        <w:t xml:space="preserve"> Baker et al.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70"/>
            </m:r>
          </m:e>
        </m:d>
      </m:oMath>
      <w:r w:rsidR="006A6B96">
        <w:rPr>
          <w:rFonts w:ascii="Cambria" w:hAnsi="Cambria"/>
          <w:sz w:val="20"/>
          <w:szCs w:val="20"/>
          <w:lang w:val="en-GB"/>
        </w:rPr>
        <w:t xml:space="preserve">(2018) </w:t>
      </w:r>
      <w:r w:rsidR="00CF118A">
        <w:rPr>
          <w:rFonts w:ascii="Cambria" w:hAnsi="Cambria"/>
          <w:sz w:val="20"/>
          <w:szCs w:val="20"/>
          <w:lang w:val="en-GB"/>
        </w:rPr>
        <w:t xml:space="preserve">calculated that, assuming </w:t>
      </w:r>
      <w:r w:rsidR="00085FCE" w:rsidRPr="00A71BCC">
        <w:rPr>
          <w:rFonts w:ascii="Cambria" w:hAnsi="Cambria"/>
          <w:sz w:val="20"/>
          <w:szCs w:val="20"/>
          <w:lang w:val="en-GB"/>
        </w:rPr>
        <w:t xml:space="preserve">holding characteristics and the state of the yield and credit curves to be equal, </w:t>
      </w:r>
      <w:r w:rsidR="00CF06AC">
        <w:rPr>
          <w:rFonts w:ascii="Cambria" w:hAnsi="Cambria"/>
          <w:sz w:val="20"/>
          <w:szCs w:val="20"/>
          <w:lang w:val="en-GB"/>
        </w:rPr>
        <w:t>G</w:t>
      </w:r>
      <w:r w:rsidR="00085FCE" w:rsidRPr="00A71BCC">
        <w:rPr>
          <w:rFonts w:ascii="Cambria" w:hAnsi="Cambria"/>
          <w:sz w:val="20"/>
          <w:szCs w:val="20"/>
          <w:lang w:val="en-GB"/>
        </w:rPr>
        <w:t xml:space="preserve">reen </w:t>
      </w:r>
      <w:r w:rsidR="00CF06AC">
        <w:rPr>
          <w:rFonts w:ascii="Cambria" w:hAnsi="Cambria"/>
          <w:sz w:val="20"/>
          <w:szCs w:val="20"/>
          <w:lang w:val="en-GB"/>
        </w:rPr>
        <w:t>B</w:t>
      </w:r>
      <w:r w:rsidR="00085FCE" w:rsidRPr="00A71BCC">
        <w:rPr>
          <w:rFonts w:ascii="Cambria" w:hAnsi="Cambria"/>
          <w:sz w:val="20"/>
          <w:szCs w:val="20"/>
          <w:lang w:val="en-GB"/>
        </w:rPr>
        <w:t xml:space="preserve">onds were issued at a discount of around five to seven basis points lower than those of ordinary bonds. However, if Green </w:t>
      </w:r>
      <w:r w:rsidR="00CF06AC">
        <w:rPr>
          <w:rFonts w:ascii="Cambria" w:hAnsi="Cambria"/>
          <w:sz w:val="20"/>
          <w:szCs w:val="20"/>
          <w:lang w:val="en-GB"/>
        </w:rPr>
        <w:t>B</w:t>
      </w:r>
      <w:r w:rsidR="00085FCE" w:rsidRPr="00A71BCC">
        <w:rPr>
          <w:rFonts w:ascii="Cambria" w:hAnsi="Cambria"/>
          <w:sz w:val="20"/>
          <w:szCs w:val="20"/>
          <w:lang w:val="en-GB"/>
        </w:rPr>
        <w:t>onds were CBI</w:t>
      </w:r>
      <w:r w:rsidR="00CF118A">
        <w:rPr>
          <w:rFonts w:ascii="Cambria" w:hAnsi="Cambria"/>
          <w:sz w:val="20"/>
          <w:szCs w:val="20"/>
          <w:lang w:val="en-GB"/>
        </w:rPr>
        <w:t>-</w:t>
      </w:r>
      <w:r w:rsidR="00085FCE" w:rsidRPr="00A71BCC">
        <w:rPr>
          <w:rFonts w:ascii="Cambria" w:hAnsi="Cambria"/>
          <w:sz w:val="20"/>
          <w:szCs w:val="20"/>
          <w:lang w:val="en-GB"/>
        </w:rPr>
        <w:t>certified</w:t>
      </w:r>
      <w:r w:rsidR="00CF118A">
        <w:rPr>
          <w:rFonts w:ascii="Cambria" w:hAnsi="Cambria"/>
          <w:sz w:val="20"/>
          <w:szCs w:val="20"/>
          <w:lang w:val="en-GB"/>
        </w:rPr>
        <w:t>,</w:t>
      </w:r>
      <w:r w:rsidR="00085FCE" w:rsidRPr="00A71BCC">
        <w:rPr>
          <w:rFonts w:ascii="Cambria" w:hAnsi="Cambria"/>
          <w:sz w:val="20"/>
          <w:szCs w:val="20"/>
          <w:lang w:val="en-GB"/>
        </w:rPr>
        <w:t xml:space="preserve"> then the premium </w:t>
      </w:r>
      <w:r w:rsidR="00CF118A">
        <w:rPr>
          <w:rFonts w:ascii="Cambria" w:hAnsi="Cambria"/>
          <w:sz w:val="20"/>
          <w:szCs w:val="20"/>
          <w:lang w:val="en-GB"/>
        </w:rPr>
        <w:t xml:space="preserve">increased </w:t>
      </w:r>
      <w:r w:rsidR="00085FCE" w:rsidRPr="00A71BCC">
        <w:rPr>
          <w:rFonts w:ascii="Cambria" w:hAnsi="Cambria"/>
          <w:sz w:val="20"/>
          <w:szCs w:val="20"/>
          <w:lang w:val="en-GB"/>
        </w:rPr>
        <w:t xml:space="preserve">to 26 basis points. </w:t>
      </w:r>
      <w:r w:rsidR="00085FCE" w:rsidRPr="000140E0">
        <w:rPr>
          <w:rFonts w:ascii="Cambria" w:hAnsi="Cambria"/>
          <w:sz w:val="20"/>
          <w:szCs w:val="20"/>
          <w:lang w:val="en-GB"/>
        </w:rPr>
        <w:t xml:space="preserve">Studies from Karpf </w:t>
      </w:r>
      <w:r w:rsidR="000140E0" w:rsidRPr="000140E0">
        <w:rPr>
          <w:rFonts w:ascii="Cambria" w:hAnsi="Cambria"/>
          <w:sz w:val="20"/>
          <w:szCs w:val="20"/>
          <w:lang w:val="en-GB"/>
        </w:rPr>
        <w:t>and</w:t>
      </w:r>
      <w:r w:rsidR="00085FCE" w:rsidRPr="000140E0">
        <w:rPr>
          <w:rFonts w:ascii="Cambria" w:hAnsi="Cambria"/>
          <w:sz w:val="20"/>
          <w:szCs w:val="20"/>
          <w:lang w:val="en-GB"/>
        </w:rPr>
        <w:t xml:space="preserve"> Mandel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71"/>
            </m:r>
          </m:e>
        </m:d>
      </m:oMath>
      <w:r w:rsidR="00085FCE" w:rsidRPr="000140E0">
        <w:rPr>
          <w:rFonts w:ascii="Cambria" w:hAnsi="Cambria"/>
          <w:sz w:val="20"/>
          <w:szCs w:val="20"/>
          <w:lang w:val="en-GB"/>
        </w:rPr>
        <w:t xml:space="preserve">(2017), Hachenberg </w:t>
      </w:r>
      <w:r w:rsidR="000140E0" w:rsidRPr="000140E0">
        <w:rPr>
          <w:rFonts w:ascii="Cambria" w:hAnsi="Cambria"/>
          <w:sz w:val="20"/>
          <w:szCs w:val="20"/>
          <w:lang w:val="en-GB"/>
        </w:rPr>
        <w:t>and</w:t>
      </w:r>
      <w:r w:rsidR="00085FCE" w:rsidRPr="000140E0">
        <w:rPr>
          <w:rFonts w:ascii="Cambria" w:hAnsi="Cambria"/>
          <w:sz w:val="20"/>
          <w:szCs w:val="20"/>
          <w:lang w:val="en-GB"/>
        </w:rPr>
        <w:t xml:space="preserve"> Schiereck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72"/>
            </m:r>
          </m:e>
        </m:d>
      </m:oMath>
      <w:r w:rsidR="00085FCE" w:rsidRPr="000140E0">
        <w:rPr>
          <w:rFonts w:ascii="Cambria" w:hAnsi="Cambria"/>
          <w:sz w:val="20"/>
          <w:szCs w:val="20"/>
          <w:lang w:val="en-GB"/>
        </w:rPr>
        <w:t xml:space="preserve">(2018), Larcker </w:t>
      </w:r>
      <w:r w:rsidR="000140E0" w:rsidRPr="000140E0">
        <w:rPr>
          <w:rFonts w:ascii="Cambria" w:hAnsi="Cambria"/>
          <w:sz w:val="20"/>
          <w:szCs w:val="20"/>
          <w:lang w:val="en-GB"/>
        </w:rPr>
        <w:t>and</w:t>
      </w:r>
      <w:r w:rsidR="00085FCE" w:rsidRPr="000140E0">
        <w:rPr>
          <w:rFonts w:ascii="Cambria" w:hAnsi="Cambria"/>
          <w:sz w:val="20"/>
          <w:szCs w:val="20"/>
          <w:lang w:val="en-GB"/>
        </w:rPr>
        <w:t xml:space="preserve"> Watts </w:t>
      </w:r>
      <m:oMath>
        <m:d>
          <m:dPr>
            <m:begChr m:val="["/>
            <m:endChr m:val="]"/>
            <m:ctrlPr>
              <w:rPr>
                <w:rFonts w:ascii="Cambria Math" w:hAnsi="Cambria Math"/>
                <w:i/>
                <w:sz w:val="20"/>
                <w:szCs w:val="20"/>
                <w:lang w:val="en-GB"/>
              </w:rPr>
            </m:ctrlPr>
          </m:dPr>
          <m:e>
            <m:r>
              <w:rPr>
                <w:rFonts w:ascii="Cambria Math" w:hAnsi="Cambria Math"/>
                <w:i/>
                <w:sz w:val="20"/>
                <w:szCs w:val="20"/>
                <w:vertAlign w:val="superscript"/>
              </w:rPr>
              <w:endnoteReference w:id="73"/>
            </m:r>
          </m:e>
        </m:d>
      </m:oMath>
      <w:r w:rsidR="00085FCE" w:rsidRPr="000140E0">
        <w:rPr>
          <w:rFonts w:ascii="Cambria" w:hAnsi="Cambria"/>
          <w:sz w:val="20"/>
          <w:szCs w:val="20"/>
          <w:lang w:val="en-GB"/>
        </w:rPr>
        <w:t xml:space="preserve">(2019) </w:t>
      </w:r>
      <w:r w:rsidR="00400D47" w:rsidRPr="000140E0">
        <w:rPr>
          <w:rFonts w:ascii="Cambria" w:hAnsi="Cambria"/>
          <w:sz w:val="20"/>
          <w:szCs w:val="20"/>
          <w:lang w:val="en-GB"/>
        </w:rPr>
        <w:t>and</w:t>
      </w:r>
      <w:r w:rsidR="00085FCE" w:rsidRPr="000140E0">
        <w:rPr>
          <w:rFonts w:ascii="Cambria" w:hAnsi="Cambria"/>
          <w:sz w:val="20"/>
          <w:szCs w:val="20"/>
          <w:lang w:val="en-GB"/>
        </w:rPr>
        <w:t xml:space="preserve"> Bachelet et al.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74"/>
            </m:r>
          </m:e>
        </m:d>
      </m:oMath>
      <w:r w:rsidR="00085FCE" w:rsidRPr="00A71BCC">
        <w:rPr>
          <w:rFonts w:ascii="Cambria" w:hAnsi="Cambria"/>
          <w:sz w:val="20"/>
          <w:szCs w:val="20"/>
          <w:lang w:val="en-GB"/>
        </w:rPr>
        <w:t xml:space="preserve">(2019) </w:t>
      </w:r>
      <w:r w:rsidR="00400D47">
        <w:rPr>
          <w:rFonts w:ascii="Cambria" w:hAnsi="Cambria"/>
          <w:sz w:val="20"/>
          <w:szCs w:val="20"/>
          <w:lang w:val="en-GB"/>
        </w:rPr>
        <w:t xml:space="preserve">did </w:t>
      </w:r>
      <w:r w:rsidR="00085FCE" w:rsidRPr="00A71BCC">
        <w:rPr>
          <w:rFonts w:ascii="Cambria" w:hAnsi="Cambria"/>
          <w:sz w:val="20"/>
          <w:szCs w:val="20"/>
          <w:lang w:val="en-GB"/>
        </w:rPr>
        <w:t xml:space="preserve">not support the existence of a green premium. On balance, the evidence </w:t>
      </w:r>
      <w:r w:rsidR="00400D47">
        <w:rPr>
          <w:rFonts w:ascii="Cambria" w:hAnsi="Cambria"/>
          <w:sz w:val="20"/>
          <w:szCs w:val="20"/>
          <w:lang w:val="en-GB"/>
        </w:rPr>
        <w:t>for</w:t>
      </w:r>
      <w:r w:rsidR="00085FCE" w:rsidRPr="00A71BCC">
        <w:rPr>
          <w:rFonts w:ascii="Cambria" w:hAnsi="Cambria"/>
          <w:sz w:val="20"/>
          <w:szCs w:val="20"/>
          <w:lang w:val="en-GB"/>
        </w:rPr>
        <w:t xml:space="preserve"> the existence of a premium for Green </w:t>
      </w:r>
      <w:r w:rsidR="00CF06AC">
        <w:rPr>
          <w:rFonts w:ascii="Cambria" w:hAnsi="Cambria"/>
          <w:sz w:val="20"/>
          <w:szCs w:val="20"/>
          <w:lang w:val="en-GB"/>
        </w:rPr>
        <w:t>B</w:t>
      </w:r>
      <w:r w:rsidR="00085FCE" w:rsidRPr="00A71BCC">
        <w:rPr>
          <w:rFonts w:ascii="Cambria" w:hAnsi="Cambria"/>
          <w:sz w:val="20"/>
          <w:szCs w:val="20"/>
          <w:lang w:val="en-GB"/>
        </w:rPr>
        <w:t xml:space="preserve">onds in </w:t>
      </w:r>
      <w:r w:rsidR="00400D47">
        <w:rPr>
          <w:rFonts w:ascii="Cambria" w:hAnsi="Cambria"/>
          <w:sz w:val="20"/>
          <w:szCs w:val="20"/>
          <w:lang w:val="en-GB"/>
        </w:rPr>
        <w:t xml:space="preserve">either </w:t>
      </w:r>
      <w:r w:rsidR="00085FCE" w:rsidRPr="00A71BCC">
        <w:rPr>
          <w:rFonts w:ascii="Cambria" w:hAnsi="Cambria"/>
          <w:sz w:val="20"/>
          <w:szCs w:val="20"/>
          <w:lang w:val="en-GB"/>
        </w:rPr>
        <w:t xml:space="preserve">the primary </w:t>
      </w:r>
      <w:r w:rsidR="00400D47">
        <w:rPr>
          <w:rFonts w:ascii="Cambria" w:hAnsi="Cambria"/>
          <w:sz w:val="20"/>
          <w:szCs w:val="20"/>
          <w:lang w:val="en-GB"/>
        </w:rPr>
        <w:t xml:space="preserve">or </w:t>
      </w:r>
      <w:r w:rsidR="00085FCE" w:rsidRPr="00A71BCC">
        <w:rPr>
          <w:rFonts w:ascii="Cambria" w:hAnsi="Cambria"/>
          <w:sz w:val="20"/>
          <w:szCs w:val="20"/>
          <w:lang w:val="en-GB"/>
        </w:rPr>
        <w:t xml:space="preserve">secondary markets was mixed. One cannot assume that investors </w:t>
      </w:r>
      <w:r w:rsidR="00CF06AC">
        <w:rPr>
          <w:rFonts w:ascii="Cambria" w:hAnsi="Cambria"/>
          <w:sz w:val="20"/>
          <w:szCs w:val="20"/>
          <w:lang w:val="en-GB"/>
        </w:rPr>
        <w:t xml:space="preserve">have been </w:t>
      </w:r>
      <w:r w:rsidR="00085FCE" w:rsidRPr="00A71BCC">
        <w:rPr>
          <w:rFonts w:ascii="Cambria" w:hAnsi="Cambria"/>
          <w:sz w:val="20"/>
          <w:szCs w:val="20"/>
          <w:lang w:val="en-GB"/>
        </w:rPr>
        <w:t xml:space="preserve">willing to pay a </w:t>
      </w:r>
      <w:r w:rsidR="00BF1097">
        <w:rPr>
          <w:rFonts w:ascii="Cambria" w:hAnsi="Cambria"/>
          <w:sz w:val="20"/>
          <w:szCs w:val="20"/>
          <w:lang w:val="en-GB"/>
        </w:rPr>
        <w:t xml:space="preserve">significant </w:t>
      </w:r>
      <w:r w:rsidR="00085FCE" w:rsidRPr="00A71BCC">
        <w:rPr>
          <w:rFonts w:ascii="Cambria" w:hAnsi="Cambria"/>
          <w:sz w:val="20"/>
          <w:szCs w:val="20"/>
          <w:lang w:val="en-GB"/>
        </w:rPr>
        <w:t>premium for an environmentally sound investment</w:t>
      </w:r>
      <w:r w:rsidR="00400D47">
        <w:rPr>
          <w:rFonts w:ascii="Cambria" w:hAnsi="Cambria"/>
          <w:sz w:val="20"/>
          <w:szCs w:val="20"/>
          <w:lang w:val="en-GB"/>
        </w:rPr>
        <w:t>, as of yet</w:t>
      </w:r>
      <w:r w:rsidR="00085FCE" w:rsidRPr="00A71BCC">
        <w:rPr>
          <w:rFonts w:ascii="Cambria" w:hAnsi="Cambria"/>
          <w:sz w:val="20"/>
          <w:szCs w:val="20"/>
          <w:lang w:val="en-GB"/>
        </w:rPr>
        <w:t xml:space="preserve">. </w:t>
      </w:r>
      <w:r w:rsidR="00400D47" w:rsidRPr="00400D47">
        <w:rPr>
          <w:rFonts w:ascii="Cambria" w:hAnsi="Cambria"/>
          <w:sz w:val="20"/>
          <w:szCs w:val="20"/>
          <w:lang w:val="en-GB"/>
        </w:rPr>
        <w:t>It appears that investors have only been willing to offer a significant green discount for bonds</w:t>
      </w:r>
      <w:r w:rsidR="00D00636">
        <w:rPr>
          <w:rFonts w:ascii="Cambria" w:hAnsi="Cambria"/>
          <w:sz w:val="20"/>
          <w:szCs w:val="20"/>
          <w:lang w:val="en-GB"/>
        </w:rPr>
        <w:t>,</w:t>
      </w:r>
      <w:r w:rsidR="00400D47" w:rsidRPr="00400D47">
        <w:rPr>
          <w:rFonts w:ascii="Cambria" w:hAnsi="Cambria"/>
          <w:sz w:val="20"/>
          <w:szCs w:val="20"/>
          <w:lang w:val="en-GB"/>
        </w:rPr>
        <w:t xml:space="preserve"> </w:t>
      </w:r>
      <w:r w:rsidR="00D00636">
        <w:rPr>
          <w:rFonts w:ascii="Cambria" w:hAnsi="Cambria"/>
          <w:sz w:val="20"/>
          <w:szCs w:val="20"/>
          <w:lang w:val="en-GB"/>
        </w:rPr>
        <w:t xml:space="preserve">which </w:t>
      </w:r>
      <w:r w:rsidR="00400D47" w:rsidRPr="00400D47">
        <w:rPr>
          <w:rFonts w:ascii="Cambria" w:hAnsi="Cambria"/>
          <w:sz w:val="20"/>
          <w:szCs w:val="20"/>
          <w:lang w:val="en-GB"/>
        </w:rPr>
        <w:t>have</w:t>
      </w:r>
      <w:r w:rsidR="00400D47">
        <w:rPr>
          <w:rFonts w:ascii="Cambria" w:hAnsi="Cambria"/>
          <w:sz w:val="20"/>
          <w:szCs w:val="20"/>
          <w:lang w:val="en-GB"/>
        </w:rPr>
        <w:t xml:space="preserve"> </w:t>
      </w:r>
      <w:r w:rsidR="00085FCE" w:rsidRPr="00A71BCC">
        <w:rPr>
          <w:rFonts w:ascii="Cambria" w:hAnsi="Cambria"/>
          <w:sz w:val="20"/>
          <w:szCs w:val="20"/>
          <w:lang w:val="en-GB"/>
        </w:rPr>
        <w:t xml:space="preserve">had </w:t>
      </w:r>
      <w:r w:rsidR="00400D47">
        <w:rPr>
          <w:rFonts w:ascii="Cambria" w:hAnsi="Cambria"/>
          <w:sz w:val="20"/>
          <w:szCs w:val="20"/>
          <w:lang w:val="en-GB"/>
        </w:rPr>
        <w:t xml:space="preserve">the benefit of </w:t>
      </w:r>
      <w:r w:rsidR="00085FCE" w:rsidRPr="00A71BCC">
        <w:rPr>
          <w:rFonts w:ascii="Cambria" w:hAnsi="Cambria"/>
          <w:sz w:val="20"/>
          <w:szCs w:val="20"/>
          <w:lang w:val="en-GB"/>
        </w:rPr>
        <w:t>an external</w:t>
      </w:r>
      <w:r w:rsidR="00400D47">
        <w:rPr>
          <w:rFonts w:ascii="Cambria" w:hAnsi="Cambria"/>
          <w:sz w:val="20"/>
          <w:szCs w:val="20"/>
          <w:lang w:val="en-GB"/>
        </w:rPr>
        <w:t>,</w:t>
      </w:r>
      <w:r w:rsidR="00085FCE" w:rsidRPr="00A71BCC">
        <w:rPr>
          <w:rFonts w:ascii="Cambria" w:hAnsi="Cambria"/>
          <w:sz w:val="20"/>
          <w:szCs w:val="20"/>
          <w:lang w:val="en-GB"/>
        </w:rPr>
        <w:t xml:space="preserve"> recognized certification </w:t>
      </w:r>
      <w:r w:rsidR="00400D47">
        <w:rPr>
          <w:rFonts w:ascii="Cambria" w:hAnsi="Cambria"/>
          <w:sz w:val="20"/>
          <w:szCs w:val="20"/>
          <w:lang w:val="en-GB"/>
        </w:rPr>
        <w:t xml:space="preserve">of their status. </w:t>
      </w:r>
      <w:r w:rsidR="00085FCE" w:rsidRPr="00A71BCC">
        <w:rPr>
          <w:rFonts w:ascii="Cambria" w:hAnsi="Cambria"/>
          <w:sz w:val="20"/>
          <w:szCs w:val="20"/>
          <w:lang w:val="en-GB"/>
        </w:rPr>
        <w:t xml:space="preserve">If the additional costs needed to receive a green certification were compared with the premium </w:t>
      </w:r>
      <w:r w:rsidR="00400D47">
        <w:rPr>
          <w:rFonts w:ascii="Cambria" w:hAnsi="Cambria"/>
          <w:sz w:val="20"/>
          <w:szCs w:val="20"/>
          <w:lang w:val="en-GB"/>
        </w:rPr>
        <w:t xml:space="preserve">offered </w:t>
      </w:r>
      <w:r w:rsidR="00085FCE" w:rsidRPr="00A71BCC">
        <w:rPr>
          <w:rFonts w:ascii="Cambria" w:hAnsi="Cambria"/>
          <w:sz w:val="20"/>
          <w:szCs w:val="20"/>
          <w:lang w:val="en-GB"/>
        </w:rPr>
        <w:t xml:space="preserve">by investors, </w:t>
      </w:r>
      <w:r w:rsidR="006C242F">
        <w:rPr>
          <w:rFonts w:ascii="Cambria" w:hAnsi="Cambria"/>
          <w:sz w:val="20"/>
          <w:szCs w:val="20"/>
          <w:lang w:val="en-GB"/>
        </w:rPr>
        <w:t>G</w:t>
      </w:r>
      <w:r w:rsidR="00085FCE" w:rsidRPr="00A71BCC">
        <w:rPr>
          <w:rFonts w:ascii="Cambria" w:hAnsi="Cambria"/>
          <w:sz w:val="20"/>
          <w:szCs w:val="20"/>
          <w:lang w:val="en-GB"/>
        </w:rPr>
        <w:t xml:space="preserve">reen </w:t>
      </w:r>
      <w:r w:rsidR="006C242F">
        <w:rPr>
          <w:rFonts w:ascii="Cambria" w:hAnsi="Cambria"/>
          <w:sz w:val="20"/>
          <w:szCs w:val="20"/>
          <w:lang w:val="en-GB"/>
        </w:rPr>
        <w:t>B</w:t>
      </w:r>
      <w:r w:rsidR="00085FCE" w:rsidRPr="00A71BCC">
        <w:rPr>
          <w:rFonts w:ascii="Cambria" w:hAnsi="Cambria"/>
          <w:sz w:val="20"/>
          <w:szCs w:val="20"/>
          <w:lang w:val="en-GB"/>
        </w:rPr>
        <w:t>onds seem to be slightly beneficial for the</w:t>
      </w:r>
      <w:r w:rsidR="00400D47">
        <w:rPr>
          <w:rFonts w:ascii="Cambria" w:hAnsi="Cambria"/>
          <w:sz w:val="20"/>
          <w:szCs w:val="20"/>
          <w:lang w:val="en-GB"/>
        </w:rPr>
        <w:t>ir</w:t>
      </w:r>
      <w:r w:rsidR="00085FCE" w:rsidRPr="00A71BCC">
        <w:rPr>
          <w:rFonts w:ascii="Cambria" w:hAnsi="Cambria"/>
          <w:sz w:val="20"/>
          <w:szCs w:val="20"/>
          <w:lang w:val="en-GB"/>
        </w:rPr>
        <w:t xml:space="preserve"> issuers</w:t>
      </w:r>
      <w:r w:rsidR="00400D47">
        <w:rPr>
          <w:rFonts w:ascii="Cambria" w:hAnsi="Cambria"/>
          <w:sz w:val="20"/>
          <w:szCs w:val="20"/>
          <w:lang w:val="en-GB"/>
        </w:rPr>
        <w:t>,</w:t>
      </w:r>
      <w:r w:rsidR="009609D5">
        <w:rPr>
          <w:rFonts w:ascii="Cambria" w:hAnsi="Cambria"/>
          <w:sz w:val="20"/>
          <w:szCs w:val="20"/>
          <w:lang w:val="en-GB"/>
        </w:rPr>
        <w:t xml:space="preserve"> on average</w:t>
      </w:r>
      <w:r w:rsidR="00085FCE" w:rsidRPr="00A71BCC">
        <w:rPr>
          <w:rFonts w:ascii="Cambria" w:hAnsi="Cambria"/>
          <w:sz w:val="20"/>
          <w:szCs w:val="20"/>
          <w:lang w:val="en-GB"/>
        </w:rPr>
        <w:t xml:space="preserve">. The empirical evidence appears to support the perception that </w:t>
      </w:r>
      <w:r w:rsidR="009609D5">
        <w:rPr>
          <w:rFonts w:ascii="Cambria" w:hAnsi="Cambria"/>
          <w:sz w:val="20"/>
          <w:szCs w:val="20"/>
          <w:lang w:val="en-GB"/>
        </w:rPr>
        <w:t>G</w:t>
      </w:r>
      <w:r w:rsidR="00085FCE" w:rsidRPr="00A71BCC">
        <w:rPr>
          <w:rFonts w:ascii="Cambria" w:hAnsi="Cambria"/>
          <w:sz w:val="20"/>
          <w:szCs w:val="20"/>
          <w:lang w:val="en-GB"/>
        </w:rPr>
        <w:t xml:space="preserve">reen </w:t>
      </w:r>
      <w:r w:rsidR="009609D5">
        <w:rPr>
          <w:rFonts w:ascii="Cambria" w:hAnsi="Cambria"/>
          <w:sz w:val="20"/>
          <w:szCs w:val="20"/>
          <w:lang w:val="en-GB"/>
        </w:rPr>
        <w:t>B</w:t>
      </w:r>
      <w:r w:rsidR="00085FCE" w:rsidRPr="00A71BCC">
        <w:rPr>
          <w:rFonts w:ascii="Cambria" w:hAnsi="Cambria"/>
          <w:sz w:val="20"/>
          <w:szCs w:val="20"/>
          <w:lang w:val="en-GB"/>
        </w:rPr>
        <w:t>onds offer at best a little financial incentive to issuers up to now.</w:t>
      </w:r>
      <w:r w:rsidR="000B403C">
        <w:rPr>
          <w:rFonts w:ascii="Cambria" w:hAnsi="Cambria"/>
          <w:sz w:val="20"/>
          <w:szCs w:val="20"/>
          <w:lang w:val="en-GB"/>
        </w:rPr>
        <w:t xml:space="preserve"> </w:t>
      </w:r>
    </w:p>
    <w:p w:rsidR="009609D5" w:rsidRDefault="009609D5" w:rsidP="0046014E">
      <w:pPr>
        <w:spacing w:after="0"/>
        <w:rPr>
          <w:rFonts w:ascii="Cambria" w:hAnsi="Cambria"/>
          <w:sz w:val="20"/>
          <w:szCs w:val="20"/>
          <w:lang w:val="en-GB"/>
        </w:rPr>
      </w:pPr>
    </w:p>
    <w:p w:rsidR="00085FCE" w:rsidRDefault="00085FCE" w:rsidP="0046014E">
      <w:pPr>
        <w:spacing w:after="0"/>
        <w:rPr>
          <w:rFonts w:ascii="Cambria" w:hAnsi="Cambria"/>
          <w:sz w:val="20"/>
          <w:szCs w:val="20"/>
          <w:lang w:val="en-GB"/>
        </w:rPr>
      </w:pPr>
      <w:r w:rsidRPr="00BE06DD">
        <w:rPr>
          <w:rFonts w:ascii="Cambria" w:hAnsi="Cambria"/>
          <w:sz w:val="20"/>
          <w:szCs w:val="20"/>
          <w:lang w:val="en-GB"/>
        </w:rPr>
        <w:t xml:space="preserve">Probably the most serious </w:t>
      </w:r>
      <w:r w:rsidRPr="00A71BCC">
        <w:rPr>
          <w:rFonts w:ascii="Cambria" w:hAnsi="Cambria"/>
          <w:sz w:val="20"/>
          <w:szCs w:val="20"/>
          <w:lang w:val="en-GB"/>
        </w:rPr>
        <w:t xml:space="preserve">criticism of </w:t>
      </w:r>
      <w:r w:rsidR="009609D5">
        <w:rPr>
          <w:rFonts w:ascii="Cambria" w:hAnsi="Cambria"/>
          <w:sz w:val="20"/>
          <w:szCs w:val="20"/>
          <w:lang w:val="en-GB"/>
        </w:rPr>
        <w:t>G</w:t>
      </w:r>
      <w:r w:rsidRPr="00A71BCC">
        <w:rPr>
          <w:rFonts w:ascii="Cambria" w:hAnsi="Cambria"/>
          <w:sz w:val="20"/>
          <w:szCs w:val="20"/>
          <w:lang w:val="en-GB"/>
        </w:rPr>
        <w:t xml:space="preserve">reen </w:t>
      </w:r>
      <w:r w:rsidR="009609D5">
        <w:rPr>
          <w:rFonts w:ascii="Cambria" w:hAnsi="Cambria"/>
          <w:sz w:val="20"/>
          <w:szCs w:val="20"/>
          <w:lang w:val="en-GB"/>
        </w:rPr>
        <w:t>B</w:t>
      </w:r>
      <w:r w:rsidRPr="00A71BCC">
        <w:rPr>
          <w:rFonts w:ascii="Cambria" w:hAnsi="Cambria"/>
          <w:sz w:val="20"/>
          <w:szCs w:val="20"/>
          <w:lang w:val="en-GB"/>
        </w:rPr>
        <w:t>onds is that their underlying projects were likely to have materialized whether the bond issued to finance them was labelled as ‘green’ or not</w:t>
      </w:r>
      <w:r w:rsidR="000B403C">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75"/>
            </m:r>
          </m:e>
        </m:d>
      </m:oMath>
      <w:r w:rsidR="000B403C">
        <w:rPr>
          <w:rFonts w:ascii="Cambria" w:hAnsi="Cambria"/>
          <w:sz w:val="20"/>
          <w:szCs w:val="20"/>
          <w:lang w:val="en-GB"/>
        </w:rPr>
        <w:t>(</w:t>
      </w:r>
      <w:r w:rsidR="000B403C" w:rsidRPr="000B403C">
        <w:rPr>
          <w:rFonts w:ascii="Cambria" w:hAnsi="Cambria"/>
          <w:sz w:val="20"/>
          <w:szCs w:val="20"/>
          <w:lang w:val="en-GB"/>
        </w:rPr>
        <w:t>Noor</w:t>
      </w:r>
      <w:r w:rsidR="000B403C">
        <w:rPr>
          <w:rFonts w:ascii="Cambria" w:hAnsi="Cambria"/>
          <w:sz w:val="20"/>
          <w:szCs w:val="20"/>
          <w:lang w:val="en-GB"/>
        </w:rPr>
        <w:t xml:space="preserve">, 2019),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76"/>
            </m:r>
          </m:e>
        </m:d>
      </m:oMath>
      <w:r w:rsidR="000B403C">
        <w:rPr>
          <w:rFonts w:ascii="Cambria" w:hAnsi="Cambria"/>
          <w:sz w:val="20"/>
          <w:szCs w:val="20"/>
          <w:lang w:val="en-GB"/>
        </w:rPr>
        <w:t>(</w:t>
      </w:r>
      <w:r w:rsidR="000B403C" w:rsidRPr="000B403C">
        <w:rPr>
          <w:rFonts w:ascii="Cambria" w:hAnsi="Cambria"/>
          <w:sz w:val="20"/>
          <w:szCs w:val="20"/>
          <w:lang w:val="en-GB"/>
        </w:rPr>
        <w:t>Shishlov</w:t>
      </w:r>
      <w:r w:rsidR="000B403C">
        <w:rPr>
          <w:rFonts w:ascii="Cambria" w:hAnsi="Cambria"/>
          <w:sz w:val="20"/>
          <w:szCs w:val="20"/>
          <w:lang w:val="en-GB"/>
        </w:rPr>
        <w:t xml:space="preserve"> et al., 2016)</w:t>
      </w:r>
      <w:r w:rsidRPr="00A71BCC">
        <w:rPr>
          <w:rFonts w:ascii="Cambria" w:hAnsi="Cambria"/>
          <w:sz w:val="20"/>
          <w:szCs w:val="20"/>
          <w:lang w:val="en-GB"/>
        </w:rPr>
        <w:t xml:space="preserve">. </w:t>
      </w:r>
      <w:r w:rsidR="009704EB">
        <w:rPr>
          <w:rFonts w:ascii="Cambria" w:hAnsi="Cambria"/>
          <w:sz w:val="20"/>
          <w:szCs w:val="20"/>
          <w:lang w:val="en-GB"/>
        </w:rPr>
        <w:t>Also</w:t>
      </w:r>
      <w:r w:rsidR="00BE06DD">
        <w:rPr>
          <w:rFonts w:ascii="Cambria" w:hAnsi="Cambria"/>
          <w:sz w:val="20"/>
          <w:szCs w:val="20"/>
          <w:lang w:val="en-GB"/>
        </w:rPr>
        <w:t>,</w:t>
      </w:r>
      <w:r w:rsidR="009704EB">
        <w:rPr>
          <w:rFonts w:ascii="Cambria" w:hAnsi="Cambria"/>
          <w:sz w:val="20"/>
          <w:szCs w:val="20"/>
          <w:lang w:val="en-GB"/>
        </w:rPr>
        <w:t xml:space="preserve"> </w:t>
      </w:r>
      <w:r w:rsidRPr="00A71BCC">
        <w:rPr>
          <w:rFonts w:ascii="Cambria" w:hAnsi="Cambria"/>
          <w:sz w:val="20"/>
          <w:szCs w:val="20"/>
          <w:lang w:val="en-GB"/>
        </w:rPr>
        <w:t xml:space="preserve">Ehlers et al.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77"/>
            </m:r>
          </m:e>
        </m:d>
      </m:oMath>
      <w:r w:rsidRPr="00A71BCC">
        <w:rPr>
          <w:rFonts w:ascii="Cambria" w:hAnsi="Cambria"/>
          <w:sz w:val="20"/>
          <w:szCs w:val="20"/>
          <w:lang w:val="en-GB"/>
        </w:rPr>
        <w:t xml:space="preserve">(2020) found little evidence that previous Green </w:t>
      </w:r>
      <w:r w:rsidR="001D7E4E">
        <w:rPr>
          <w:rFonts w:ascii="Cambria" w:hAnsi="Cambria"/>
          <w:sz w:val="20"/>
          <w:szCs w:val="20"/>
          <w:lang w:val="en-GB"/>
        </w:rPr>
        <w:t>B</w:t>
      </w:r>
      <w:r w:rsidRPr="00A71BCC">
        <w:rPr>
          <w:rFonts w:ascii="Cambria" w:hAnsi="Cambria"/>
          <w:sz w:val="20"/>
          <w:szCs w:val="20"/>
          <w:lang w:val="en-GB"/>
        </w:rPr>
        <w:t>ond issuances led to any decarbonisation of companies. Even if bond proceeds moved into green projects (e</w:t>
      </w:r>
      <w:r w:rsidR="001D7E4E">
        <w:rPr>
          <w:rFonts w:ascii="Cambria" w:hAnsi="Cambria"/>
          <w:sz w:val="20"/>
          <w:szCs w:val="20"/>
          <w:lang w:val="en-GB"/>
        </w:rPr>
        <w:t>.</w:t>
      </w:r>
      <w:r w:rsidRPr="00A71BCC">
        <w:rPr>
          <w:rFonts w:ascii="Cambria" w:hAnsi="Cambria"/>
          <w:sz w:val="20"/>
          <w:szCs w:val="20"/>
          <w:lang w:val="en-GB"/>
        </w:rPr>
        <w:t>g</w:t>
      </w:r>
      <w:r w:rsidR="001D7E4E">
        <w:rPr>
          <w:rFonts w:ascii="Cambria" w:hAnsi="Cambria"/>
          <w:sz w:val="20"/>
          <w:szCs w:val="20"/>
          <w:lang w:val="en-GB"/>
        </w:rPr>
        <w:t>.</w:t>
      </w:r>
      <w:r w:rsidRPr="00A71BCC">
        <w:rPr>
          <w:rFonts w:ascii="Cambria" w:hAnsi="Cambria"/>
          <w:sz w:val="20"/>
          <w:szCs w:val="20"/>
          <w:lang w:val="en-GB"/>
        </w:rPr>
        <w:t xml:space="preserve"> renewable energy), issuers were often heavily invested in carbon-intensive activities elsewhere </w:t>
      </w:r>
      <w:r w:rsidR="00BE06DD">
        <w:rPr>
          <w:rFonts w:ascii="Cambria" w:hAnsi="Cambria"/>
          <w:sz w:val="20"/>
          <w:szCs w:val="20"/>
          <w:lang w:val="en-GB"/>
        </w:rPr>
        <w:t>such as</w:t>
      </w:r>
      <w:r w:rsidR="000B403C">
        <w:rPr>
          <w:rFonts w:ascii="Cambria" w:hAnsi="Cambria"/>
          <w:sz w:val="20"/>
          <w:szCs w:val="20"/>
          <w:lang w:val="en-GB"/>
        </w:rPr>
        <w:t xml:space="preserve"> </w:t>
      </w:r>
      <w:r w:rsidRPr="00A71BCC">
        <w:rPr>
          <w:rFonts w:ascii="Cambria" w:hAnsi="Cambria"/>
          <w:sz w:val="20"/>
          <w:szCs w:val="20"/>
          <w:lang w:val="en-GB"/>
        </w:rPr>
        <w:t>coal power plants</w:t>
      </w:r>
      <w:r w:rsidR="000B403C">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78"/>
            </m:r>
          </m:e>
        </m:d>
      </m:oMath>
      <w:r w:rsidR="000B403C">
        <w:rPr>
          <w:rFonts w:ascii="Cambria" w:hAnsi="Cambria"/>
          <w:sz w:val="20"/>
          <w:szCs w:val="20"/>
          <w:lang w:val="en-GB"/>
        </w:rPr>
        <w:t>(</w:t>
      </w:r>
      <w:r w:rsidR="000B403C" w:rsidRPr="000B403C">
        <w:rPr>
          <w:rFonts w:ascii="Cambria" w:hAnsi="Cambria"/>
          <w:sz w:val="20"/>
          <w:szCs w:val="20"/>
          <w:lang w:val="en-GB"/>
        </w:rPr>
        <w:t>Schneeweiß</w:t>
      </w:r>
      <w:r w:rsidR="000B403C">
        <w:rPr>
          <w:rFonts w:ascii="Cambria" w:hAnsi="Cambria"/>
          <w:sz w:val="20"/>
          <w:szCs w:val="20"/>
          <w:lang w:val="en-GB"/>
        </w:rPr>
        <w:t>, 2019)</w:t>
      </w:r>
      <w:r w:rsidRPr="00A71BCC">
        <w:rPr>
          <w:rFonts w:ascii="Cambria" w:hAnsi="Cambria"/>
          <w:sz w:val="20"/>
          <w:szCs w:val="20"/>
          <w:lang w:val="en-GB"/>
        </w:rPr>
        <w:t>. This is not surprising as the majority of companies with very high carbon intensities are power producers</w:t>
      </w:r>
      <w:r w:rsidR="00D00636">
        <w:rPr>
          <w:rFonts w:ascii="Cambria" w:hAnsi="Cambria"/>
          <w:sz w:val="20"/>
          <w:szCs w:val="20"/>
          <w:lang w:val="en-GB"/>
        </w:rPr>
        <w:t>,</w:t>
      </w:r>
      <w:r w:rsidR="0077723A">
        <w:rPr>
          <w:rFonts w:ascii="Cambria" w:hAnsi="Cambria"/>
          <w:sz w:val="20"/>
          <w:szCs w:val="20"/>
          <w:lang w:val="en-GB"/>
        </w:rPr>
        <w:t xml:space="preserve"> which also invest in renewable energies</w:t>
      </w:r>
      <w:r w:rsidRPr="00A71BCC">
        <w:rPr>
          <w:rFonts w:ascii="Cambria" w:hAnsi="Cambria"/>
          <w:sz w:val="20"/>
          <w:szCs w:val="20"/>
          <w:lang w:val="en-GB"/>
        </w:rPr>
        <w:t xml:space="preserve">. The good news is that this pattern has </w:t>
      </w:r>
      <w:r w:rsidR="00BE06DD">
        <w:rPr>
          <w:rFonts w:ascii="Cambria" w:hAnsi="Cambria"/>
          <w:sz w:val="20"/>
          <w:szCs w:val="20"/>
          <w:lang w:val="en-GB"/>
        </w:rPr>
        <w:t>begun</w:t>
      </w:r>
      <w:r w:rsidRPr="00A71BCC">
        <w:rPr>
          <w:rFonts w:ascii="Cambria" w:hAnsi="Cambria"/>
          <w:sz w:val="20"/>
          <w:szCs w:val="20"/>
          <w:lang w:val="en-GB"/>
        </w:rPr>
        <w:t xml:space="preserve"> to change as renewable energies have become significantly more cost-competitive over the past years and investments in them have surpassed investments in carbon</w:t>
      </w:r>
      <w:r w:rsidR="00BE06DD">
        <w:rPr>
          <w:rFonts w:ascii="Cambria" w:hAnsi="Cambria"/>
          <w:sz w:val="20"/>
          <w:szCs w:val="20"/>
          <w:lang w:val="en-GB"/>
        </w:rPr>
        <w:t>-</w:t>
      </w:r>
      <w:r w:rsidRPr="00A71BCC">
        <w:rPr>
          <w:rFonts w:ascii="Cambria" w:hAnsi="Cambria"/>
          <w:sz w:val="20"/>
          <w:szCs w:val="20"/>
          <w:lang w:val="en-GB"/>
        </w:rPr>
        <w:t xml:space="preserve">emitting </w:t>
      </w:r>
      <w:r w:rsidRPr="00A71BCC">
        <w:rPr>
          <w:rFonts w:ascii="Cambria" w:hAnsi="Cambria"/>
          <w:sz w:val="20"/>
          <w:szCs w:val="20"/>
          <w:lang w:val="en-GB"/>
        </w:rPr>
        <w:lastRenderedPageBreak/>
        <w:t>power plants by a wide margin.</w:t>
      </w:r>
      <w:r w:rsidR="000B403C">
        <w:rPr>
          <w:rFonts w:ascii="Cambria" w:hAnsi="Cambria"/>
          <w:sz w:val="20"/>
          <w:szCs w:val="20"/>
          <w:lang w:val="en-GB"/>
        </w:rPr>
        <w:t xml:space="preserve"> </w:t>
      </w:r>
      <w:r w:rsidR="00C650C6">
        <w:rPr>
          <w:rFonts w:ascii="Cambria" w:hAnsi="Cambria"/>
          <w:sz w:val="20"/>
          <w:szCs w:val="20"/>
          <w:lang w:val="en-GB"/>
        </w:rPr>
        <w:t xml:space="preserve">Other positive </w:t>
      </w:r>
      <w:r w:rsidRPr="00A71BCC">
        <w:rPr>
          <w:rFonts w:ascii="Cambria" w:hAnsi="Cambria"/>
          <w:sz w:val="20"/>
          <w:szCs w:val="20"/>
          <w:lang w:val="en-GB"/>
        </w:rPr>
        <w:t xml:space="preserve">news is that in other sectors with typically higher carbon intensities, such as industrials and real estate, </w:t>
      </w:r>
      <w:r w:rsidR="001D7E4E" w:rsidRPr="00FB1199">
        <w:rPr>
          <w:rFonts w:ascii="Cambria" w:hAnsi="Cambria"/>
          <w:sz w:val="20"/>
          <w:szCs w:val="20"/>
          <w:lang w:val="en-GB"/>
        </w:rPr>
        <w:t>G</w:t>
      </w:r>
      <w:r w:rsidRPr="00FB1199">
        <w:rPr>
          <w:rFonts w:ascii="Cambria" w:hAnsi="Cambria"/>
          <w:sz w:val="20"/>
          <w:szCs w:val="20"/>
          <w:lang w:val="en-GB"/>
        </w:rPr>
        <w:t xml:space="preserve">reen </w:t>
      </w:r>
      <w:r w:rsidR="001D7E4E" w:rsidRPr="00FB1199">
        <w:rPr>
          <w:rFonts w:ascii="Cambria" w:hAnsi="Cambria"/>
          <w:sz w:val="20"/>
          <w:szCs w:val="20"/>
          <w:lang w:val="en-GB"/>
        </w:rPr>
        <w:t>B</w:t>
      </w:r>
      <w:r w:rsidRPr="00FB1199">
        <w:rPr>
          <w:rFonts w:ascii="Cambria" w:hAnsi="Cambria"/>
          <w:sz w:val="20"/>
          <w:szCs w:val="20"/>
          <w:lang w:val="en-GB"/>
        </w:rPr>
        <w:t>ond issuers appear to have achieved lower carbon emissions than firms that did not issue</w:t>
      </w:r>
      <w:r w:rsidRPr="007360EB">
        <w:rPr>
          <w:rFonts w:ascii="Cambria" w:hAnsi="Cambria"/>
          <w:color w:val="FF0000"/>
          <w:sz w:val="20"/>
          <w:szCs w:val="20"/>
          <w:lang w:val="en-GB"/>
        </w:rPr>
        <w:t xml:space="preserve"> </w:t>
      </w:r>
      <w:r w:rsidR="001D7E4E">
        <w:rPr>
          <w:rFonts w:ascii="Cambria" w:hAnsi="Cambria"/>
          <w:sz w:val="20"/>
          <w:szCs w:val="20"/>
          <w:lang w:val="en-GB"/>
        </w:rPr>
        <w:t>G</w:t>
      </w:r>
      <w:r w:rsidRPr="00A71BCC">
        <w:rPr>
          <w:rFonts w:ascii="Cambria" w:hAnsi="Cambria"/>
          <w:sz w:val="20"/>
          <w:szCs w:val="20"/>
          <w:lang w:val="en-GB"/>
        </w:rPr>
        <w:t xml:space="preserve">reen </w:t>
      </w:r>
      <w:r w:rsidR="001D7E4E">
        <w:rPr>
          <w:rFonts w:ascii="Cambria" w:hAnsi="Cambria"/>
          <w:sz w:val="20"/>
          <w:szCs w:val="20"/>
          <w:lang w:val="en-GB"/>
        </w:rPr>
        <w:t>B</w:t>
      </w:r>
      <w:r w:rsidRPr="00A71BCC">
        <w:rPr>
          <w:rFonts w:ascii="Cambria" w:hAnsi="Cambria"/>
          <w:sz w:val="20"/>
          <w:szCs w:val="20"/>
          <w:lang w:val="en-GB"/>
        </w:rPr>
        <w:t>onds</w:t>
      </w:r>
      <w:r w:rsidR="007360EB">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79"/>
            </m:r>
          </m:e>
        </m:d>
      </m:oMath>
      <w:r w:rsidR="007360EB">
        <w:rPr>
          <w:rFonts w:ascii="Cambria" w:hAnsi="Cambria"/>
          <w:sz w:val="20"/>
          <w:szCs w:val="20"/>
          <w:lang w:val="en-GB"/>
        </w:rPr>
        <w:t>(Ehlers et al., 2020)</w:t>
      </w:r>
      <w:r w:rsidRPr="00A71BCC">
        <w:rPr>
          <w:rFonts w:ascii="Cambria" w:hAnsi="Cambria"/>
          <w:sz w:val="20"/>
          <w:szCs w:val="20"/>
          <w:lang w:val="en-GB"/>
        </w:rPr>
        <w:t>. Apart from th</w:t>
      </w:r>
      <w:r w:rsidR="001D7E4E">
        <w:rPr>
          <w:rFonts w:ascii="Cambria" w:hAnsi="Cambria"/>
          <w:sz w:val="20"/>
          <w:szCs w:val="20"/>
          <w:lang w:val="en-GB"/>
        </w:rPr>
        <w:t>is</w:t>
      </w:r>
      <w:r w:rsidRPr="00A71BCC">
        <w:rPr>
          <w:rFonts w:ascii="Cambria" w:hAnsi="Cambria"/>
          <w:sz w:val="20"/>
          <w:szCs w:val="20"/>
          <w:lang w:val="en-GB"/>
        </w:rPr>
        <w:t xml:space="preserve"> good news, severe problems remain. Green </w:t>
      </w:r>
      <w:r w:rsidR="001D7E4E">
        <w:rPr>
          <w:rFonts w:ascii="Cambria" w:hAnsi="Cambria"/>
          <w:sz w:val="20"/>
          <w:szCs w:val="20"/>
          <w:lang w:val="en-GB"/>
        </w:rPr>
        <w:t>B</w:t>
      </w:r>
      <w:r w:rsidRPr="00A71BCC">
        <w:rPr>
          <w:rFonts w:ascii="Cambria" w:hAnsi="Cambria"/>
          <w:sz w:val="20"/>
          <w:szCs w:val="20"/>
          <w:lang w:val="en-GB"/>
        </w:rPr>
        <w:t xml:space="preserve">onds have not been sufficiently diverse. </w:t>
      </w:r>
      <w:r w:rsidR="00D00636">
        <w:rPr>
          <w:rFonts w:ascii="Cambria" w:hAnsi="Cambria"/>
          <w:sz w:val="20"/>
          <w:szCs w:val="20"/>
          <w:lang w:val="en-GB"/>
        </w:rPr>
        <w:t>Most</w:t>
      </w:r>
      <w:r w:rsidRPr="00A71BCC">
        <w:rPr>
          <w:rFonts w:ascii="Cambria" w:hAnsi="Cambria"/>
          <w:sz w:val="20"/>
          <w:szCs w:val="20"/>
          <w:lang w:val="en-GB"/>
        </w:rPr>
        <w:t xml:space="preserve"> </w:t>
      </w:r>
      <w:r w:rsidR="001D7E4E">
        <w:rPr>
          <w:rFonts w:ascii="Cambria" w:hAnsi="Cambria"/>
          <w:sz w:val="20"/>
          <w:szCs w:val="20"/>
          <w:lang w:val="en-GB"/>
        </w:rPr>
        <w:t>G</w:t>
      </w:r>
      <w:r w:rsidRPr="00A71BCC">
        <w:rPr>
          <w:rFonts w:ascii="Cambria" w:hAnsi="Cambria"/>
          <w:sz w:val="20"/>
          <w:szCs w:val="20"/>
          <w:lang w:val="en-GB"/>
        </w:rPr>
        <w:t xml:space="preserve">reen </w:t>
      </w:r>
      <w:r w:rsidR="001D7E4E">
        <w:rPr>
          <w:rFonts w:ascii="Cambria" w:hAnsi="Cambria"/>
          <w:sz w:val="20"/>
          <w:szCs w:val="20"/>
          <w:lang w:val="en-GB"/>
        </w:rPr>
        <w:t>B</w:t>
      </w:r>
      <w:r w:rsidRPr="00A71BCC">
        <w:rPr>
          <w:rFonts w:ascii="Cambria" w:hAnsi="Cambria"/>
          <w:sz w:val="20"/>
          <w:szCs w:val="20"/>
          <w:lang w:val="en-GB"/>
        </w:rPr>
        <w:t>onds ha</w:t>
      </w:r>
      <w:r w:rsidR="00D00636">
        <w:rPr>
          <w:rFonts w:ascii="Cambria" w:hAnsi="Cambria"/>
          <w:sz w:val="20"/>
          <w:szCs w:val="20"/>
          <w:lang w:val="en-GB"/>
        </w:rPr>
        <w:t>ve</w:t>
      </w:r>
      <w:r w:rsidRPr="00A71BCC">
        <w:rPr>
          <w:rFonts w:ascii="Cambria" w:hAnsi="Cambria"/>
          <w:sz w:val="20"/>
          <w:szCs w:val="20"/>
          <w:lang w:val="en-GB"/>
        </w:rPr>
        <w:t xml:space="preserve"> been issued by large debtors with high credit ratings</w:t>
      </w:r>
      <w:r w:rsidR="00210636">
        <w:rPr>
          <w:rFonts w:ascii="Cambria" w:hAnsi="Cambria"/>
          <w:sz w:val="20"/>
          <w:szCs w:val="20"/>
          <w:lang w:val="en-GB"/>
        </w:rPr>
        <w:t xml:space="preserve"> </w:t>
      </w:r>
      <w:r w:rsidR="00210636" w:rsidRPr="00210636">
        <w:rPr>
          <w:rFonts w:ascii="Cambria" w:hAnsi="Cambria"/>
          <w:sz w:val="20"/>
          <w:szCs w:val="20"/>
          <w:lang w:val="en-GB"/>
        </w:rPr>
        <w:t>and ready access to</w:t>
      </w:r>
      <w:r w:rsidRPr="00A71BCC">
        <w:rPr>
          <w:rFonts w:ascii="Cambria" w:hAnsi="Cambria"/>
          <w:sz w:val="20"/>
          <w:szCs w:val="20"/>
          <w:lang w:val="en-GB"/>
        </w:rPr>
        <w:t xml:space="preserve"> the regular bond market</w:t>
      </w:r>
      <w:r w:rsidR="00B026B1">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80"/>
            </m:r>
          </m:e>
        </m:d>
      </m:oMath>
      <w:r w:rsidR="00B026B1" w:rsidRPr="00B026B1">
        <w:rPr>
          <w:rFonts w:ascii="Cambria" w:hAnsi="Cambria"/>
          <w:sz w:val="20"/>
          <w:szCs w:val="20"/>
          <w:lang w:val="en-GB"/>
        </w:rPr>
        <w:t>(Ehlers et al., 2020)</w:t>
      </w:r>
      <w:r w:rsidR="007360EB">
        <w:rPr>
          <w:rFonts w:ascii="Cambria" w:hAnsi="Cambria"/>
          <w:sz w:val="20"/>
          <w:szCs w:val="20"/>
          <w:lang w:val="en-GB"/>
        </w:rPr>
        <w:t>.</w:t>
      </w:r>
      <w:r w:rsidRPr="00A71BCC">
        <w:rPr>
          <w:rFonts w:ascii="Cambria" w:hAnsi="Cambria"/>
          <w:sz w:val="20"/>
          <w:szCs w:val="20"/>
          <w:lang w:val="en-GB"/>
        </w:rPr>
        <w:t xml:space="preserve"> Green </w:t>
      </w:r>
      <w:r w:rsidR="00370818">
        <w:rPr>
          <w:rFonts w:ascii="Cambria" w:hAnsi="Cambria"/>
          <w:sz w:val="20"/>
          <w:szCs w:val="20"/>
          <w:lang w:val="en-GB"/>
        </w:rPr>
        <w:t>B</w:t>
      </w:r>
      <w:r w:rsidRPr="00A71BCC">
        <w:rPr>
          <w:rFonts w:ascii="Cambria" w:hAnsi="Cambria"/>
          <w:sz w:val="20"/>
          <w:szCs w:val="20"/>
          <w:lang w:val="en-GB"/>
        </w:rPr>
        <w:t xml:space="preserve">onds from </w:t>
      </w:r>
      <w:r w:rsidR="00C650C6">
        <w:rPr>
          <w:rFonts w:ascii="Cambria" w:hAnsi="Cambria"/>
          <w:sz w:val="20"/>
          <w:szCs w:val="20"/>
          <w:lang w:val="en-GB"/>
        </w:rPr>
        <w:t xml:space="preserve">these </w:t>
      </w:r>
      <w:r w:rsidRPr="00A71BCC">
        <w:rPr>
          <w:rFonts w:ascii="Cambria" w:hAnsi="Cambria"/>
          <w:sz w:val="20"/>
          <w:szCs w:val="20"/>
          <w:lang w:val="en-GB"/>
        </w:rPr>
        <w:t xml:space="preserve">issuers </w:t>
      </w:r>
      <w:r w:rsidR="00C650C6">
        <w:rPr>
          <w:rFonts w:ascii="Cambria" w:hAnsi="Cambria"/>
          <w:sz w:val="20"/>
          <w:szCs w:val="20"/>
          <w:lang w:val="en-GB"/>
        </w:rPr>
        <w:t xml:space="preserve">just replace conventional bonds </w:t>
      </w:r>
      <w:r w:rsidR="00210636">
        <w:rPr>
          <w:rFonts w:ascii="Cambria" w:hAnsi="Cambria"/>
          <w:sz w:val="20"/>
          <w:szCs w:val="20"/>
          <w:lang w:val="en-GB"/>
        </w:rPr>
        <w:t xml:space="preserve">without </w:t>
      </w:r>
      <w:r w:rsidR="00C650C6">
        <w:rPr>
          <w:rFonts w:ascii="Cambria" w:hAnsi="Cambria"/>
          <w:sz w:val="20"/>
          <w:szCs w:val="20"/>
          <w:lang w:val="en-GB"/>
        </w:rPr>
        <w:t>stimulat</w:t>
      </w:r>
      <w:r w:rsidR="00210636">
        <w:rPr>
          <w:rFonts w:ascii="Cambria" w:hAnsi="Cambria"/>
          <w:sz w:val="20"/>
          <w:szCs w:val="20"/>
          <w:lang w:val="en-GB"/>
        </w:rPr>
        <w:t>ing</w:t>
      </w:r>
      <w:r w:rsidR="00C650C6">
        <w:rPr>
          <w:rFonts w:ascii="Cambria" w:hAnsi="Cambria"/>
          <w:sz w:val="20"/>
          <w:szCs w:val="20"/>
          <w:lang w:val="en-GB"/>
        </w:rPr>
        <w:t xml:space="preserve"> additional investments in green projects. Their impact on </w:t>
      </w:r>
      <w:r w:rsidRPr="00A71BCC">
        <w:rPr>
          <w:rFonts w:ascii="Cambria" w:hAnsi="Cambria"/>
          <w:sz w:val="20"/>
          <w:szCs w:val="20"/>
          <w:lang w:val="en-GB"/>
        </w:rPr>
        <w:t xml:space="preserve">climate mitigation or the environment in general </w:t>
      </w:r>
      <w:r w:rsidR="00C650C6">
        <w:rPr>
          <w:rFonts w:ascii="Cambria" w:hAnsi="Cambria"/>
          <w:sz w:val="20"/>
          <w:szCs w:val="20"/>
          <w:lang w:val="en-GB"/>
        </w:rPr>
        <w:t xml:space="preserve">is rather small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81"/>
            </m:r>
          </m:e>
        </m:d>
      </m:oMath>
      <w:r w:rsidR="00C672E8">
        <w:rPr>
          <w:rFonts w:ascii="Cambria" w:hAnsi="Cambria"/>
          <w:sz w:val="20"/>
          <w:szCs w:val="20"/>
          <w:lang w:val="en-GB"/>
        </w:rPr>
        <w:t>(</w:t>
      </w:r>
      <w:r w:rsidR="00C672E8" w:rsidRPr="00C672E8">
        <w:rPr>
          <w:rFonts w:ascii="Cambria" w:hAnsi="Cambria"/>
          <w:sz w:val="20"/>
          <w:szCs w:val="20"/>
          <w:lang w:val="en-GB"/>
        </w:rPr>
        <w:t>Shishlov</w:t>
      </w:r>
      <w:r w:rsidR="00C672E8">
        <w:rPr>
          <w:rFonts w:ascii="Cambria" w:hAnsi="Cambria"/>
          <w:sz w:val="20"/>
          <w:szCs w:val="20"/>
          <w:lang w:val="en-GB"/>
        </w:rPr>
        <w:t xml:space="preserve"> et al., 2016)</w:t>
      </w:r>
      <w:r w:rsidRPr="00A71BCC">
        <w:rPr>
          <w:rFonts w:ascii="Cambria" w:hAnsi="Cambria"/>
          <w:sz w:val="20"/>
          <w:szCs w:val="20"/>
          <w:lang w:val="en-GB"/>
        </w:rPr>
        <w:t xml:space="preserve">. Green </w:t>
      </w:r>
      <w:r w:rsidR="00370818">
        <w:rPr>
          <w:rFonts w:ascii="Cambria" w:hAnsi="Cambria"/>
          <w:sz w:val="20"/>
          <w:szCs w:val="20"/>
          <w:lang w:val="en-GB"/>
        </w:rPr>
        <w:t>B</w:t>
      </w:r>
      <w:r w:rsidRPr="00A71BCC">
        <w:rPr>
          <w:rFonts w:ascii="Cambria" w:hAnsi="Cambria"/>
          <w:sz w:val="20"/>
          <w:szCs w:val="20"/>
          <w:lang w:val="en-GB"/>
        </w:rPr>
        <w:t>onds do not</w:t>
      </w:r>
      <w:r w:rsidR="006E308C">
        <w:rPr>
          <w:rFonts w:ascii="Cambria" w:hAnsi="Cambria"/>
          <w:sz w:val="20"/>
          <w:szCs w:val="20"/>
          <w:lang w:val="en-GB"/>
        </w:rPr>
        <w:t xml:space="preserve"> </w:t>
      </w:r>
      <w:r w:rsidR="006E308C" w:rsidRPr="006E308C">
        <w:rPr>
          <w:rFonts w:ascii="Cambria" w:hAnsi="Cambria"/>
          <w:sz w:val="20"/>
          <w:szCs w:val="20"/>
          <w:lang w:val="en-GB"/>
        </w:rPr>
        <w:t>appear to be well suited to finance investments that pose high financial risk, such as those involving expensive or risky technologies, or in countries with a low credit rating,</w:t>
      </w:r>
      <w:r w:rsidR="00C650C6">
        <w:rPr>
          <w:rFonts w:ascii="Cambria" w:hAnsi="Cambria"/>
          <w:sz w:val="20"/>
          <w:szCs w:val="20"/>
          <w:lang w:val="en-GB"/>
        </w:rPr>
        <w:t xml:space="preserve"> as </w:t>
      </w:r>
      <w:r w:rsidR="006E308C" w:rsidRPr="006E308C">
        <w:rPr>
          <w:rFonts w:ascii="Cambria" w:hAnsi="Cambria"/>
          <w:sz w:val="20"/>
          <w:szCs w:val="20"/>
          <w:lang w:val="en-GB"/>
        </w:rPr>
        <w:t>the number of Green Bond issuances in such cases is disproportionally low.</w:t>
      </w:r>
      <w:r w:rsidRPr="00A71BCC">
        <w:rPr>
          <w:rFonts w:ascii="Cambria" w:hAnsi="Cambria"/>
          <w:sz w:val="20"/>
          <w:szCs w:val="20"/>
          <w:lang w:val="en-GB"/>
        </w:rPr>
        <w:t xml:space="preserve"> In countries </w:t>
      </w:r>
      <w:r w:rsidR="00C650C6">
        <w:rPr>
          <w:rFonts w:ascii="Cambria" w:hAnsi="Cambria"/>
          <w:sz w:val="20"/>
          <w:szCs w:val="20"/>
          <w:lang w:val="en-GB"/>
        </w:rPr>
        <w:t xml:space="preserve">with a </w:t>
      </w:r>
      <w:r w:rsidRPr="00A71BCC">
        <w:rPr>
          <w:rFonts w:ascii="Cambria" w:hAnsi="Cambria"/>
          <w:sz w:val="20"/>
          <w:szCs w:val="20"/>
          <w:lang w:val="en-GB"/>
        </w:rPr>
        <w:t>credit rat</w:t>
      </w:r>
      <w:r w:rsidR="00C650C6">
        <w:rPr>
          <w:rFonts w:ascii="Cambria" w:hAnsi="Cambria"/>
          <w:sz w:val="20"/>
          <w:szCs w:val="20"/>
          <w:lang w:val="en-GB"/>
        </w:rPr>
        <w:t xml:space="preserve">ing between </w:t>
      </w:r>
      <w:r w:rsidRPr="00A71BCC">
        <w:rPr>
          <w:rFonts w:ascii="Cambria" w:hAnsi="Cambria"/>
          <w:sz w:val="20"/>
          <w:szCs w:val="20"/>
          <w:lang w:val="en-GB"/>
        </w:rPr>
        <w:t>C</w:t>
      </w:r>
      <w:r w:rsidR="00C650C6">
        <w:rPr>
          <w:rFonts w:ascii="Cambria" w:hAnsi="Cambria"/>
          <w:sz w:val="20"/>
          <w:szCs w:val="20"/>
          <w:lang w:val="en-GB"/>
        </w:rPr>
        <w:t xml:space="preserve"> and </w:t>
      </w:r>
      <w:r w:rsidRPr="00A71BCC">
        <w:rPr>
          <w:rFonts w:ascii="Cambria" w:hAnsi="Cambria"/>
          <w:sz w:val="20"/>
          <w:szCs w:val="20"/>
          <w:lang w:val="en-GB"/>
        </w:rPr>
        <w:t xml:space="preserve">D, the share of </w:t>
      </w:r>
      <w:r w:rsidR="00370818">
        <w:rPr>
          <w:rFonts w:ascii="Cambria" w:hAnsi="Cambria"/>
          <w:sz w:val="20"/>
          <w:szCs w:val="20"/>
          <w:lang w:val="en-GB"/>
        </w:rPr>
        <w:t>G</w:t>
      </w:r>
      <w:r w:rsidRPr="00A71BCC">
        <w:rPr>
          <w:rFonts w:ascii="Cambria" w:hAnsi="Cambria"/>
          <w:sz w:val="20"/>
          <w:szCs w:val="20"/>
          <w:lang w:val="en-GB"/>
        </w:rPr>
        <w:t xml:space="preserve">reen </w:t>
      </w:r>
      <w:r w:rsidR="00370818">
        <w:rPr>
          <w:rFonts w:ascii="Cambria" w:hAnsi="Cambria"/>
          <w:sz w:val="20"/>
          <w:szCs w:val="20"/>
          <w:lang w:val="en-GB"/>
        </w:rPr>
        <w:t>B</w:t>
      </w:r>
      <w:r w:rsidRPr="00A71BCC">
        <w:rPr>
          <w:rFonts w:ascii="Cambria" w:hAnsi="Cambria"/>
          <w:sz w:val="20"/>
          <w:szCs w:val="20"/>
          <w:lang w:val="en-GB"/>
        </w:rPr>
        <w:t xml:space="preserve">ond funds </w:t>
      </w:r>
      <w:r w:rsidR="006E308C" w:rsidRPr="006E308C">
        <w:rPr>
          <w:rFonts w:ascii="Cambria" w:hAnsi="Cambria"/>
          <w:sz w:val="20"/>
          <w:szCs w:val="20"/>
          <w:lang w:val="en-GB"/>
        </w:rPr>
        <w:t xml:space="preserve">as a percentage of all private debt instruments </w:t>
      </w:r>
      <w:r w:rsidRPr="00A71BCC">
        <w:rPr>
          <w:rFonts w:ascii="Cambria" w:hAnsi="Cambria"/>
          <w:sz w:val="20"/>
          <w:szCs w:val="20"/>
          <w:lang w:val="en-GB"/>
        </w:rPr>
        <w:t>is 0.11%, less than half that of AA to B-rated countries</w:t>
      </w:r>
      <w:r w:rsidR="00C650C6">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82"/>
            </m:r>
          </m:e>
        </m:d>
      </m:oMath>
      <w:r w:rsidR="00300416">
        <w:rPr>
          <w:rFonts w:ascii="Cambria" w:hAnsi="Cambria"/>
          <w:sz w:val="20"/>
          <w:szCs w:val="20"/>
          <w:lang w:val="en-GB"/>
        </w:rPr>
        <w:t>(</w:t>
      </w:r>
      <w:r w:rsidR="00300416" w:rsidRPr="00300416">
        <w:rPr>
          <w:rFonts w:ascii="Cambria" w:hAnsi="Cambria"/>
          <w:sz w:val="20"/>
          <w:szCs w:val="20"/>
          <w:lang w:val="en-GB"/>
        </w:rPr>
        <w:t>Schneeweiß</w:t>
      </w:r>
      <w:r w:rsidR="00300416">
        <w:rPr>
          <w:rFonts w:ascii="Cambria" w:hAnsi="Cambria"/>
          <w:sz w:val="20"/>
          <w:szCs w:val="20"/>
          <w:lang w:val="en-GB"/>
        </w:rPr>
        <w:t>, 2019)</w:t>
      </w:r>
      <w:r w:rsidRPr="00A71BCC">
        <w:rPr>
          <w:rFonts w:ascii="Cambria" w:hAnsi="Cambria"/>
          <w:sz w:val="20"/>
          <w:szCs w:val="20"/>
          <w:lang w:val="en-GB"/>
        </w:rPr>
        <w:t>.</w:t>
      </w:r>
    </w:p>
    <w:p w:rsidR="00A9387C" w:rsidRPr="00A71BCC" w:rsidRDefault="00A9387C" w:rsidP="0046014E">
      <w:pPr>
        <w:spacing w:after="0"/>
        <w:rPr>
          <w:rFonts w:ascii="Cambria" w:hAnsi="Cambria"/>
          <w:sz w:val="20"/>
          <w:szCs w:val="20"/>
          <w:lang w:val="en-GB"/>
        </w:rPr>
      </w:pPr>
    </w:p>
    <w:p w:rsidR="00085FCE" w:rsidRDefault="00000F32" w:rsidP="0046014E">
      <w:pPr>
        <w:spacing w:after="0"/>
        <w:rPr>
          <w:rFonts w:ascii="Cambria" w:hAnsi="Cambria"/>
          <w:sz w:val="20"/>
          <w:szCs w:val="20"/>
          <w:lang w:val="en-GB"/>
        </w:rPr>
      </w:pPr>
      <w:r w:rsidRPr="00000F32">
        <w:rPr>
          <w:rFonts w:ascii="Cambria" w:hAnsi="Cambria"/>
          <w:sz w:val="20"/>
          <w:szCs w:val="20"/>
          <w:lang w:val="en-GB"/>
        </w:rPr>
        <w:t>In addition to the obstacles described above that hinder</w:t>
      </w:r>
      <w:r w:rsidR="00085FCE" w:rsidRPr="00A71BCC">
        <w:rPr>
          <w:rFonts w:ascii="Cambria" w:hAnsi="Cambria"/>
          <w:sz w:val="20"/>
          <w:szCs w:val="20"/>
          <w:lang w:val="en-GB"/>
        </w:rPr>
        <w:t xml:space="preserve"> Green </w:t>
      </w:r>
      <w:r w:rsidR="0040284B">
        <w:rPr>
          <w:rFonts w:ascii="Cambria" w:hAnsi="Cambria"/>
          <w:sz w:val="20"/>
          <w:szCs w:val="20"/>
          <w:lang w:val="en-GB"/>
        </w:rPr>
        <w:t>B</w:t>
      </w:r>
      <w:r w:rsidR="00085FCE" w:rsidRPr="00A71BCC">
        <w:rPr>
          <w:rFonts w:ascii="Cambria" w:hAnsi="Cambria"/>
          <w:sz w:val="20"/>
          <w:szCs w:val="20"/>
          <w:lang w:val="en-GB"/>
        </w:rPr>
        <w:t xml:space="preserve">onds </w:t>
      </w:r>
      <w:r>
        <w:rPr>
          <w:rFonts w:ascii="Cambria" w:hAnsi="Cambria"/>
          <w:sz w:val="20"/>
          <w:szCs w:val="20"/>
          <w:lang w:val="en-GB"/>
        </w:rPr>
        <w:t xml:space="preserve">from </w:t>
      </w:r>
      <w:r w:rsidR="00085FCE" w:rsidRPr="00A71BCC">
        <w:rPr>
          <w:rFonts w:ascii="Cambria" w:hAnsi="Cambria"/>
          <w:sz w:val="20"/>
          <w:szCs w:val="20"/>
          <w:lang w:val="en-GB"/>
        </w:rPr>
        <w:t>becom</w:t>
      </w:r>
      <w:r>
        <w:rPr>
          <w:rFonts w:ascii="Cambria" w:hAnsi="Cambria"/>
          <w:sz w:val="20"/>
          <w:szCs w:val="20"/>
          <w:lang w:val="en-GB"/>
        </w:rPr>
        <w:t xml:space="preserve">ing </w:t>
      </w:r>
      <w:r w:rsidR="00085FCE" w:rsidRPr="00A71BCC">
        <w:rPr>
          <w:rFonts w:ascii="Cambria" w:hAnsi="Cambria"/>
          <w:sz w:val="20"/>
          <w:szCs w:val="20"/>
          <w:lang w:val="en-GB"/>
        </w:rPr>
        <w:t>the financial accelerator for climate mitigation</w:t>
      </w:r>
      <w:r>
        <w:rPr>
          <w:rFonts w:ascii="Cambria" w:hAnsi="Cambria"/>
          <w:sz w:val="20"/>
          <w:szCs w:val="20"/>
          <w:lang w:val="en-GB"/>
        </w:rPr>
        <w:t>,</w:t>
      </w:r>
      <w:r w:rsidR="00085FCE" w:rsidRPr="00A71BCC">
        <w:rPr>
          <w:rFonts w:ascii="Cambria" w:hAnsi="Cambria"/>
          <w:sz w:val="20"/>
          <w:szCs w:val="20"/>
          <w:lang w:val="en-GB"/>
        </w:rPr>
        <w:t xml:space="preserve"> there </w:t>
      </w:r>
      <w:r w:rsidR="0040284B">
        <w:rPr>
          <w:rFonts w:ascii="Cambria" w:hAnsi="Cambria"/>
          <w:sz w:val="20"/>
          <w:szCs w:val="20"/>
          <w:lang w:val="en-GB"/>
        </w:rPr>
        <w:t xml:space="preserve">are </w:t>
      </w:r>
      <w:r>
        <w:rPr>
          <w:rFonts w:ascii="Cambria" w:hAnsi="Cambria"/>
          <w:sz w:val="20"/>
          <w:szCs w:val="20"/>
          <w:lang w:val="en-GB"/>
        </w:rPr>
        <w:t>h</w:t>
      </w:r>
      <w:r w:rsidRPr="00000F32">
        <w:rPr>
          <w:rFonts w:ascii="Cambria" w:hAnsi="Cambria"/>
          <w:sz w:val="20"/>
          <w:szCs w:val="20"/>
          <w:lang w:val="en-GB"/>
        </w:rPr>
        <w:t>urdles from the investors’ and issuer’s perspectives as well.</w:t>
      </w:r>
      <w:r w:rsidR="00085FCE" w:rsidRPr="00A71BCC">
        <w:rPr>
          <w:rFonts w:ascii="Cambria" w:hAnsi="Cambria"/>
          <w:sz w:val="20"/>
          <w:szCs w:val="20"/>
          <w:lang w:val="en-GB"/>
        </w:rPr>
        <w:t xml:space="preserve"> First of all, Green </w:t>
      </w:r>
      <w:r w:rsidR="003D3655">
        <w:rPr>
          <w:rFonts w:ascii="Cambria" w:hAnsi="Cambria"/>
          <w:sz w:val="20"/>
          <w:szCs w:val="20"/>
          <w:lang w:val="en-GB"/>
        </w:rPr>
        <w:t>B</w:t>
      </w:r>
      <w:r w:rsidR="00085FCE" w:rsidRPr="00A71BCC">
        <w:rPr>
          <w:rFonts w:ascii="Cambria" w:hAnsi="Cambria"/>
          <w:sz w:val="20"/>
          <w:szCs w:val="20"/>
          <w:lang w:val="en-GB"/>
        </w:rPr>
        <w:t xml:space="preserve">ond issuance is associated with higher costs and complex processes. </w:t>
      </w:r>
      <w:r w:rsidRPr="00000F32">
        <w:rPr>
          <w:rFonts w:ascii="Cambria" w:hAnsi="Cambria"/>
          <w:sz w:val="20"/>
          <w:szCs w:val="20"/>
          <w:lang w:val="en-GB"/>
        </w:rPr>
        <w:t>It is commonly necessary to engage third-party service providers to assist with onerous</w:t>
      </w:r>
      <w:r w:rsidR="00085FCE" w:rsidRPr="00A71BCC">
        <w:rPr>
          <w:rFonts w:ascii="Cambria" w:hAnsi="Cambria"/>
          <w:sz w:val="20"/>
          <w:szCs w:val="20"/>
          <w:lang w:val="en-GB"/>
        </w:rPr>
        <w:t xml:space="preserve"> documentation</w:t>
      </w:r>
      <w:r>
        <w:rPr>
          <w:rFonts w:ascii="Cambria" w:hAnsi="Cambria"/>
          <w:sz w:val="20"/>
          <w:szCs w:val="20"/>
          <w:lang w:val="en-GB"/>
        </w:rPr>
        <w:t xml:space="preserve"> </w:t>
      </w:r>
      <w:r w:rsidRPr="00000F32">
        <w:rPr>
          <w:rFonts w:ascii="Cambria" w:hAnsi="Cambria"/>
          <w:sz w:val="20"/>
          <w:szCs w:val="20"/>
          <w:lang w:val="en-GB"/>
        </w:rPr>
        <w:t>requirements and the external evaluation of a Green Bond,</w:t>
      </w:r>
      <w:r w:rsidR="00085FCE" w:rsidRPr="00A71BCC">
        <w:rPr>
          <w:rFonts w:ascii="Cambria" w:hAnsi="Cambria"/>
          <w:sz w:val="20"/>
          <w:szCs w:val="20"/>
          <w:lang w:val="en-GB"/>
        </w:rPr>
        <w:t xml:space="preserve"> which causes additional costs. </w:t>
      </w:r>
      <w:r w:rsidR="00943DA1">
        <w:rPr>
          <w:rFonts w:ascii="Cambria" w:hAnsi="Cambria"/>
          <w:sz w:val="20"/>
          <w:szCs w:val="20"/>
          <w:lang w:val="en-GB"/>
        </w:rPr>
        <w:t>Moreover</w:t>
      </w:r>
      <w:r w:rsidR="00085FCE" w:rsidRPr="00A71BCC">
        <w:rPr>
          <w:rFonts w:ascii="Cambria" w:hAnsi="Cambria"/>
          <w:sz w:val="20"/>
          <w:szCs w:val="20"/>
          <w:lang w:val="en-GB"/>
        </w:rPr>
        <w:t xml:space="preserve">, </w:t>
      </w:r>
      <w:r w:rsidRPr="00000F32">
        <w:rPr>
          <w:rFonts w:ascii="Cambria" w:hAnsi="Cambria"/>
          <w:sz w:val="20"/>
          <w:szCs w:val="20"/>
          <w:lang w:val="en-GB"/>
        </w:rPr>
        <w:t xml:space="preserve">issuers must comply with </w:t>
      </w:r>
      <w:r w:rsidR="00085FCE" w:rsidRPr="00A71BCC">
        <w:rPr>
          <w:rFonts w:ascii="Cambria" w:hAnsi="Cambria"/>
          <w:sz w:val="20"/>
          <w:szCs w:val="20"/>
          <w:lang w:val="en-GB"/>
        </w:rPr>
        <w:t xml:space="preserve">control and reporting </w:t>
      </w:r>
      <w:r>
        <w:rPr>
          <w:rFonts w:ascii="Cambria" w:hAnsi="Cambria"/>
          <w:sz w:val="20"/>
          <w:szCs w:val="20"/>
          <w:lang w:val="en-GB"/>
        </w:rPr>
        <w:t xml:space="preserve">requirements </w:t>
      </w:r>
      <w:r w:rsidR="00085FCE" w:rsidRPr="00A71BCC">
        <w:rPr>
          <w:rFonts w:ascii="Cambria" w:hAnsi="Cambria"/>
          <w:sz w:val="20"/>
          <w:szCs w:val="20"/>
          <w:lang w:val="en-GB"/>
        </w:rPr>
        <w:t xml:space="preserve">over the entire term of the financed project. </w:t>
      </w:r>
      <w:r w:rsidR="00943DA1">
        <w:rPr>
          <w:rFonts w:ascii="Cambria" w:hAnsi="Cambria"/>
          <w:sz w:val="20"/>
          <w:szCs w:val="20"/>
          <w:lang w:val="en-GB"/>
        </w:rPr>
        <w:t>Commonly accepted s</w:t>
      </w:r>
      <w:r w:rsidR="00085FCE" w:rsidRPr="00A71BCC">
        <w:rPr>
          <w:rFonts w:ascii="Cambria" w:hAnsi="Cambria"/>
          <w:sz w:val="20"/>
          <w:szCs w:val="20"/>
          <w:lang w:val="en-GB"/>
        </w:rPr>
        <w:t>tandards</w:t>
      </w:r>
      <w:r w:rsidR="00943DA1">
        <w:rPr>
          <w:rFonts w:ascii="Cambria" w:hAnsi="Cambria"/>
          <w:sz w:val="20"/>
          <w:szCs w:val="20"/>
          <w:lang w:val="en-GB"/>
        </w:rPr>
        <w:t xml:space="preserve"> for the definition of a Green Bond, it´s </w:t>
      </w:r>
      <w:r w:rsidR="00085FCE" w:rsidRPr="00A71BCC">
        <w:rPr>
          <w:rFonts w:ascii="Cambria" w:hAnsi="Cambria"/>
          <w:sz w:val="20"/>
          <w:szCs w:val="20"/>
          <w:lang w:val="en-GB"/>
        </w:rPr>
        <w:t xml:space="preserve">certification and monitoring </w:t>
      </w:r>
      <w:r w:rsidR="00943DA1">
        <w:rPr>
          <w:rFonts w:ascii="Cambria" w:hAnsi="Cambria"/>
          <w:sz w:val="20"/>
          <w:szCs w:val="20"/>
          <w:lang w:val="en-GB"/>
        </w:rPr>
        <w:t>m</w:t>
      </w:r>
      <w:r w:rsidR="00085FCE" w:rsidRPr="00A71BCC">
        <w:rPr>
          <w:rFonts w:ascii="Cambria" w:hAnsi="Cambria"/>
          <w:sz w:val="20"/>
          <w:szCs w:val="20"/>
          <w:lang w:val="en-GB"/>
        </w:rPr>
        <w:t>ay help to reduce these costs in the future</w:t>
      </w:r>
      <w:r w:rsidR="00513647">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83"/>
            </m:r>
          </m:e>
        </m:d>
      </m:oMath>
      <w:r w:rsidR="00513647">
        <w:rPr>
          <w:rFonts w:ascii="Cambria" w:hAnsi="Cambria"/>
          <w:sz w:val="20"/>
          <w:szCs w:val="20"/>
          <w:lang w:val="en-GB"/>
        </w:rPr>
        <w:t>(</w:t>
      </w:r>
      <w:r w:rsidR="00513647" w:rsidRPr="00513647">
        <w:rPr>
          <w:rFonts w:ascii="Cambria" w:hAnsi="Cambria"/>
          <w:sz w:val="20"/>
          <w:szCs w:val="20"/>
          <w:lang w:val="en-GB"/>
        </w:rPr>
        <w:t>Brand</w:t>
      </w:r>
      <w:r w:rsidR="00513647">
        <w:rPr>
          <w:rFonts w:ascii="Cambria" w:hAnsi="Cambria"/>
          <w:sz w:val="20"/>
          <w:szCs w:val="20"/>
          <w:lang w:val="en-GB"/>
        </w:rPr>
        <w:t xml:space="preserve"> </w:t>
      </w:r>
      <w:r w:rsidR="000140E0">
        <w:rPr>
          <w:rFonts w:ascii="Cambria" w:hAnsi="Cambria"/>
          <w:sz w:val="20"/>
          <w:szCs w:val="20"/>
          <w:lang w:val="en-GB"/>
        </w:rPr>
        <w:t>and</w:t>
      </w:r>
      <w:r w:rsidR="00513647" w:rsidRPr="00513647">
        <w:rPr>
          <w:rFonts w:ascii="Cambria" w:hAnsi="Cambria"/>
          <w:sz w:val="20"/>
          <w:szCs w:val="20"/>
          <w:lang w:val="en-GB"/>
        </w:rPr>
        <w:t xml:space="preserve"> Steinbrecher</w:t>
      </w:r>
      <w:r w:rsidR="00513647">
        <w:rPr>
          <w:rFonts w:ascii="Cambria" w:hAnsi="Cambria"/>
          <w:sz w:val="20"/>
          <w:szCs w:val="20"/>
          <w:lang w:val="en-GB"/>
        </w:rPr>
        <w:t>, 2019)</w:t>
      </w:r>
      <w:r w:rsidR="00085FCE" w:rsidRPr="00A71BCC">
        <w:rPr>
          <w:rFonts w:ascii="Cambria" w:hAnsi="Cambria"/>
          <w:sz w:val="20"/>
          <w:szCs w:val="20"/>
          <w:lang w:val="en-GB"/>
        </w:rPr>
        <w:t>.</w:t>
      </w:r>
      <w:r w:rsidR="00DD42F8">
        <w:rPr>
          <w:rFonts w:ascii="Cambria" w:hAnsi="Cambria"/>
          <w:sz w:val="20"/>
          <w:szCs w:val="20"/>
          <w:lang w:val="en-GB"/>
        </w:rPr>
        <w:t xml:space="preserve"> </w:t>
      </w:r>
      <w:r w:rsidR="00085FCE" w:rsidRPr="00A71BCC">
        <w:rPr>
          <w:rFonts w:ascii="Cambria" w:hAnsi="Cambria"/>
          <w:sz w:val="20"/>
          <w:szCs w:val="20"/>
          <w:lang w:val="en-GB"/>
        </w:rPr>
        <w:t xml:space="preserve">Green </w:t>
      </w:r>
      <w:r w:rsidR="00D54CBE">
        <w:rPr>
          <w:rFonts w:ascii="Cambria" w:hAnsi="Cambria"/>
          <w:sz w:val="20"/>
          <w:szCs w:val="20"/>
          <w:lang w:val="en-GB"/>
        </w:rPr>
        <w:t>B</w:t>
      </w:r>
      <w:r w:rsidR="00085FCE" w:rsidRPr="00A71BCC">
        <w:rPr>
          <w:rFonts w:ascii="Cambria" w:hAnsi="Cambria"/>
          <w:sz w:val="20"/>
          <w:szCs w:val="20"/>
          <w:lang w:val="en-GB"/>
        </w:rPr>
        <w:t xml:space="preserve">onds may also raise reputational and legal risks for </w:t>
      </w:r>
      <w:r w:rsidR="0052667E">
        <w:rPr>
          <w:rFonts w:ascii="Cambria" w:hAnsi="Cambria"/>
          <w:sz w:val="20"/>
          <w:szCs w:val="20"/>
          <w:lang w:val="en-GB"/>
        </w:rPr>
        <w:t>an</w:t>
      </w:r>
      <w:r w:rsidR="00085FCE" w:rsidRPr="00A71BCC">
        <w:rPr>
          <w:rFonts w:ascii="Cambria" w:hAnsi="Cambria"/>
          <w:sz w:val="20"/>
          <w:szCs w:val="20"/>
          <w:lang w:val="en-GB"/>
        </w:rPr>
        <w:t xml:space="preserve"> issuer</w:t>
      </w:r>
      <w:r w:rsidR="00D54CBE">
        <w:rPr>
          <w:rFonts w:ascii="Cambria" w:hAnsi="Cambria"/>
          <w:sz w:val="20"/>
          <w:szCs w:val="20"/>
          <w:lang w:val="en-GB"/>
        </w:rPr>
        <w:t xml:space="preserve"> </w:t>
      </w:r>
      <w:r w:rsidR="00085FCE" w:rsidRPr="00A71BCC">
        <w:rPr>
          <w:rFonts w:ascii="Cambria" w:hAnsi="Cambria"/>
          <w:sz w:val="20"/>
          <w:szCs w:val="20"/>
          <w:lang w:val="en-GB"/>
        </w:rPr>
        <w:t xml:space="preserve">that </w:t>
      </w:r>
      <w:r w:rsidR="0052667E" w:rsidRPr="0052667E">
        <w:rPr>
          <w:rFonts w:ascii="Cambria" w:hAnsi="Cambria"/>
          <w:sz w:val="20"/>
          <w:szCs w:val="20"/>
          <w:lang w:val="en-GB"/>
        </w:rPr>
        <w:t>fails to meet the green standards</w:t>
      </w:r>
      <w:r w:rsidR="002D6866">
        <w:rPr>
          <w:rFonts w:ascii="Cambria" w:hAnsi="Cambria"/>
          <w:sz w:val="20"/>
          <w:szCs w:val="20"/>
          <w:lang w:val="en-GB"/>
        </w:rPr>
        <w:t>.</w:t>
      </w:r>
      <w:r w:rsidR="00085FCE" w:rsidRPr="00A71BCC">
        <w:rPr>
          <w:rFonts w:ascii="Cambria" w:hAnsi="Cambria"/>
          <w:sz w:val="20"/>
          <w:szCs w:val="20"/>
          <w:lang w:val="en-GB"/>
        </w:rPr>
        <w:t xml:space="preserve"> The problem here is that it may not be completely under the control of the issuer whether the aims of a project </w:t>
      </w:r>
      <w:r w:rsidR="002D6866">
        <w:rPr>
          <w:rFonts w:ascii="Cambria" w:hAnsi="Cambria"/>
          <w:sz w:val="20"/>
          <w:szCs w:val="20"/>
          <w:lang w:val="en-GB"/>
        </w:rPr>
        <w:t xml:space="preserve">do </w:t>
      </w:r>
      <w:r w:rsidR="00085FCE" w:rsidRPr="00A71BCC">
        <w:rPr>
          <w:rFonts w:ascii="Cambria" w:hAnsi="Cambria"/>
          <w:sz w:val="20"/>
          <w:szCs w:val="20"/>
          <w:lang w:val="en-GB"/>
        </w:rPr>
        <w:t xml:space="preserve">materialize. Expectations may have been overly optimistic, technical problems may occur or the market changes </w:t>
      </w:r>
      <w:r w:rsidR="0052667E">
        <w:rPr>
          <w:rFonts w:ascii="Cambria" w:hAnsi="Cambria"/>
          <w:sz w:val="20"/>
          <w:szCs w:val="20"/>
          <w:lang w:val="en-GB"/>
        </w:rPr>
        <w:t>may</w:t>
      </w:r>
      <w:r w:rsidR="002D6866">
        <w:rPr>
          <w:rFonts w:ascii="Cambria" w:hAnsi="Cambria"/>
          <w:sz w:val="20"/>
          <w:szCs w:val="20"/>
          <w:lang w:val="en-GB"/>
        </w:rPr>
        <w:t xml:space="preserve"> </w:t>
      </w:r>
      <w:r w:rsidR="00085FCE" w:rsidRPr="00A71BCC">
        <w:rPr>
          <w:rFonts w:ascii="Cambria" w:hAnsi="Cambria"/>
          <w:sz w:val="20"/>
          <w:szCs w:val="20"/>
          <w:lang w:val="en-GB"/>
        </w:rPr>
        <w:t>forc</w:t>
      </w:r>
      <w:r w:rsidR="0052667E">
        <w:rPr>
          <w:rFonts w:ascii="Cambria" w:hAnsi="Cambria"/>
          <w:sz w:val="20"/>
          <w:szCs w:val="20"/>
          <w:lang w:val="en-GB"/>
        </w:rPr>
        <w:t>e</w:t>
      </w:r>
      <w:r w:rsidR="00085FCE" w:rsidRPr="00A71BCC">
        <w:rPr>
          <w:rFonts w:ascii="Cambria" w:hAnsi="Cambria"/>
          <w:sz w:val="20"/>
          <w:szCs w:val="20"/>
          <w:lang w:val="en-GB"/>
        </w:rPr>
        <w:t xml:space="preserve"> the company to adjust the production process</w:t>
      </w:r>
      <w:r w:rsidR="0052667E">
        <w:rPr>
          <w:rFonts w:ascii="Cambria" w:hAnsi="Cambria"/>
          <w:sz w:val="20"/>
          <w:szCs w:val="20"/>
          <w:lang w:val="en-GB"/>
        </w:rPr>
        <w:t>,</w:t>
      </w:r>
      <w:r w:rsidR="00085FCE" w:rsidRPr="00A71BCC">
        <w:rPr>
          <w:rFonts w:ascii="Cambria" w:hAnsi="Cambria"/>
          <w:sz w:val="20"/>
          <w:szCs w:val="20"/>
          <w:lang w:val="en-GB"/>
        </w:rPr>
        <w:t xml:space="preserve"> causing higher emissions. An issuance that does not fulfil expectations may provoke strong reactions in the </w:t>
      </w:r>
      <w:r w:rsidR="002D6866">
        <w:rPr>
          <w:rFonts w:ascii="Cambria" w:hAnsi="Cambria"/>
          <w:sz w:val="20"/>
          <w:szCs w:val="20"/>
          <w:lang w:val="en-GB"/>
        </w:rPr>
        <w:t>G</w:t>
      </w:r>
      <w:r w:rsidR="00085FCE" w:rsidRPr="00A71BCC">
        <w:rPr>
          <w:rFonts w:ascii="Cambria" w:hAnsi="Cambria"/>
          <w:sz w:val="20"/>
          <w:szCs w:val="20"/>
          <w:lang w:val="en-GB"/>
        </w:rPr>
        <w:t xml:space="preserve">reen </w:t>
      </w:r>
      <w:r w:rsidR="002D6866">
        <w:rPr>
          <w:rFonts w:ascii="Cambria" w:hAnsi="Cambria"/>
          <w:sz w:val="20"/>
          <w:szCs w:val="20"/>
          <w:lang w:val="en-GB"/>
        </w:rPr>
        <w:t>B</w:t>
      </w:r>
      <w:r w:rsidR="00085FCE" w:rsidRPr="00A71BCC">
        <w:rPr>
          <w:rFonts w:ascii="Cambria" w:hAnsi="Cambria"/>
          <w:sz w:val="20"/>
          <w:szCs w:val="20"/>
          <w:lang w:val="en-GB"/>
        </w:rPr>
        <w:t>ond community and harm future projects</w:t>
      </w:r>
      <w:r w:rsidR="00657C00">
        <w:rPr>
          <w:rFonts w:ascii="Cambria" w:hAnsi="Cambria"/>
          <w:sz w:val="20"/>
          <w:szCs w:val="20"/>
          <w:lang w:val="en-GB"/>
        </w:rPr>
        <w:t xml:space="preserve"> </w:t>
      </w:r>
      <w:r w:rsidR="00943DA1">
        <w:rPr>
          <w:rFonts w:ascii="Cambria" w:hAnsi="Cambria"/>
          <w:sz w:val="20"/>
          <w:szCs w:val="20"/>
          <w:lang w:val="en-GB"/>
        </w:rPr>
        <w:t xml:space="preserve">of the issuer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84"/>
            </m:r>
          </m:e>
        </m:d>
      </m:oMath>
      <w:r w:rsidR="00657C00">
        <w:rPr>
          <w:rFonts w:ascii="Cambria" w:hAnsi="Cambria"/>
          <w:sz w:val="20"/>
          <w:szCs w:val="20"/>
          <w:lang w:val="en-GB"/>
        </w:rPr>
        <w:t>(</w:t>
      </w:r>
      <w:r w:rsidR="00657C00" w:rsidRPr="00657C00">
        <w:rPr>
          <w:rFonts w:ascii="Cambria" w:hAnsi="Cambria"/>
          <w:sz w:val="20"/>
          <w:szCs w:val="20"/>
          <w:lang w:val="en-GB"/>
        </w:rPr>
        <w:t>Shishlov</w:t>
      </w:r>
      <w:r w:rsidR="00657C00">
        <w:rPr>
          <w:rFonts w:ascii="Cambria" w:hAnsi="Cambria"/>
          <w:sz w:val="20"/>
          <w:szCs w:val="20"/>
          <w:lang w:val="en-GB"/>
        </w:rPr>
        <w:t xml:space="preserve"> et al., 2016)</w:t>
      </w:r>
      <w:r w:rsidR="00085FCE" w:rsidRPr="00A71BCC">
        <w:rPr>
          <w:rFonts w:ascii="Cambria" w:hAnsi="Cambria"/>
          <w:sz w:val="20"/>
          <w:szCs w:val="20"/>
          <w:lang w:val="en-GB"/>
        </w:rPr>
        <w:t xml:space="preserve">. </w:t>
      </w:r>
    </w:p>
    <w:p w:rsidR="00085FCE" w:rsidRPr="00A71BCC" w:rsidRDefault="00085FCE" w:rsidP="0046014E">
      <w:pPr>
        <w:rPr>
          <w:rFonts w:ascii="Cambria" w:hAnsi="Cambria"/>
          <w:sz w:val="20"/>
          <w:szCs w:val="20"/>
          <w:lang w:val="en-GB"/>
        </w:rPr>
      </w:pPr>
      <w:r w:rsidRPr="00A71BCC">
        <w:rPr>
          <w:rFonts w:ascii="Cambria" w:hAnsi="Cambria"/>
          <w:sz w:val="20"/>
          <w:szCs w:val="20"/>
          <w:lang w:val="en-GB"/>
        </w:rPr>
        <w:t xml:space="preserve">Investors have to face specific challenges with Green </w:t>
      </w:r>
      <w:r w:rsidR="00FC2410">
        <w:rPr>
          <w:rFonts w:ascii="Cambria" w:hAnsi="Cambria"/>
          <w:sz w:val="20"/>
          <w:szCs w:val="20"/>
          <w:lang w:val="en-GB"/>
        </w:rPr>
        <w:t>B</w:t>
      </w:r>
      <w:r w:rsidRPr="00A71BCC">
        <w:rPr>
          <w:rFonts w:ascii="Cambria" w:hAnsi="Cambria"/>
          <w:sz w:val="20"/>
          <w:szCs w:val="20"/>
          <w:lang w:val="en-GB"/>
        </w:rPr>
        <w:t>onds as well. Compared to conventional bonds</w:t>
      </w:r>
      <w:r w:rsidR="00875C9C">
        <w:rPr>
          <w:rFonts w:ascii="Cambria" w:hAnsi="Cambria"/>
          <w:sz w:val="20"/>
          <w:szCs w:val="20"/>
          <w:lang w:val="en-GB"/>
        </w:rPr>
        <w:t>,</w:t>
      </w:r>
      <w:r w:rsidRPr="00A71BCC">
        <w:rPr>
          <w:rFonts w:ascii="Cambria" w:hAnsi="Cambria"/>
          <w:sz w:val="20"/>
          <w:szCs w:val="20"/>
          <w:lang w:val="en-GB"/>
        </w:rPr>
        <w:t xml:space="preserve"> the investor has to conduct additional due diligence for </w:t>
      </w:r>
      <w:r w:rsidR="00FC2410">
        <w:rPr>
          <w:rFonts w:ascii="Cambria" w:hAnsi="Cambria"/>
          <w:sz w:val="20"/>
          <w:szCs w:val="20"/>
          <w:lang w:val="en-GB"/>
        </w:rPr>
        <w:t>G</w:t>
      </w:r>
      <w:r w:rsidRPr="00A71BCC">
        <w:rPr>
          <w:rFonts w:ascii="Cambria" w:hAnsi="Cambria"/>
          <w:sz w:val="20"/>
          <w:szCs w:val="20"/>
          <w:lang w:val="en-GB"/>
        </w:rPr>
        <w:t xml:space="preserve">reen </w:t>
      </w:r>
      <w:r w:rsidR="00FC2410">
        <w:rPr>
          <w:rFonts w:ascii="Cambria" w:hAnsi="Cambria"/>
          <w:sz w:val="20"/>
          <w:szCs w:val="20"/>
          <w:lang w:val="en-GB"/>
        </w:rPr>
        <w:t>B</w:t>
      </w:r>
      <w:r w:rsidRPr="00A71BCC">
        <w:rPr>
          <w:rFonts w:ascii="Cambria" w:hAnsi="Cambria"/>
          <w:sz w:val="20"/>
          <w:szCs w:val="20"/>
          <w:lang w:val="en-GB"/>
        </w:rPr>
        <w:t xml:space="preserve">onds to make sure that a Green </w:t>
      </w:r>
      <w:r w:rsidR="00FC2410">
        <w:rPr>
          <w:rFonts w:ascii="Cambria" w:hAnsi="Cambria"/>
          <w:sz w:val="20"/>
          <w:szCs w:val="20"/>
          <w:lang w:val="en-GB"/>
        </w:rPr>
        <w:t>B</w:t>
      </w:r>
      <w:r w:rsidRPr="00A71BCC">
        <w:rPr>
          <w:rFonts w:ascii="Cambria" w:hAnsi="Cambria"/>
          <w:sz w:val="20"/>
          <w:szCs w:val="20"/>
          <w:lang w:val="en-GB"/>
        </w:rPr>
        <w:t>ond is truly green. If information on the underlying projects is not standardised</w:t>
      </w:r>
      <w:r w:rsidR="0054240D">
        <w:rPr>
          <w:rFonts w:ascii="Cambria" w:hAnsi="Cambria"/>
          <w:sz w:val="20"/>
          <w:szCs w:val="20"/>
          <w:lang w:val="en-GB"/>
        </w:rPr>
        <w:t>,</w:t>
      </w:r>
      <w:r w:rsidRPr="00A71BCC">
        <w:rPr>
          <w:rFonts w:ascii="Cambria" w:hAnsi="Cambria"/>
          <w:sz w:val="20"/>
          <w:szCs w:val="20"/>
          <w:lang w:val="en-GB"/>
        </w:rPr>
        <w:t xml:space="preserve"> or if there are competing </w:t>
      </w:r>
      <w:r w:rsidR="00FC2410">
        <w:rPr>
          <w:rFonts w:ascii="Cambria" w:hAnsi="Cambria"/>
          <w:sz w:val="20"/>
          <w:szCs w:val="20"/>
          <w:lang w:val="en-GB"/>
        </w:rPr>
        <w:t>G</w:t>
      </w:r>
      <w:r w:rsidRPr="00A71BCC">
        <w:rPr>
          <w:rFonts w:ascii="Cambria" w:hAnsi="Cambria"/>
          <w:sz w:val="20"/>
          <w:szCs w:val="20"/>
          <w:lang w:val="en-GB"/>
        </w:rPr>
        <w:t xml:space="preserve">reen </w:t>
      </w:r>
      <w:r w:rsidR="00FC2410">
        <w:rPr>
          <w:rFonts w:ascii="Cambria" w:hAnsi="Cambria"/>
          <w:sz w:val="20"/>
          <w:szCs w:val="20"/>
          <w:lang w:val="en-GB"/>
        </w:rPr>
        <w:t>B</w:t>
      </w:r>
      <w:r w:rsidRPr="00A71BCC">
        <w:rPr>
          <w:rFonts w:ascii="Cambria" w:hAnsi="Cambria"/>
          <w:sz w:val="20"/>
          <w:szCs w:val="20"/>
          <w:lang w:val="en-GB"/>
        </w:rPr>
        <w:t xml:space="preserve">ond standards, the investor has to do a lot of research in order to receive the relevant information before an investment decision </w:t>
      </w:r>
      <w:r w:rsidR="00875C9C">
        <w:rPr>
          <w:rFonts w:ascii="Cambria" w:hAnsi="Cambria"/>
          <w:sz w:val="20"/>
          <w:szCs w:val="20"/>
          <w:lang w:val="en-GB"/>
        </w:rPr>
        <w:t xml:space="preserve">can be </w:t>
      </w:r>
      <w:r w:rsidR="0054240D">
        <w:rPr>
          <w:rFonts w:ascii="Cambria" w:hAnsi="Cambria"/>
          <w:sz w:val="20"/>
          <w:szCs w:val="20"/>
          <w:lang w:val="en-GB"/>
        </w:rPr>
        <w:t>made</w:t>
      </w:r>
      <w:r w:rsidR="00DD42F8">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85"/>
            </m:r>
          </m:e>
        </m:d>
      </m:oMath>
      <w:r w:rsidR="00DD42F8">
        <w:rPr>
          <w:rFonts w:ascii="Cambria" w:hAnsi="Cambria"/>
          <w:sz w:val="20"/>
          <w:szCs w:val="20"/>
          <w:lang w:val="en-GB"/>
        </w:rPr>
        <w:t>(</w:t>
      </w:r>
      <w:r w:rsidR="00DD42F8" w:rsidRPr="00DD42F8">
        <w:rPr>
          <w:rFonts w:ascii="Cambria" w:hAnsi="Cambria"/>
          <w:sz w:val="20"/>
          <w:szCs w:val="20"/>
          <w:lang w:val="en-GB"/>
        </w:rPr>
        <w:t>Demary</w:t>
      </w:r>
      <w:r w:rsidR="00DD42F8">
        <w:rPr>
          <w:rFonts w:ascii="Cambria" w:hAnsi="Cambria"/>
          <w:sz w:val="20"/>
          <w:szCs w:val="20"/>
          <w:lang w:val="en-GB"/>
        </w:rPr>
        <w:t xml:space="preserve"> </w:t>
      </w:r>
      <w:r w:rsidR="000140E0">
        <w:rPr>
          <w:rFonts w:ascii="Cambria" w:hAnsi="Cambria"/>
          <w:sz w:val="20"/>
          <w:szCs w:val="20"/>
          <w:lang w:val="en-GB"/>
        </w:rPr>
        <w:t>and</w:t>
      </w:r>
      <w:r w:rsidR="00DD42F8">
        <w:rPr>
          <w:rFonts w:ascii="Cambria" w:hAnsi="Cambria"/>
          <w:sz w:val="20"/>
          <w:szCs w:val="20"/>
          <w:lang w:val="en-GB"/>
        </w:rPr>
        <w:t xml:space="preserve"> </w:t>
      </w:r>
      <w:r w:rsidR="00DD42F8" w:rsidRPr="00DD42F8">
        <w:rPr>
          <w:rFonts w:ascii="Cambria" w:hAnsi="Cambria"/>
          <w:sz w:val="20"/>
          <w:szCs w:val="20"/>
          <w:lang w:val="en-GB"/>
        </w:rPr>
        <w:t>Neligan</w:t>
      </w:r>
      <w:r w:rsidR="00DD42F8">
        <w:rPr>
          <w:rFonts w:ascii="Cambria" w:hAnsi="Cambria"/>
          <w:sz w:val="20"/>
          <w:szCs w:val="20"/>
          <w:lang w:val="en-GB"/>
        </w:rPr>
        <w:t>, 2018)</w:t>
      </w:r>
      <w:r w:rsidRPr="00A71BCC">
        <w:rPr>
          <w:rFonts w:ascii="Cambria" w:hAnsi="Cambria"/>
          <w:sz w:val="20"/>
          <w:szCs w:val="20"/>
          <w:lang w:val="en-GB"/>
        </w:rPr>
        <w:t>.</w:t>
      </w:r>
    </w:p>
    <w:p w:rsidR="00085FCE" w:rsidRPr="00A71BCC" w:rsidRDefault="00085FCE" w:rsidP="0046014E">
      <w:pPr>
        <w:rPr>
          <w:rFonts w:ascii="Cambria" w:hAnsi="Cambria"/>
          <w:sz w:val="20"/>
          <w:szCs w:val="20"/>
          <w:lang w:val="en-GB"/>
        </w:rPr>
      </w:pPr>
      <w:r w:rsidRPr="00A71BCC">
        <w:rPr>
          <w:rFonts w:ascii="Cambria" w:hAnsi="Cambria"/>
          <w:sz w:val="20"/>
          <w:szCs w:val="20"/>
          <w:lang w:val="en-GB"/>
        </w:rPr>
        <w:t xml:space="preserve">Once a Green </w:t>
      </w:r>
      <w:r w:rsidR="00FC2410">
        <w:rPr>
          <w:rFonts w:ascii="Cambria" w:hAnsi="Cambria"/>
          <w:sz w:val="20"/>
          <w:szCs w:val="20"/>
          <w:lang w:val="en-GB"/>
        </w:rPr>
        <w:t>B</w:t>
      </w:r>
      <w:r w:rsidRPr="00A71BCC">
        <w:rPr>
          <w:rFonts w:ascii="Cambria" w:hAnsi="Cambria"/>
          <w:sz w:val="20"/>
          <w:szCs w:val="20"/>
          <w:lang w:val="en-GB"/>
        </w:rPr>
        <w:t xml:space="preserve">ond has been purchased, the investor has to monitor the financed green projects. At the beginning of a project, investors can only rely on the expected impact of the green project. Commonly agreed </w:t>
      </w:r>
      <w:r w:rsidR="00F242F3">
        <w:rPr>
          <w:rFonts w:ascii="Cambria" w:hAnsi="Cambria"/>
          <w:sz w:val="20"/>
          <w:szCs w:val="20"/>
          <w:lang w:val="en-GB"/>
        </w:rPr>
        <w:t>G</w:t>
      </w:r>
      <w:r w:rsidRPr="00A71BCC">
        <w:rPr>
          <w:rFonts w:ascii="Cambria" w:hAnsi="Cambria"/>
          <w:sz w:val="20"/>
          <w:szCs w:val="20"/>
          <w:lang w:val="en-GB"/>
        </w:rPr>
        <w:t xml:space="preserve">reen </w:t>
      </w:r>
      <w:r w:rsidR="00F242F3">
        <w:rPr>
          <w:rFonts w:ascii="Cambria" w:hAnsi="Cambria"/>
          <w:sz w:val="20"/>
          <w:szCs w:val="20"/>
          <w:lang w:val="en-GB"/>
        </w:rPr>
        <w:t>B</w:t>
      </w:r>
      <w:r w:rsidRPr="00A71BCC">
        <w:rPr>
          <w:rFonts w:ascii="Cambria" w:hAnsi="Cambria"/>
          <w:sz w:val="20"/>
          <w:szCs w:val="20"/>
          <w:lang w:val="en-GB"/>
        </w:rPr>
        <w:t xml:space="preserve">ond standards would help investors to evaluate the greenness of the bond. The </w:t>
      </w:r>
      <w:r w:rsidR="009C2E4D">
        <w:rPr>
          <w:rFonts w:ascii="Cambria" w:hAnsi="Cambria"/>
          <w:sz w:val="20"/>
          <w:szCs w:val="20"/>
          <w:lang w:val="en-GB"/>
        </w:rPr>
        <w:t xml:space="preserve">still existing shortcomings </w:t>
      </w:r>
      <w:r w:rsidRPr="00A71BCC">
        <w:rPr>
          <w:rFonts w:ascii="Cambria" w:hAnsi="Cambria"/>
          <w:sz w:val="20"/>
          <w:szCs w:val="20"/>
          <w:lang w:val="en-GB"/>
        </w:rPr>
        <w:t>of standardization remain a</w:t>
      </w:r>
      <w:r w:rsidR="009C2E4D">
        <w:rPr>
          <w:rFonts w:ascii="Cambria" w:hAnsi="Cambria"/>
          <w:sz w:val="20"/>
          <w:szCs w:val="20"/>
          <w:lang w:val="en-GB"/>
        </w:rPr>
        <w:t xml:space="preserve">n important </w:t>
      </w:r>
      <w:r w:rsidRPr="00A71BCC">
        <w:rPr>
          <w:rFonts w:ascii="Cambria" w:hAnsi="Cambria"/>
          <w:sz w:val="20"/>
          <w:szCs w:val="20"/>
          <w:lang w:val="en-GB"/>
        </w:rPr>
        <w:t xml:space="preserve">obstacle for all market participants. </w:t>
      </w:r>
      <w:r w:rsidR="00F3140E">
        <w:rPr>
          <w:rFonts w:ascii="Cambria" w:hAnsi="Cambria"/>
          <w:sz w:val="20"/>
          <w:szCs w:val="20"/>
          <w:lang w:val="en-GB"/>
        </w:rPr>
        <w:t xml:space="preserve">This is particularly true for </w:t>
      </w:r>
      <w:r w:rsidRPr="00A71BCC">
        <w:rPr>
          <w:rFonts w:ascii="Cambria" w:hAnsi="Cambria"/>
          <w:sz w:val="20"/>
          <w:szCs w:val="20"/>
          <w:lang w:val="en-GB"/>
        </w:rPr>
        <w:t xml:space="preserve">the risk that the issuer of </w:t>
      </w:r>
      <w:r w:rsidR="009C2E4D">
        <w:rPr>
          <w:rFonts w:ascii="Cambria" w:hAnsi="Cambria"/>
          <w:sz w:val="20"/>
          <w:szCs w:val="20"/>
          <w:lang w:val="en-GB"/>
        </w:rPr>
        <w:t>a</w:t>
      </w:r>
      <w:r w:rsidRPr="00A71BCC">
        <w:rPr>
          <w:rFonts w:ascii="Cambria" w:hAnsi="Cambria"/>
          <w:sz w:val="20"/>
          <w:szCs w:val="20"/>
          <w:lang w:val="en-GB"/>
        </w:rPr>
        <w:t xml:space="preserve"> </w:t>
      </w:r>
      <w:r w:rsidR="00F242F3">
        <w:rPr>
          <w:rFonts w:ascii="Cambria" w:hAnsi="Cambria"/>
          <w:sz w:val="20"/>
          <w:szCs w:val="20"/>
          <w:lang w:val="en-GB"/>
        </w:rPr>
        <w:t>G</w:t>
      </w:r>
      <w:r w:rsidRPr="00A71BCC">
        <w:rPr>
          <w:rFonts w:ascii="Cambria" w:hAnsi="Cambria"/>
          <w:sz w:val="20"/>
          <w:szCs w:val="20"/>
          <w:lang w:val="en-GB"/>
        </w:rPr>
        <w:t xml:space="preserve">reen </w:t>
      </w:r>
      <w:r w:rsidR="00F242F3">
        <w:rPr>
          <w:rFonts w:ascii="Cambria" w:hAnsi="Cambria"/>
          <w:sz w:val="20"/>
          <w:szCs w:val="20"/>
          <w:lang w:val="en-GB"/>
        </w:rPr>
        <w:t>B</w:t>
      </w:r>
      <w:r w:rsidRPr="00A71BCC">
        <w:rPr>
          <w:rFonts w:ascii="Cambria" w:hAnsi="Cambria"/>
          <w:sz w:val="20"/>
          <w:szCs w:val="20"/>
          <w:lang w:val="en-GB"/>
        </w:rPr>
        <w:t xml:space="preserve">ond is non-compliant with </w:t>
      </w:r>
      <w:r w:rsidR="009C2E4D">
        <w:rPr>
          <w:rFonts w:ascii="Cambria" w:hAnsi="Cambria"/>
          <w:sz w:val="20"/>
          <w:szCs w:val="20"/>
          <w:lang w:val="en-GB"/>
        </w:rPr>
        <w:t xml:space="preserve">recognized </w:t>
      </w:r>
      <w:r w:rsidRPr="00A71BCC">
        <w:rPr>
          <w:rFonts w:ascii="Cambria" w:hAnsi="Cambria"/>
          <w:sz w:val="20"/>
          <w:szCs w:val="20"/>
          <w:lang w:val="en-GB"/>
        </w:rPr>
        <w:t xml:space="preserve">standards. </w:t>
      </w:r>
      <w:r w:rsidR="00F3140E">
        <w:rPr>
          <w:rFonts w:ascii="Cambria" w:hAnsi="Cambria"/>
          <w:sz w:val="20"/>
          <w:szCs w:val="20"/>
          <w:lang w:val="en-GB"/>
        </w:rPr>
        <w:t>I</w:t>
      </w:r>
      <w:r w:rsidRPr="00A71BCC">
        <w:rPr>
          <w:rFonts w:ascii="Cambria" w:hAnsi="Cambria"/>
          <w:sz w:val="20"/>
          <w:szCs w:val="20"/>
          <w:lang w:val="en-GB"/>
        </w:rPr>
        <w:t xml:space="preserve">nstitutional investors </w:t>
      </w:r>
      <w:r w:rsidR="00F3140E">
        <w:rPr>
          <w:rFonts w:ascii="Cambria" w:hAnsi="Cambria"/>
          <w:sz w:val="20"/>
          <w:szCs w:val="20"/>
          <w:lang w:val="en-GB"/>
        </w:rPr>
        <w:t xml:space="preserve">and their </w:t>
      </w:r>
      <w:r w:rsidRPr="00A71BCC">
        <w:rPr>
          <w:rFonts w:ascii="Cambria" w:hAnsi="Cambria"/>
          <w:sz w:val="20"/>
          <w:szCs w:val="20"/>
          <w:lang w:val="en-GB"/>
        </w:rPr>
        <w:t>clients may react very negatively to such events if they become public in the media</w:t>
      </w:r>
      <w:r w:rsidR="008424E8">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86"/>
            </m:r>
          </m:e>
        </m:d>
      </m:oMath>
      <w:r w:rsidR="008424E8">
        <w:rPr>
          <w:rFonts w:ascii="Cambria" w:hAnsi="Cambria"/>
          <w:sz w:val="20"/>
          <w:szCs w:val="20"/>
          <w:lang w:val="en-GB"/>
        </w:rPr>
        <w:t>(</w:t>
      </w:r>
      <w:r w:rsidR="008424E8" w:rsidRPr="00DD42F8">
        <w:rPr>
          <w:rFonts w:ascii="Cambria" w:hAnsi="Cambria"/>
          <w:sz w:val="20"/>
          <w:szCs w:val="20"/>
          <w:lang w:val="en-GB"/>
        </w:rPr>
        <w:t>Demary</w:t>
      </w:r>
      <w:r w:rsidR="008424E8">
        <w:rPr>
          <w:rFonts w:ascii="Cambria" w:hAnsi="Cambria"/>
          <w:sz w:val="20"/>
          <w:szCs w:val="20"/>
          <w:lang w:val="en-GB"/>
        </w:rPr>
        <w:t xml:space="preserve"> </w:t>
      </w:r>
      <w:r w:rsidR="000140E0">
        <w:rPr>
          <w:rFonts w:ascii="Cambria" w:hAnsi="Cambria"/>
          <w:sz w:val="20"/>
          <w:szCs w:val="20"/>
          <w:lang w:val="en-GB"/>
        </w:rPr>
        <w:t>and</w:t>
      </w:r>
      <w:r w:rsidR="008424E8">
        <w:rPr>
          <w:rFonts w:ascii="Cambria" w:hAnsi="Cambria"/>
          <w:sz w:val="20"/>
          <w:szCs w:val="20"/>
          <w:lang w:val="en-GB"/>
        </w:rPr>
        <w:t xml:space="preserve"> </w:t>
      </w:r>
      <w:r w:rsidR="008424E8" w:rsidRPr="00DD42F8">
        <w:rPr>
          <w:rFonts w:ascii="Cambria" w:hAnsi="Cambria"/>
          <w:sz w:val="20"/>
          <w:szCs w:val="20"/>
          <w:lang w:val="en-GB"/>
        </w:rPr>
        <w:t>Neligan</w:t>
      </w:r>
      <w:r w:rsidR="008424E8">
        <w:rPr>
          <w:rFonts w:ascii="Cambria" w:hAnsi="Cambria"/>
          <w:sz w:val="20"/>
          <w:szCs w:val="20"/>
          <w:lang w:val="en-GB"/>
        </w:rPr>
        <w:t>, 2018)</w:t>
      </w:r>
      <w:r w:rsidRPr="00A71BCC">
        <w:rPr>
          <w:rFonts w:ascii="Cambria" w:hAnsi="Cambria"/>
          <w:sz w:val="20"/>
          <w:szCs w:val="20"/>
          <w:lang w:val="en-GB"/>
        </w:rPr>
        <w:t xml:space="preserve">. According to KPMG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87"/>
            </m:r>
          </m:e>
        </m:d>
      </m:oMath>
      <w:r w:rsidRPr="00A71BCC">
        <w:rPr>
          <w:rFonts w:ascii="Cambria" w:hAnsi="Cambria"/>
          <w:sz w:val="20"/>
          <w:szCs w:val="20"/>
          <w:lang w:val="en-GB"/>
        </w:rPr>
        <w:t>(2015) the major misconducts in this respect are:</w:t>
      </w:r>
    </w:p>
    <w:p w:rsidR="00085FCE" w:rsidRPr="00A71BCC" w:rsidRDefault="00085FCE" w:rsidP="0046014E">
      <w:pPr>
        <w:rPr>
          <w:rFonts w:ascii="Cambria" w:hAnsi="Cambria"/>
          <w:sz w:val="20"/>
          <w:szCs w:val="20"/>
          <w:lang w:val="en-GB"/>
        </w:rPr>
      </w:pPr>
      <w:r w:rsidRPr="00A71BCC">
        <w:rPr>
          <w:rFonts w:ascii="Cambria" w:hAnsi="Cambria"/>
          <w:sz w:val="20"/>
          <w:szCs w:val="20"/>
          <w:lang w:val="en-GB"/>
        </w:rPr>
        <w:tab/>
        <w:t>• Proceeds are used to fund activitie</w:t>
      </w:r>
      <w:r w:rsidR="00183923">
        <w:rPr>
          <w:rFonts w:ascii="Cambria" w:hAnsi="Cambria"/>
          <w:sz w:val="20"/>
          <w:szCs w:val="20"/>
          <w:lang w:val="en-GB"/>
        </w:rPr>
        <w:t>s that are not considered green</w:t>
      </w:r>
    </w:p>
    <w:p w:rsidR="00085FCE" w:rsidRPr="00A71BCC" w:rsidRDefault="00085FCE" w:rsidP="0046014E">
      <w:pPr>
        <w:rPr>
          <w:rFonts w:ascii="Cambria" w:hAnsi="Cambria"/>
          <w:sz w:val="20"/>
          <w:szCs w:val="20"/>
          <w:lang w:val="en-GB"/>
        </w:rPr>
      </w:pPr>
      <w:r w:rsidRPr="00A71BCC">
        <w:rPr>
          <w:rFonts w:ascii="Cambria" w:hAnsi="Cambria"/>
          <w:sz w:val="20"/>
          <w:szCs w:val="20"/>
          <w:lang w:val="en-GB"/>
        </w:rPr>
        <w:tab/>
        <w:t>• Core business activ</w:t>
      </w:r>
      <w:r w:rsidR="00183923">
        <w:rPr>
          <w:rFonts w:ascii="Cambria" w:hAnsi="Cambria"/>
          <w:sz w:val="20"/>
          <w:szCs w:val="20"/>
          <w:lang w:val="en-GB"/>
        </w:rPr>
        <w:t>ities are seen as unsustainable</w:t>
      </w:r>
    </w:p>
    <w:p w:rsidR="00085FCE" w:rsidRPr="00A71BCC" w:rsidRDefault="00085FCE" w:rsidP="0046014E">
      <w:pPr>
        <w:rPr>
          <w:rFonts w:ascii="Cambria" w:hAnsi="Cambria"/>
          <w:sz w:val="20"/>
          <w:szCs w:val="20"/>
          <w:lang w:val="en-GB"/>
        </w:rPr>
      </w:pPr>
      <w:r w:rsidRPr="00A71BCC">
        <w:rPr>
          <w:rFonts w:ascii="Cambria" w:hAnsi="Cambria"/>
          <w:sz w:val="20"/>
          <w:szCs w:val="20"/>
          <w:lang w:val="en-GB"/>
        </w:rPr>
        <w:tab/>
        <w:t>• Use of proceeds are not tracked properly and not reported in a transparent manner</w:t>
      </w:r>
    </w:p>
    <w:p w:rsidR="00085FCE" w:rsidRPr="00A71BCC" w:rsidRDefault="00085FCE" w:rsidP="0046014E">
      <w:pPr>
        <w:rPr>
          <w:rFonts w:ascii="Cambria" w:hAnsi="Cambria"/>
          <w:sz w:val="20"/>
          <w:szCs w:val="20"/>
          <w:lang w:val="en-GB"/>
        </w:rPr>
      </w:pPr>
      <w:r w:rsidRPr="00A71BCC">
        <w:rPr>
          <w:rFonts w:ascii="Cambria" w:hAnsi="Cambria"/>
          <w:sz w:val="20"/>
          <w:szCs w:val="20"/>
          <w:lang w:val="en-GB"/>
        </w:rPr>
        <w:tab/>
        <w:t>• There is insufficient evidence that projects</w:t>
      </w:r>
      <w:r w:rsidR="00DD42F8">
        <w:rPr>
          <w:rFonts w:ascii="Cambria" w:hAnsi="Cambria"/>
          <w:sz w:val="20"/>
          <w:szCs w:val="20"/>
          <w:lang w:val="en-GB"/>
        </w:rPr>
        <w:t xml:space="preserve"> have contributed to a better</w:t>
      </w:r>
      <w:r w:rsidRPr="00A71BCC">
        <w:rPr>
          <w:rFonts w:ascii="Cambria" w:hAnsi="Cambria"/>
          <w:sz w:val="20"/>
          <w:szCs w:val="20"/>
          <w:lang w:val="en-GB"/>
        </w:rPr>
        <w:t xml:space="preserve"> environment</w:t>
      </w:r>
    </w:p>
    <w:p w:rsidR="00A905D4" w:rsidRDefault="00A905D4" w:rsidP="0046014E">
      <w:pPr>
        <w:rPr>
          <w:rFonts w:ascii="Cambria" w:hAnsi="Cambria"/>
          <w:sz w:val="20"/>
          <w:szCs w:val="20"/>
          <w:lang w:val="en-GB"/>
        </w:rPr>
      </w:pPr>
      <w:r w:rsidRPr="00A71BCC">
        <w:rPr>
          <w:rFonts w:ascii="Cambria" w:hAnsi="Cambria"/>
          <w:sz w:val="20"/>
          <w:szCs w:val="20"/>
          <w:lang w:val="en-GB"/>
        </w:rPr>
        <w:t xml:space="preserve">If the Green </w:t>
      </w:r>
      <w:r>
        <w:rPr>
          <w:rFonts w:ascii="Cambria" w:hAnsi="Cambria"/>
          <w:sz w:val="20"/>
          <w:szCs w:val="20"/>
          <w:lang w:val="en-GB"/>
        </w:rPr>
        <w:t>B</w:t>
      </w:r>
      <w:r w:rsidRPr="00A71BCC">
        <w:rPr>
          <w:rFonts w:ascii="Cambria" w:hAnsi="Cambria"/>
          <w:sz w:val="20"/>
          <w:szCs w:val="20"/>
          <w:lang w:val="en-GB"/>
        </w:rPr>
        <w:t xml:space="preserve">ond market </w:t>
      </w:r>
      <w:r w:rsidR="00F3140E">
        <w:rPr>
          <w:rFonts w:ascii="Cambria" w:hAnsi="Cambria"/>
          <w:sz w:val="20"/>
          <w:szCs w:val="20"/>
          <w:lang w:val="en-GB"/>
        </w:rPr>
        <w:t xml:space="preserve">does not offer sufficient </w:t>
      </w:r>
      <w:r w:rsidRPr="00A71BCC">
        <w:rPr>
          <w:rFonts w:ascii="Cambria" w:hAnsi="Cambria"/>
          <w:sz w:val="20"/>
          <w:szCs w:val="20"/>
          <w:lang w:val="en-GB"/>
        </w:rPr>
        <w:t xml:space="preserve">environmental integrity, </w:t>
      </w:r>
      <w:r w:rsidR="00F3140E">
        <w:rPr>
          <w:rFonts w:ascii="Cambria" w:hAnsi="Cambria"/>
          <w:sz w:val="20"/>
          <w:szCs w:val="20"/>
          <w:lang w:val="en-GB"/>
        </w:rPr>
        <w:t>it</w:t>
      </w:r>
      <w:r w:rsidRPr="00A71BCC">
        <w:rPr>
          <w:rFonts w:ascii="Cambria" w:hAnsi="Cambria"/>
          <w:sz w:val="20"/>
          <w:szCs w:val="20"/>
          <w:lang w:val="en-GB"/>
        </w:rPr>
        <w:t xml:space="preserve"> could be harmed and </w:t>
      </w:r>
      <w:r w:rsidR="004D396D" w:rsidRPr="004D396D">
        <w:rPr>
          <w:rFonts w:ascii="Cambria" w:hAnsi="Cambria"/>
          <w:sz w:val="20"/>
          <w:szCs w:val="20"/>
          <w:lang w:val="en-GB"/>
        </w:rPr>
        <w:t>its growth limited as a result.</w:t>
      </w:r>
    </w:p>
    <w:p w:rsidR="00085FCE" w:rsidRPr="00A71BCC" w:rsidRDefault="00085FCE" w:rsidP="0046014E">
      <w:pPr>
        <w:rPr>
          <w:rFonts w:ascii="Cambria" w:hAnsi="Cambria"/>
          <w:sz w:val="20"/>
          <w:szCs w:val="20"/>
          <w:lang w:val="en-GB"/>
        </w:rPr>
      </w:pPr>
      <w:r w:rsidRPr="00A71BCC">
        <w:rPr>
          <w:rFonts w:ascii="Cambria" w:hAnsi="Cambria"/>
          <w:sz w:val="20"/>
          <w:szCs w:val="20"/>
          <w:lang w:val="en-GB"/>
        </w:rPr>
        <w:t xml:space="preserve">Another problem for institutional investors is that the </w:t>
      </w:r>
      <w:r w:rsidR="00A905D4">
        <w:rPr>
          <w:rFonts w:ascii="Cambria" w:hAnsi="Cambria"/>
          <w:sz w:val="20"/>
          <w:szCs w:val="20"/>
          <w:lang w:val="en-GB"/>
        </w:rPr>
        <w:t>Green B</w:t>
      </w:r>
      <w:r w:rsidRPr="00A71BCC">
        <w:rPr>
          <w:rFonts w:ascii="Cambria" w:hAnsi="Cambria"/>
          <w:sz w:val="20"/>
          <w:szCs w:val="20"/>
          <w:lang w:val="en-GB"/>
        </w:rPr>
        <w:t xml:space="preserve">ond market is still relatively young, and it offers neither the level of reputation nor the </w:t>
      </w:r>
      <w:r w:rsidR="00646CEE">
        <w:rPr>
          <w:rFonts w:ascii="Cambria" w:hAnsi="Cambria"/>
          <w:sz w:val="20"/>
          <w:szCs w:val="20"/>
          <w:lang w:val="en-GB"/>
        </w:rPr>
        <w:t>inventory</w:t>
      </w:r>
      <w:r w:rsidRPr="00A71BCC">
        <w:rPr>
          <w:rFonts w:ascii="Cambria" w:hAnsi="Cambria"/>
          <w:sz w:val="20"/>
          <w:szCs w:val="20"/>
          <w:lang w:val="en-GB"/>
        </w:rPr>
        <w:t xml:space="preserve"> that these investors are expecting. In addition, the Green </w:t>
      </w:r>
      <w:r w:rsidR="00A905D4">
        <w:rPr>
          <w:rFonts w:ascii="Cambria" w:hAnsi="Cambria"/>
          <w:sz w:val="20"/>
          <w:szCs w:val="20"/>
          <w:lang w:val="en-GB"/>
        </w:rPr>
        <w:t>B</w:t>
      </w:r>
      <w:r w:rsidRPr="00A71BCC">
        <w:rPr>
          <w:rFonts w:ascii="Cambria" w:hAnsi="Cambria"/>
          <w:sz w:val="20"/>
          <w:szCs w:val="20"/>
          <w:lang w:val="en-GB"/>
        </w:rPr>
        <w:t xml:space="preserve">ond market segment does not offer </w:t>
      </w:r>
      <w:r w:rsidR="00646CEE" w:rsidRPr="00646CEE">
        <w:rPr>
          <w:rFonts w:ascii="Cambria" w:hAnsi="Cambria"/>
          <w:sz w:val="20"/>
          <w:szCs w:val="20"/>
          <w:lang w:val="en-GB"/>
        </w:rPr>
        <w:t xml:space="preserve">sufficient historical data </w:t>
      </w:r>
      <w:r w:rsidRPr="00A71BCC">
        <w:rPr>
          <w:rFonts w:ascii="Cambria" w:hAnsi="Cambria"/>
          <w:sz w:val="20"/>
          <w:szCs w:val="20"/>
          <w:lang w:val="en-GB"/>
        </w:rPr>
        <w:t xml:space="preserve">to develop and conduct a proper risk </w:t>
      </w:r>
      <w:r w:rsidRPr="00A71BCC">
        <w:rPr>
          <w:rFonts w:ascii="Cambria" w:hAnsi="Cambria"/>
          <w:sz w:val="20"/>
          <w:szCs w:val="20"/>
          <w:lang w:val="en-GB"/>
        </w:rPr>
        <w:lastRenderedPageBreak/>
        <w:t xml:space="preserve">management for these bonds. This hurdle may fade over time but is still a restricting factor for funds in these days.  </w:t>
      </w:r>
    </w:p>
    <w:p w:rsidR="00085FCE" w:rsidRPr="00A71BCC" w:rsidRDefault="00085FCE" w:rsidP="0046014E">
      <w:pPr>
        <w:rPr>
          <w:rFonts w:ascii="Cambria" w:hAnsi="Cambria"/>
          <w:sz w:val="20"/>
          <w:szCs w:val="20"/>
          <w:lang w:val="en-GB"/>
        </w:rPr>
      </w:pPr>
      <w:r w:rsidRPr="00A71BCC">
        <w:rPr>
          <w:rFonts w:ascii="Cambria" w:hAnsi="Cambria"/>
          <w:sz w:val="20"/>
          <w:szCs w:val="20"/>
          <w:lang w:val="en-GB"/>
        </w:rPr>
        <w:t xml:space="preserve">Finally, a fundamental </w:t>
      </w:r>
      <w:r w:rsidR="002B66A8" w:rsidRPr="002B66A8">
        <w:rPr>
          <w:rFonts w:ascii="Cambria" w:hAnsi="Cambria"/>
          <w:sz w:val="20"/>
          <w:szCs w:val="20"/>
          <w:lang w:val="en-GB"/>
        </w:rPr>
        <w:t xml:space="preserve">impediment that prevents </w:t>
      </w:r>
      <w:r w:rsidRPr="00A71BCC">
        <w:rPr>
          <w:rFonts w:ascii="Cambria" w:hAnsi="Cambria"/>
          <w:sz w:val="20"/>
          <w:szCs w:val="20"/>
          <w:lang w:val="en-GB"/>
        </w:rPr>
        <w:t xml:space="preserve">more private finance </w:t>
      </w:r>
      <w:r w:rsidR="002B66A8">
        <w:rPr>
          <w:rFonts w:ascii="Cambria" w:hAnsi="Cambria"/>
          <w:sz w:val="20"/>
          <w:szCs w:val="20"/>
          <w:lang w:val="en-GB"/>
        </w:rPr>
        <w:t>of</w:t>
      </w:r>
      <w:r w:rsidRPr="00A71BCC">
        <w:rPr>
          <w:rFonts w:ascii="Cambria" w:hAnsi="Cambria"/>
          <w:sz w:val="20"/>
          <w:szCs w:val="20"/>
          <w:lang w:val="en-GB"/>
        </w:rPr>
        <w:t xml:space="preserve"> Green </w:t>
      </w:r>
      <w:r w:rsidR="00A905D4">
        <w:rPr>
          <w:rFonts w:ascii="Cambria" w:hAnsi="Cambria"/>
          <w:sz w:val="20"/>
          <w:szCs w:val="20"/>
          <w:lang w:val="en-GB"/>
        </w:rPr>
        <w:t>B</w:t>
      </w:r>
      <w:r w:rsidRPr="00A71BCC">
        <w:rPr>
          <w:rFonts w:ascii="Cambria" w:hAnsi="Cambria"/>
          <w:sz w:val="20"/>
          <w:szCs w:val="20"/>
          <w:lang w:val="en-GB"/>
        </w:rPr>
        <w:t xml:space="preserve">onds is the mismatch </w:t>
      </w:r>
      <w:r w:rsidR="00A905D4">
        <w:rPr>
          <w:rFonts w:ascii="Cambria" w:hAnsi="Cambria"/>
          <w:sz w:val="20"/>
          <w:szCs w:val="20"/>
          <w:lang w:val="en-GB"/>
        </w:rPr>
        <w:t xml:space="preserve">in project size </w:t>
      </w:r>
      <w:r w:rsidRPr="00A71BCC">
        <w:rPr>
          <w:rFonts w:ascii="Cambria" w:hAnsi="Cambria"/>
          <w:sz w:val="20"/>
          <w:szCs w:val="20"/>
          <w:lang w:val="en-GB"/>
        </w:rPr>
        <w:t>betw</w:t>
      </w:r>
      <w:r w:rsidR="002B66A8">
        <w:rPr>
          <w:rFonts w:ascii="Cambria" w:hAnsi="Cambria"/>
          <w:sz w:val="20"/>
          <w:szCs w:val="20"/>
          <w:lang w:val="en-GB"/>
        </w:rPr>
        <w:t>een the needs of investors and g</w:t>
      </w:r>
      <w:r w:rsidRPr="00A71BCC">
        <w:rPr>
          <w:rFonts w:ascii="Cambria" w:hAnsi="Cambria"/>
          <w:sz w:val="20"/>
          <w:szCs w:val="20"/>
          <w:lang w:val="en-GB"/>
        </w:rPr>
        <w:t xml:space="preserve">reen project developers. Green </w:t>
      </w:r>
      <w:r w:rsidR="00A905D4">
        <w:rPr>
          <w:rFonts w:ascii="Cambria" w:hAnsi="Cambria"/>
          <w:sz w:val="20"/>
          <w:szCs w:val="20"/>
          <w:lang w:val="en-GB"/>
        </w:rPr>
        <w:t>B</w:t>
      </w:r>
      <w:r w:rsidRPr="00A71BCC">
        <w:rPr>
          <w:rFonts w:ascii="Cambria" w:hAnsi="Cambria"/>
          <w:sz w:val="20"/>
          <w:szCs w:val="20"/>
          <w:lang w:val="en-GB"/>
        </w:rPr>
        <w:t xml:space="preserve">onds are </w:t>
      </w:r>
      <w:r w:rsidR="002B66A8">
        <w:rPr>
          <w:rFonts w:ascii="Cambria" w:hAnsi="Cambria"/>
          <w:sz w:val="20"/>
          <w:szCs w:val="20"/>
          <w:lang w:val="en-GB"/>
        </w:rPr>
        <w:t xml:space="preserve">most suited for </w:t>
      </w:r>
      <w:r w:rsidRPr="00A71BCC">
        <w:rPr>
          <w:rFonts w:ascii="Cambria" w:hAnsi="Cambria"/>
          <w:sz w:val="20"/>
          <w:szCs w:val="20"/>
          <w:lang w:val="en-GB"/>
        </w:rPr>
        <w:t xml:space="preserve">large </w:t>
      </w:r>
      <w:r w:rsidR="002B66A8">
        <w:rPr>
          <w:rFonts w:ascii="Cambria" w:hAnsi="Cambria"/>
          <w:sz w:val="20"/>
          <w:szCs w:val="20"/>
          <w:lang w:val="en-GB"/>
        </w:rPr>
        <w:t xml:space="preserve">projects </w:t>
      </w:r>
      <w:r w:rsidRPr="00A71BCC">
        <w:rPr>
          <w:rFonts w:ascii="Cambria" w:hAnsi="Cambria"/>
          <w:sz w:val="20"/>
          <w:szCs w:val="20"/>
          <w:lang w:val="en-GB"/>
        </w:rPr>
        <w:t xml:space="preserve">with long investment horizons and relatively low technology risk. These characteristics are often </w:t>
      </w:r>
      <w:r w:rsidR="002B66A8">
        <w:rPr>
          <w:rFonts w:ascii="Cambria" w:hAnsi="Cambria"/>
          <w:sz w:val="20"/>
          <w:szCs w:val="20"/>
          <w:lang w:val="en-GB"/>
        </w:rPr>
        <w:t xml:space="preserve">absent </w:t>
      </w:r>
      <w:r w:rsidRPr="00A71BCC">
        <w:rPr>
          <w:rFonts w:ascii="Cambria" w:hAnsi="Cambria"/>
          <w:sz w:val="20"/>
          <w:szCs w:val="20"/>
          <w:lang w:val="en-GB"/>
        </w:rPr>
        <w:t xml:space="preserve">in </w:t>
      </w:r>
      <w:r w:rsidR="002B66A8">
        <w:rPr>
          <w:rFonts w:ascii="Cambria" w:hAnsi="Cambria"/>
          <w:sz w:val="20"/>
          <w:szCs w:val="20"/>
          <w:lang w:val="en-GB"/>
        </w:rPr>
        <w:t xml:space="preserve">the </w:t>
      </w:r>
      <w:r w:rsidRPr="00A71BCC">
        <w:rPr>
          <w:rFonts w:ascii="Cambria" w:hAnsi="Cambria"/>
          <w:sz w:val="20"/>
          <w:szCs w:val="20"/>
          <w:lang w:val="en-GB"/>
        </w:rPr>
        <w:t>case of corporate bonds</w:t>
      </w:r>
      <w:r w:rsidR="002B66A8">
        <w:rPr>
          <w:rFonts w:ascii="Cambria" w:hAnsi="Cambria"/>
          <w:sz w:val="20"/>
          <w:szCs w:val="20"/>
          <w:lang w:val="en-GB"/>
        </w:rPr>
        <w:t>,</w:t>
      </w:r>
      <w:r w:rsidRPr="00A71BCC">
        <w:rPr>
          <w:rFonts w:ascii="Cambria" w:hAnsi="Cambria"/>
          <w:sz w:val="20"/>
          <w:szCs w:val="20"/>
          <w:lang w:val="en-GB"/>
        </w:rPr>
        <w:t xml:space="preserve"> as the green projects of corporations </w:t>
      </w:r>
      <w:r w:rsidR="002B66A8" w:rsidRPr="002B66A8">
        <w:rPr>
          <w:rFonts w:ascii="Cambria" w:hAnsi="Cambria"/>
          <w:sz w:val="20"/>
          <w:szCs w:val="20"/>
          <w:lang w:val="en-GB"/>
        </w:rPr>
        <w:t xml:space="preserve">are commonly </w:t>
      </w:r>
      <w:r w:rsidR="002B66A8">
        <w:rPr>
          <w:rFonts w:ascii="Cambria" w:hAnsi="Cambria"/>
          <w:sz w:val="20"/>
          <w:szCs w:val="20"/>
          <w:lang w:val="en-GB"/>
        </w:rPr>
        <w:t xml:space="preserve">not large </w:t>
      </w:r>
      <w:r w:rsidR="002B66A8" w:rsidRPr="002B66A8">
        <w:rPr>
          <w:rFonts w:ascii="Cambria" w:hAnsi="Cambria"/>
          <w:sz w:val="20"/>
          <w:szCs w:val="20"/>
          <w:lang w:val="en-GB"/>
        </w:rPr>
        <w:t>enough for</w:t>
      </w:r>
      <w:r w:rsidR="002B66A8">
        <w:rPr>
          <w:rFonts w:ascii="Cambria" w:hAnsi="Cambria"/>
          <w:sz w:val="20"/>
          <w:szCs w:val="20"/>
          <w:lang w:val="en-GB"/>
        </w:rPr>
        <w:t xml:space="preserve"> </w:t>
      </w:r>
      <w:r w:rsidRPr="00A71BCC">
        <w:rPr>
          <w:rFonts w:ascii="Cambria" w:hAnsi="Cambria"/>
          <w:sz w:val="20"/>
          <w:szCs w:val="20"/>
          <w:lang w:val="en-GB"/>
        </w:rPr>
        <w:t>bond issues</w:t>
      </w:r>
      <w:r w:rsidR="002B66A8">
        <w:rPr>
          <w:rFonts w:ascii="Cambria" w:hAnsi="Cambria"/>
          <w:sz w:val="20"/>
          <w:szCs w:val="20"/>
          <w:lang w:val="en-GB"/>
        </w:rPr>
        <w:t xml:space="preserve"> </w:t>
      </w:r>
      <w:r w:rsidR="002B66A8" w:rsidRPr="002B66A8">
        <w:rPr>
          <w:rFonts w:ascii="Cambria" w:hAnsi="Cambria"/>
          <w:sz w:val="20"/>
          <w:szCs w:val="20"/>
          <w:lang w:val="en-GB"/>
        </w:rPr>
        <w:t>(i.e., those that raise</w:t>
      </w:r>
      <w:r w:rsidRPr="00A71BCC">
        <w:rPr>
          <w:rFonts w:ascii="Cambria" w:hAnsi="Cambria"/>
          <w:sz w:val="20"/>
          <w:szCs w:val="20"/>
          <w:lang w:val="en-GB"/>
        </w:rPr>
        <w:t xml:space="preserve"> USD </w:t>
      </w:r>
      <w:r w:rsidR="002B66A8">
        <w:rPr>
          <w:rFonts w:ascii="Cambria" w:hAnsi="Cambria"/>
          <w:sz w:val="20"/>
          <w:szCs w:val="20"/>
          <w:lang w:val="en-GB"/>
        </w:rPr>
        <w:t>2</w:t>
      </w:r>
      <w:r w:rsidRPr="00A71BCC">
        <w:rPr>
          <w:rFonts w:ascii="Cambria" w:hAnsi="Cambria"/>
          <w:sz w:val="20"/>
          <w:szCs w:val="20"/>
          <w:lang w:val="en-GB"/>
        </w:rPr>
        <w:t xml:space="preserve">00 million or </w:t>
      </w:r>
      <w:r w:rsidR="002B66A8">
        <w:rPr>
          <w:rFonts w:ascii="Cambria" w:hAnsi="Cambria"/>
          <w:sz w:val="20"/>
          <w:szCs w:val="20"/>
          <w:lang w:val="en-GB"/>
        </w:rPr>
        <w:t>more)</w:t>
      </w:r>
      <w:r w:rsidRPr="00A71BCC">
        <w:rPr>
          <w:rFonts w:ascii="Cambria" w:hAnsi="Cambria"/>
          <w:sz w:val="20"/>
          <w:szCs w:val="20"/>
          <w:lang w:val="en-GB"/>
        </w:rPr>
        <w:t xml:space="preserve">. Emerging markets still </w:t>
      </w:r>
      <w:r w:rsidR="00A9412F">
        <w:rPr>
          <w:rFonts w:ascii="Cambria" w:hAnsi="Cambria"/>
          <w:sz w:val="20"/>
          <w:szCs w:val="20"/>
          <w:lang w:val="en-GB"/>
        </w:rPr>
        <w:t xml:space="preserve">struggle to </w:t>
      </w:r>
      <w:r w:rsidRPr="00A71BCC">
        <w:rPr>
          <w:rFonts w:ascii="Cambria" w:hAnsi="Cambria"/>
          <w:sz w:val="20"/>
          <w:szCs w:val="20"/>
          <w:lang w:val="en-GB"/>
        </w:rPr>
        <w:t>rais</w:t>
      </w:r>
      <w:r w:rsidR="00A9412F">
        <w:rPr>
          <w:rFonts w:ascii="Cambria" w:hAnsi="Cambria"/>
          <w:sz w:val="20"/>
          <w:szCs w:val="20"/>
          <w:lang w:val="en-GB"/>
        </w:rPr>
        <w:t>e</w:t>
      </w:r>
      <w:r w:rsidRPr="00A71BCC">
        <w:rPr>
          <w:rFonts w:ascii="Cambria" w:hAnsi="Cambria"/>
          <w:sz w:val="20"/>
          <w:szCs w:val="20"/>
          <w:lang w:val="en-GB"/>
        </w:rPr>
        <w:t xml:space="preserve"> funds internationally because investments in these countries are often riskier than institutional investors are willing to accept</w:t>
      </w:r>
      <w:r w:rsidR="00A9412F">
        <w:rPr>
          <w:rFonts w:ascii="Cambria" w:hAnsi="Cambria"/>
          <w:sz w:val="20"/>
          <w:szCs w:val="20"/>
          <w:lang w:val="en-GB"/>
        </w:rPr>
        <w:t>,</w:t>
      </w:r>
      <w:r w:rsidR="00FB13B6">
        <w:rPr>
          <w:rFonts w:ascii="Cambria" w:hAnsi="Cambria"/>
          <w:sz w:val="20"/>
          <w:szCs w:val="20"/>
          <w:lang w:val="en-GB"/>
        </w:rPr>
        <w:t xml:space="preserve"> as previously analysed</w:t>
      </w:r>
      <w:r w:rsidRPr="00A71BCC">
        <w:rPr>
          <w:rFonts w:ascii="Cambria" w:hAnsi="Cambria"/>
          <w:sz w:val="20"/>
          <w:szCs w:val="20"/>
          <w:lang w:val="en-GB"/>
        </w:rPr>
        <w:t xml:space="preserve">. This is particularly problematic </w:t>
      </w:r>
      <w:r w:rsidR="00A9412F">
        <w:rPr>
          <w:rFonts w:ascii="Cambria" w:hAnsi="Cambria"/>
          <w:sz w:val="20"/>
          <w:szCs w:val="20"/>
          <w:lang w:val="en-GB"/>
        </w:rPr>
        <w:t xml:space="preserve">when </w:t>
      </w:r>
      <w:r w:rsidRPr="00A71BCC">
        <w:rPr>
          <w:rFonts w:ascii="Cambria" w:hAnsi="Cambria"/>
          <w:sz w:val="20"/>
          <w:szCs w:val="20"/>
          <w:lang w:val="en-GB"/>
        </w:rPr>
        <w:t>they do not have sufficiently developed financial markets with long-term debt instruments</w:t>
      </w:r>
      <w:r w:rsidR="00F10CB7">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88"/>
            </m:r>
          </m:e>
        </m:d>
      </m:oMath>
      <w:r w:rsidR="00F10CB7">
        <w:rPr>
          <w:rFonts w:ascii="Cambria" w:hAnsi="Cambria"/>
          <w:sz w:val="20"/>
          <w:szCs w:val="20"/>
          <w:lang w:val="en-GB"/>
        </w:rPr>
        <w:t>(GIZ, 2017)</w:t>
      </w:r>
      <w:r w:rsidRPr="00A71BCC">
        <w:rPr>
          <w:rFonts w:ascii="Cambria" w:hAnsi="Cambria"/>
          <w:sz w:val="20"/>
          <w:szCs w:val="20"/>
          <w:lang w:val="en-GB"/>
        </w:rPr>
        <w:t>.</w:t>
      </w:r>
    </w:p>
    <w:p w:rsidR="00085FCE" w:rsidRDefault="00085FCE" w:rsidP="0046014E">
      <w:pPr>
        <w:spacing w:after="0"/>
        <w:rPr>
          <w:rFonts w:ascii="Cambria" w:hAnsi="Cambria"/>
          <w:sz w:val="20"/>
          <w:szCs w:val="20"/>
          <w:lang w:val="en-GB"/>
        </w:rPr>
      </w:pPr>
      <w:r w:rsidRPr="008076D4">
        <w:rPr>
          <w:rFonts w:ascii="Cambria" w:hAnsi="Cambria"/>
          <w:sz w:val="20"/>
          <w:szCs w:val="20"/>
          <w:lang w:val="en-GB"/>
        </w:rPr>
        <w:t xml:space="preserve">After all, issuers repeatedly emphasize that although the financial benefit of issuing a </w:t>
      </w:r>
      <w:r w:rsidR="00A905D4">
        <w:rPr>
          <w:rFonts w:ascii="Cambria" w:hAnsi="Cambria"/>
          <w:sz w:val="20"/>
          <w:szCs w:val="20"/>
          <w:lang w:val="en-GB"/>
        </w:rPr>
        <w:t>G</w:t>
      </w:r>
      <w:r w:rsidRPr="008076D4">
        <w:rPr>
          <w:rFonts w:ascii="Cambria" w:hAnsi="Cambria"/>
          <w:sz w:val="20"/>
          <w:szCs w:val="20"/>
          <w:lang w:val="en-GB"/>
        </w:rPr>
        <w:t xml:space="preserve">reen </w:t>
      </w:r>
      <w:r w:rsidR="00A905D4">
        <w:rPr>
          <w:rFonts w:ascii="Cambria" w:hAnsi="Cambria"/>
          <w:sz w:val="20"/>
          <w:szCs w:val="20"/>
          <w:lang w:val="en-GB"/>
        </w:rPr>
        <w:t>B</w:t>
      </w:r>
      <w:r w:rsidRPr="008076D4">
        <w:rPr>
          <w:rFonts w:ascii="Cambria" w:hAnsi="Cambria"/>
          <w:sz w:val="20"/>
          <w:szCs w:val="20"/>
          <w:lang w:val="en-GB"/>
        </w:rPr>
        <w:t xml:space="preserve">ond is limited, a broadening of their investor base could be a significant benefit. The issuance of a </w:t>
      </w:r>
      <w:r w:rsidR="00A905D4">
        <w:rPr>
          <w:rFonts w:ascii="Cambria" w:hAnsi="Cambria"/>
          <w:sz w:val="20"/>
          <w:szCs w:val="20"/>
          <w:lang w:val="en-GB"/>
        </w:rPr>
        <w:t>G</w:t>
      </w:r>
      <w:r w:rsidRPr="008076D4">
        <w:rPr>
          <w:rFonts w:ascii="Cambria" w:hAnsi="Cambria"/>
          <w:sz w:val="20"/>
          <w:szCs w:val="20"/>
          <w:lang w:val="en-GB"/>
        </w:rPr>
        <w:t xml:space="preserve">reen </w:t>
      </w:r>
      <w:r w:rsidR="00A905D4">
        <w:rPr>
          <w:rFonts w:ascii="Cambria" w:hAnsi="Cambria"/>
          <w:sz w:val="20"/>
          <w:szCs w:val="20"/>
          <w:lang w:val="en-GB"/>
        </w:rPr>
        <w:t>B</w:t>
      </w:r>
      <w:r w:rsidRPr="008076D4">
        <w:rPr>
          <w:rFonts w:ascii="Cambria" w:hAnsi="Cambria"/>
          <w:sz w:val="20"/>
          <w:szCs w:val="20"/>
          <w:lang w:val="en-GB"/>
        </w:rPr>
        <w:t>ond may help the issuer to gain the attention of sustainable investors. Sustainable investors are also seen as long-term oriented, which makes them attractive to issuers</w:t>
      </w:r>
      <w:r w:rsidR="00F10CB7">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89"/>
            </m:r>
          </m:e>
        </m:d>
      </m:oMath>
      <w:r w:rsidR="00F10CB7">
        <w:rPr>
          <w:rFonts w:ascii="Cambria" w:hAnsi="Cambria"/>
          <w:sz w:val="20"/>
          <w:szCs w:val="20"/>
          <w:lang w:val="en-GB"/>
        </w:rPr>
        <w:t>(</w:t>
      </w:r>
      <w:r w:rsidR="00F10CB7" w:rsidRPr="00F10CB7">
        <w:rPr>
          <w:rFonts w:ascii="Cambria" w:hAnsi="Cambria"/>
          <w:sz w:val="20"/>
          <w:szCs w:val="20"/>
          <w:lang w:val="en-GB"/>
        </w:rPr>
        <w:t>Tang</w:t>
      </w:r>
      <w:r w:rsidR="00F10CB7">
        <w:rPr>
          <w:rFonts w:ascii="Cambria" w:hAnsi="Cambria"/>
          <w:sz w:val="20"/>
          <w:szCs w:val="20"/>
          <w:lang w:val="en-GB"/>
        </w:rPr>
        <w:t xml:space="preserve"> </w:t>
      </w:r>
      <w:r w:rsidR="000140E0">
        <w:rPr>
          <w:rFonts w:ascii="Cambria" w:hAnsi="Cambria"/>
          <w:sz w:val="20"/>
          <w:szCs w:val="20"/>
          <w:lang w:val="en-GB"/>
        </w:rPr>
        <w:t>and</w:t>
      </w:r>
      <w:r w:rsidR="00F10CB7" w:rsidRPr="00F10CB7">
        <w:rPr>
          <w:rFonts w:ascii="Cambria" w:hAnsi="Cambria"/>
          <w:sz w:val="20"/>
          <w:szCs w:val="20"/>
          <w:lang w:val="en-GB"/>
        </w:rPr>
        <w:t xml:space="preserve"> Zhang</w:t>
      </w:r>
      <w:r w:rsidR="00F10CB7">
        <w:rPr>
          <w:rFonts w:ascii="Cambria" w:hAnsi="Cambria"/>
          <w:sz w:val="20"/>
          <w:szCs w:val="20"/>
          <w:lang w:val="en-GB"/>
        </w:rPr>
        <w:t xml:space="preserve">, </w:t>
      </w:r>
      <w:r w:rsidR="00F10CB7" w:rsidRPr="00F10CB7">
        <w:rPr>
          <w:rFonts w:ascii="Cambria" w:hAnsi="Cambria"/>
          <w:sz w:val="20"/>
          <w:szCs w:val="20"/>
          <w:lang w:val="en-GB"/>
        </w:rPr>
        <w:t>2018)</w:t>
      </w:r>
      <w:r w:rsidR="00F10CB7">
        <w:rPr>
          <w:rFonts w:ascii="Cambria" w:hAnsi="Cambria"/>
          <w:sz w:val="20"/>
          <w:szCs w:val="20"/>
          <w:lang w:val="en-GB"/>
        </w:rPr>
        <w:t>.</w:t>
      </w:r>
      <w:r w:rsidRPr="008076D4">
        <w:rPr>
          <w:rFonts w:ascii="Cambria" w:hAnsi="Cambria"/>
          <w:sz w:val="20"/>
          <w:szCs w:val="20"/>
          <w:lang w:val="en-GB"/>
        </w:rPr>
        <w:t xml:space="preserve"> Another glimpse of hope begins with a negative aspect that later may turn into a positive one. The issuance of a </w:t>
      </w:r>
      <w:r w:rsidR="00A905D4">
        <w:rPr>
          <w:rFonts w:ascii="Cambria" w:hAnsi="Cambria"/>
          <w:sz w:val="20"/>
          <w:szCs w:val="20"/>
          <w:lang w:val="en-GB"/>
        </w:rPr>
        <w:t>G</w:t>
      </w:r>
      <w:r w:rsidRPr="008076D4">
        <w:rPr>
          <w:rFonts w:ascii="Cambria" w:hAnsi="Cambria"/>
          <w:sz w:val="20"/>
          <w:szCs w:val="20"/>
          <w:lang w:val="en-GB"/>
        </w:rPr>
        <w:t xml:space="preserve">reen </w:t>
      </w:r>
      <w:r w:rsidR="00A905D4">
        <w:rPr>
          <w:rFonts w:ascii="Cambria" w:hAnsi="Cambria"/>
          <w:sz w:val="20"/>
          <w:szCs w:val="20"/>
          <w:lang w:val="en-GB"/>
        </w:rPr>
        <w:t>B</w:t>
      </w:r>
      <w:r w:rsidRPr="008076D4">
        <w:rPr>
          <w:rFonts w:ascii="Cambria" w:hAnsi="Cambria"/>
          <w:sz w:val="20"/>
          <w:szCs w:val="20"/>
          <w:lang w:val="en-GB"/>
        </w:rPr>
        <w:t>ond is</w:t>
      </w:r>
      <w:r w:rsidR="00D00636">
        <w:rPr>
          <w:rFonts w:ascii="Cambria" w:hAnsi="Cambria"/>
          <w:sz w:val="20"/>
          <w:szCs w:val="20"/>
          <w:lang w:val="en-GB"/>
        </w:rPr>
        <w:t xml:space="preserve"> </w:t>
      </w:r>
      <w:r w:rsidRPr="008076D4">
        <w:rPr>
          <w:rFonts w:ascii="Cambria" w:hAnsi="Cambria"/>
          <w:sz w:val="20"/>
          <w:szCs w:val="20"/>
          <w:lang w:val="en-GB"/>
        </w:rPr>
        <w:t xml:space="preserve">accompanied by extensive documentation. </w:t>
      </w:r>
      <w:r w:rsidR="00FB13B6">
        <w:rPr>
          <w:rFonts w:ascii="Cambria" w:hAnsi="Cambria"/>
          <w:sz w:val="20"/>
          <w:szCs w:val="20"/>
          <w:lang w:val="en-GB"/>
        </w:rPr>
        <w:t>Issuers</w:t>
      </w:r>
      <w:r w:rsidRPr="008076D4">
        <w:rPr>
          <w:rFonts w:ascii="Cambria" w:hAnsi="Cambria"/>
          <w:sz w:val="20"/>
          <w:szCs w:val="20"/>
          <w:lang w:val="en-GB"/>
        </w:rPr>
        <w:t xml:space="preserve"> </w:t>
      </w:r>
      <w:r w:rsidR="00FB13B6">
        <w:rPr>
          <w:rFonts w:ascii="Cambria" w:hAnsi="Cambria"/>
          <w:sz w:val="20"/>
          <w:szCs w:val="20"/>
          <w:lang w:val="en-GB"/>
        </w:rPr>
        <w:t xml:space="preserve">can gain </w:t>
      </w:r>
      <w:r w:rsidRPr="008076D4">
        <w:rPr>
          <w:rFonts w:ascii="Cambria" w:hAnsi="Cambria"/>
          <w:sz w:val="20"/>
          <w:szCs w:val="20"/>
          <w:lang w:val="en-GB"/>
        </w:rPr>
        <w:t xml:space="preserve">a comprehensive learning experience once they have mastered the </w:t>
      </w:r>
      <w:r w:rsidR="00FB13B6">
        <w:rPr>
          <w:rFonts w:ascii="Cambria" w:hAnsi="Cambria"/>
          <w:sz w:val="20"/>
          <w:szCs w:val="20"/>
          <w:lang w:val="en-GB"/>
        </w:rPr>
        <w:t xml:space="preserve">launch </w:t>
      </w:r>
      <w:r w:rsidRPr="008076D4">
        <w:rPr>
          <w:rFonts w:ascii="Cambria" w:hAnsi="Cambria"/>
          <w:sz w:val="20"/>
          <w:szCs w:val="20"/>
          <w:lang w:val="en-GB"/>
        </w:rPr>
        <w:t xml:space="preserve">of a </w:t>
      </w:r>
      <w:r w:rsidR="00A905D4">
        <w:rPr>
          <w:rFonts w:ascii="Cambria" w:hAnsi="Cambria"/>
          <w:sz w:val="20"/>
          <w:szCs w:val="20"/>
          <w:lang w:val="en-GB"/>
        </w:rPr>
        <w:t>G</w:t>
      </w:r>
      <w:r w:rsidRPr="008076D4">
        <w:rPr>
          <w:rFonts w:ascii="Cambria" w:hAnsi="Cambria"/>
          <w:sz w:val="20"/>
          <w:szCs w:val="20"/>
          <w:lang w:val="en-GB"/>
        </w:rPr>
        <w:t xml:space="preserve">reen </w:t>
      </w:r>
      <w:r w:rsidR="00A905D4">
        <w:rPr>
          <w:rFonts w:ascii="Cambria" w:hAnsi="Cambria"/>
          <w:sz w:val="20"/>
          <w:szCs w:val="20"/>
          <w:lang w:val="en-GB"/>
        </w:rPr>
        <w:t>B</w:t>
      </w:r>
      <w:r w:rsidRPr="008076D4">
        <w:rPr>
          <w:rFonts w:ascii="Cambria" w:hAnsi="Cambria"/>
          <w:sz w:val="20"/>
          <w:szCs w:val="20"/>
          <w:lang w:val="en-GB"/>
        </w:rPr>
        <w:t xml:space="preserve">ond. This learning experience can have a direct impact on the willingness to finance </w:t>
      </w:r>
      <w:r w:rsidR="00FB13B6">
        <w:rPr>
          <w:rFonts w:ascii="Cambria" w:hAnsi="Cambria"/>
          <w:sz w:val="20"/>
          <w:szCs w:val="20"/>
          <w:lang w:val="en-GB"/>
        </w:rPr>
        <w:t xml:space="preserve">further green </w:t>
      </w:r>
      <w:r w:rsidRPr="008076D4">
        <w:rPr>
          <w:rFonts w:ascii="Cambria" w:hAnsi="Cambria"/>
          <w:sz w:val="20"/>
          <w:szCs w:val="20"/>
          <w:lang w:val="en-GB"/>
        </w:rPr>
        <w:t>projects. T</w:t>
      </w:r>
      <w:r w:rsidR="00A905D4">
        <w:rPr>
          <w:rFonts w:ascii="Cambria" w:hAnsi="Cambria"/>
          <w:sz w:val="20"/>
          <w:szCs w:val="20"/>
          <w:lang w:val="en-GB"/>
        </w:rPr>
        <w:t>his also may work for banks as g</w:t>
      </w:r>
      <w:r w:rsidRPr="008076D4">
        <w:rPr>
          <w:rFonts w:ascii="Cambria" w:hAnsi="Cambria"/>
          <w:sz w:val="20"/>
          <w:szCs w:val="20"/>
          <w:lang w:val="en-GB"/>
        </w:rPr>
        <w:t>reen lenders</w:t>
      </w:r>
      <w:r w:rsidR="00F10CB7">
        <w:rPr>
          <w:rFonts w:ascii="Cambria" w:hAnsi="Cambria"/>
          <w:sz w:val="20"/>
          <w:szCs w:val="20"/>
          <w:lang w:val="en-GB"/>
        </w:rPr>
        <w:t xml:space="preserve"> </w:t>
      </w:r>
      <w:r w:rsidR="00FB13B6">
        <w:rPr>
          <w:rFonts w:ascii="Cambria" w:hAnsi="Cambria"/>
          <w:sz w:val="20"/>
          <w:szCs w:val="20"/>
          <w:lang w:val="en-GB"/>
        </w:rPr>
        <w:t xml:space="preserve">and their willingness to lend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90"/>
            </m:r>
          </m:e>
        </m:d>
      </m:oMath>
      <w:r w:rsidR="00F10CB7">
        <w:rPr>
          <w:rFonts w:ascii="Cambria" w:hAnsi="Cambria"/>
          <w:sz w:val="20"/>
          <w:szCs w:val="20"/>
          <w:lang w:val="en-GB"/>
        </w:rPr>
        <w:t>(</w:t>
      </w:r>
      <w:r w:rsidR="00F10CB7" w:rsidRPr="00F10CB7">
        <w:rPr>
          <w:rFonts w:ascii="Cambria" w:hAnsi="Cambria"/>
          <w:sz w:val="20"/>
          <w:szCs w:val="20"/>
          <w:lang w:val="en-GB"/>
        </w:rPr>
        <w:t>Schneeweiß</w:t>
      </w:r>
      <w:r w:rsidR="00F10CB7">
        <w:rPr>
          <w:rFonts w:ascii="Cambria" w:hAnsi="Cambria"/>
          <w:sz w:val="20"/>
          <w:szCs w:val="20"/>
          <w:lang w:val="en-GB"/>
        </w:rPr>
        <w:t>, 2019)</w:t>
      </w:r>
      <w:r w:rsidRPr="008076D4">
        <w:rPr>
          <w:rFonts w:ascii="Cambria" w:hAnsi="Cambria"/>
          <w:sz w:val="20"/>
          <w:szCs w:val="20"/>
          <w:lang w:val="en-GB"/>
        </w:rPr>
        <w:t>.</w:t>
      </w:r>
    </w:p>
    <w:p w:rsidR="001B3511" w:rsidRDefault="001B3511" w:rsidP="0046014E">
      <w:pPr>
        <w:spacing w:after="0"/>
        <w:rPr>
          <w:rFonts w:ascii="Cambria" w:hAnsi="Cambria"/>
          <w:sz w:val="20"/>
          <w:szCs w:val="20"/>
          <w:lang w:val="en-GB"/>
        </w:rPr>
      </w:pPr>
    </w:p>
    <w:p w:rsidR="001B3511" w:rsidRDefault="001B3511" w:rsidP="0046014E">
      <w:pPr>
        <w:spacing w:after="0"/>
        <w:rPr>
          <w:rFonts w:ascii="Cambria" w:hAnsi="Cambria"/>
          <w:sz w:val="20"/>
          <w:szCs w:val="20"/>
          <w:lang w:val="en-GB"/>
        </w:rPr>
      </w:pPr>
    </w:p>
    <w:p w:rsidR="0002787A" w:rsidRPr="008076D4" w:rsidRDefault="0002787A" w:rsidP="0046014E">
      <w:pPr>
        <w:spacing w:after="0"/>
        <w:rPr>
          <w:rFonts w:ascii="Cambria" w:hAnsi="Cambria"/>
          <w:sz w:val="20"/>
          <w:szCs w:val="20"/>
          <w:lang w:val="en-GB"/>
        </w:rPr>
      </w:pPr>
    </w:p>
    <w:p w:rsidR="00085FCE" w:rsidRDefault="0008212D" w:rsidP="0046014E">
      <w:pPr>
        <w:spacing w:after="0"/>
        <w:rPr>
          <w:rFonts w:ascii="Cambria" w:hAnsi="Cambria"/>
          <w:b/>
          <w:sz w:val="20"/>
          <w:szCs w:val="20"/>
          <w:lang w:val="en-GB"/>
        </w:rPr>
      </w:pPr>
      <w:r>
        <w:rPr>
          <w:rFonts w:ascii="Cambria" w:hAnsi="Cambria"/>
          <w:b/>
          <w:sz w:val="20"/>
          <w:szCs w:val="20"/>
          <w:lang w:val="en-GB"/>
        </w:rPr>
        <w:t>3</w:t>
      </w:r>
      <w:r w:rsidR="00085FCE" w:rsidRPr="0002787A">
        <w:rPr>
          <w:rFonts w:ascii="Cambria" w:hAnsi="Cambria"/>
          <w:b/>
          <w:sz w:val="20"/>
          <w:szCs w:val="20"/>
          <w:lang w:val="en-GB"/>
        </w:rPr>
        <w:t>. Proposals for more efficient Green Bonds</w:t>
      </w:r>
    </w:p>
    <w:p w:rsidR="0002787A" w:rsidRPr="0002787A" w:rsidRDefault="0002787A" w:rsidP="0046014E">
      <w:pPr>
        <w:spacing w:after="0"/>
        <w:rPr>
          <w:rFonts w:ascii="Cambria" w:hAnsi="Cambria"/>
          <w:b/>
          <w:sz w:val="20"/>
          <w:szCs w:val="20"/>
          <w:lang w:val="en-GB"/>
        </w:rPr>
      </w:pPr>
    </w:p>
    <w:p w:rsidR="00844C50" w:rsidRDefault="00844C50" w:rsidP="0046014E">
      <w:pPr>
        <w:spacing w:after="0"/>
        <w:rPr>
          <w:rFonts w:ascii="Cambria" w:hAnsi="Cambria"/>
          <w:b/>
          <w:sz w:val="20"/>
          <w:szCs w:val="20"/>
          <w:lang w:val="en-GB"/>
        </w:rPr>
      </w:pPr>
      <w:r>
        <w:rPr>
          <w:rFonts w:ascii="Cambria" w:hAnsi="Cambria"/>
          <w:b/>
          <w:sz w:val="20"/>
          <w:szCs w:val="20"/>
          <w:lang w:val="en-GB"/>
        </w:rPr>
        <w:t>3</w:t>
      </w:r>
      <w:r w:rsidRPr="005635FE">
        <w:rPr>
          <w:rFonts w:ascii="Cambria" w:hAnsi="Cambria"/>
          <w:b/>
          <w:sz w:val="20"/>
          <w:szCs w:val="20"/>
          <w:lang w:val="en-GB"/>
        </w:rPr>
        <w:t>.</w:t>
      </w:r>
      <w:r>
        <w:rPr>
          <w:rFonts w:ascii="Cambria" w:hAnsi="Cambria"/>
          <w:b/>
          <w:sz w:val="20"/>
          <w:szCs w:val="20"/>
          <w:lang w:val="en-GB"/>
        </w:rPr>
        <w:t>1</w:t>
      </w:r>
      <w:r w:rsidRPr="005635FE">
        <w:rPr>
          <w:rFonts w:ascii="Cambria" w:hAnsi="Cambria"/>
          <w:b/>
          <w:sz w:val="20"/>
          <w:szCs w:val="20"/>
          <w:lang w:val="en-GB"/>
        </w:rPr>
        <w:t xml:space="preserve"> </w:t>
      </w:r>
      <w:r w:rsidR="00F57939">
        <w:rPr>
          <w:rFonts w:ascii="Cambria" w:hAnsi="Cambria"/>
          <w:b/>
          <w:sz w:val="20"/>
          <w:szCs w:val="20"/>
          <w:lang w:val="en-GB"/>
        </w:rPr>
        <w:t>A disagio as a reward for truly sustainable investments</w:t>
      </w:r>
    </w:p>
    <w:p w:rsidR="00844C50" w:rsidRDefault="00844C50" w:rsidP="0046014E">
      <w:pPr>
        <w:spacing w:after="0"/>
        <w:rPr>
          <w:rFonts w:ascii="Cambria" w:hAnsi="Cambria"/>
          <w:sz w:val="20"/>
          <w:szCs w:val="20"/>
          <w:lang w:val="en-GB"/>
        </w:rPr>
      </w:pPr>
    </w:p>
    <w:p w:rsidR="002F1C8B" w:rsidRDefault="00D05698" w:rsidP="0046014E">
      <w:pPr>
        <w:spacing w:after="0"/>
        <w:rPr>
          <w:rFonts w:ascii="Cambria" w:hAnsi="Cambria"/>
          <w:sz w:val="20"/>
          <w:szCs w:val="20"/>
          <w:lang w:val="en-GB"/>
        </w:rPr>
      </w:pPr>
      <w:r>
        <w:rPr>
          <w:rFonts w:ascii="Cambria" w:hAnsi="Cambria"/>
          <w:sz w:val="20"/>
          <w:szCs w:val="20"/>
          <w:lang w:val="en-GB"/>
        </w:rPr>
        <w:t xml:space="preserve">The </w:t>
      </w:r>
      <w:r w:rsidR="000E2A9A">
        <w:rPr>
          <w:rFonts w:ascii="Cambria" w:hAnsi="Cambria"/>
          <w:sz w:val="20"/>
          <w:szCs w:val="20"/>
          <w:lang w:val="en-GB"/>
        </w:rPr>
        <w:t xml:space="preserve">purpose </w:t>
      </w:r>
      <w:r>
        <w:rPr>
          <w:rFonts w:ascii="Cambria" w:hAnsi="Cambria"/>
          <w:sz w:val="20"/>
          <w:szCs w:val="20"/>
          <w:lang w:val="en-GB"/>
        </w:rPr>
        <w:t xml:space="preserve">of </w:t>
      </w:r>
      <w:r w:rsidR="006C4768">
        <w:rPr>
          <w:rFonts w:ascii="Cambria" w:hAnsi="Cambria"/>
          <w:sz w:val="20"/>
          <w:szCs w:val="20"/>
          <w:lang w:val="en-GB"/>
        </w:rPr>
        <w:t>Green B</w:t>
      </w:r>
      <w:r w:rsidR="00085FCE" w:rsidRPr="008076D4">
        <w:rPr>
          <w:rFonts w:ascii="Cambria" w:hAnsi="Cambria"/>
          <w:sz w:val="20"/>
          <w:szCs w:val="20"/>
          <w:lang w:val="en-GB"/>
        </w:rPr>
        <w:t>onds to support the transition towards low-carbon economies</w:t>
      </w:r>
      <w:r w:rsidR="00F45FCB">
        <w:rPr>
          <w:rFonts w:ascii="Cambria" w:hAnsi="Cambria"/>
          <w:sz w:val="20"/>
          <w:szCs w:val="20"/>
          <w:lang w:val="en-GB"/>
        </w:rPr>
        <w:t xml:space="preserve"> depend</w:t>
      </w:r>
      <w:r w:rsidR="000E2A9A">
        <w:rPr>
          <w:rFonts w:ascii="Cambria" w:hAnsi="Cambria"/>
          <w:sz w:val="20"/>
          <w:szCs w:val="20"/>
          <w:lang w:val="en-GB"/>
        </w:rPr>
        <w:t>s</w:t>
      </w:r>
      <w:r w:rsidR="00F45FCB">
        <w:rPr>
          <w:rFonts w:ascii="Cambria" w:hAnsi="Cambria"/>
          <w:sz w:val="20"/>
          <w:szCs w:val="20"/>
          <w:lang w:val="en-GB"/>
        </w:rPr>
        <w:t xml:space="preserve"> </w:t>
      </w:r>
      <w:r w:rsidR="00085FCE" w:rsidRPr="008076D4">
        <w:rPr>
          <w:rFonts w:ascii="Cambria" w:hAnsi="Cambria"/>
          <w:sz w:val="20"/>
          <w:szCs w:val="20"/>
          <w:lang w:val="en-GB"/>
        </w:rPr>
        <w:t>on a</w:t>
      </w:r>
      <w:r w:rsidR="000E2A9A">
        <w:rPr>
          <w:rFonts w:ascii="Cambria" w:hAnsi="Cambria"/>
          <w:sz w:val="20"/>
          <w:szCs w:val="20"/>
          <w:lang w:val="en-GB"/>
        </w:rPr>
        <w:t xml:space="preserve"> </w:t>
      </w:r>
      <w:r w:rsidR="00085FCE" w:rsidRPr="008076D4">
        <w:rPr>
          <w:rFonts w:ascii="Cambria" w:hAnsi="Cambria"/>
          <w:sz w:val="20"/>
          <w:szCs w:val="20"/>
          <w:lang w:val="en-GB"/>
        </w:rPr>
        <w:t>noticeable financial benefit for the issuer in terms of a Green premium</w:t>
      </w:r>
      <w:r w:rsidR="000E2A9A">
        <w:rPr>
          <w:rFonts w:ascii="Cambria" w:hAnsi="Cambria"/>
          <w:sz w:val="20"/>
          <w:szCs w:val="20"/>
          <w:lang w:val="en-GB"/>
        </w:rPr>
        <w:t>. In addition, s</w:t>
      </w:r>
      <w:r w:rsidR="00085FCE" w:rsidRPr="008076D4">
        <w:rPr>
          <w:rFonts w:ascii="Cambria" w:hAnsi="Cambria"/>
          <w:sz w:val="20"/>
          <w:szCs w:val="20"/>
          <w:lang w:val="en-GB"/>
        </w:rPr>
        <w:t xml:space="preserve">ustainable investors </w:t>
      </w:r>
      <w:r w:rsidR="000E2A9A">
        <w:rPr>
          <w:rFonts w:ascii="Cambria" w:hAnsi="Cambria"/>
          <w:sz w:val="20"/>
          <w:szCs w:val="20"/>
          <w:lang w:val="en-GB"/>
        </w:rPr>
        <w:t xml:space="preserve">should trust </w:t>
      </w:r>
      <w:r w:rsidR="00085FCE" w:rsidRPr="008076D4">
        <w:rPr>
          <w:rFonts w:ascii="Cambria" w:hAnsi="Cambria"/>
          <w:sz w:val="20"/>
          <w:szCs w:val="20"/>
          <w:lang w:val="en-GB"/>
        </w:rPr>
        <w:t>th</w:t>
      </w:r>
      <w:r w:rsidR="00064361">
        <w:rPr>
          <w:rFonts w:ascii="Cambria" w:hAnsi="Cambria"/>
          <w:sz w:val="20"/>
          <w:szCs w:val="20"/>
          <w:lang w:val="en-GB"/>
        </w:rPr>
        <w:t>at their investment in a Green B</w:t>
      </w:r>
      <w:r w:rsidR="00085FCE" w:rsidRPr="008076D4">
        <w:rPr>
          <w:rFonts w:ascii="Cambria" w:hAnsi="Cambria"/>
          <w:sz w:val="20"/>
          <w:szCs w:val="20"/>
          <w:lang w:val="en-GB"/>
        </w:rPr>
        <w:t>ond really helps to reduce carbon emissions or stops climate change in one or the other way.</w:t>
      </w:r>
      <w:r w:rsidR="000E2A9A">
        <w:rPr>
          <w:rFonts w:ascii="Cambria" w:hAnsi="Cambria"/>
          <w:sz w:val="20"/>
          <w:szCs w:val="20"/>
          <w:lang w:val="en-GB"/>
        </w:rPr>
        <w:t xml:space="preserve"> </w:t>
      </w:r>
      <w:r w:rsidR="00085FCE" w:rsidRPr="008076D4">
        <w:rPr>
          <w:rFonts w:ascii="Cambria" w:hAnsi="Cambria"/>
          <w:sz w:val="20"/>
          <w:szCs w:val="20"/>
          <w:lang w:val="en-GB"/>
        </w:rPr>
        <w:t xml:space="preserve"> As the literature review in the chapter about the weaknesses of Green </w:t>
      </w:r>
      <w:r w:rsidR="00064361">
        <w:rPr>
          <w:rFonts w:ascii="Cambria" w:hAnsi="Cambria"/>
          <w:sz w:val="20"/>
          <w:szCs w:val="20"/>
          <w:lang w:val="en-GB"/>
        </w:rPr>
        <w:t>B</w:t>
      </w:r>
      <w:r w:rsidR="00085FCE" w:rsidRPr="008076D4">
        <w:rPr>
          <w:rFonts w:ascii="Cambria" w:hAnsi="Cambria"/>
          <w:sz w:val="20"/>
          <w:szCs w:val="20"/>
          <w:lang w:val="en-GB"/>
        </w:rPr>
        <w:t>onds has shown</w:t>
      </w:r>
      <w:r w:rsidR="007F094D">
        <w:rPr>
          <w:rFonts w:ascii="Cambria" w:hAnsi="Cambria"/>
          <w:sz w:val="20"/>
          <w:szCs w:val="20"/>
          <w:lang w:val="en-GB"/>
        </w:rPr>
        <w:t>,</w:t>
      </w:r>
      <w:r w:rsidR="00085FCE" w:rsidRPr="008076D4">
        <w:rPr>
          <w:rFonts w:ascii="Cambria" w:hAnsi="Cambria"/>
          <w:sz w:val="20"/>
          <w:szCs w:val="20"/>
          <w:lang w:val="en-GB"/>
        </w:rPr>
        <w:t xml:space="preserve"> such a Green premium is currently </w:t>
      </w:r>
      <w:r w:rsidR="00B524DF">
        <w:rPr>
          <w:rFonts w:ascii="Cambria" w:hAnsi="Cambria"/>
          <w:sz w:val="20"/>
          <w:szCs w:val="20"/>
          <w:lang w:val="en-GB"/>
        </w:rPr>
        <w:t>quite</w:t>
      </w:r>
      <w:r w:rsidR="00085FCE" w:rsidRPr="008076D4">
        <w:rPr>
          <w:rFonts w:ascii="Cambria" w:hAnsi="Cambria"/>
          <w:sz w:val="20"/>
          <w:szCs w:val="20"/>
          <w:lang w:val="en-GB"/>
        </w:rPr>
        <w:t xml:space="preserve"> small or only to be observed for a limited spectrum of Green </w:t>
      </w:r>
      <w:r w:rsidR="00064361">
        <w:rPr>
          <w:rFonts w:ascii="Cambria" w:hAnsi="Cambria"/>
          <w:sz w:val="20"/>
          <w:szCs w:val="20"/>
          <w:lang w:val="en-GB"/>
        </w:rPr>
        <w:t>B</w:t>
      </w:r>
      <w:r w:rsidR="00085FCE" w:rsidRPr="008076D4">
        <w:rPr>
          <w:rFonts w:ascii="Cambria" w:hAnsi="Cambria"/>
          <w:sz w:val="20"/>
          <w:szCs w:val="20"/>
          <w:lang w:val="en-GB"/>
        </w:rPr>
        <w:t xml:space="preserve">onds. </w:t>
      </w:r>
      <w:r w:rsidR="007F094D">
        <w:rPr>
          <w:rFonts w:ascii="Cambria" w:hAnsi="Cambria"/>
          <w:sz w:val="20"/>
          <w:szCs w:val="20"/>
          <w:lang w:val="en-GB"/>
        </w:rPr>
        <w:t>How big</w:t>
      </w:r>
      <w:r w:rsidR="00085FCE" w:rsidRPr="008076D4">
        <w:rPr>
          <w:rFonts w:ascii="Cambria" w:hAnsi="Cambria"/>
          <w:sz w:val="20"/>
          <w:szCs w:val="20"/>
          <w:lang w:val="en-GB"/>
        </w:rPr>
        <w:t xml:space="preserve"> </w:t>
      </w:r>
      <w:r w:rsidR="007F094D">
        <w:rPr>
          <w:rFonts w:ascii="Cambria" w:hAnsi="Cambria"/>
          <w:sz w:val="20"/>
          <w:szCs w:val="20"/>
          <w:lang w:val="en-GB"/>
        </w:rPr>
        <w:t xml:space="preserve">does a </w:t>
      </w:r>
      <w:r w:rsidR="00085FCE" w:rsidRPr="008076D4">
        <w:rPr>
          <w:rFonts w:ascii="Cambria" w:hAnsi="Cambria"/>
          <w:sz w:val="20"/>
          <w:szCs w:val="20"/>
          <w:lang w:val="en-GB"/>
        </w:rPr>
        <w:t xml:space="preserve">Green premium </w:t>
      </w:r>
      <w:r w:rsidR="007F094D">
        <w:rPr>
          <w:rFonts w:ascii="Cambria" w:hAnsi="Cambria"/>
          <w:sz w:val="20"/>
          <w:szCs w:val="20"/>
          <w:lang w:val="en-GB"/>
        </w:rPr>
        <w:t xml:space="preserve">need to be to </w:t>
      </w:r>
      <w:r w:rsidR="00085FCE" w:rsidRPr="008076D4">
        <w:rPr>
          <w:rFonts w:ascii="Cambria" w:hAnsi="Cambria"/>
          <w:sz w:val="20"/>
          <w:szCs w:val="20"/>
          <w:lang w:val="en-GB"/>
        </w:rPr>
        <w:t xml:space="preserve">make a Green </w:t>
      </w:r>
      <w:r w:rsidR="00064361">
        <w:rPr>
          <w:rFonts w:ascii="Cambria" w:hAnsi="Cambria"/>
          <w:sz w:val="20"/>
          <w:szCs w:val="20"/>
          <w:lang w:val="en-GB"/>
        </w:rPr>
        <w:t>B</w:t>
      </w:r>
      <w:r w:rsidR="00085FCE" w:rsidRPr="008076D4">
        <w:rPr>
          <w:rFonts w:ascii="Cambria" w:hAnsi="Cambria"/>
          <w:sz w:val="20"/>
          <w:szCs w:val="20"/>
          <w:lang w:val="en-GB"/>
        </w:rPr>
        <w:t xml:space="preserve">ond favourable for an issuer? The Green premium </w:t>
      </w:r>
      <w:r w:rsidR="007F094D">
        <w:rPr>
          <w:rFonts w:ascii="Cambria" w:hAnsi="Cambria"/>
          <w:sz w:val="20"/>
          <w:szCs w:val="20"/>
          <w:lang w:val="en-GB"/>
        </w:rPr>
        <w:t xml:space="preserve">would need to be </w:t>
      </w:r>
      <w:r w:rsidR="00085FCE" w:rsidRPr="008076D4">
        <w:rPr>
          <w:rFonts w:ascii="Cambria" w:hAnsi="Cambria"/>
          <w:sz w:val="20"/>
          <w:szCs w:val="20"/>
          <w:lang w:val="en-GB"/>
        </w:rPr>
        <w:t xml:space="preserve">at least as large as the additional costs of launching a Green </w:t>
      </w:r>
      <w:r w:rsidR="000856E1">
        <w:rPr>
          <w:rFonts w:ascii="Cambria" w:hAnsi="Cambria"/>
          <w:sz w:val="20"/>
          <w:szCs w:val="20"/>
          <w:lang w:val="en-GB"/>
        </w:rPr>
        <w:t>B</w:t>
      </w:r>
      <w:r w:rsidR="00085FCE" w:rsidRPr="008076D4">
        <w:rPr>
          <w:rFonts w:ascii="Cambria" w:hAnsi="Cambria"/>
          <w:sz w:val="20"/>
          <w:szCs w:val="20"/>
          <w:lang w:val="en-GB"/>
        </w:rPr>
        <w:t xml:space="preserve">ond in comparison of a conventional bond. Estimates for upfront and permanent costs of a Green </w:t>
      </w:r>
      <w:r w:rsidR="00730478">
        <w:rPr>
          <w:rFonts w:ascii="Cambria" w:hAnsi="Cambria"/>
          <w:sz w:val="20"/>
          <w:szCs w:val="20"/>
          <w:lang w:val="en-GB"/>
        </w:rPr>
        <w:t>B</w:t>
      </w:r>
      <w:r w:rsidR="00085FCE" w:rsidRPr="008076D4">
        <w:rPr>
          <w:rFonts w:ascii="Cambria" w:hAnsi="Cambria"/>
          <w:sz w:val="20"/>
          <w:szCs w:val="20"/>
          <w:lang w:val="en-GB"/>
        </w:rPr>
        <w:t>ond</w:t>
      </w:r>
      <w:r w:rsidR="007F094D">
        <w:rPr>
          <w:rFonts w:ascii="Cambria" w:hAnsi="Cambria"/>
          <w:sz w:val="20"/>
          <w:szCs w:val="20"/>
          <w:lang w:val="en-GB"/>
        </w:rPr>
        <w:t>,</w:t>
      </w:r>
      <w:r w:rsidR="00085FCE" w:rsidRPr="008076D4">
        <w:rPr>
          <w:rFonts w:ascii="Cambria" w:hAnsi="Cambria"/>
          <w:sz w:val="20"/>
          <w:szCs w:val="20"/>
          <w:lang w:val="en-GB"/>
        </w:rPr>
        <w:t xml:space="preserve"> such as </w:t>
      </w:r>
      <w:r w:rsidR="007F094D" w:rsidRPr="007F094D">
        <w:rPr>
          <w:rFonts w:ascii="Cambria" w:hAnsi="Cambria"/>
          <w:sz w:val="20"/>
          <w:szCs w:val="20"/>
          <w:lang w:val="en-GB"/>
        </w:rPr>
        <w:t xml:space="preserve">the costs of complying with </w:t>
      </w:r>
      <w:r w:rsidR="00085FCE" w:rsidRPr="008076D4">
        <w:rPr>
          <w:rFonts w:ascii="Cambria" w:hAnsi="Cambria"/>
          <w:sz w:val="20"/>
          <w:szCs w:val="20"/>
          <w:lang w:val="en-GB"/>
        </w:rPr>
        <w:t>labelling, certification, reporting, verification and monitoring requirements</w:t>
      </w:r>
      <w:r w:rsidR="007F094D">
        <w:rPr>
          <w:rFonts w:ascii="Cambria" w:hAnsi="Cambria"/>
          <w:sz w:val="20"/>
          <w:szCs w:val="20"/>
          <w:lang w:val="en-GB"/>
        </w:rPr>
        <w:t>,</w:t>
      </w:r>
      <w:r w:rsidR="00085FCE" w:rsidRPr="008076D4">
        <w:rPr>
          <w:rFonts w:ascii="Cambria" w:hAnsi="Cambria"/>
          <w:sz w:val="20"/>
          <w:szCs w:val="20"/>
          <w:lang w:val="en-GB"/>
        </w:rPr>
        <w:t xml:space="preserve"> depend on the market, the type of bond and other specifics of the transaction.</w:t>
      </w:r>
      <w:r w:rsidR="007F094D">
        <w:rPr>
          <w:rFonts w:ascii="Cambria" w:hAnsi="Cambria"/>
          <w:sz w:val="20"/>
          <w:szCs w:val="20"/>
          <w:lang w:val="en-GB"/>
        </w:rPr>
        <w:t xml:space="preserve"> </w:t>
      </w:r>
      <w:r w:rsidR="007F094D" w:rsidRPr="007F094D">
        <w:rPr>
          <w:rFonts w:ascii="Cambria" w:hAnsi="Cambria"/>
          <w:sz w:val="20"/>
          <w:szCs w:val="20"/>
          <w:lang w:val="en-GB"/>
        </w:rPr>
        <w:t>The costs associated with a</w:t>
      </w:r>
      <w:r w:rsidR="00085FCE" w:rsidRPr="008076D4">
        <w:rPr>
          <w:rFonts w:ascii="Cambria" w:hAnsi="Cambria"/>
          <w:sz w:val="20"/>
          <w:szCs w:val="20"/>
          <w:lang w:val="en-GB"/>
        </w:rPr>
        <w:t xml:space="preserve"> green certification under the GBP, the standard followed by many issuers in the Green </w:t>
      </w:r>
      <w:r w:rsidR="00A0392A">
        <w:rPr>
          <w:rFonts w:ascii="Cambria" w:hAnsi="Cambria"/>
          <w:sz w:val="20"/>
          <w:szCs w:val="20"/>
          <w:lang w:val="en-GB"/>
        </w:rPr>
        <w:t>B</w:t>
      </w:r>
      <w:r w:rsidR="00085FCE" w:rsidRPr="008076D4">
        <w:rPr>
          <w:rFonts w:ascii="Cambria" w:hAnsi="Cambria"/>
          <w:sz w:val="20"/>
          <w:szCs w:val="20"/>
          <w:lang w:val="en-GB"/>
        </w:rPr>
        <w:t>ond market, range</w:t>
      </w:r>
      <w:r w:rsidR="007F094D">
        <w:rPr>
          <w:rFonts w:ascii="Cambria" w:hAnsi="Cambria"/>
          <w:sz w:val="20"/>
          <w:szCs w:val="20"/>
          <w:lang w:val="en-GB"/>
        </w:rPr>
        <w:t xml:space="preserve"> from</w:t>
      </w:r>
      <w:r w:rsidR="00085FCE" w:rsidRPr="008076D4">
        <w:rPr>
          <w:rFonts w:ascii="Cambria" w:hAnsi="Cambria"/>
          <w:sz w:val="20"/>
          <w:szCs w:val="20"/>
          <w:lang w:val="en-GB"/>
        </w:rPr>
        <w:t xml:space="preserve"> US$15,000 </w:t>
      </w:r>
      <w:r w:rsidR="007F094D">
        <w:rPr>
          <w:rFonts w:ascii="Cambria" w:hAnsi="Cambria"/>
          <w:sz w:val="20"/>
          <w:szCs w:val="20"/>
          <w:lang w:val="en-GB"/>
        </w:rPr>
        <w:t>to</w:t>
      </w:r>
      <w:r w:rsidR="00085FCE" w:rsidRPr="008076D4">
        <w:rPr>
          <w:rFonts w:ascii="Cambria" w:hAnsi="Cambria"/>
          <w:sz w:val="20"/>
          <w:szCs w:val="20"/>
          <w:lang w:val="en-GB"/>
        </w:rPr>
        <w:t xml:space="preserve"> US$20,000</w:t>
      </w:r>
      <w:r w:rsidR="00120638">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91"/>
            </m:r>
          </m:e>
        </m:d>
      </m:oMath>
      <w:r w:rsidR="00120638">
        <w:rPr>
          <w:rFonts w:ascii="Cambria" w:hAnsi="Cambria"/>
          <w:sz w:val="20"/>
          <w:szCs w:val="20"/>
          <w:lang w:val="en-GB"/>
        </w:rPr>
        <w:t xml:space="preserve">(Ketterer et al., 2019),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92"/>
            </m:r>
          </m:e>
        </m:d>
      </m:oMath>
      <w:r w:rsidR="00120638">
        <w:rPr>
          <w:rFonts w:ascii="Cambria" w:hAnsi="Cambria"/>
          <w:sz w:val="20"/>
          <w:szCs w:val="20"/>
          <w:lang w:val="en-GB"/>
        </w:rPr>
        <w:t>(</w:t>
      </w:r>
      <w:r w:rsidR="00120638" w:rsidRPr="00120638">
        <w:rPr>
          <w:rFonts w:ascii="Cambria" w:hAnsi="Cambria"/>
          <w:sz w:val="20"/>
          <w:szCs w:val="20"/>
          <w:lang w:val="en-GB"/>
        </w:rPr>
        <w:t>Baker</w:t>
      </w:r>
      <w:r w:rsidR="00120638">
        <w:rPr>
          <w:rFonts w:ascii="Cambria" w:hAnsi="Cambria"/>
          <w:sz w:val="20"/>
          <w:szCs w:val="20"/>
          <w:lang w:val="en-GB"/>
        </w:rPr>
        <w:t xml:space="preserve"> et al., 2018),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93"/>
            </m:r>
          </m:e>
        </m:d>
      </m:oMath>
      <w:r w:rsidR="00120638">
        <w:rPr>
          <w:rFonts w:ascii="Cambria" w:hAnsi="Cambria"/>
          <w:sz w:val="20"/>
          <w:szCs w:val="20"/>
          <w:lang w:val="en-GB"/>
        </w:rPr>
        <w:t>(</w:t>
      </w:r>
      <w:r w:rsidR="00120638" w:rsidRPr="00120638">
        <w:rPr>
          <w:rFonts w:ascii="Cambria" w:hAnsi="Cambria"/>
          <w:sz w:val="20"/>
          <w:szCs w:val="20"/>
          <w:lang w:val="en-GB"/>
        </w:rPr>
        <w:t>Kaminker</w:t>
      </w:r>
      <w:r w:rsidR="00120638">
        <w:rPr>
          <w:rFonts w:ascii="Cambria" w:hAnsi="Cambria"/>
          <w:sz w:val="20"/>
          <w:szCs w:val="20"/>
          <w:lang w:val="en-GB"/>
        </w:rPr>
        <w:t xml:space="preserve"> et al., 2018)</w:t>
      </w:r>
      <w:r w:rsidR="00085FCE" w:rsidRPr="008076D4">
        <w:rPr>
          <w:rFonts w:ascii="Cambria" w:hAnsi="Cambria"/>
          <w:sz w:val="20"/>
          <w:szCs w:val="20"/>
          <w:lang w:val="en-GB"/>
        </w:rPr>
        <w:t xml:space="preserve">. The OECD estimates that second-opinion verification of procedures and reports by an authorized third party can cost </w:t>
      </w:r>
      <w:r w:rsidR="00D334D5">
        <w:rPr>
          <w:rFonts w:ascii="Cambria" w:hAnsi="Cambria"/>
          <w:sz w:val="20"/>
          <w:szCs w:val="20"/>
          <w:lang w:val="en-GB"/>
        </w:rPr>
        <w:t xml:space="preserve">between </w:t>
      </w:r>
      <w:r w:rsidR="00085FCE" w:rsidRPr="008076D4">
        <w:rPr>
          <w:rFonts w:ascii="Cambria" w:hAnsi="Cambria"/>
          <w:sz w:val="20"/>
          <w:szCs w:val="20"/>
          <w:lang w:val="en-GB"/>
        </w:rPr>
        <w:t xml:space="preserve">US$10,000 </w:t>
      </w:r>
      <w:r w:rsidR="007F094D">
        <w:rPr>
          <w:rFonts w:ascii="Cambria" w:hAnsi="Cambria"/>
          <w:sz w:val="20"/>
          <w:szCs w:val="20"/>
          <w:lang w:val="en-GB"/>
        </w:rPr>
        <w:t>and</w:t>
      </w:r>
      <w:r w:rsidR="00085FCE" w:rsidRPr="008076D4">
        <w:rPr>
          <w:rFonts w:ascii="Cambria" w:hAnsi="Cambria"/>
          <w:sz w:val="20"/>
          <w:szCs w:val="20"/>
          <w:lang w:val="en-GB"/>
        </w:rPr>
        <w:t xml:space="preserve"> US$100,000. If one assumes complete costs </w:t>
      </w:r>
      <w:r w:rsidR="00F45FCB">
        <w:rPr>
          <w:rFonts w:ascii="Cambria" w:hAnsi="Cambria"/>
          <w:sz w:val="20"/>
          <w:szCs w:val="20"/>
          <w:lang w:val="en-GB"/>
        </w:rPr>
        <w:t xml:space="preserve">to be </w:t>
      </w:r>
      <w:r w:rsidR="00085FCE" w:rsidRPr="008076D4">
        <w:rPr>
          <w:rFonts w:ascii="Cambria" w:hAnsi="Cambria"/>
          <w:sz w:val="20"/>
          <w:szCs w:val="20"/>
          <w:lang w:val="en-GB"/>
        </w:rPr>
        <w:t>US$100,000 and an issue volume of US$ 500 Mio.</w:t>
      </w:r>
      <w:r w:rsidR="00D334D5">
        <w:rPr>
          <w:rFonts w:ascii="Cambria" w:hAnsi="Cambria"/>
          <w:sz w:val="20"/>
          <w:szCs w:val="20"/>
          <w:lang w:val="en-GB"/>
        </w:rPr>
        <w:t>,</w:t>
      </w:r>
      <w:r w:rsidR="00085FCE" w:rsidRPr="008076D4">
        <w:rPr>
          <w:rFonts w:ascii="Cambria" w:hAnsi="Cambria"/>
          <w:sz w:val="20"/>
          <w:szCs w:val="20"/>
          <w:lang w:val="en-GB"/>
        </w:rPr>
        <w:t xml:space="preserve"> the costs would 0.02%</w:t>
      </w:r>
      <w:r w:rsidR="007F094D">
        <w:rPr>
          <w:rFonts w:ascii="Cambria" w:hAnsi="Cambria"/>
          <w:sz w:val="20"/>
          <w:szCs w:val="20"/>
          <w:lang w:val="en-GB"/>
        </w:rPr>
        <w:t>,</w:t>
      </w:r>
      <w:r w:rsidR="00085FCE" w:rsidRPr="008076D4">
        <w:rPr>
          <w:rFonts w:ascii="Cambria" w:hAnsi="Cambria"/>
          <w:sz w:val="20"/>
          <w:szCs w:val="20"/>
          <w:lang w:val="en-GB"/>
        </w:rPr>
        <w:t xml:space="preserve"> or 2 basis points.</w:t>
      </w:r>
      <w:r w:rsidR="007F094D">
        <w:rPr>
          <w:rFonts w:ascii="Cambria" w:hAnsi="Cambria"/>
          <w:sz w:val="20"/>
          <w:szCs w:val="20"/>
          <w:lang w:val="en-GB"/>
        </w:rPr>
        <w:t xml:space="preserve"> In other words</w:t>
      </w:r>
      <w:r w:rsidR="00D00636">
        <w:rPr>
          <w:rFonts w:ascii="Cambria" w:hAnsi="Cambria"/>
          <w:sz w:val="20"/>
          <w:szCs w:val="20"/>
          <w:lang w:val="en-GB"/>
        </w:rPr>
        <w:t>,</w:t>
      </w:r>
      <w:r w:rsidR="007F094D">
        <w:rPr>
          <w:rFonts w:ascii="Cambria" w:hAnsi="Cambria"/>
          <w:sz w:val="20"/>
          <w:szCs w:val="20"/>
          <w:lang w:val="en-GB"/>
        </w:rPr>
        <w:t xml:space="preserve"> even a </w:t>
      </w:r>
      <w:r w:rsidR="00D21A05">
        <w:rPr>
          <w:rFonts w:ascii="Cambria" w:hAnsi="Cambria"/>
          <w:sz w:val="20"/>
          <w:szCs w:val="20"/>
          <w:lang w:val="en-GB"/>
        </w:rPr>
        <w:t>G</w:t>
      </w:r>
      <w:r w:rsidR="00085FCE" w:rsidRPr="008076D4">
        <w:rPr>
          <w:rFonts w:ascii="Cambria" w:hAnsi="Cambria"/>
          <w:sz w:val="20"/>
          <w:szCs w:val="20"/>
          <w:lang w:val="en-GB"/>
        </w:rPr>
        <w:t xml:space="preserve">reen premium </w:t>
      </w:r>
      <w:r w:rsidR="00D21A05">
        <w:rPr>
          <w:rFonts w:ascii="Cambria" w:hAnsi="Cambria"/>
          <w:sz w:val="20"/>
          <w:szCs w:val="20"/>
          <w:lang w:val="en-GB"/>
        </w:rPr>
        <w:t xml:space="preserve">that is </w:t>
      </w:r>
      <w:r w:rsidR="00085FCE" w:rsidRPr="008076D4">
        <w:rPr>
          <w:rFonts w:ascii="Cambria" w:hAnsi="Cambria"/>
          <w:sz w:val="20"/>
          <w:szCs w:val="20"/>
          <w:lang w:val="en-GB"/>
        </w:rPr>
        <w:t>quite small</w:t>
      </w:r>
      <w:r w:rsidR="00D21A05">
        <w:rPr>
          <w:rFonts w:ascii="Cambria" w:hAnsi="Cambria"/>
          <w:sz w:val="20"/>
          <w:szCs w:val="20"/>
          <w:lang w:val="en-GB"/>
        </w:rPr>
        <w:t xml:space="preserve"> </w:t>
      </w:r>
      <w:r w:rsidR="00D21A05" w:rsidRPr="00D21A05">
        <w:rPr>
          <w:rFonts w:ascii="Cambria" w:hAnsi="Cambria"/>
          <w:sz w:val="20"/>
          <w:szCs w:val="20"/>
          <w:lang w:val="en-GB"/>
        </w:rPr>
        <w:t>would generally be sufficient</w:t>
      </w:r>
      <w:r w:rsidR="00085FCE" w:rsidRPr="008076D4">
        <w:rPr>
          <w:rFonts w:ascii="Cambria" w:hAnsi="Cambria"/>
          <w:sz w:val="20"/>
          <w:szCs w:val="20"/>
          <w:lang w:val="en-GB"/>
        </w:rPr>
        <w:t xml:space="preserve"> to cover the additional transaction costs of a Green </w:t>
      </w:r>
      <w:r w:rsidR="00A0392A">
        <w:rPr>
          <w:rFonts w:ascii="Cambria" w:hAnsi="Cambria"/>
          <w:sz w:val="20"/>
          <w:szCs w:val="20"/>
          <w:lang w:val="en-GB"/>
        </w:rPr>
        <w:t>B</w:t>
      </w:r>
      <w:r w:rsidR="00085FCE" w:rsidRPr="008076D4">
        <w:rPr>
          <w:rFonts w:ascii="Cambria" w:hAnsi="Cambria"/>
          <w:sz w:val="20"/>
          <w:szCs w:val="20"/>
          <w:lang w:val="en-GB"/>
        </w:rPr>
        <w:t>ond.</w:t>
      </w:r>
      <w:r w:rsidR="003D7782">
        <w:rPr>
          <w:rFonts w:ascii="Cambria" w:hAnsi="Cambria"/>
          <w:sz w:val="20"/>
          <w:szCs w:val="20"/>
          <w:lang w:val="en-GB"/>
        </w:rPr>
        <w:t xml:space="preserve"> </w:t>
      </w:r>
      <w:r w:rsidR="00085FCE" w:rsidRPr="00A71BCC">
        <w:rPr>
          <w:rFonts w:ascii="Cambria" w:hAnsi="Cambria"/>
          <w:sz w:val="20"/>
          <w:szCs w:val="20"/>
          <w:lang w:val="en-GB"/>
        </w:rPr>
        <w:t xml:space="preserve">Considering the overall costs and cash flows of an environmental investment financed by a Green </w:t>
      </w:r>
      <w:r w:rsidR="00D334D5">
        <w:rPr>
          <w:rFonts w:ascii="Cambria" w:hAnsi="Cambria"/>
          <w:sz w:val="20"/>
          <w:szCs w:val="20"/>
          <w:lang w:val="en-GB"/>
        </w:rPr>
        <w:t>B</w:t>
      </w:r>
      <w:r w:rsidR="00085FCE" w:rsidRPr="00A71BCC">
        <w:rPr>
          <w:rFonts w:ascii="Cambria" w:hAnsi="Cambria"/>
          <w:sz w:val="20"/>
          <w:szCs w:val="20"/>
          <w:lang w:val="en-GB"/>
        </w:rPr>
        <w:t xml:space="preserve">ond, it becomes clear that extra transaction costs of a Green </w:t>
      </w:r>
      <w:r w:rsidR="00D334D5">
        <w:rPr>
          <w:rFonts w:ascii="Cambria" w:hAnsi="Cambria"/>
          <w:sz w:val="20"/>
          <w:szCs w:val="20"/>
          <w:lang w:val="en-GB"/>
        </w:rPr>
        <w:t>B</w:t>
      </w:r>
      <w:r w:rsidR="00085FCE" w:rsidRPr="00A71BCC">
        <w:rPr>
          <w:rFonts w:ascii="Cambria" w:hAnsi="Cambria"/>
          <w:sz w:val="20"/>
          <w:szCs w:val="20"/>
          <w:lang w:val="en-GB"/>
        </w:rPr>
        <w:t xml:space="preserve">ond and the potential Green premium just play a minor role. More important </w:t>
      </w:r>
      <w:r w:rsidR="000F12B5">
        <w:rPr>
          <w:rFonts w:ascii="Cambria" w:hAnsi="Cambria"/>
          <w:sz w:val="20"/>
          <w:szCs w:val="20"/>
          <w:lang w:val="en-GB"/>
        </w:rPr>
        <w:t xml:space="preserve">than this premium </w:t>
      </w:r>
      <w:r w:rsidR="00085FCE" w:rsidRPr="00A71BCC">
        <w:rPr>
          <w:rFonts w:ascii="Cambria" w:hAnsi="Cambria"/>
          <w:sz w:val="20"/>
          <w:szCs w:val="20"/>
          <w:lang w:val="en-GB"/>
        </w:rPr>
        <w:t>are the incoming cash flows of the project and the discount rate of these cash flows. The cash flows may</w:t>
      </w:r>
      <w:r w:rsidR="002F1C8B">
        <w:rPr>
          <w:rFonts w:ascii="Cambria" w:hAnsi="Cambria"/>
          <w:sz w:val="20"/>
          <w:szCs w:val="20"/>
          <w:lang w:val="en-GB"/>
        </w:rPr>
        <w:t xml:space="preserve"> </w:t>
      </w:r>
      <w:r w:rsidR="00085FCE" w:rsidRPr="00A71BCC">
        <w:rPr>
          <w:rFonts w:ascii="Cambria" w:hAnsi="Cambria"/>
          <w:sz w:val="20"/>
          <w:szCs w:val="20"/>
          <w:lang w:val="en-GB"/>
        </w:rPr>
        <w:t>be impacted by t</w:t>
      </w:r>
      <w:r w:rsidR="003B4A9C">
        <w:rPr>
          <w:rFonts w:ascii="Cambria" w:hAnsi="Cambria"/>
          <w:sz w:val="20"/>
          <w:szCs w:val="20"/>
          <w:lang w:val="en-GB"/>
        </w:rPr>
        <w:t>hree</w:t>
      </w:r>
      <w:r w:rsidR="002F1C8B">
        <w:rPr>
          <w:rFonts w:ascii="Cambria" w:hAnsi="Cambria"/>
          <w:sz w:val="20"/>
          <w:szCs w:val="20"/>
          <w:lang w:val="en-GB"/>
        </w:rPr>
        <w:t xml:space="preserve"> factors: </w:t>
      </w:r>
    </w:p>
    <w:p w:rsidR="002F1C8B" w:rsidRDefault="002F1C8B" w:rsidP="002F1C8B">
      <w:pPr>
        <w:pStyle w:val="Listenabsatz"/>
        <w:numPr>
          <w:ilvl w:val="0"/>
          <w:numId w:val="5"/>
        </w:numPr>
        <w:spacing w:after="0"/>
        <w:rPr>
          <w:rFonts w:ascii="Cambria" w:hAnsi="Cambria"/>
          <w:sz w:val="20"/>
          <w:szCs w:val="20"/>
          <w:lang w:val="en-GB"/>
        </w:rPr>
      </w:pPr>
      <w:r w:rsidRPr="002F1C8B">
        <w:rPr>
          <w:rFonts w:ascii="Cambria" w:hAnsi="Cambria"/>
          <w:sz w:val="20"/>
          <w:szCs w:val="20"/>
          <w:lang w:val="en-GB"/>
        </w:rPr>
        <w:t>T</w:t>
      </w:r>
      <w:r w:rsidR="00085FCE" w:rsidRPr="002F1C8B">
        <w:rPr>
          <w:rFonts w:ascii="Cambria" w:hAnsi="Cambria"/>
          <w:sz w:val="20"/>
          <w:szCs w:val="20"/>
          <w:lang w:val="en-GB"/>
        </w:rPr>
        <w:t xml:space="preserve">he </w:t>
      </w:r>
      <w:r w:rsidR="00D00636" w:rsidRPr="002F1C8B">
        <w:rPr>
          <w:rFonts w:ascii="Cambria" w:hAnsi="Cambria"/>
          <w:sz w:val="20"/>
          <w:szCs w:val="20"/>
          <w:lang w:val="en-GB"/>
        </w:rPr>
        <w:t>revenues</w:t>
      </w:r>
      <w:r w:rsidR="00085FCE" w:rsidRPr="002F1C8B">
        <w:rPr>
          <w:rFonts w:ascii="Cambria" w:hAnsi="Cambria"/>
          <w:sz w:val="20"/>
          <w:szCs w:val="20"/>
          <w:lang w:val="en-GB"/>
        </w:rPr>
        <w:t xml:space="preserve"> that result from selling a good to the market (e.</w:t>
      </w:r>
      <w:r w:rsidR="003D7782" w:rsidRPr="002F1C8B">
        <w:rPr>
          <w:rFonts w:ascii="Cambria" w:hAnsi="Cambria"/>
          <w:sz w:val="20"/>
          <w:szCs w:val="20"/>
          <w:lang w:val="en-GB"/>
        </w:rPr>
        <w:t>g.</w:t>
      </w:r>
      <w:r w:rsidR="00085FCE" w:rsidRPr="002F1C8B">
        <w:rPr>
          <w:rFonts w:ascii="Cambria" w:hAnsi="Cambria"/>
          <w:sz w:val="20"/>
          <w:szCs w:val="20"/>
          <w:lang w:val="en-GB"/>
        </w:rPr>
        <w:t xml:space="preserve"> electricity)</w:t>
      </w:r>
      <w:r w:rsidR="00D00636" w:rsidRPr="002F1C8B">
        <w:rPr>
          <w:rFonts w:ascii="Cambria" w:hAnsi="Cambria"/>
          <w:sz w:val="20"/>
          <w:szCs w:val="20"/>
          <w:lang w:val="en-GB"/>
        </w:rPr>
        <w:t>,</w:t>
      </w:r>
    </w:p>
    <w:p w:rsidR="002F1C8B" w:rsidRDefault="002F1C8B" w:rsidP="002F1C8B">
      <w:pPr>
        <w:pStyle w:val="Listenabsatz"/>
        <w:numPr>
          <w:ilvl w:val="0"/>
          <w:numId w:val="5"/>
        </w:numPr>
        <w:spacing w:after="0"/>
        <w:rPr>
          <w:rFonts w:ascii="Cambria" w:hAnsi="Cambria"/>
          <w:sz w:val="20"/>
          <w:szCs w:val="20"/>
          <w:lang w:val="en-GB"/>
        </w:rPr>
      </w:pPr>
      <w:r>
        <w:rPr>
          <w:rFonts w:ascii="Cambria" w:hAnsi="Cambria"/>
          <w:sz w:val="20"/>
          <w:szCs w:val="20"/>
          <w:lang w:val="en-GB"/>
        </w:rPr>
        <w:t>T</w:t>
      </w:r>
      <w:r w:rsidR="00085FCE" w:rsidRPr="002F1C8B">
        <w:rPr>
          <w:rFonts w:ascii="Cambria" w:hAnsi="Cambria"/>
          <w:sz w:val="20"/>
          <w:szCs w:val="20"/>
          <w:lang w:val="en-GB"/>
        </w:rPr>
        <w:t xml:space="preserve">he savings that </w:t>
      </w:r>
      <w:r w:rsidR="00D21A05" w:rsidRPr="002F1C8B">
        <w:rPr>
          <w:rFonts w:ascii="Cambria" w:hAnsi="Cambria"/>
          <w:sz w:val="20"/>
          <w:szCs w:val="20"/>
          <w:lang w:val="en-GB"/>
        </w:rPr>
        <w:t xml:space="preserve">are generated once the </w:t>
      </w:r>
      <w:r w:rsidR="00085FCE" w:rsidRPr="002F1C8B">
        <w:rPr>
          <w:rFonts w:ascii="Cambria" w:hAnsi="Cambria"/>
          <w:sz w:val="20"/>
          <w:szCs w:val="20"/>
          <w:lang w:val="en-GB"/>
        </w:rPr>
        <w:t xml:space="preserve">project </w:t>
      </w:r>
      <w:r w:rsidR="00D21A05" w:rsidRPr="002F1C8B">
        <w:rPr>
          <w:rFonts w:ascii="Cambria" w:hAnsi="Cambria"/>
          <w:sz w:val="20"/>
          <w:szCs w:val="20"/>
          <w:lang w:val="en-GB"/>
        </w:rPr>
        <w:t>is complete</w:t>
      </w:r>
      <w:r w:rsidR="006F75D1" w:rsidRPr="002F1C8B">
        <w:rPr>
          <w:rFonts w:ascii="Cambria" w:hAnsi="Cambria"/>
          <w:sz w:val="20"/>
          <w:szCs w:val="20"/>
          <w:lang w:val="en-GB"/>
        </w:rPr>
        <w:t xml:space="preserve"> </w:t>
      </w:r>
      <w:r w:rsidR="00D21A05" w:rsidRPr="002F1C8B">
        <w:rPr>
          <w:rFonts w:ascii="Cambria" w:hAnsi="Cambria"/>
          <w:sz w:val="20"/>
          <w:szCs w:val="20"/>
          <w:lang w:val="en-GB"/>
        </w:rPr>
        <w:t>as a result of</w:t>
      </w:r>
      <w:r w:rsidR="00085FCE" w:rsidRPr="002F1C8B">
        <w:rPr>
          <w:rFonts w:ascii="Cambria" w:hAnsi="Cambria"/>
          <w:sz w:val="20"/>
          <w:szCs w:val="20"/>
          <w:lang w:val="en-GB"/>
        </w:rPr>
        <w:t xml:space="preserve"> higher efficiency (less consumption of electricity per produced unit)</w:t>
      </w:r>
    </w:p>
    <w:p w:rsidR="001D7C00" w:rsidRPr="009468D4" w:rsidRDefault="002F1C8B" w:rsidP="00E75CBF">
      <w:pPr>
        <w:pStyle w:val="Listenabsatz"/>
        <w:numPr>
          <w:ilvl w:val="0"/>
          <w:numId w:val="5"/>
        </w:numPr>
        <w:spacing w:after="0"/>
        <w:rPr>
          <w:rFonts w:ascii="Cambria" w:hAnsi="Cambria"/>
          <w:sz w:val="20"/>
          <w:szCs w:val="20"/>
          <w:lang w:val="en-GB"/>
        </w:rPr>
      </w:pPr>
      <w:r w:rsidRPr="009468D4">
        <w:rPr>
          <w:rFonts w:ascii="Cambria" w:hAnsi="Cambria"/>
          <w:sz w:val="20"/>
          <w:szCs w:val="20"/>
          <w:lang w:val="en-GB"/>
        </w:rPr>
        <w:t>T</w:t>
      </w:r>
      <w:r w:rsidR="00085FCE" w:rsidRPr="009468D4">
        <w:rPr>
          <w:rFonts w:ascii="Cambria" w:hAnsi="Cambria"/>
          <w:sz w:val="20"/>
          <w:szCs w:val="20"/>
          <w:lang w:val="en-GB"/>
        </w:rPr>
        <w:t xml:space="preserve">he savings of not being forced to buy emissions rights </w:t>
      </w:r>
      <w:r w:rsidRPr="009468D4">
        <w:rPr>
          <w:rFonts w:ascii="Cambria" w:hAnsi="Cambria"/>
          <w:sz w:val="20"/>
          <w:szCs w:val="20"/>
          <w:lang w:val="en-GB"/>
        </w:rPr>
        <w:t xml:space="preserve">in case that a </w:t>
      </w:r>
      <w:r w:rsidR="00085FCE" w:rsidRPr="009468D4">
        <w:rPr>
          <w:rFonts w:ascii="Cambria" w:hAnsi="Cambria"/>
          <w:sz w:val="20"/>
          <w:szCs w:val="20"/>
          <w:lang w:val="en-GB"/>
        </w:rPr>
        <w:t>market for emission rights has been estab</w:t>
      </w:r>
      <w:r w:rsidRPr="009468D4">
        <w:rPr>
          <w:rFonts w:ascii="Cambria" w:hAnsi="Cambria"/>
          <w:sz w:val="20"/>
          <w:szCs w:val="20"/>
          <w:lang w:val="en-GB"/>
        </w:rPr>
        <w:t>lished by the local government</w:t>
      </w:r>
    </w:p>
    <w:p w:rsidR="000D526C" w:rsidRDefault="00085FCE" w:rsidP="009F3E8A">
      <w:pPr>
        <w:spacing w:after="0"/>
        <w:rPr>
          <w:rFonts w:ascii="Cambria" w:hAnsi="Cambria"/>
          <w:sz w:val="20"/>
          <w:szCs w:val="20"/>
          <w:lang w:val="en-GB"/>
        </w:rPr>
      </w:pPr>
      <w:r w:rsidRPr="002F1C8B">
        <w:rPr>
          <w:rFonts w:ascii="Cambria" w:hAnsi="Cambria"/>
          <w:sz w:val="20"/>
          <w:szCs w:val="20"/>
          <w:lang w:val="en-GB"/>
        </w:rPr>
        <w:lastRenderedPageBreak/>
        <w:t>The discount rate will determined by the duration of the bond, the credit quality of the issuer, the liquidity of the bond</w:t>
      </w:r>
      <w:r w:rsidR="007B09CF" w:rsidRPr="002F1C8B">
        <w:rPr>
          <w:rFonts w:ascii="Cambria" w:hAnsi="Cambria"/>
          <w:sz w:val="20"/>
          <w:szCs w:val="20"/>
          <w:lang w:val="en-GB"/>
        </w:rPr>
        <w:t>,</w:t>
      </w:r>
      <w:r w:rsidRPr="002F1C8B">
        <w:rPr>
          <w:rFonts w:ascii="Cambria" w:hAnsi="Cambria"/>
          <w:sz w:val="20"/>
          <w:szCs w:val="20"/>
          <w:lang w:val="en-GB"/>
        </w:rPr>
        <w:t xml:space="preserve"> which is to a large degree dependent on the issue size</w:t>
      </w:r>
      <w:r w:rsidR="002A51B6" w:rsidRPr="002F1C8B">
        <w:rPr>
          <w:rFonts w:ascii="Cambria" w:hAnsi="Cambria"/>
          <w:sz w:val="20"/>
          <w:szCs w:val="20"/>
          <w:lang w:val="en-GB"/>
        </w:rPr>
        <w:t xml:space="preserve"> -</w:t>
      </w:r>
      <w:r w:rsidRPr="002F1C8B">
        <w:rPr>
          <w:rFonts w:ascii="Cambria" w:hAnsi="Cambria"/>
          <w:sz w:val="20"/>
          <w:szCs w:val="20"/>
          <w:lang w:val="en-GB"/>
        </w:rPr>
        <w:t xml:space="preserve"> and the Green premium. For the success of Green </w:t>
      </w:r>
      <w:r w:rsidR="00C147F1" w:rsidRPr="002F1C8B">
        <w:rPr>
          <w:rFonts w:ascii="Cambria" w:hAnsi="Cambria"/>
          <w:sz w:val="20"/>
          <w:szCs w:val="20"/>
          <w:lang w:val="en-GB"/>
        </w:rPr>
        <w:t>B</w:t>
      </w:r>
      <w:r w:rsidRPr="002F1C8B">
        <w:rPr>
          <w:rFonts w:ascii="Cambria" w:hAnsi="Cambria"/>
          <w:sz w:val="20"/>
          <w:szCs w:val="20"/>
          <w:lang w:val="en-GB"/>
        </w:rPr>
        <w:t>onds two factors will be particularly vital: The existence of sufficient profitable Green projects and the existence of a market for emission rights on which the price for emissions reflect</w:t>
      </w:r>
      <w:r w:rsidR="00D82EF5" w:rsidRPr="002F1C8B">
        <w:rPr>
          <w:rFonts w:ascii="Cambria" w:hAnsi="Cambria"/>
          <w:sz w:val="20"/>
          <w:szCs w:val="20"/>
          <w:lang w:val="en-GB"/>
        </w:rPr>
        <w:t>s</w:t>
      </w:r>
      <w:r w:rsidRPr="002F1C8B">
        <w:rPr>
          <w:rFonts w:ascii="Cambria" w:hAnsi="Cambria"/>
          <w:sz w:val="20"/>
          <w:szCs w:val="20"/>
          <w:lang w:val="en-GB"/>
        </w:rPr>
        <w:t xml:space="preserve"> their true environmental costs. The importance of the emission market can be ass</w:t>
      </w:r>
      <w:r w:rsidR="000D526C">
        <w:rPr>
          <w:rFonts w:ascii="Cambria" w:hAnsi="Cambria"/>
          <w:sz w:val="20"/>
          <w:szCs w:val="20"/>
          <w:lang w:val="en-GB"/>
        </w:rPr>
        <w:t>essed by the following example:</w:t>
      </w:r>
    </w:p>
    <w:p w:rsidR="000D526C" w:rsidRDefault="000D526C" w:rsidP="009F3E8A">
      <w:pPr>
        <w:spacing w:after="0"/>
        <w:rPr>
          <w:rFonts w:ascii="Cambria" w:hAnsi="Cambria"/>
          <w:sz w:val="20"/>
          <w:szCs w:val="20"/>
          <w:lang w:val="en-GB"/>
        </w:rPr>
      </w:pPr>
    </w:p>
    <w:p w:rsidR="00085FCE" w:rsidRPr="002F1C8B" w:rsidRDefault="00085FCE" w:rsidP="009F3E8A">
      <w:pPr>
        <w:spacing w:after="0"/>
        <w:rPr>
          <w:rFonts w:ascii="Cambria" w:hAnsi="Cambria"/>
          <w:sz w:val="20"/>
          <w:szCs w:val="20"/>
          <w:lang w:val="en-GB"/>
        </w:rPr>
      </w:pPr>
      <w:r w:rsidRPr="002F1C8B">
        <w:rPr>
          <w:rFonts w:ascii="Cambria" w:hAnsi="Cambria"/>
          <w:sz w:val="20"/>
          <w:szCs w:val="20"/>
          <w:lang w:val="en-GB"/>
        </w:rPr>
        <w:t xml:space="preserve">Electricité de France </w:t>
      </w:r>
      <w:r w:rsidR="0078129C" w:rsidRPr="002F1C8B">
        <w:rPr>
          <w:rFonts w:ascii="Cambria" w:hAnsi="Cambria"/>
          <w:sz w:val="20"/>
          <w:szCs w:val="20"/>
          <w:lang w:val="en-GB"/>
        </w:rPr>
        <w:t xml:space="preserve">(EDF) </w:t>
      </w:r>
      <w:r w:rsidRPr="002F1C8B">
        <w:rPr>
          <w:rFonts w:ascii="Cambria" w:hAnsi="Cambria"/>
          <w:sz w:val="20"/>
          <w:szCs w:val="20"/>
          <w:lang w:val="en-GB"/>
        </w:rPr>
        <w:t xml:space="preserve">issued a Green </w:t>
      </w:r>
      <w:r w:rsidR="003B4A9C" w:rsidRPr="002F1C8B">
        <w:rPr>
          <w:rFonts w:ascii="Cambria" w:hAnsi="Cambria"/>
          <w:sz w:val="20"/>
          <w:szCs w:val="20"/>
          <w:lang w:val="en-GB"/>
        </w:rPr>
        <w:t>B</w:t>
      </w:r>
      <w:r w:rsidRPr="002F1C8B">
        <w:rPr>
          <w:rFonts w:ascii="Cambria" w:hAnsi="Cambria"/>
          <w:sz w:val="20"/>
          <w:szCs w:val="20"/>
          <w:lang w:val="en-GB"/>
        </w:rPr>
        <w:t xml:space="preserve">ond in October 2016. The issue volume was 1.75 bn. </w:t>
      </w:r>
      <w:r w:rsidR="0078129C" w:rsidRPr="002F1C8B">
        <w:rPr>
          <w:rFonts w:ascii="Cambria" w:hAnsi="Cambria"/>
          <w:sz w:val="20"/>
          <w:szCs w:val="20"/>
          <w:lang w:val="en-GB"/>
        </w:rPr>
        <w:t>e</w:t>
      </w:r>
      <w:r w:rsidRPr="002F1C8B">
        <w:rPr>
          <w:rFonts w:ascii="Cambria" w:hAnsi="Cambria"/>
          <w:sz w:val="20"/>
          <w:szCs w:val="20"/>
          <w:lang w:val="en-GB"/>
        </w:rPr>
        <w:t>uro</w:t>
      </w:r>
      <w:r w:rsidR="0078129C" w:rsidRPr="002F1C8B">
        <w:rPr>
          <w:rFonts w:ascii="Cambria" w:hAnsi="Cambria"/>
          <w:sz w:val="20"/>
          <w:szCs w:val="20"/>
          <w:lang w:val="en-GB"/>
        </w:rPr>
        <w:t>s</w:t>
      </w:r>
      <w:r w:rsidRPr="002F1C8B">
        <w:rPr>
          <w:rFonts w:ascii="Cambria" w:hAnsi="Cambria"/>
          <w:sz w:val="20"/>
          <w:szCs w:val="20"/>
          <w:lang w:val="en-GB"/>
        </w:rPr>
        <w:t xml:space="preserve">, </w:t>
      </w:r>
      <w:r w:rsidR="0078129C" w:rsidRPr="002F1C8B">
        <w:rPr>
          <w:rFonts w:ascii="Cambria" w:hAnsi="Cambria"/>
          <w:sz w:val="20"/>
          <w:szCs w:val="20"/>
          <w:lang w:val="en-GB"/>
        </w:rPr>
        <w:t xml:space="preserve">and </w:t>
      </w:r>
      <w:r w:rsidRPr="002F1C8B">
        <w:rPr>
          <w:rFonts w:ascii="Cambria" w:hAnsi="Cambria"/>
          <w:sz w:val="20"/>
          <w:szCs w:val="20"/>
          <w:lang w:val="en-GB"/>
        </w:rPr>
        <w:t xml:space="preserve">the maturity 10 years. The funds were used for new wind-, solar- and hydro power </w:t>
      </w:r>
      <w:r w:rsidR="00B15A21" w:rsidRPr="002F1C8B">
        <w:rPr>
          <w:rFonts w:ascii="Cambria" w:hAnsi="Cambria"/>
          <w:sz w:val="20"/>
          <w:szCs w:val="20"/>
          <w:lang w:val="en-GB"/>
        </w:rPr>
        <w:t>plants</w:t>
      </w:r>
      <w:r w:rsidRPr="002F1C8B">
        <w:rPr>
          <w:rFonts w:ascii="Cambria" w:hAnsi="Cambria"/>
          <w:sz w:val="20"/>
          <w:szCs w:val="20"/>
          <w:lang w:val="en-GB"/>
        </w:rPr>
        <w:t xml:space="preserve">. It was assumed that the funds </w:t>
      </w:r>
      <w:r w:rsidR="0078129C" w:rsidRPr="002F1C8B">
        <w:rPr>
          <w:rFonts w:ascii="Cambria" w:hAnsi="Cambria"/>
          <w:sz w:val="20"/>
          <w:szCs w:val="20"/>
          <w:lang w:val="en-GB"/>
        </w:rPr>
        <w:t>raised</w:t>
      </w:r>
      <w:r w:rsidRPr="002F1C8B">
        <w:rPr>
          <w:rFonts w:ascii="Cambria" w:hAnsi="Cambria"/>
          <w:sz w:val="20"/>
          <w:szCs w:val="20"/>
          <w:lang w:val="en-GB"/>
        </w:rPr>
        <w:t xml:space="preserve"> by the Green </w:t>
      </w:r>
      <w:r w:rsidR="00C147F1" w:rsidRPr="002F1C8B">
        <w:rPr>
          <w:rFonts w:ascii="Cambria" w:hAnsi="Cambria"/>
          <w:sz w:val="20"/>
          <w:szCs w:val="20"/>
          <w:lang w:val="en-GB"/>
        </w:rPr>
        <w:t>B</w:t>
      </w:r>
      <w:r w:rsidRPr="002F1C8B">
        <w:rPr>
          <w:rFonts w:ascii="Cambria" w:hAnsi="Cambria"/>
          <w:sz w:val="20"/>
          <w:szCs w:val="20"/>
          <w:lang w:val="en-GB"/>
        </w:rPr>
        <w:t xml:space="preserve">ond </w:t>
      </w:r>
      <w:r w:rsidR="0078129C" w:rsidRPr="002F1C8B">
        <w:rPr>
          <w:rFonts w:ascii="Cambria" w:hAnsi="Cambria"/>
          <w:sz w:val="20"/>
          <w:szCs w:val="20"/>
          <w:lang w:val="en-GB"/>
        </w:rPr>
        <w:t xml:space="preserve">issuance </w:t>
      </w:r>
      <w:r w:rsidRPr="002F1C8B">
        <w:rPr>
          <w:rFonts w:ascii="Cambria" w:hAnsi="Cambria"/>
          <w:sz w:val="20"/>
          <w:szCs w:val="20"/>
          <w:lang w:val="en-GB"/>
        </w:rPr>
        <w:t xml:space="preserve">would finance 65% of </w:t>
      </w:r>
      <w:r w:rsidR="0056163C" w:rsidRPr="002F1C8B">
        <w:rPr>
          <w:rFonts w:ascii="Cambria" w:hAnsi="Cambria"/>
          <w:sz w:val="20"/>
          <w:szCs w:val="20"/>
          <w:lang w:val="en-GB"/>
        </w:rPr>
        <w:t xml:space="preserve">the </w:t>
      </w:r>
      <w:r w:rsidRPr="002F1C8B">
        <w:rPr>
          <w:rFonts w:ascii="Cambria" w:hAnsi="Cambria"/>
          <w:sz w:val="20"/>
          <w:szCs w:val="20"/>
          <w:lang w:val="en-GB"/>
        </w:rPr>
        <w:t>new energy production capacities</w:t>
      </w:r>
      <w:r w:rsidR="0078129C" w:rsidRPr="002F1C8B">
        <w:rPr>
          <w:rFonts w:ascii="Cambria" w:hAnsi="Cambria"/>
          <w:sz w:val="20"/>
          <w:szCs w:val="20"/>
          <w:lang w:val="en-GB"/>
        </w:rPr>
        <w:t>,</w:t>
      </w:r>
      <w:r w:rsidRPr="002F1C8B">
        <w:rPr>
          <w:rFonts w:ascii="Cambria" w:hAnsi="Cambria"/>
          <w:sz w:val="20"/>
          <w:szCs w:val="20"/>
          <w:lang w:val="en-GB"/>
        </w:rPr>
        <w:t xml:space="preserve"> which would lead to a CO</w:t>
      </w:r>
      <w:r w:rsidRPr="002F1C8B">
        <w:rPr>
          <w:rFonts w:ascii="Cambria" w:hAnsi="Cambria"/>
          <w:sz w:val="20"/>
          <w:szCs w:val="20"/>
          <w:vertAlign w:val="subscript"/>
          <w:lang w:val="en-GB"/>
        </w:rPr>
        <w:t>2</w:t>
      </w:r>
      <w:r w:rsidRPr="002F1C8B">
        <w:rPr>
          <w:rFonts w:ascii="Cambria" w:hAnsi="Cambria"/>
          <w:sz w:val="20"/>
          <w:szCs w:val="20"/>
          <w:lang w:val="en-GB"/>
        </w:rPr>
        <w:t xml:space="preserve"> emission reduction of 1.4 megatons. In the current European emission market, one ton is traded at roughly 50 </w:t>
      </w:r>
      <w:r w:rsidR="0078129C" w:rsidRPr="002F1C8B">
        <w:rPr>
          <w:rFonts w:ascii="Cambria" w:hAnsi="Cambria"/>
          <w:sz w:val="20"/>
          <w:szCs w:val="20"/>
          <w:lang w:val="en-GB"/>
        </w:rPr>
        <w:t>e</w:t>
      </w:r>
      <w:r w:rsidRPr="002F1C8B">
        <w:rPr>
          <w:rFonts w:ascii="Cambria" w:hAnsi="Cambria"/>
          <w:sz w:val="20"/>
          <w:szCs w:val="20"/>
          <w:lang w:val="en-GB"/>
        </w:rPr>
        <w:t>uros. This would lead to a yearly expense redu</w:t>
      </w:r>
      <w:r w:rsidR="00ED6445" w:rsidRPr="002F1C8B">
        <w:rPr>
          <w:rFonts w:ascii="Cambria" w:hAnsi="Cambria"/>
          <w:sz w:val="20"/>
          <w:szCs w:val="20"/>
          <w:lang w:val="en-GB"/>
        </w:rPr>
        <w:t xml:space="preserve">ction for EDF of </w:t>
      </w:r>
      <w:r w:rsidR="00E975E3" w:rsidRPr="002F1C8B">
        <w:rPr>
          <w:rFonts w:ascii="Cambria" w:hAnsi="Cambria"/>
          <w:sz w:val="20"/>
          <w:szCs w:val="20"/>
          <w:lang w:val="en-GB"/>
        </w:rPr>
        <w:t>45</w:t>
      </w:r>
      <w:r w:rsidR="00ED6445" w:rsidRPr="002F1C8B">
        <w:rPr>
          <w:rFonts w:ascii="Cambria" w:hAnsi="Cambria"/>
          <w:sz w:val="20"/>
          <w:szCs w:val="20"/>
          <w:lang w:val="en-GB"/>
        </w:rPr>
        <w:t>.</w:t>
      </w:r>
      <w:r w:rsidR="00E975E3" w:rsidRPr="002F1C8B">
        <w:rPr>
          <w:rFonts w:ascii="Cambria" w:hAnsi="Cambria"/>
          <w:sz w:val="20"/>
          <w:szCs w:val="20"/>
          <w:lang w:val="en-GB"/>
        </w:rPr>
        <w:t>5</w:t>
      </w:r>
      <w:r w:rsidR="00ED6445" w:rsidRPr="002F1C8B">
        <w:rPr>
          <w:rFonts w:ascii="Cambria" w:hAnsi="Cambria"/>
          <w:sz w:val="20"/>
          <w:szCs w:val="20"/>
          <w:lang w:val="en-GB"/>
        </w:rPr>
        <w:t xml:space="preserve"> Mio. </w:t>
      </w:r>
      <w:r w:rsidR="00E975E3" w:rsidRPr="002F1C8B">
        <w:rPr>
          <w:rFonts w:ascii="Cambria" w:hAnsi="Cambria"/>
          <w:sz w:val="20"/>
          <w:szCs w:val="20"/>
          <w:lang w:val="en-GB"/>
        </w:rPr>
        <w:t>€</w:t>
      </w:r>
      <w:r w:rsidRPr="002F1C8B">
        <w:rPr>
          <w:rFonts w:ascii="Cambria" w:hAnsi="Cambria"/>
          <w:sz w:val="20"/>
          <w:szCs w:val="20"/>
          <w:lang w:val="en-GB"/>
        </w:rPr>
        <w:t>. The coupon was 1% so yearly coupon payments were 17.5 Mio</w:t>
      </w:r>
      <w:r w:rsidR="0078129C" w:rsidRPr="002F1C8B">
        <w:rPr>
          <w:rFonts w:ascii="Cambria" w:hAnsi="Cambria"/>
          <w:sz w:val="20"/>
          <w:szCs w:val="20"/>
          <w:lang w:val="en-GB"/>
        </w:rPr>
        <w:t>.</w:t>
      </w:r>
      <w:r w:rsidR="00744EBF" w:rsidRPr="002F1C8B">
        <w:rPr>
          <w:rFonts w:ascii="Cambria" w:hAnsi="Cambria"/>
          <w:sz w:val="20"/>
          <w:szCs w:val="20"/>
          <w:lang w:val="en-GB"/>
        </w:rPr>
        <w:t xml:space="preserve"> * 0.65 = 11.38 Mio. </w:t>
      </w:r>
      <w:r w:rsidR="00450803">
        <w:rPr>
          <w:rFonts w:ascii="Cambria" w:hAnsi="Cambria"/>
          <w:sz w:val="20"/>
          <w:szCs w:val="20"/>
          <w:lang w:val="en-GB"/>
        </w:rPr>
        <w:t>€</w:t>
      </w:r>
      <w:r w:rsidRPr="002F1C8B">
        <w:rPr>
          <w:rFonts w:ascii="Cambria" w:hAnsi="Cambria"/>
          <w:sz w:val="20"/>
          <w:szCs w:val="20"/>
          <w:lang w:val="en-GB"/>
        </w:rPr>
        <w:t xml:space="preserve">. </w:t>
      </w:r>
      <w:r w:rsidR="0078129C" w:rsidRPr="002F1C8B">
        <w:rPr>
          <w:rFonts w:ascii="Cambria" w:hAnsi="Cambria"/>
          <w:sz w:val="20"/>
          <w:szCs w:val="20"/>
          <w:lang w:val="en-GB"/>
        </w:rPr>
        <w:t xml:space="preserve">Thus, </w:t>
      </w:r>
      <w:r w:rsidRPr="002F1C8B">
        <w:rPr>
          <w:rFonts w:ascii="Cambria" w:hAnsi="Cambria"/>
          <w:sz w:val="20"/>
          <w:szCs w:val="20"/>
          <w:lang w:val="en-GB"/>
        </w:rPr>
        <w:t>the interest costs</w:t>
      </w:r>
      <w:r w:rsidR="0078129C" w:rsidRPr="002F1C8B">
        <w:rPr>
          <w:rFonts w:ascii="Cambria" w:hAnsi="Cambria"/>
          <w:sz w:val="20"/>
          <w:szCs w:val="20"/>
          <w:lang w:val="en-GB"/>
        </w:rPr>
        <w:t xml:space="preserve"> plus more than </w:t>
      </w:r>
      <w:r w:rsidR="00744EBF" w:rsidRPr="002F1C8B">
        <w:rPr>
          <w:rFonts w:ascii="Cambria" w:hAnsi="Cambria"/>
          <w:sz w:val="20"/>
          <w:szCs w:val="20"/>
          <w:lang w:val="en-GB"/>
        </w:rPr>
        <w:t>3</w:t>
      </w:r>
      <w:r w:rsidR="0078129C" w:rsidRPr="002F1C8B">
        <w:rPr>
          <w:rFonts w:ascii="Cambria" w:hAnsi="Cambria"/>
          <w:sz w:val="20"/>
          <w:szCs w:val="20"/>
          <w:lang w:val="en-GB"/>
        </w:rPr>
        <w:t>0% of the investment expense</w:t>
      </w:r>
      <w:r w:rsidRPr="002F1C8B">
        <w:rPr>
          <w:rFonts w:ascii="Cambria" w:hAnsi="Cambria"/>
          <w:sz w:val="20"/>
          <w:szCs w:val="20"/>
          <w:lang w:val="en-GB"/>
        </w:rPr>
        <w:t xml:space="preserve"> </w:t>
      </w:r>
      <w:r w:rsidR="00744EBF" w:rsidRPr="002F1C8B">
        <w:rPr>
          <w:rFonts w:ascii="Cambria" w:hAnsi="Cambria"/>
          <w:sz w:val="20"/>
          <w:szCs w:val="20"/>
          <w:lang w:val="en-GB"/>
        </w:rPr>
        <w:t>c</w:t>
      </w:r>
      <w:r w:rsidRPr="002F1C8B">
        <w:rPr>
          <w:rFonts w:ascii="Cambria" w:hAnsi="Cambria"/>
          <w:sz w:val="20"/>
          <w:szCs w:val="20"/>
          <w:lang w:val="en-GB"/>
        </w:rPr>
        <w:t>ould</w:t>
      </w:r>
      <w:r w:rsidR="00744EBF" w:rsidRPr="002F1C8B">
        <w:rPr>
          <w:rFonts w:ascii="Cambria" w:hAnsi="Cambria"/>
          <w:sz w:val="20"/>
          <w:szCs w:val="20"/>
          <w:lang w:val="en-GB"/>
        </w:rPr>
        <w:t xml:space="preserve"> </w:t>
      </w:r>
      <w:r w:rsidRPr="002F1C8B">
        <w:rPr>
          <w:rFonts w:ascii="Cambria" w:hAnsi="Cambria"/>
          <w:sz w:val="20"/>
          <w:szCs w:val="20"/>
          <w:lang w:val="en-GB"/>
        </w:rPr>
        <w:t>have been covered by the reduction in emission costs in this example</w:t>
      </w:r>
      <w:r w:rsidR="00B15A21" w:rsidRPr="002F1C8B">
        <w:rPr>
          <w:rFonts w:ascii="Cambria" w:hAnsi="Cambria"/>
          <w:sz w:val="20"/>
          <w:szCs w:val="20"/>
          <w:lang w:val="en-GB"/>
        </w:rPr>
        <w:t>.</w:t>
      </w:r>
      <w:r w:rsidRPr="002F1C8B">
        <w:rPr>
          <w:rFonts w:ascii="Cambria" w:hAnsi="Cambria"/>
          <w:color w:val="FF0000"/>
          <w:sz w:val="20"/>
          <w:szCs w:val="20"/>
          <w:lang w:val="en-GB"/>
        </w:rPr>
        <w:t xml:space="preserve"> </w:t>
      </w:r>
      <w:r w:rsidR="00CC00FD" w:rsidRPr="002F1C8B">
        <w:rPr>
          <w:rFonts w:ascii="Cambria" w:hAnsi="Cambria"/>
          <w:sz w:val="20"/>
          <w:szCs w:val="20"/>
          <w:lang w:val="en-GB"/>
        </w:rPr>
        <w:t>In addition,</w:t>
      </w:r>
      <w:r w:rsidRPr="002F1C8B">
        <w:rPr>
          <w:rFonts w:ascii="Cambria" w:hAnsi="Cambria"/>
          <w:sz w:val="20"/>
          <w:szCs w:val="20"/>
          <w:lang w:val="en-GB"/>
        </w:rPr>
        <w:t xml:space="preserve"> of course</w:t>
      </w:r>
      <w:r w:rsidR="00CC00FD" w:rsidRPr="002F1C8B">
        <w:rPr>
          <w:rFonts w:ascii="Cambria" w:hAnsi="Cambria"/>
          <w:sz w:val="20"/>
          <w:szCs w:val="20"/>
          <w:lang w:val="en-GB"/>
        </w:rPr>
        <w:t>,</w:t>
      </w:r>
      <w:r w:rsidRPr="002F1C8B">
        <w:rPr>
          <w:rFonts w:ascii="Cambria" w:hAnsi="Cambria"/>
          <w:sz w:val="20"/>
          <w:szCs w:val="20"/>
          <w:lang w:val="en-GB"/>
        </w:rPr>
        <w:t xml:space="preserve"> </w:t>
      </w:r>
      <w:r w:rsidR="00CC00FD" w:rsidRPr="002F1C8B">
        <w:rPr>
          <w:rFonts w:ascii="Cambria" w:hAnsi="Cambria"/>
          <w:sz w:val="20"/>
          <w:szCs w:val="20"/>
          <w:lang w:val="en-GB"/>
        </w:rPr>
        <w:t xml:space="preserve">there are </w:t>
      </w:r>
      <w:r w:rsidRPr="002F1C8B">
        <w:rPr>
          <w:rFonts w:ascii="Cambria" w:hAnsi="Cambria"/>
          <w:sz w:val="20"/>
          <w:szCs w:val="20"/>
          <w:lang w:val="en-GB"/>
        </w:rPr>
        <w:t xml:space="preserve">the revenues for selling the produced electricity to the market. Furthermore, the share of </w:t>
      </w:r>
      <w:r w:rsidR="00B15A21" w:rsidRPr="002F1C8B">
        <w:rPr>
          <w:rFonts w:ascii="Cambria" w:hAnsi="Cambria"/>
          <w:sz w:val="20"/>
          <w:szCs w:val="20"/>
          <w:lang w:val="en-GB"/>
        </w:rPr>
        <w:t xml:space="preserve">the </w:t>
      </w:r>
      <w:r w:rsidRPr="002F1C8B">
        <w:rPr>
          <w:rFonts w:ascii="Cambria" w:hAnsi="Cambria"/>
          <w:sz w:val="20"/>
          <w:szCs w:val="20"/>
          <w:lang w:val="en-GB"/>
        </w:rPr>
        <w:t>cost of capital in the total cost</w:t>
      </w:r>
      <w:r w:rsidR="00B15A21" w:rsidRPr="002F1C8B">
        <w:rPr>
          <w:rFonts w:ascii="Cambria" w:hAnsi="Cambria"/>
          <w:sz w:val="20"/>
          <w:szCs w:val="20"/>
          <w:lang w:val="en-GB"/>
        </w:rPr>
        <w:t>s</w:t>
      </w:r>
      <w:r w:rsidRPr="002F1C8B">
        <w:rPr>
          <w:rFonts w:ascii="Cambria" w:hAnsi="Cambria"/>
          <w:sz w:val="20"/>
          <w:szCs w:val="20"/>
          <w:lang w:val="en-GB"/>
        </w:rPr>
        <w:t xml:space="preserve"> f</w:t>
      </w:r>
      <w:r w:rsidR="00B15A21" w:rsidRPr="002F1C8B">
        <w:rPr>
          <w:rFonts w:ascii="Cambria" w:hAnsi="Cambria"/>
          <w:sz w:val="20"/>
          <w:szCs w:val="20"/>
          <w:lang w:val="en-GB"/>
        </w:rPr>
        <w:t>or</w:t>
      </w:r>
      <w:r w:rsidRPr="002F1C8B">
        <w:rPr>
          <w:rFonts w:ascii="Cambria" w:hAnsi="Cambria"/>
          <w:sz w:val="20"/>
          <w:szCs w:val="20"/>
          <w:lang w:val="en-GB"/>
        </w:rPr>
        <w:t xml:space="preserve"> renewable electricity </w:t>
      </w:r>
      <w:r w:rsidR="00B15A21" w:rsidRPr="002F1C8B">
        <w:rPr>
          <w:rFonts w:ascii="Cambria" w:hAnsi="Cambria"/>
          <w:sz w:val="20"/>
          <w:szCs w:val="20"/>
          <w:lang w:val="en-GB"/>
        </w:rPr>
        <w:t>plants</w:t>
      </w:r>
      <w:r w:rsidRPr="002F1C8B">
        <w:rPr>
          <w:rFonts w:ascii="Cambria" w:hAnsi="Cambria"/>
          <w:sz w:val="20"/>
          <w:szCs w:val="20"/>
          <w:lang w:val="en-GB"/>
        </w:rPr>
        <w:t xml:space="preserve"> is estimated </w:t>
      </w:r>
      <w:r w:rsidR="00B15A21" w:rsidRPr="002F1C8B">
        <w:rPr>
          <w:rFonts w:ascii="Cambria" w:hAnsi="Cambria"/>
          <w:sz w:val="20"/>
          <w:szCs w:val="20"/>
          <w:lang w:val="en-GB"/>
        </w:rPr>
        <w:t xml:space="preserve">to be </w:t>
      </w:r>
      <w:r w:rsidRPr="002F1C8B">
        <w:rPr>
          <w:rFonts w:ascii="Cambria" w:hAnsi="Cambria"/>
          <w:sz w:val="20"/>
          <w:szCs w:val="20"/>
          <w:lang w:val="en-GB"/>
        </w:rPr>
        <w:t xml:space="preserve">as high as 50-70%. Even </w:t>
      </w:r>
      <w:r w:rsidR="00DF5607" w:rsidRPr="002F1C8B">
        <w:rPr>
          <w:rFonts w:ascii="Cambria" w:hAnsi="Cambria"/>
          <w:sz w:val="20"/>
          <w:szCs w:val="20"/>
          <w:lang w:val="en-GB"/>
        </w:rPr>
        <w:t xml:space="preserve">relatively </w:t>
      </w:r>
      <w:r w:rsidRPr="002F1C8B">
        <w:rPr>
          <w:rFonts w:ascii="Cambria" w:hAnsi="Cambria"/>
          <w:sz w:val="20"/>
          <w:szCs w:val="20"/>
          <w:lang w:val="en-GB"/>
        </w:rPr>
        <w:t xml:space="preserve">small changes in the cost of capital could </w:t>
      </w:r>
      <w:r w:rsidR="00B15A21" w:rsidRPr="002F1C8B">
        <w:rPr>
          <w:rFonts w:ascii="Cambria" w:hAnsi="Cambria"/>
          <w:sz w:val="20"/>
          <w:szCs w:val="20"/>
          <w:lang w:val="en-GB"/>
        </w:rPr>
        <w:t xml:space="preserve">therefore </w:t>
      </w:r>
      <w:r w:rsidRPr="002F1C8B">
        <w:rPr>
          <w:rFonts w:ascii="Cambria" w:hAnsi="Cambria"/>
          <w:sz w:val="20"/>
          <w:szCs w:val="20"/>
          <w:lang w:val="en-GB"/>
        </w:rPr>
        <w:t xml:space="preserve">play a significant role in facilitating project development. </w:t>
      </w:r>
      <w:r w:rsidR="00DF5607" w:rsidRPr="002F1C8B">
        <w:rPr>
          <w:rFonts w:ascii="Cambria" w:hAnsi="Cambria"/>
          <w:sz w:val="20"/>
          <w:szCs w:val="20"/>
          <w:lang w:val="en-GB"/>
        </w:rPr>
        <w:t>The existence of emission rights would reduce the investment risk considerably</w:t>
      </w:r>
      <w:r w:rsidR="009535A7" w:rsidRPr="002F1C8B">
        <w:rPr>
          <w:rFonts w:ascii="Cambria" w:hAnsi="Cambria"/>
          <w:sz w:val="20"/>
          <w:szCs w:val="20"/>
          <w:lang w:val="en-GB"/>
        </w:rPr>
        <w:t>,</w:t>
      </w:r>
      <w:r w:rsidR="00DF5607" w:rsidRPr="002F1C8B">
        <w:rPr>
          <w:rFonts w:ascii="Cambria" w:hAnsi="Cambria"/>
          <w:sz w:val="20"/>
          <w:szCs w:val="20"/>
          <w:lang w:val="en-GB"/>
        </w:rPr>
        <w:t xml:space="preserve"> so a decline in the risk p</w:t>
      </w:r>
      <w:r w:rsidR="00CC3DBE" w:rsidRPr="002F1C8B">
        <w:rPr>
          <w:rFonts w:ascii="Cambria" w:hAnsi="Cambria"/>
          <w:sz w:val="20"/>
          <w:szCs w:val="20"/>
          <w:lang w:val="en-GB"/>
        </w:rPr>
        <w:t>remium and the cost of capital c</w:t>
      </w:r>
      <w:r w:rsidR="009535A7" w:rsidRPr="002F1C8B">
        <w:rPr>
          <w:rFonts w:ascii="Cambria" w:hAnsi="Cambria"/>
          <w:sz w:val="20"/>
          <w:szCs w:val="20"/>
          <w:lang w:val="en-GB"/>
        </w:rPr>
        <w:t xml:space="preserve">ould </w:t>
      </w:r>
      <w:r w:rsidR="00DF5607" w:rsidRPr="002F1C8B">
        <w:rPr>
          <w:rFonts w:ascii="Cambria" w:hAnsi="Cambria"/>
          <w:sz w:val="20"/>
          <w:szCs w:val="20"/>
          <w:lang w:val="en-GB"/>
        </w:rPr>
        <w:t xml:space="preserve">be expected. </w:t>
      </w:r>
      <w:r w:rsidR="009535A7" w:rsidRPr="002F1C8B">
        <w:rPr>
          <w:rFonts w:ascii="Cambria" w:hAnsi="Cambria"/>
          <w:sz w:val="20"/>
          <w:szCs w:val="20"/>
          <w:lang w:val="en-GB"/>
        </w:rPr>
        <w:t xml:space="preserve">In summary, </w:t>
      </w:r>
      <w:r w:rsidRPr="002F1C8B">
        <w:rPr>
          <w:rFonts w:ascii="Cambria" w:hAnsi="Cambria"/>
          <w:sz w:val="20"/>
          <w:szCs w:val="20"/>
          <w:lang w:val="en-GB"/>
        </w:rPr>
        <w:t>a market for CO</w:t>
      </w:r>
      <w:r w:rsidRPr="002F1C8B">
        <w:rPr>
          <w:rFonts w:ascii="Cambria" w:hAnsi="Cambria"/>
          <w:sz w:val="20"/>
          <w:szCs w:val="20"/>
          <w:vertAlign w:val="subscript"/>
          <w:lang w:val="en-GB"/>
        </w:rPr>
        <w:t xml:space="preserve">2 </w:t>
      </w:r>
      <w:r w:rsidRPr="002F1C8B">
        <w:rPr>
          <w:rFonts w:ascii="Cambria" w:hAnsi="Cambria"/>
          <w:sz w:val="20"/>
          <w:szCs w:val="20"/>
          <w:lang w:val="en-GB"/>
        </w:rPr>
        <w:t xml:space="preserve">emissions is a key driver for Green </w:t>
      </w:r>
      <w:r w:rsidR="00C432F1" w:rsidRPr="002F1C8B">
        <w:rPr>
          <w:rFonts w:ascii="Cambria" w:hAnsi="Cambria"/>
          <w:sz w:val="20"/>
          <w:szCs w:val="20"/>
          <w:lang w:val="en-GB"/>
        </w:rPr>
        <w:t>B</w:t>
      </w:r>
      <w:r w:rsidRPr="002F1C8B">
        <w:rPr>
          <w:rFonts w:ascii="Cambria" w:hAnsi="Cambria"/>
          <w:sz w:val="20"/>
          <w:szCs w:val="20"/>
          <w:lang w:val="en-GB"/>
        </w:rPr>
        <w:t>onds</w:t>
      </w:r>
      <w:r w:rsidR="009535A7" w:rsidRPr="002F1C8B">
        <w:rPr>
          <w:rFonts w:ascii="Cambria" w:hAnsi="Cambria"/>
          <w:sz w:val="20"/>
          <w:szCs w:val="20"/>
          <w:lang w:val="en-GB"/>
        </w:rPr>
        <w:t>,</w:t>
      </w:r>
      <w:r w:rsidRPr="002F1C8B">
        <w:rPr>
          <w:rFonts w:ascii="Cambria" w:hAnsi="Cambria"/>
          <w:sz w:val="20"/>
          <w:szCs w:val="20"/>
          <w:lang w:val="en-GB"/>
        </w:rPr>
        <w:t xml:space="preserve"> and has the potential to bring </w:t>
      </w:r>
      <w:r w:rsidR="009535A7" w:rsidRPr="002F1C8B">
        <w:rPr>
          <w:rFonts w:ascii="Cambria" w:hAnsi="Cambria"/>
          <w:sz w:val="20"/>
          <w:szCs w:val="20"/>
          <w:lang w:val="en-GB"/>
        </w:rPr>
        <w:t>them</w:t>
      </w:r>
      <w:r w:rsidRPr="002F1C8B">
        <w:rPr>
          <w:rFonts w:ascii="Cambria" w:hAnsi="Cambria"/>
          <w:sz w:val="20"/>
          <w:szCs w:val="20"/>
          <w:lang w:val="en-GB"/>
        </w:rPr>
        <w:t xml:space="preserve"> to a level where they can truly lead to the urgently needed reduction in CO</w:t>
      </w:r>
      <w:r w:rsidRPr="002F1C8B">
        <w:rPr>
          <w:rFonts w:ascii="Cambria" w:hAnsi="Cambria"/>
          <w:sz w:val="20"/>
          <w:szCs w:val="20"/>
          <w:vertAlign w:val="subscript"/>
          <w:lang w:val="en-GB"/>
        </w:rPr>
        <w:t>2</w:t>
      </w:r>
      <w:r w:rsidRPr="002F1C8B">
        <w:rPr>
          <w:rFonts w:ascii="Cambria" w:hAnsi="Cambria"/>
          <w:sz w:val="20"/>
          <w:szCs w:val="20"/>
          <w:lang w:val="en-GB"/>
        </w:rPr>
        <w:t xml:space="preserve"> emissions.  </w:t>
      </w:r>
    </w:p>
    <w:p w:rsidR="009D2E79" w:rsidRPr="00A71BCC" w:rsidRDefault="009D2E79" w:rsidP="0046014E">
      <w:pPr>
        <w:spacing w:after="0"/>
        <w:rPr>
          <w:rFonts w:ascii="Cambria" w:hAnsi="Cambria"/>
          <w:color w:val="FF0000"/>
          <w:sz w:val="20"/>
          <w:szCs w:val="20"/>
          <w:lang w:val="en-GB"/>
        </w:rPr>
      </w:pPr>
    </w:p>
    <w:p w:rsidR="00085FCE" w:rsidRPr="00A71BCC" w:rsidRDefault="005C4082" w:rsidP="0046014E">
      <w:pPr>
        <w:rPr>
          <w:rFonts w:ascii="Cambria" w:hAnsi="Cambria"/>
          <w:sz w:val="20"/>
          <w:szCs w:val="20"/>
          <w:lang w:val="en-GB"/>
        </w:rPr>
      </w:pPr>
      <w:r w:rsidRPr="005C4082">
        <w:rPr>
          <w:rFonts w:ascii="Cambria" w:hAnsi="Cambria"/>
          <w:sz w:val="20"/>
          <w:szCs w:val="20"/>
          <w:lang w:val="en-GB"/>
        </w:rPr>
        <w:t xml:space="preserve">Where </w:t>
      </w:r>
      <w:r w:rsidR="00085FCE" w:rsidRPr="005C4082">
        <w:rPr>
          <w:rFonts w:ascii="Cambria" w:hAnsi="Cambria"/>
          <w:sz w:val="20"/>
          <w:szCs w:val="20"/>
          <w:lang w:val="en-GB"/>
        </w:rPr>
        <w:t xml:space="preserve">a market for emission </w:t>
      </w:r>
      <w:r w:rsidR="00085FCE" w:rsidRPr="00A71BCC">
        <w:rPr>
          <w:rFonts w:ascii="Cambria" w:hAnsi="Cambria"/>
          <w:sz w:val="20"/>
          <w:szCs w:val="20"/>
          <w:lang w:val="en-GB"/>
        </w:rPr>
        <w:t>rights does not exist</w:t>
      </w:r>
      <w:r>
        <w:rPr>
          <w:rFonts w:ascii="Cambria" w:hAnsi="Cambria"/>
          <w:sz w:val="20"/>
          <w:szCs w:val="20"/>
          <w:lang w:val="en-GB"/>
        </w:rPr>
        <w:t>,</w:t>
      </w:r>
      <w:r w:rsidR="00085FCE" w:rsidRPr="00A71BCC">
        <w:rPr>
          <w:rFonts w:ascii="Cambria" w:hAnsi="Cambria"/>
          <w:sz w:val="20"/>
          <w:szCs w:val="20"/>
          <w:lang w:val="en-GB"/>
        </w:rPr>
        <w:t xml:space="preserve"> an alternative mechanism can be introduced:  Once the Green </w:t>
      </w:r>
      <w:r w:rsidR="003C026E">
        <w:rPr>
          <w:rFonts w:ascii="Cambria" w:hAnsi="Cambria"/>
          <w:sz w:val="20"/>
          <w:szCs w:val="20"/>
          <w:lang w:val="en-GB"/>
        </w:rPr>
        <w:t>B</w:t>
      </w:r>
      <w:r w:rsidR="00085FCE" w:rsidRPr="00A71BCC">
        <w:rPr>
          <w:rFonts w:ascii="Cambria" w:hAnsi="Cambria"/>
          <w:sz w:val="20"/>
          <w:szCs w:val="20"/>
          <w:lang w:val="en-GB"/>
        </w:rPr>
        <w:t>ond matur</w:t>
      </w:r>
      <w:r>
        <w:rPr>
          <w:rFonts w:ascii="Cambria" w:hAnsi="Cambria"/>
          <w:sz w:val="20"/>
          <w:szCs w:val="20"/>
          <w:lang w:val="en-GB"/>
        </w:rPr>
        <w:t>es,</w:t>
      </w:r>
      <w:r w:rsidR="00085FCE" w:rsidRPr="00A71BCC">
        <w:rPr>
          <w:rFonts w:ascii="Cambria" w:hAnsi="Cambria"/>
          <w:sz w:val="20"/>
          <w:szCs w:val="20"/>
          <w:lang w:val="en-GB"/>
        </w:rPr>
        <w:t xml:space="preserve"> the true reduction in CO</w:t>
      </w:r>
      <w:r w:rsidR="00085FCE" w:rsidRPr="0054787A">
        <w:rPr>
          <w:rFonts w:ascii="Cambria" w:hAnsi="Cambria"/>
          <w:sz w:val="20"/>
          <w:szCs w:val="20"/>
          <w:vertAlign w:val="subscript"/>
          <w:lang w:val="en-GB"/>
        </w:rPr>
        <w:t>2</w:t>
      </w:r>
      <w:r w:rsidR="00085FCE" w:rsidRPr="00A71BCC">
        <w:rPr>
          <w:rFonts w:ascii="Cambria" w:hAnsi="Cambria"/>
          <w:sz w:val="20"/>
          <w:szCs w:val="20"/>
          <w:lang w:val="en-GB"/>
        </w:rPr>
        <w:t xml:space="preserve"> emission of the financed projects w</w:t>
      </w:r>
      <w:r>
        <w:rPr>
          <w:rFonts w:ascii="Cambria" w:hAnsi="Cambria"/>
          <w:sz w:val="20"/>
          <w:szCs w:val="20"/>
          <w:lang w:val="en-GB"/>
        </w:rPr>
        <w:t>ould</w:t>
      </w:r>
      <w:r w:rsidR="00085FCE" w:rsidRPr="00A71BCC">
        <w:rPr>
          <w:rFonts w:ascii="Cambria" w:hAnsi="Cambria"/>
          <w:sz w:val="20"/>
          <w:szCs w:val="20"/>
          <w:lang w:val="en-GB"/>
        </w:rPr>
        <w:t xml:space="preserve"> be assessed and valued by the price for emission rights of a reference market, for example the European market for emission rights. This value w</w:t>
      </w:r>
      <w:r>
        <w:rPr>
          <w:rFonts w:ascii="Cambria" w:hAnsi="Cambria"/>
          <w:sz w:val="20"/>
          <w:szCs w:val="20"/>
          <w:lang w:val="en-GB"/>
        </w:rPr>
        <w:t xml:space="preserve">ould </w:t>
      </w:r>
      <w:r w:rsidR="00085FCE" w:rsidRPr="00A71BCC">
        <w:rPr>
          <w:rFonts w:ascii="Cambria" w:hAnsi="Cambria"/>
          <w:sz w:val="20"/>
          <w:szCs w:val="20"/>
          <w:lang w:val="en-GB"/>
        </w:rPr>
        <w:t xml:space="preserve">be </w:t>
      </w:r>
      <w:r>
        <w:rPr>
          <w:rFonts w:ascii="Cambria" w:hAnsi="Cambria"/>
          <w:sz w:val="20"/>
          <w:szCs w:val="20"/>
          <w:lang w:val="en-GB"/>
        </w:rPr>
        <w:t>returned</w:t>
      </w:r>
      <w:r w:rsidR="00085FCE" w:rsidRPr="00A71BCC">
        <w:rPr>
          <w:rFonts w:ascii="Cambria" w:hAnsi="Cambria"/>
          <w:sz w:val="20"/>
          <w:szCs w:val="20"/>
          <w:lang w:val="en-GB"/>
        </w:rPr>
        <w:t xml:space="preserve"> to the issuer in form of a disagio by an environmental sponsor. </w:t>
      </w:r>
      <w:r w:rsidR="0023268A" w:rsidRPr="00A45459">
        <w:rPr>
          <w:rFonts w:ascii="Cambria" w:hAnsi="Cambria"/>
          <w:sz w:val="20"/>
          <w:szCs w:val="20"/>
          <w:lang w:val="en-GB"/>
        </w:rPr>
        <w:t>In the previous calculation example for the EDF-bond the disagio would have had a size of the mentioned 45.5 Mio. €, which would allow the issuer to finance four of the ten yearly coupon payments. The incentive to finance and initiate green projects would increase significantly.</w:t>
      </w:r>
      <w:r w:rsidR="0023268A">
        <w:rPr>
          <w:rFonts w:ascii="Cambria" w:hAnsi="Cambria"/>
          <w:color w:val="FF0000"/>
          <w:sz w:val="20"/>
          <w:szCs w:val="20"/>
          <w:lang w:val="en-GB"/>
        </w:rPr>
        <w:t xml:space="preserve"> </w:t>
      </w:r>
      <w:r w:rsidR="00085FCE" w:rsidRPr="00A71BCC">
        <w:rPr>
          <w:rFonts w:ascii="Cambria" w:hAnsi="Cambria"/>
          <w:sz w:val="20"/>
          <w:szCs w:val="20"/>
          <w:lang w:val="en-GB"/>
        </w:rPr>
        <w:t>Depending on the count</w:t>
      </w:r>
      <w:r w:rsidR="00696F3B">
        <w:rPr>
          <w:rFonts w:ascii="Cambria" w:hAnsi="Cambria"/>
          <w:sz w:val="20"/>
          <w:szCs w:val="20"/>
          <w:lang w:val="en-GB"/>
        </w:rPr>
        <w:t>r</w:t>
      </w:r>
      <w:r w:rsidR="00085FCE" w:rsidRPr="00A71BCC">
        <w:rPr>
          <w:rFonts w:ascii="Cambria" w:hAnsi="Cambria"/>
          <w:sz w:val="20"/>
          <w:szCs w:val="20"/>
          <w:lang w:val="en-GB"/>
        </w:rPr>
        <w:t>y or sector</w:t>
      </w:r>
      <w:r>
        <w:rPr>
          <w:rFonts w:ascii="Cambria" w:hAnsi="Cambria"/>
          <w:sz w:val="20"/>
          <w:szCs w:val="20"/>
          <w:lang w:val="en-GB"/>
        </w:rPr>
        <w:t>,</w:t>
      </w:r>
      <w:r w:rsidR="00085FCE" w:rsidRPr="00A71BCC">
        <w:rPr>
          <w:rFonts w:ascii="Cambria" w:hAnsi="Cambria"/>
          <w:sz w:val="20"/>
          <w:szCs w:val="20"/>
          <w:lang w:val="en-GB"/>
        </w:rPr>
        <w:t xml:space="preserve"> an environmental sponsor c</w:t>
      </w:r>
      <w:r>
        <w:rPr>
          <w:rFonts w:ascii="Cambria" w:hAnsi="Cambria"/>
          <w:sz w:val="20"/>
          <w:szCs w:val="20"/>
          <w:lang w:val="en-GB"/>
        </w:rPr>
        <w:t>ould</w:t>
      </w:r>
      <w:r w:rsidR="00085FCE" w:rsidRPr="00A71BCC">
        <w:rPr>
          <w:rFonts w:ascii="Cambria" w:hAnsi="Cambria"/>
          <w:sz w:val="20"/>
          <w:szCs w:val="20"/>
          <w:lang w:val="en-GB"/>
        </w:rPr>
        <w:t xml:space="preserve"> be a local government, a development bank, </w:t>
      </w:r>
      <w:r w:rsidR="00696F3B">
        <w:rPr>
          <w:rFonts w:ascii="Cambria" w:hAnsi="Cambria"/>
          <w:sz w:val="20"/>
          <w:szCs w:val="20"/>
          <w:lang w:val="en-GB"/>
        </w:rPr>
        <w:t xml:space="preserve">or a </w:t>
      </w:r>
      <w:r w:rsidR="00085FCE" w:rsidRPr="00A71BCC">
        <w:rPr>
          <w:rFonts w:ascii="Cambria" w:hAnsi="Cambria"/>
          <w:sz w:val="20"/>
          <w:szCs w:val="20"/>
          <w:lang w:val="en-GB"/>
        </w:rPr>
        <w:t>transfer of industrialized countries to issuers in developing countries in line with the Paris agreement</w:t>
      </w:r>
      <w:r w:rsidR="00696F3B">
        <w:rPr>
          <w:rFonts w:ascii="Cambria" w:hAnsi="Cambria"/>
          <w:sz w:val="20"/>
          <w:szCs w:val="20"/>
          <w:lang w:val="en-GB"/>
        </w:rPr>
        <w:t>.</w:t>
      </w:r>
      <w:r w:rsidR="00085FCE" w:rsidRPr="00A71BCC">
        <w:rPr>
          <w:rFonts w:ascii="Cambria" w:hAnsi="Cambria"/>
          <w:sz w:val="20"/>
          <w:szCs w:val="20"/>
          <w:lang w:val="en-GB"/>
        </w:rPr>
        <w:t xml:space="preserve">  The proposal to link Green </w:t>
      </w:r>
      <w:r w:rsidR="00730478">
        <w:rPr>
          <w:rFonts w:ascii="Cambria" w:hAnsi="Cambria"/>
          <w:sz w:val="20"/>
          <w:szCs w:val="20"/>
          <w:lang w:val="en-GB"/>
        </w:rPr>
        <w:t>B</w:t>
      </w:r>
      <w:r w:rsidR="00085FCE" w:rsidRPr="00A71BCC">
        <w:rPr>
          <w:rFonts w:ascii="Cambria" w:hAnsi="Cambria"/>
          <w:sz w:val="20"/>
          <w:szCs w:val="20"/>
          <w:lang w:val="en-GB"/>
        </w:rPr>
        <w:t xml:space="preserve">onds with such a disagio is supported by the fact that </w:t>
      </w:r>
      <w:r w:rsidR="00085FCE" w:rsidRPr="00A71BCC">
        <w:rPr>
          <w:rFonts w:ascii="Cambria" w:hAnsi="Cambria" w:cs="SegoeUI"/>
          <w:sz w:val="20"/>
          <w:szCs w:val="20"/>
          <w:lang w:val="en-GB"/>
        </w:rPr>
        <w:t>carbon emissions can be in large part verified by improved data and disclosure which have become available for most big corporations in many countries</w:t>
      </w:r>
      <w:r w:rsidR="009D2E79">
        <w:rPr>
          <w:rFonts w:ascii="Cambria" w:hAnsi="Cambria" w:cs="SegoeUI"/>
          <w:sz w:val="20"/>
          <w:szCs w:val="20"/>
          <w:lang w:val="en-GB"/>
        </w:rPr>
        <w:t xml:space="preserve"> </w:t>
      </w:r>
      <m:oMath>
        <m:d>
          <m:dPr>
            <m:begChr m:val="["/>
            <m:endChr m:val="]"/>
            <m:ctrlPr>
              <w:rPr>
                <w:rFonts w:ascii="Cambria Math" w:hAnsi="Cambria Math" w:cs="SegoeUI"/>
                <w:i/>
                <w:sz w:val="20"/>
                <w:szCs w:val="20"/>
                <w:lang w:val="en-GB"/>
              </w:rPr>
            </m:ctrlPr>
          </m:dPr>
          <m:e>
            <m:r>
              <w:rPr>
                <w:rFonts w:ascii="Cambria Math" w:hAnsi="Cambria Math" w:cs="SegoeUI"/>
                <w:i/>
                <w:sz w:val="20"/>
                <w:szCs w:val="20"/>
                <w:vertAlign w:val="superscript"/>
                <w:lang w:val="en-GB"/>
              </w:rPr>
              <w:endnoteReference w:id="94"/>
            </m:r>
          </m:e>
        </m:d>
      </m:oMath>
      <w:r w:rsidR="009D2E79">
        <w:rPr>
          <w:rFonts w:ascii="Cambria" w:hAnsi="Cambria" w:cs="SegoeUI"/>
          <w:sz w:val="20"/>
          <w:szCs w:val="20"/>
          <w:lang w:val="en-GB"/>
        </w:rPr>
        <w:t>(Ehlers et al., 2020)</w:t>
      </w:r>
      <w:r w:rsidR="00085FCE" w:rsidRPr="00A71BCC">
        <w:rPr>
          <w:rFonts w:ascii="Cambria" w:hAnsi="Cambria" w:cs="SegoeUI"/>
          <w:sz w:val="20"/>
          <w:szCs w:val="20"/>
          <w:lang w:val="en-GB"/>
        </w:rPr>
        <w:t xml:space="preserve">. </w:t>
      </w:r>
      <w:r w:rsidR="00696F3B" w:rsidRPr="00A71BCC">
        <w:rPr>
          <w:rFonts w:ascii="Cambria" w:hAnsi="Cambria" w:cs="SegoeUI"/>
          <w:sz w:val="20"/>
          <w:szCs w:val="20"/>
          <w:lang w:val="en-GB"/>
        </w:rPr>
        <w:t xml:space="preserve">Third parties, such as academic institutions or rating agencies, have developed approaches to assess firms’ carbon emissions. </w:t>
      </w:r>
      <w:r w:rsidR="00085FCE" w:rsidRPr="00A71BCC">
        <w:rPr>
          <w:rFonts w:ascii="Cambria" w:hAnsi="Cambria" w:cs="SegoeUI"/>
          <w:sz w:val="20"/>
          <w:szCs w:val="20"/>
          <w:lang w:val="en-GB"/>
        </w:rPr>
        <w:t>In some jurisdictions (e.g. the United Kingdom), disclosure of carbon emissions is even mandatory for most larg</w:t>
      </w:r>
      <w:r w:rsidR="009B5D45">
        <w:rPr>
          <w:rFonts w:ascii="Cambria" w:hAnsi="Cambria" w:cs="SegoeUI"/>
          <w:sz w:val="20"/>
          <w:szCs w:val="20"/>
          <w:lang w:val="en-GB"/>
        </w:rPr>
        <w:t>e</w:t>
      </w:r>
      <w:r w:rsidR="00085FCE" w:rsidRPr="00A71BCC">
        <w:rPr>
          <w:rFonts w:ascii="Cambria" w:hAnsi="Cambria" w:cs="SegoeUI"/>
          <w:sz w:val="20"/>
          <w:szCs w:val="20"/>
          <w:lang w:val="en-GB"/>
        </w:rPr>
        <w:t xml:space="preserve"> firms. It is important that the assessment is made on a firm-</w:t>
      </w:r>
      <w:r w:rsidR="00D961C1">
        <w:rPr>
          <w:rFonts w:ascii="Cambria" w:hAnsi="Cambria" w:cs="SegoeUI"/>
          <w:sz w:val="20"/>
          <w:szCs w:val="20"/>
          <w:lang w:val="en-GB"/>
        </w:rPr>
        <w:t>wide-</w:t>
      </w:r>
      <w:r w:rsidR="00085FCE" w:rsidRPr="00A71BCC">
        <w:rPr>
          <w:rFonts w:ascii="Cambria" w:hAnsi="Cambria" w:cs="SegoeUI"/>
          <w:sz w:val="20"/>
          <w:szCs w:val="20"/>
          <w:lang w:val="en-GB"/>
        </w:rPr>
        <w:t xml:space="preserve">level </w:t>
      </w:r>
      <w:r w:rsidR="00D961C1" w:rsidRPr="00D961C1">
        <w:rPr>
          <w:rFonts w:ascii="Cambria" w:hAnsi="Cambria" w:cs="SegoeUI"/>
          <w:sz w:val="20"/>
          <w:szCs w:val="20"/>
          <w:lang w:val="en-GB"/>
        </w:rPr>
        <w:t>rather than on the basis of individual projects,</w:t>
      </w:r>
      <w:r w:rsidR="00085FCE" w:rsidRPr="00A71BCC">
        <w:rPr>
          <w:rFonts w:ascii="Cambria" w:hAnsi="Cambria" w:cs="SegoeUI"/>
          <w:sz w:val="20"/>
          <w:szCs w:val="20"/>
          <w:lang w:val="en-GB"/>
        </w:rPr>
        <w:t xml:space="preserve"> and it should capture a company’s entire value chain. Otherwise</w:t>
      </w:r>
      <w:r w:rsidR="00D961C1">
        <w:rPr>
          <w:rFonts w:ascii="Cambria" w:hAnsi="Cambria" w:cs="SegoeUI"/>
          <w:sz w:val="20"/>
          <w:szCs w:val="20"/>
          <w:lang w:val="en-GB"/>
        </w:rPr>
        <w:t>,</w:t>
      </w:r>
      <w:r w:rsidR="00085FCE" w:rsidRPr="00A71BCC">
        <w:rPr>
          <w:rFonts w:ascii="Cambria" w:hAnsi="Cambria" w:cs="SegoeUI"/>
          <w:sz w:val="20"/>
          <w:szCs w:val="20"/>
          <w:lang w:val="en-GB"/>
        </w:rPr>
        <w:t xml:space="preserve"> companies could simply reduce their emissions by outsourcing carbon-intensive activities</w:t>
      </w:r>
      <w:r w:rsidR="00D961C1">
        <w:rPr>
          <w:rFonts w:ascii="Cambria" w:hAnsi="Cambria" w:cs="SegoeUI"/>
          <w:sz w:val="20"/>
          <w:szCs w:val="20"/>
          <w:lang w:val="en-GB"/>
        </w:rPr>
        <w:t>,</w:t>
      </w:r>
      <w:r w:rsidR="00085FCE" w:rsidRPr="00A71BCC">
        <w:rPr>
          <w:rFonts w:ascii="Cambria" w:hAnsi="Cambria" w:cs="SegoeUI"/>
          <w:sz w:val="20"/>
          <w:szCs w:val="20"/>
          <w:lang w:val="en-GB"/>
        </w:rPr>
        <w:t xml:space="preserve"> or invest in environmental friendly projects using Green </w:t>
      </w:r>
      <w:r w:rsidR="00E831BD">
        <w:rPr>
          <w:rFonts w:ascii="Cambria" w:hAnsi="Cambria" w:cs="SegoeUI"/>
          <w:sz w:val="20"/>
          <w:szCs w:val="20"/>
          <w:lang w:val="en-GB"/>
        </w:rPr>
        <w:t>B</w:t>
      </w:r>
      <w:r w:rsidR="00085FCE" w:rsidRPr="00A71BCC">
        <w:rPr>
          <w:rFonts w:ascii="Cambria" w:hAnsi="Cambria" w:cs="SegoeUI"/>
          <w:sz w:val="20"/>
          <w:szCs w:val="20"/>
          <w:lang w:val="en-GB"/>
        </w:rPr>
        <w:t>onds</w:t>
      </w:r>
      <w:r w:rsidR="00D961C1">
        <w:rPr>
          <w:rFonts w:ascii="Cambria" w:hAnsi="Cambria" w:cs="SegoeUI"/>
          <w:sz w:val="20"/>
          <w:szCs w:val="20"/>
          <w:lang w:val="en-GB"/>
        </w:rPr>
        <w:t xml:space="preserve">, </w:t>
      </w:r>
      <w:r w:rsidR="00D961C1" w:rsidRPr="00D961C1">
        <w:rPr>
          <w:rFonts w:ascii="Cambria" w:hAnsi="Cambria" w:cs="SegoeUI"/>
          <w:sz w:val="20"/>
          <w:szCs w:val="20"/>
          <w:lang w:val="en-GB"/>
        </w:rPr>
        <w:t>while at the same time</w:t>
      </w:r>
      <w:r w:rsidR="00085FCE" w:rsidRPr="00A71BCC">
        <w:rPr>
          <w:rFonts w:ascii="Cambria" w:hAnsi="Cambria" w:cs="SegoeUI"/>
          <w:sz w:val="20"/>
          <w:szCs w:val="20"/>
          <w:lang w:val="en-GB"/>
        </w:rPr>
        <w:t xml:space="preserve"> financ</w:t>
      </w:r>
      <w:r w:rsidR="00D961C1">
        <w:rPr>
          <w:rFonts w:ascii="Cambria" w:hAnsi="Cambria" w:cs="SegoeUI"/>
          <w:sz w:val="20"/>
          <w:szCs w:val="20"/>
          <w:lang w:val="en-GB"/>
        </w:rPr>
        <w:t>ing</w:t>
      </w:r>
      <w:r w:rsidR="00085FCE" w:rsidRPr="00A71BCC">
        <w:rPr>
          <w:rFonts w:ascii="Cambria" w:hAnsi="Cambria" w:cs="SegoeUI"/>
          <w:sz w:val="20"/>
          <w:szCs w:val="20"/>
          <w:lang w:val="en-GB"/>
        </w:rPr>
        <w:t xml:space="preserve"> emission</w:t>
      </w:r>
      <w:r w:rsidR="00D961C1">
        <w:rPr>
          <w:rFonts w:ascii="Cambria" w:hAnsi="Cambria" w:cs="SegoeUI"/>
          <w:sz w:val="20"/>
          <w:szCs w:val="20"/>
          <w:lang w:val="en-GB"/>
        </w:rPr>
        <w:t>-</w:t>
      </w:r>
      <w:r w:rsidR="00085FCE" w:rsidRPr="00A71BCC">
        <w:rPr>
          <w:rFonts w:ascii="Cambria" w:hAnsi="Cambria" w:cs="SegoeUI"/>
          <w:sz w:val="20"/>
          <w:szCs w:val="20"/>
          <w:lang w:val="en-GB"/>
        </w:rPr>
        <w:t xml:space="preserve">intensive projects by </w:t>
      </w:r>
      <w:r w:rsidR="00D961C1" w:rsidRPr="00D961C1">
        <w:rPr>
          <w:rFonts w:ascii="Cambria" w:hAnsi="Cambria" w:cs="SegoeUI"/>
          <w:sz w:val="20"/>
          <w:szCs w:val="20"/>
          <w:lang w:val="en-GB"/>
        </w:rPr>
        <w:t>issuing conventional</w:t>
      </w:r>
      <w:r w:rsidR="00085FCE" w:rsidRPr="00A71BCC">
        <w:rPr>
          <w:rFonts w:ascii="Cambria" w:hAnsi="Cambria" w:cs="SegoeUI"/>
          <w:sz w:val="20"/>
          <w:szCs w:val="20"/>
          <w:lang w:val="en-GB"/>
        </w:rPr>
        <w:t xml:space="preserve"> bonds</w:t>
      </w:r>
      <w:r w:rsidR="007D0E8D">
        <w:rPr>
          <w:rFonts w:ascii="Cambria" w:hAnsi="Cambria" w:cs="SegoeUI"/>
          <w:sz w:val="20"/>
          <w:szCs w:val="20"/>
          <w:lang w:val="en-GB"/>
        </w:rPr>
        <w:t xml:space="preserve"> </w:t>
      </w:r>
      <m:oMath>
        <m:d>
          <m:dPr>
            <m:begChr m:val="["/>
            <m:endChr m:val="]"/>
            <m:ctrlPr>
              <w:rPr>
                <w:rFonts w:ascii="Cambria Math" w:hAnsi="Cambria Math" w:cs="SegoeUI"/>
                <w:i/>
                <w:sz w:val="20"/>
                <w:szCs w:val="20"/>
                <w:lang w:val="en-GB"/>
              </w:rPr>
            </m:ctrlPr>
          </m:dPr>
          <m:e>
            <m:r>
              <w:rPr>
                <w:rFonts w:ascii="Cambria Math" w:hAnsi="Cambria Math" w:cs="SegoeUI"/>
                <w:i/>
                <w:sz w:val="20"/>
                <w:szCs w:val="20"/>
                <w:vertAlign w:val="superscript"/>
                <w:lang w:val="en-GB"/>
              </w:rPr>
              <w:endnoteReference w:id="95"/>
            </m:r>
          </m:e>
        </m:d>
      </m:oMath>
      <w:r w:rsidR="007D0E8D">
        <w:rPr>
          <w:rFonts w:ascii="Cambria" w:hAnsi="Cambria" w:cs="SegoeUI"/>
          <w:sz w:val="20"/>
          <w:szCs w:val="20"/>
          <w:lang w:val="en-GB"/>
        </w:rPr>
        <w:t>(</w:t>
      </w:r>
      <w:r w:rsidR="007D0E8D" w:rsidRPr="007D0E8D">
        <w:rPr>
          <w:rFonts w:ascii="Cambria" w:hAnsi="Cambria" w:cs="SegoeUI"/>
          <w:sz w:val="20"/>
          <w:szCs w:val="20"/>
          <w:lang w:val="en-GB"/>
        </w:rPr>
        <w:t>Ehlers et al., 2020)</w:t>
      </w:r>
      <w:r w:rsidR="00085FCE" w:rsidRPr="00A71BCC">
        <w:rPr>
          <w:rFonts w:ascii="Cambria" w:hAnsi="Cambria" w:cs="SegoeUI"/>
          <w:sz w:val="20"/>
          <w:szCs w:val="20"/>
          <w:lang w:val="en-GB"/>
        </w:rPr>
        <w:t>.</w:t>
      </w:r>
    </w:p>
    <w:p w:rsidR="00CD5BD6" w:rsidRDefault="00085FCE" w:rsidP="0046014E">
      <w:pPr>
        <w:spacing w:after="0"/>
        <w:rPr>
          <w:rFonts w:ascii="Cambria" w:hAnsi="Cambria"/>
          <w:sz w:val="20"/>
          <w:szCs w:val="20"/>
          <w:lang w:val="en-GB"/>
        </w:rPr>
      </w:pPr>
      <w:r w:rsidRPr="00A71BCC">
        <w:rPr>
          <w:rFonts w:ascii="Cambria" w:hAnsi="Cambria"/>
          <w:sz w:val="20"/>
          <w:szCs w:val="20"/>
          <w:lang w:val="en-GB"/>
        </w:rPr>
        <w:t xml:space="preserve">The </w:t>
      </w:r>
      <w:r w:rsidR="00DA3AA2">
        <w:rPr>
          <w:rFonts w:ascii="Cambria" w:hAnsi="Cambria"/>
          <w:sz w:val="20"/>
          <w:szCs w:val="20"/>
          <w:lang w:val="en-GB"/>
        </w:rPr>
        <w:t xml:space="preserve">benefit of </w:t>
      </w:r>
      <w:r w:rsidRPr="00A71BCC">
        <w:rPr>
          <w:rFonts w:ascii="Cambria" w:hAnsi="Cambria"/>
          <w:sz w:val="20"/>
          <w:szCs w:val="20"/>
          <w:lang w:val="en-GB"/>
        </w:rPr>
        <w:t xml:space="preserve">this proposal is not only to accelerate investments </w:t>
      </w:r>
      <w:r w:rsidR="00DA3AA2">
        <w:rPr>
          <w:rFonts w:ascii="Cambria" w:hAnsi="Cambria"/>
          <w:sz w:val="20"/>
          <w:szCs w:val="20"/>
          <w:lang w:val="en-GB"/>
        </w:rPr>
        <w:t xml:space="preserve">in projects </w:t>
      </w:r>
      <w:r w:rsidR="00696F3B">
        <w:rPr>
          <w:rFonts w:ascii="Cambria" w:hAnsi="Cambria"/>
          <w:sz w:val="20"/>
          <w:szCs w:val="20"/>
          <w:lang w:val="en-GB"/>
        </w:rPr>
        <w:t>t</w:t>
      </w:r>
      <w:r w:rsidR="00DA3AA2">
        <w:rPr>
          <w:rFonts w:ascii="Cambria" w:hAnsi="Cambria"/>
          <w:sz w:val="20"/>
          <w:szCs w:val="20"/>
          <w:lang w:val="en-GB"/>
        </w:rPr>
        <w:t>hat</w:t>
      </w:r>
      <w:r w:rsidR="00696F3B">
        <w:rPr>
          <w:rFonts w:ascii="Cambria" w:hAnsi="Cambria"/>
          <w:sz w:val="20"/>
          <w:szCs w:val="20"/>
          <w:lang w:val="en-GB"/>
        </w:rPr>
        <w:t xml:space="preserve"> reduce</w:t>
      </w:r>
      <w:r w:rsidRPr="00A71BCC">
        <w:rPr>
          <w:rFonts w:ascii="Cambria" w:hAnsi="Cambria"/>
          <w:sz w:val="20"/>
          <w:szCs w:val="20"/>
          <w:lang w:val="en-GB"/>
        </w:rPr>
        <w:t xml:space="preserve"> greenhouse</w:t>
      </w:r>
      <w:r w:rsidR="00696F3B">
        <w:rPr>
          <w:rFonts w:ascii="Cambria" w:hAnsi="Cambria"/>
          <w:sz w:val="20"/>
          <w:szCs w:val="20"/>
          <w:lang w:val="en-GB"/>
        </w:rPr>
        <w:t xml:space="preserve"> gas</w:t>
      </w:r>
      <w:r w:rsidRPr="00A71BCC">
        <w:rPr>
          <w:rFonts w:ascii="Cambria" w:hAnsi="Cambria"/>
          <w:sz w:val="20"/>
          <w:szCs w:val="20"/>
          <w:lang w:val="en-GB"/>
        </w:rPr>
        <w:t xml:space="preserve"> emissions but </w:t>
      </w:r>
      <w:r w:rsidR="00E805EE">
        <w:rPr>
          <w:rFonts w:ascii="Cambria" w:hAnsi="Cambria"/>
          <w:sz w:val="20"/>
          <w:szCs w:val="20"/>
          <w:lang w:val="en-GB"/>
        </w:rPr>
        <w:t xml:space="preserve">the </w:t>
      </w:r>
      <w:r w:rsidRPr="00A71BCC">
        <w:rPr>
          <w:rFonts w:ascii="Cambria" w:hAnsi="Cambria"/>
          <w:sz w:val="20"/>
          <w:szCs w:val="20"/>
          <w:lang w:val="en-GB"/>
        </w:rPr>
        <w:t>local government c</w:t>
      </w:r>
      <w:r w:rsidR="00E805EE">
        <w:rPr>
          <w:rFonts w:ascii="Cambria" w:hAnsi="Cambria"/>
          <w:sz w:val="20"/>
          <w:szCs w:val="20"/>
          <w:lang w:val="en-GB"/>
        </w:rPr>
        <w:t>ould</w:t>
      </w:r>
      <w:r w:rsidRPr="00A71BCC">
        <w:rPr>
          <w:rFonts w:ascii="Cambria" w:hAnsi="Cambria"/>
          <w:sz w:val="20"/>
          <w:szCs w:val="20"/>
          <w:lang w:val="en-GB"/>
        </w:rPr>
        <w:t xml:space="preserve"> </w:t>
      </w:r>
      <w:r w:rsidR="00DA3AA2" w:rsidRPr="00DA3AA2">
        <w:rPr>
          <w:rFonts w:ascii="Cambria" w:hAnsi="Cambria"/>
          <w:sz w:val="20"/>
          <w:szCs w:val="20"/>
          <w:lang w:val="en-GB"/>
        </w:rPr>
        <w:t xml:space="preserve">also expect to see </w:t>
      </w:r>
      <w:r w:rsidRPr="00A71BCC">
        <w:rPr>
          <w:rFonts w:ascii="Cambria" w:hAnsi="Cambria"/>
          <w:sz w:val="20"/>
          <w:szCs w:val="20"/>
          <w:lang w:val="en-GB"/>
        </w:rPr>
        <w:t>a</w:t>
      </w:r>
      <w:r w:rsidR="00696F3B">
        <w:rPr>
          <w:rFonts w:ascii="Cambria" w:hAnsi="Cambria"/>
          <w:sz w:val="20"/>
          <w:szCs w:val="20"/>
          <w:lang w:val="en-GB"/>
        </w:rPr>
        <w:t xml:space="preserve"> multiplier</w:t>
      </w:r>
      <w:r w:rsidRPr="00A71BCC">
        <w:rPr>
          <w:rFonts w:ascii="Cambria" w:hAnsi="Cambria"/>
          <w:sz w:val="20"/>
          <w:szCs w:val="20"/>
          <w:lang w:val="en-GB"/>
        </w:rPr>
        <w:t xml:space="preserve"> effect with respect to economic activity and governmental tax income. In a study made by Pollitt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96"/>
            </m:r>
          </m:e>
        </m:d>
      </m:oMath>
      <w:r w:rsidR="00C935D7">
        <w:rPr>
          <w:rFonts w:ascii="Cambria" w:hAnsi="Cambria"/>
          <w:sz w:val="20"/>
          <w:szCs w:val="20"/>
          <w:lang w:val="en-GB"/>
        </w:rPr>
        <w:t xml:space="preserve">(2011) </w:t>
      </w:r>
      <w:r w:rsidRPr="00A71BCC">
        <w:rPr>
          <w:rFonts w:ascii="Cambria" w:hAnsi="Cambria"/>
          <w:sz w:val="20"/>
          <w:szCs w:val="20"/>
          <w:lang w:val="en-GB"/>
        </w:rPr>
        <w:t xml:space="preserve">for the EU </w:t>
      </w:r>
      <w:r w:rsidR="00DA3AA2">
        <w:rPr>
          <w:rFonts w:ascii="Cambria" w:hAnsi="Cambria"/>
          <w:sz w:val="20"/>
          <w:szCs w:val="20"/>
          <w:lang w:val="en-GB"/>
        </w:rPr>
        <w:t>C</w:t>
      </w:r>
      <w:r w:rsidRPr="00A71BCC">
        <w:rPr>
          <w:rFonts w:ascii="Cambria" w:hAnsi="Cambria"/>
          <w:sz w:val="20"/>
          <w:szCs w:val="20"/>
          <w:lang w:val="en-GB"/>
        </w:rPr>
        <w:t>ommission</w:t>
      </w:r>
      <w:r w:rsidR="00DA3AA2">
        <w:rPr>
          <w:rFonts w:ascii="Cambria" w:hAnsi="Cambria"/>
          <w:sz w:val="20"/>
          <w:szCs w:val="20"/>
          <w:lang w:val="en-GB"/>
        </w:rPr>
        <w:t>,</w:t>
      </w:r>
      <w:r w:rsidRPr="00A71BCC">
        <w:rPr>
          <w:rFonts w:ascii="Cambria" w:hAnsi="Cambria"/>
          <w:sz w:val="20"/>
          <w:szCs w:val="20"/>
          <w:lang w:val="en-GB"/>
        </w:rPr>
        <w:t xml:space="preserve"> it was found that for financial green investment support schemes by governments in years after the financial crisis of 2008</w:t>
      </w:r>
      <w:r w:rsidR="00DA3AA2">
        <w:rPr>
          <w:rFonts w:ascii="Cambria" w:hAnsi="Cambria"/>
          <w:sz w:val="20"/>
          <w:szCs w:val="20"/>
          <w:lang w:val="en-GB"/>
        </w:rPr>
        <w:t>,</w:t>
      </w:r>
      <w:r w:rsidRPr="00A71BCC">
        <w:rPr>
          <w:rFonts w:ascii="Cambria" w:hAnsi="Cambria"/>
          <w:sz w:val="20"/>
          <w:szCs w:val="20"/>
          <w:lang w:val="en-GB"/>
        </w:rPr>
        <w:t xml:space="preserve"> the </w:t>
      </w:r>
      <w:r w:rsidR="008F06AD">
        <w:rPr>
          <w:rFonts w:ascii="Cambria" w:hAnsi="Cambria"/>
          <w:sz w:val="20"/>
          <w:szCs w:val="20"/>
          <w:lang w:val="en-GB"/>
        </w:rPr>
        <w:t xml:space="preserve">measured multiplier for the EU </w:t>
      </w:r>
      <w:r w:rsidR="00E805EE">
        <w:rPr>
          <w:rFonts w:ascii="Cambria" w:hAnsi="Cambria"/>
          <w:sz w:val="20"/>
          <w:szCs w:val="20"/>
          <w:lang w:val="en-GB"/>
        </w:rPr>
        <w:t xml:space="preserve">as a whole </w:t>
      </w:r>
      <w:r w:rsidR="008F06AD">
        <w:rPr>
          <w:rFonts w:ascii="Cambria" w:hAnsi="Cambria"/>
          <w:sz w:val="20"/>
          <w:szCs w:val="20"/>
          <w:lang w:val="en-GB"/>
        </w:rPr>
        <w:t>was</w:t>
      </w:r>
      <w:r w:rsidRPr="00696F3B">
        <w:rPr>
          <w:rFonts w:ascii="Cambria" w:hAnsi="Cambria"/>
          <w:color w:val="FF0000"/>
          <w:sz w:val="20"/>
          <w:szCs w:val="20"/>
          <w:lang w:val="en-GB"/>
        </w:rPr>
        <w:t xml:space="preserve"> </w:t>
      </w:r>
      <w:r w:rsidRPr="008F06AD">
        <w:rPr>
          <w:rFonts w:ascii="Cambria" w:hAnsi="Cambria"/>
          <w:sz w:val="20"/>
          <w:szCs w:val="20"/>
          <w:lang w:val="en-GB"/>
        </w:rPr>
        <w:t>1.</w:t>
      </w:r>
      <w:r w:rsidR="008F06AD" w:rsidRPr="008F06AD">
        <w:rPr>
          <w:rFonts w:ascii="Cambria" w:hAnsi="Cambria"/>
          <w:sz w:val="20"/>
          <w:szCs w:val="20"/>
          <w:lang w:val="en-GB"/>
        </w:rPr>
        <w:t>5</w:t>
      </w:r>
      <w:r w:rsidR="003C026E">
        <w:rPr>
          <w:rFonts w:ascii="Cambria" w:hAnsi="Cambria"/>
          <w:sz w:val="20"/>
          <w:szCs w:val="20"/>
          <w:lang w:val="en-GB"/>
        </w:rPr>
        <w:t>.</w:t>
      </w:r>
      <w:r w:rsidRPr="00A71BCC">
        <w:rPr>
          <w:rFonts w:ascii="Cambria" w:hAnsi="Cambria"/>
          <w:sz w:val="20"/>
          <w:szCs w:val="20"/>
          <w:lang w:val="en-GB"/>
        </w:rPr>
        <w:t xml:space="preserve"> The effect was found to be particularly high if the goods and services for the green projects were locally made and – even more important – if public financial support attracted private capital. The la</w:t>
      </w:r>
      <w:r w:rsidR="00DA3AA2">
        <w:rPr>
          <w:rFonts w:ascii="Cambria" w:hAnsi="Cambria"/>
          <w:sz w:val="20"/>
          <w:szCs w:val="20"/>
          <w:lang w:val="en-GB"/>
        </w:rPr>
        <w:t>tt</w:t>
      </w:r>
      <w:r w:rsidRPr="00A71BCC">
        <w:rPr>
          <w:rFonts w:ascii="Cambria" w:hAnsi="Cambria"/>
          <w:sz w:val="20"/>
          <w:szCs w:val="20"/>
          <w:lang w:val="en-GB"/>
        </w:rPr>
        <w:t xml:space="preserve">er effect </w:t>
      </w:r>
      <w:r w:rsidR="00771B08">
        <w:rPr>
          <w:rFonts w:ascii="Cambria" w:hAnsi="Cambria"/>
          <w:sz w:val="20"/>
          <w:szCs w:val="20"/>
          <w:lang w:val="en-GB"/>
        </w:rPr>
        <w:t>can</w:t>
      </w:r>
      <w:r w:rsidR="00450803">
        <w:rPr>
          <w:rFonts w:ascii="Cambria" w:hAnsi="Cambria"/>
          <w:sz w:val="20"/>
          <w:szCs w:val="20"/>
          <w:lang w:val="en-GB"/>
        </w:rPr>
        <w:t xml:space="preserve"> be achieved</w:t>
      </w:r>
      <w:r w:rsidRPr="00A71BCC">
        <w:rPr>
          <w:rFonts w:ascii="Cambria" w:hAnsi="Cambria"/>
          <w:sz w:val="20"/>
          <w:szCs w:val="20"/>
          <w:lang w:val="en-GB"/>
        </w:rPr>
        <w:t xml:space="preserve"> if the Green </w:t>
      </w:r>
      <w:r w:rsidR="002E1C70">
        <w:rPr>
          <w:rFonts w:ascii="Cambria" w:hAnsi="Cambria"/>
          <w:sz w:val="20"/>
          <w:szCs w:val="20"/>
          <w:lang w:val="en-GB"/>
        </w:rPr>
        <w:t>B</w:t>
      </w:r>
      <w:r w:rsidRPr="00A71BCC">
        <w:rPr>
          <w:rFonts w:ascii="Cambria" w:hAnsi="Cambria"/>
          <w:sz w:val="20"/>
          <w:szCs w:val="20"/>
          <w:lang w:val="en-GB"/>
        </w:rPr>
        <w:t xml:space="preserve">onds become equipped with the described disagio as the local government has only to finance the disagio but all other capital of the bond can be raised in financial markets. </w:t>
      </w:r>
      <w:r w:rsidR="002E1C70">
        <w:rPr>
          <w:rFonts w:ascii="Cambria" w:hAnsi="Cambria"/>
          <w:sz w:val="20"/>
          <w:szCs w:val="20"/>
          <w:lang w:val="en-GB"/>
        </w:rPr>
        <w:t>Just for this reason, o</w:t>
      </w:r>
      <w:r w:rsidRPr="00A71BCC">
        <w:rPr>
          <w:rFonts w:ascii="Cambria" w:hAnsi="Cambria"/>
          <w:sz w:val="20"/>
          <w:szCs w:val="20"/>
          <w:lang w:val="en-GB"/>
        </w:rPr>
        <w:t xml:space="preserve">ne can reasonably expect that for Green </w:t>
      </w:r>
      <w:r w:rsidR="007D052B">
        <w:rPr>
          <w:rFonts w:ascii="Cambria" w:hAnsi="Cambria"/>
          <w:sz w:val="20"/>
          <w:szCs w:val="20"/>
          <w:lang w:val="en-GB"/>
        </w:rPr>
        <w:t>B</w:t>
      </w:r>
      <w:r w:rsidRPr="00A71BCC">
        <w:rPr>
          <w:rFonts w:ascii="Cambria" w:hAnsi="Cambria"/>
          <w:sz w:val="20"/>
          <w:szCs w:val="20"/>
          <w:lang w:val="en-GB"/>
        </w:rPr>
        <w:t xml:space="preserve">onds with such a disagio structure the economic </w:t>
      </w:r>
      <w:r w:rsidR="008A0DDB">
        <w:rPr>
          <w:rFonts w:ascii="Cambria" w:hAnsi="Cambria"/>
          <w:sz w:val="20"/>
          <w:szCs w:val="20"/>
          <w:lang w:val="en-GB"/>
        </w:rPr>
        <w:t>multiplier</w:t>
      </w:r>
      <w:r w:rsidRPr="00A71BCC">
        <w:rPr>
          <w:rFonts w:ascii="Cambria" w:hAnsi="Cambria"/>
          <w:sz w:val="20"/>
          <w:szCs w:val="20"/>
          <w:lang w:val="en-GB"/>
        </w:rPr>
        <w:t xml:space="preserve"> w</w:t>
      </w:r>
      <w:r w:rsidR="00E805EE">
        <w:rPr>
          <w:rFonts w:ascii="Cambria" w:hAnsi="Cambria"/>
          <w:sz w:val="20"/>
          <w:szCs w:val="20"/>
          <w:lang w:val="en-GB"/>
        </w:rPr>
        <w:t>ould</w:t>
      </w:r>
      <w:r w:rsidRPr="00A71BCC">
        <w:rPr>
          <w:rFonts w:ascii="Cambria" w:hAnsi="Cambria"/>
          <w:sz w:val="20"/>
          <w:szCs w:val="20"/>
          <w:lang w:val="en-GB"/>
        </w:rPr>
        <w:t xml:space="preserve"> be</w:t>
      </w:r>
      <w:r w:rsidR="00B11B5A">
        <w:rPr>
          <w:rFonts w:ascii="Cambria" w:hAnsi="Cambria"/>
          <w:sz w:val="20"/>
          <w:szCs w:val="20"/>
          <w:lang w:val="en-GB"/>
        </w:rPr>
        <w:t>come</w:t>
      </w:r>
      <w:r w:rsidRPr="00A71BCC">
        <w:rPr>
          <w:rFonts w:ascii="Cambria" w:hAnsi="Cambria"/>
          <w:sz w:val="20"/>
          <w:szCs w:val="20"/>
          <w:lang w:val="en-GB"/>
        </w:rPr>
        <w:t xml:space="preserve"> larger</w:t>
      </w:r>
      <w:r w:rsidR="00DA3AA2">
        <w:rPr>
          <w:rFonts w:ascii="Cambria" w:hAnsi="Cambria"/>
          <w:sz w:val="20"/>
          <w:szCs w:val="20"/>
          <w:lang w:val="en-GB"/>
        </w:rPr>
        <w:t>,</w:t>
      </w:r>
      <w:r w:rsidR="002E1C70">
        <w:rPr>
          <w:rFonts w:ascii="Cambria" w:hAnsi="Cambria"/>
          <w:sz w:val="20"/>
          <w:szCs w:val="20"/>
          <w:lang w:val="en-GB"/>
        </w:rPr>
        <w:t xml:space="preserve"> as in the study</w:t>
      </w:r>
      <w:r w:rsidR="00B11B5A">
        <w:rPr>
          <w:rFonts w:ascii="Cambria" w:hAnsi="Cambria"/>
          <w:sz w:val="20"/>
          <w:szCs w:val="20"/>
          <w:lang w:val="en-GB"/>
        </w:rPr>
        <w:t xml:space="preserve">. </w:t>
      </w:r>
      <w:r w:rsidR="00BF1B33">
        <w:rPr>
          <w:rFonts w:ascii="Cambria" w:hAnsi="Cambria"/>
          <w:sz w:val="20"/>
          <w:szCs w:val="20"/>
          <w:lang w:val="en-GB"/>
        </w:rPr>
        <w:t>Furthermore, t</w:t>
      </w:r>
      <w:r w:rsidR="008F06AD">
        <w:rPr>
          <w:rFonts w:ascii="Cambria" w:hAnsi="Cambria"/>
          <w:sz w:val="20"/>
          <w:szCs w:val="20"/>
          <w:lang w:val="en-GB"/>
        </w:rPr>
        <w:t>he study of Pollitt</w:t>
      </w:r>
      <w:r w:rsidR="00B11B5A">
        <w:rPr>
          <w:rFonts w:ascii="Cambria" w:hAnsi="Cambria"/>
          <w:sz w:val="20"/>
          <w:szCs w:val="20"/>
          <w:lang w:val="en-GB"/>
        </w:rPr>
        <w:t xml:space="preserve"> </w:t>
      </w:r>
      <w:r w:rsidR="008F06AD">
        <w:rPr>
          <w:rFonts w:ascii="Cambria" w:hAnsi="Cambria"/>
          <w:sz w:val="20"/>
          <w:szCs w:val="20"/>
          <w:lang w:val="en-GB"/>
        </w:rPr>
        <w:t>only assess</w:t>
      </w:r>
      <w:r w:rsidR="00DA3AA2">
        <w:rPr>
          <w:rFonts w:ascii="Cambria" w:hAnsi="Cambria"/>
          <w:sz w:val="20"/>
          <w:szCs w:val="20"/>
          <w:lang w:val="en-GB"/>
        </w:rPr>
        <w:t>ed</w:t>
      </w:r>
      <w:r w:rsidR="008F06AD">
        <w:rPr>
          <w:rFonts w:ascii="Cambria" w:hAnsi="Cambria"/>
          <w:sz w:val="20"/>
          <w:szCs w:val="20"/>
          <w:lang w:val="en-GB"/>
        </w:rPr>
        <w:t xml:space="preserve"> short-term effects</w:t>
      </w:r>
      <w:r w:rsidR="00BF1B33">
        <w:rPr>
          <w:rFonts w:ascii="Cambria" w:hAnsi="Cambria"/>
          <w:sz w:val="20"/>
          <w:szCs w:val="20"/>
          <w:lang w:val="en-GB"/>
        </w:rPr>
        <w:t xml:space="preserve"> and </w:t>
      </w:r>
      <w:r w:rsidR="00E805EE">
        <w:rPr>
          <w:rFonts w:ascii="Cambria" w:hAnsi="Cambria"/>
          <w:sz w:val="20"/>
          <w:szCs w:val="20"/>
          <w:lang w:val="en-GB"/>
        </w:rPr>
        <w:t xml:space="preserve">the expenditures </w:t>
      </w:r>
      <w:r w:rsidR="00F71431">
        <w:rPr>
          <w:rFonts w:ascii="Cambria" w:hAnsi="Cambria"/>
          <w:sz w:val="20"/>
          <w:szCs w:val="20"/>
          <w:lang w:val="en-GB"/>
        </w:rPr>
        <w:t xml:space="preserve">at the time </w:t>
      </w:r>
      <w:r w:rsidR="00E805EE">
        <w:rPr>
          <w:rFonts w:ascii="Cambria" w:hAnsi="Cambria"/>
          <w:sz w:val="20"/>
          <w:szCs w:val="20"/>
          <w:lang w:val="en-GB"/>
        </w:rPr>
        <w:t xml:space="preserve">were </w:t>
      </w:r>
      <w:r w:rsidR="00F71431">
        <w:rPr>
          <w:rFonts w:ascii="Cambria" w:hAnsi="Cambria"/>
          <w:sz w:val="20"/>
          <w:szCs w:val="20"/>
          <w:lang w:val="en-GB"/>
        </w:rPr>
        <w:t xml:space="preserve">mostly </w:t>
      </w:r>
      <w:r w:rsidR="00E805EE">
        <w:rPr>
          <w:rFonts w:ascii="Cambria" w:hAnsi="Cambria"/>
          <w:sz w:val="20"/>
          <w:szCs w:val="20"/>
          <w:lang w:val="en-GB"/>
        </w:rPr>
        <w:t>aimed to support short-term consumption</w:t>
      </w:r>
      <w:r w:rsidR="00DA3AA2">
        <w:rPr>
          <w:rFonts w:ascii="Cambria" w:hAnsi="Cambria"/>
          <w:sz w:val="20"/>
          <w:szCs w:val="20"/>
          <w:lang w:val="en-GB"/>
        </w:rPr>
        <w:t>,</w:t>
      </w:r>
      <w:r w:rsidR="00E805EE">
        <w:rPr>
          <w:rFonts w:ascii="Cambria" w:hAnsi="Cambria"/>
          <w:sz w:val="20"/>
          <w:szCs w:val="20"/>
          <w:lang w:val="en-GB"/>
        </w:rPr>
        <w:t xml:space="preserve"> </w:t>
      </w:r>
      <w:r w:rsidR="00F71431">
        <w:rPr>
          <w:rFonts w:ascii="Cambria" w:hAnsi="Cambria"/>
          <w:sz w:val="20"/>
          <w:szCs w:val="20"/>
          <w:lang w:val="en-GB"/>
        </w:rPr>
        <w:t xml:space="preserve">such as the scrapping </w:t>
      </w:r>
      <w:r w:rsidR="00F71431">
        <w:rPr>
          <w:rFonts w:ascii="Cambria" w:hAnsi="Cambria"/>
          <w:sz w:val="20"/>
          <w:szCs w:val="20"/>
          <w:lang w:val="en-GB"/>
        </w:rPr>
        <w:lastRenderedPageBreak/>
        <w:t>bonus</w:t>
      </w:r>
      <w:r w:rsidR="00BF2833">
        <w:rPr>
          <w:rFonts w:ascii="Cambria" w:hAnsi="Cambria"/>
          <w:sz w:val="20"/>
          <w:szCs w:val="20"/>
          <w:lang w:val="en-GB"/>
        </w:rPr>
        <w:t>es</w:t>
      </w:r>
      <w:r w:rsidR="00F71431">
        <w:rPr>
          <w:rFonts w:ascii="Cambria" w:hAnsi="Cambria"/>
          <w:sz w:val="20"/>
          <w:szCs w:val="20"/>
          <w:lang w:val="en-GB"/>
        </w:rPr>
        <w:t xml:space="preserve"> for cars</w:t>
      </w:r>
      <w:r w:rsidR="008F06AD">
        <w:rPr>
          <w:rFonts w:ascii="Cambria" w:hAnsi="Cambria"/>
          <w:sz w:val="20"/>
          <w:szCs w:val="20"/>
          <w:lang w:val="en-GB"/>
        </w:rPr>
        <w:t xml:space="preserve">. </w:t>
      </w:r>
      <w:r w:rsidR="00E805EE">
        <w:rPr>
          <w:rFonts w:ascii="Cambria" w:hAnsi="Cambria"/>
          <w:sz w:val="20"/>
          <w:szCs w:val="20"/>
          <w:lang w:val="en-GB"/>
        </w:rPr>
        <w:t xml:space="preserve">If long-term effects </w:t>
      </w:r>
      <w:r w:rsidR="00BF1B33">
        <w:rPr>
          <w:rFonts w:ascii="Cambria" w:hAnsi="Cambria"/>
          <w:sz w:val="20"/>
          <w:szCs w:val="20"/>
          <w:lang w:val="en-GB"/>
        </w:rPr>
        <w:t xml:space="preserve">were </w:t>
      </w:r>
      <w:r w:rsidR="0085541B">
        <w:rPr>
          <w:rFonts w:ascii="Cambria" w:hAnsi="Cambria"/>
          <w:sz w:val="20"/>
          <w:szCs w:val="20"/>
          <w:lang w:val="en-GB"/>
        </w:rPr>
        <w:t xml:space="preserve">also </w:t>
      </w:r>
      <w:r w:rsidR="00450803">
        <w:rPr>
          <w:rFonts w:ascii="Cambria" w:hAnsi="Cambria"/>
          <w:sz w:val="20"/>
          <w:szCs w:val="20"/>
          <w:lang w:val="en-GB"/>
        </w:rPr>
        <w:t xml:space="preserve">been </w:t>
      </w:r>
      <w:r w:rsidR="00BF2833">
        <w:rPr>
          <w:rFonts w:ascii="Cambria" w:hAnsi="Cambria"/>
          <w:sz w:val="20"/>
          <w:szCs w:val="20"/>
          <w:lang w:val="en-GB"/>
        </w:rPr>
        <w:t>considered</w:t>
      </w:r>
      <w:r w:rsidR="0085541B">
        <w:rPr>
          <w:rFonts w:ascii="Cambria" w:hAnsi="Cambria"/>
          <w:sz w:val="20"/>
          <w:szCs w:val="20"/>
          <w:lang w:val="en-GB"/>
        </w:rPr>
        <w:t>,</w:t>
      </w:r>
      <w:r w:rsidR="00E805EE">
        <w:rPr>
          <w:rFonts w:ascii="Cambria" w:hAnsi="Cambria"/>
          <w:sz w:val="20"/>
          <w:szCs w:val="20"/>
          <w:lang w:val="en-GB"/>
        </w:rPr>
        <w:t xml:space="preserve"> and the expenditures were more focussed on infrastructure and </w:t>
      </w:r>
      <w:r w:rsidR="00CF79A6">
        <w:rPr>
          <w:rFonts w:ascii="Cambria" w:hAnsi="Cambria"/>
          <w:sz w:val="20"/>
          <w:szCs w:val="20"/>
          <w:lang w:val="en-GB"/>
        </w:rPr>
        <w:t xml:space="preserve">(energy) </w:t>
      </w:r>
      <w:r w:rsidR="00E805EE">
        <w:rPr>
          <w:rFonts w:ascii="Cambria" w:hAnsi="Cambria"/>
          <w:sz w:val="20"/>
          <w:szCs w:val="20"/>
          <w:lang w:val="en-GB"/>
        </w:rPr>
        <w:t>technology</w:t>
      </w:r>
      <w:r w:rsidR="00BF2833">
        <w:rPr>
          <w:rFonts w:ascii="Cambria" w:hAnsi="Cambria"/>
          <w:sz w:val="20"/>
          <w:szCs w:val="20"/>
          <w:lang w:val="en-GB"/>
        </w:rPr>
        <w:t>,</w:t>
      </w:r>
      <w:r w:rsidR="00E805EE">
        <w:rPr>
          <w:rFonts w:ascii="Cambria" w:hAnsi="Cambria"/>
          <w:sz w:val="20"/>
          <w:szCs w:val="20"/>
          <w:lang w:val="en-GB"/>
        </w:rPr>
        <w:t xml:space="preserve"> the multiplier effects could become higher. </w:t>
      </w:r>
      <w:r w:rsidR="008F06AD">
        <w:rPr>
          <w:rFonts w:ascii="Cambria" w:hAnsi="Cambria"/>
          <w:sz w:val="20"/>
          <w:szCs w:val="20"/>
          <w:lang w:val="en-GB"/>
        </w:rPr>
        <w:t xml:space="preserve">In another </w:t>
      </w:r>
      <w:r w:rsidRPr="00A71BCC">
        <w:rPr>
          <w:rFonts w:ascii="Cambria" w:hAnsi="Cambria"/>
          <w:sz w:val="20"/>
          <w:szCs w:val="20"/>
          <w:lang w:val="en-GB"/>
        </w:rPr>
        <w:t>study</w:t>
      </w:r>
      <w:r w:rsidR="0085541B">
        <w:rPr>
          <w:rFonts w:ascii="Cambria" w:hAnsi="Cambria"/>
          <w:sz w:val="20"/>
          <w:szCs w:val="20"/>
          <w:lang w:val="en-GB"/>
        </w:rPr>
        <w:t>,</w:t>
      </w:r>
      <w:r w:rsidRPr="00A71BCC">
        <w:rPr>
          <w:rFonts w:ascii="Cambria" w:hAnsi="Cambria"/>
          <w:sz w:val="20"/>
          <w:szCs w:val="20"/>
          <w:lang w:val="en-GB"/>
        </w:rPr>
        <w:t xml:space="preserve"> </w:t>
      </w:r>
      <w:r w:rsidRPr="00FA73A4">
        <w:rPr>
          <w:rFonts w:ascii="Cambria" w:hAnsi="Cambria"/>
          <w:sz w:val="20"/>
          <w:szCs w:val="20"/>
          <w:lang w:val="en-GB"/>
        </w:rPr>
        <w:t>Deledi et al</w:t>
      </w:r>
      <w:r w:rsidRPr="00A71BCC">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97"/>
            </m:r>
          </m:e>
        </m:d>
      </m:oMath>
      <w:r w:rsidR="00D51C2C">
        <w:rPr>
          <w:rFonts w:ascii="Cambria" w:hAnsi="Cambria"/>
          <w:sz w:val="20"/>
          <w:szCs w:val="20"/>
          <w:lang w:val="en-GB"/>
        </w:rPr>
        <w:t xml:space="preserve">(2019) </w:t>
      </w:r>
      <w:r w:rsidR="00B11B5A">
        <w:rPr>
          <w:rFonts w:ascii="Cambria" w:hAnsi="Cambria"/>
          <w:sz w:val="20"/>
          <w:szCs w:val="20"/>
          <w:lang w:val="en-GB"/>
        </w:rPr>
        <w:t>found</w:t>
      </w:r>
      <w:r w:rsidR="008F06AD">
        <w:rPr>
          <w:rFonts w:ascii="Cambria" w:hAnsi="Cambria"/>
          <w:sz w:val="20"/>
          <w:szCs w:val="20"/>
          <w:lang w:val="en-GB"/>
        </w:rPr>
        <w:t xml:space="preserve"> that </w:t>
      </w:r>
      <w:r w:rsidRPr="00A71BCC">
        <w:rPr>
          <w:rFonts w:ascii="Cambria" w:hAnsi="Cambria"/>
          <w:sz w:val="20"/>
          <w:szCs w:val="20"/>
          <w:lang w:val="en-GB"/>
        </w:rPr>
        <w:t xml:space="preserve">public investments </w:t>
      </w:r>
      <w:r w:rsidR="0085541B">
        <w:rPr>
          <w:rFonts w:ascii="Cambria" w:hAnsi="Cambria"/>
          <w:sz w:val="20"/>
          <w:szCs w:val="20"/>
          <w:lang w:val="en-GB"/>
        </w:rPr>
        <w:t>that</w:t>
      </w:r>
      <w:r w:rsidRPr="00A71BCC">
        <w:rPr>
          <w:rFonts w:ascii="Cambria" w:hAnsi="Cambria"/>
          <w:sz w:val="20"/>
          <w:szCs w:val="20"/>
          <w:lang w:val="en-GB"/>
        </w:rPr>
        <w:t xml:space="preserve"> attract private capital to a large extent and are able to generate long-term growth expectations and technological progress could stimulate private activity on top of the original project</w:t>
      </w:r>
      <w:r w:rsidR="0085541B">
        <w:rPr>
          <w:rFonts w:ascii="Cambria" w:hAnsi="Cambria"/>
          <w:sz w:val="20"/>
          <w:szCs w:val="20"/>
          <w:lang w:val="en-GB"/>
        </w:rPr>
        <w:t>,</w:t>
      </w:r>
      <w:r w:rsidRPr="00A71BCC">
        <w:rPr>
          <w:rFonts w:ascii="Cambria" w:hAnsi="Cambria"/>
          <w:sz w:val="20"/>
          <w:szCs w:val="20"/>
          <w:lang w:val="en-GB"/>
        </w:rPr>
        <w:t xml:space="preserve"> and thereby create a so</w:t>
      </w:r>
      <w:r w:rsidR="0085541B">
        <w:rPr>
          <w:rFonts w:ascii="Cambria" w:hAnsi="Cambria"/>
          <w:sz w:val="20"/>
          <w:szCs w:val="20"/>
          <w:lang w:val="en-GB"/>
        </w:rPr>
        <w:t>-</w:t>
      </w:r>
      <w:r w:rsidRPr="00A71BCC">
        <w:rPr>
          <w:rFonts w:ascii="Cambria" w:hAnsi="Cambria"/>
          <w:sz w:val="20"/>
          <w:szCs w:val="20"/>
          <w:lang w:val="en-GB"/>
        </w:rPr>
        <w:t xml:space="preserve">called super-multiplier </w:t>
      </w:r>
      <w:r w:rsidRPr="008F06AD">
        <w:rPr>
          <w:rFonts w:ascii="Cambria" w:hAnsi="Cambria"/>
          <w:sz w:val="20"/>
          <w:szCs w:val="20"/>
          <w:lang w:val="en-GB"/>
        </w:rPr>
        <w:t>of 6 to 8</w:t>
      </w:r>
      <w:r w:rsidR="008F06AD" w:rsidRPr="008F06AD">
        <w:rPr>
          <w:rFonts w:ascii="Cambria" w:hAnsi="Cambria"/>
          <w:sz w:val="20"/>
          <w:szCs w:val="20"/>
          <w:lang w:val="en-GB"/>
        </w:rPr>
        <w:t xml:space="preserve"> in the longer run</w:t>
      </w:r>
      <w:r w:rsidR="00523B5A">
        <w:rPr>
          <w:rFonts w:ascii="Cambria" w:hAnsi="Cambria"/>
          <w:sz w:val="20"/>
          <w:szCs w:val="20"/>
          <w:lang w:val="en-GB"/>
        </w:rPr>
        <w:t xml:space="preserve"> on an accumulated basis</w:t>
      </w:r>
      <w:r w:rsidRPr="00A71BCC">
        <w:rPr>
          <w:rFonts w:ascii="Cambria" w:hAnsi="Cambria"/>
          <w:sz w:val="20"/>
          <w:szCs w:val="20"/>
          <w:lang w:val="en-GB"/>
        </w:rPr>
        <w:t xml:space="preserve">. This means that one </w:t>
      </w:r>
      <w:r w:rsidR="0085541B">
        <w:rPr>
          <w:rFonts w:ascii="Cambria" w:hAnsi="Cambria"/>
          <w:sz w:val="20"/>
          <w:szCs w:val="20"/>
          <w:lang w:val="en-GB"/>
        </w:rPr>
        <w:t>e</w:t>
      </w:r>
      <w:r w:rsidRPr="00A71BCC">
        <w:rPr>
          <w:rFonts w:ascii="Cambria" w:hAnsi="Cambria"/>
          <w:sz w:val="20"/>
          <w:szCs w:val="20"/>
          <w:lang w:val="en-GB"/>
        </w:rPr>
        <w:t xml:space="preserve">uro of government money could </w:t>
      </w:r>
      <w:r w:rsidR="0085541B">
        <w:rPr>
          <w:rFonts w:ascii="Cambria" w:hAnsi="Cambria"/>
          <w:sz w:val="20"/>
          <w:szCs w:val="20"/>
          <w:lang w:val="en-GB"/>
        </w:rPr>
        <w:t>generate</w:t>
      </w:r>
      <w:r w:rsidR="00BF6808">
        <w:rPr>
          <w:rFonts w:ascii="Cambria" w:hAnsi="Cambria"/>
          <w:sz w:val="20"/>
          <w:szCs w:val="20"/>
          <w:lang w:val="en-GB"/>
        </w:rPr>
        <w:t xml:space="preserve"> </w:t>
      </w:r>
      <w:r w:rsidRPr="00A71BCC">
        <w:rPr>
          <w:rFonts w:ascii="Cambria" w:hAnsi="Cambria"/>
          <w:sz w:val="20"/>
          <w:szCs w:val="20"/>
          <w:lang w:val="en-GB"/>
        </w:rPr>
        <w:t xml:space="preserve">6 to 8 </w:t>
      </w:r>
      <w:r w:rsidR="0085541B">
        <w:rPr>
          <w:rFonts w:ascii="Cambria" w:hAnsi="Cambria"/>
          <w:sz w:val="20"/>
          <w:szCs w:val="20"/>
          <w:lang w:val="en-GB"/>
        </w:rPr>
        <w:t>e</w:t>
      </w:r>
      <w:r w:rsidRPr="00A71BCC">
        <w:rPr>
          <w:rFonts w:ascii="Cambria" w:hAnsi="Cambria"/>
          <w:sz w:val="20"/>
          <w:szCs w:val="20"/>
          <w:lang w:val="en-GB"/>
        </w:rPr>
        <w:t xml:space="preserve">uros of further spending. In this case governmental </w:t>
      </w:r>
      <w:r w:rsidR="002E1C70">
        <w:rPr>
          <w:rFonts w:ascii="Cambria" w:hAnsi="Cambria"/>
          <w:sz w:val="20"/>
          <w:szCs w:val="20"/>
          <w:lang w:val="en-GB"/>
        </w:rPr>
        <w:t xml:space="preserve">spending </w:t>
      </w:r>
      <w:r w:rsidRPr="00A71BCC">
        <w:rPr>
          <w:rFonts w:ascii="Cambria" w:hAnsi="Cambria"/>
          <w:sz w:val="20"/>
          <w:szCs w:val="20"/>
          <w:lang w:val="en-GB"/>
        </w:rPr>
        <w:t xml:space="preserve">will not only be refinanced but could create additional income for the government. </w:t>
      </w:r>
      <w:r w:rsidRPr="0068402C">
        <w:rPr>
          <w:rFonts w:ascii="Cambria" w:hAnsi="Cambria"/>
          <w:sz w:val="20"/>
          <w:szCs w:val="20"/>
          <w:lang w:val="en-GB"/>
        </w:rPr>
        <w:t>Could one expect this to happen from investments in renewable energy or other project</w:t>
      </w:r>
      <w:r w:rsidR="00EB7DCB" w:rsidRPr="0068402C">
        <w:rPr>
          <w:rFonts w:ascii="Cambria" w:hAnsi="Cambria"/>
          <w:sz w:val="20"/>
          <w:szCs w:val="20"/>
          <w:lang w:val="en-GB"/>
        </w:rPr>
        <w:t>s</w:t>
      </w:r>
      <w:r w:rsidRPr="0068402C">
        <w:rPr>
          <w:rFonts w:ascii="Cambria" w:hAnsi="Cambria"/>
          <w:sz w:val="20"/>
          <w:szCs w:val="20"/>
          <w:lang w:val="en-GB"/>
        </w:rPr>
        <w:t xml:space="preserve"> which lead to </w:t>
      </w:r>
      <w:r w:rsidR="002E1C70" w:rsidRPr="0068402C">
        <w:rPr>
          <w:rFonts w:ascii="Cambria" w:hAnsi="Cambria"/>
          <w:sz w:val="20"/>
          <w:szCs w:val="20"/>
          <w:lang w:val="en-GB"/>
        </w:rPr>
        <w:t xml:space="preserve">a </w:t>
      </w:r>
      <w:r w:rsidRPr="0068402C">
        <w:rPr>
          <w:rFonts w:ascii="Cambria" w:hAnsi="Cambria"/>
          <w:sz w:val="20"/>
          <w:szCs w:val="20"/>
          <w:lang w:val="en-GB"/>
        </w:rPr>
        <w:t xml:space="preserve">reduction in greenhouse </w:t>
      </w:r>
      <w:r w:rsidR="002E1C70" w:rsidRPr="0068402C">
        <w:rPr>
          <w:rFonts w:ascii="Cambria" w:hAnsi="Cambria"/>
          <w:sz w:val="20"/>
          <w:szCs w:val="20"/>
          <w:lang w:val="en-GB"/>
        </w:rPr>
        <w:t xml:space="preserve">gas </w:t>
      </w:r>
      <w:r w:rsidRPr="0068402C">
        <w:rPr>
          <w:rFonts w:ascii="Cambria" w:hAnsi="Cambria"/>
          <w:sz w:val="20"/>
          <w:szCs w:val="20"/>
          <w:lang w:val="en-GB"/>
        </w:rPr>
        <w:t xml:space="preserve">emissions? </w:t>
      </w:r>
      <w:r w:rsidR="00523B5A" w:rsidRPr="0068402C">
        <w:rPr>
          <w:rFonts w:ascii="Cambria" w:hAnsi="Cambria"/>
          <w:sz w:val="20"/>
          <w:szCs w:val="20"/>
          <w:lang w:val="en-GB"/>
        </w:rPr>
        <w:t xml:space="preserve">A recent study by </w:t>
      </w:r>
      <w:r w:rsidR="00873372" w:rsidRPr="0068402C">
        <w:rPr>
          <w:rFonts w:ascii="Cambria" w:hAnsi="Cambria"/>
          <w:sz w:val="20"/>
          <w:szCs w:val="20"/>
          <w:lang w:val="en-GB"/>
        </w:rPr>
        <w:t xml:space="preserve">Batini et al.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98"/>
            </m:r>
          </m:e>
        </m:d>
      </m:oMath>
      <w:r w:rsidR="00873372" w:rsidRPr="0068402C">
        <w:rPr>
          <w:rFonts w:ascii="Cambria" w:hAnsi="Cambria"/>
          <w:sz w:val="20"/>
          <w:szCs w:val="20"/>
          <w:lang w:val="en-GB"/>
        </w:rPr>
        <w:t>(2021)</w:t>
      </w:r>
      <w:r w:rsidR="00424469" w:rsidRPr="0068402C">
        <w:rPr>
          <w:rFonts w:ascii="Cambria" w:hAnsi="Cambria"/>
          <w:sz w:val="20"/>
          <w:szCs w:val="20"/>
          <w:lang w:val="en-GB"/>
        </w:rPr>
        <w:t xml:space="preserve"> estimat</w:t>
      </w:r>
      <w:r w:rsidR="00545B61" w:rsidRPr="0068402C">
        <w:rPr>
          <w:rFonts w:ascii="Cambria" w:hAnsi="Cambria"/>
          <w:sz w:val="20"/>
          <w:szCs w:val="20"/>
          <w:lang w:val="en-GB"/>
        </w:rPr>
        <w:t>ed</w:t>
      </w:r>
      <w:r w:rsidR="00424469" w:rsidRPr="0068402C">
        <w:rPr>
          <w:rFonts w:ascii="Cambria" w:hAnsi="Cambria"/>
          <w:sz w:val="20"/>
          <w:szCs w:val="20"/>
          <w:lang w:val="en-GB"/>
        </w:rPr>
        <w:t xml:space="preserve"> the effect on GDP of money spent for green investments. The </w:t>
      </w:r>
      <w:r w:rsidR="0068402C" w:rsidRPr="0068402C">
        <w:rPr>
          <w:rFonts w:ascii="Cambria" w:hAnsi="Cambria"/>
          <w:sz w:val="20"/>
          <w:szCs w:val="20"/>
          <w:lang w:val="en-GB"/>
        </w:rPr>
        <w:t xml:space="preserve">estimated </w:t>
      </w:r>
      <w:r w:rsidR="00424469" w:rsidRPr="0068402C">
        <w:rPr>
          <w:rFonts w:ascii="Cambria" w:hAnsi="Cambria"/>
          <w:sz w:val="20"/>
          <w:szCs w:val="20"/>
          <w:lang w:val="en-GB"/>
        </w:rPr>
        <w:t>multipliers ha</w:t>
      </w:r>
      <w:r w:rsidR="00077E29" w:rsidRPr="0068402C">
        <w:rPr>
          <w:rFonts w:ascii="Cambria" w:hAnsi="Cambria"/>
          <w:sz w:val="20"/>
          <w:szCs w:val="20"/>
          <w:lang w:val="en-GB"/>
        </w:rPr>
        <w:t>d</w:t>
      </w:r>
      <w:r w:rsidR="00424469" w:rsidRPr="0068402C">
        <w:rPr>
          <w:rFonts w:ascii="Cambria" w:hAnsi="Cambria"/>
          <w:sz w:val="20"/>
          <w:szCs w:val="20"/>
          <w:lang w:val="en-GB"/>
        </w:rPr>
        <w:t xml:space="preserve"> a size </w:t>
      </w:r>
      <w:r w:rsidR="00077E29" w:rsidRPr="0068402C">
        <w:rPr>
          <w:rFonts w:ascii="Cambria" w:hAnsi="Cambria"/>
          <w:sz w:val="20"/>
          <w:szCs w:val="20"/>
          <w:lang w:val="en-GB"/>
        </w:rPr>
        <w:t xml:space="preserve">of roughly </w:t>
      </w:r>
      <w:r w:rsidR="00424469" w:rsidRPr="0068402C">
        <w:rPr>
          <w:rFonts w:ascii="Cambria" w:hAnsi="Cambria"/>
          <w:sz w:val="20"/>
          <w:szCs w:val="20"/>
          <w:lang w:val="en-GB"/>
        </w:rPr>
        <w:t>1.5 for renewable energy investment</w:t>
      </w:r>
      <w:r w:rsidR="00077E29" w:rsidRPr="0068402C">
        <w:rPr>
          <w:rFonts w:ascii="Cambria" w:hAnsi="Cambria"/>
          <w:sz w:val="20"/>
          <w:szCs w:val="20"/>
          <w:lang w:val="en-GB"/>
        </w:rPr>
        <w:t xml:space="preserve"> over a year. However, the accumulated effect over five years was much higher as the size of the multiplier was astonishingly persistent and remained at the level of the first year over the entire period. The accumulated multiplier was about the same size than the mentioned super-multipliers.</w:t>
      </w:r>
      <w:r w:rsidR="0068402C" w:rsidRPr="0068402C">
        <w:rPr>
          <w:rFonts w:ascii="Cambria" w:hAnsi="Cambria"/>
          <w:sz w:val="20"/>
          <w:szCs w:val="20"/>
          <w:lang w:val="en-GB"/>
        </w:rPr>
        <w:t xml:space="preserve"> </w:t>
      </w:r>
      <w:r w:rsidR="00ED2CA5" w:rsidRPr="0068402C">
        <w:rPr>
          <w:rFonts w:ascii="Cambria" w:hAnsi="Cambria"/>
          <w:sz w:val="20"/>
          <w:szCs w:val="20"/>
          <w:lang w:val="en-GB"/>
        </w:rPr>
        <w:t xml:space="preserve">These results are intuitive </w:t>
      </w:r>
      <w:r w:rsidR="00E64A0E" w:rsidRPr="0068402C">
        <w:rPr>
          <w:rFonts w:ascii="Cambria" w:hAnsi="Cambria"/>
          <w:sz w:val="20"/>
          <w:szCs w:val="20"/>
          <w:lang w:val="en-GB"/>
        </w:rPr>
        <w:t>for several reasons</w:t>
      </w:r>
      <w:r w:rsidR="00ED2CA5" w:rsidRPr="0068402C">
        <w:rPr>
          <w:rFonts w:ascii="Cambria" w:hAnsi="Cambria"/>
          <w:sz w:val="20"/>
          <w:szCs w:val="20"/>
          <w:lang w:val="en-GB"/>
        </w:rPr>
        <w:t xml:space="preserve">. </w:t>
      </w:r>
      <w:r w:rsidR="00E64A0E" w:rsidRPr="0068402C">
        <w:rPr>
          <w:rFonts w:ascii="Cambria" w:hAnsi="Cambria"/>
          <w:sz w:val="20"/>
          <w:szCs w:val="20"/>
          <w:lang w:val="en-GB"/>
        </w:rPr>
        <w:t>C</w:t>
      </w:r>
      <w:r w:rsidR="00ED2CA5" w:rsidRPr="0068402C">
        <w:rPr>
          <w:rFonts w:ascii="Cambria" w:hAnsi="Cambria"/>
          <w:sz w:val="20"/>
          <w:szCs w:val="20"/>
          <w:lang w:val="en-GB"/>
        </w:rPr>
        <w:t>lean energy is labo</w:t>
      </w:r>
      <w:r w:rsidR="00E64A0E" w:rsidRPr="0068402C">
        <w:rPr>
          <w:rFonts w:ascii="Cambria" w:hAnsi="Cambria"/>
          <w:sz w:val="20"/>
          <w:szCs w:val="20"/>
          <w:lang w:val="en-GB"/>
        </w:rPr>
        <w:t>u</w:t>
      </w:r>
      <w:r w:rsidR="00ED2CA5" w:rsidRPr="0068402C">
        <w:rPr>
          <w:rFonts w:ascii="Cambria" w:hAnsi="Cambria"/>
          <w:sz w:val="20"/>
          <w:szCs w:val="20"/>
          <w:lang w:val="en-GB"/>
        </w:rPr>
        <w:t>r intensive</w:t>
      </w:r>
      <w:r w:rsidR="00E64A0E" w:rsidRPr="0068402C">
        <w:rPr>
          <w:rFonts w:ascii="Cambria" w:hAnsi="Cambria"/>
          <w:sz w:val="20"/>
          <w:szCs w:val="20"/>
          <w:lang w:val="en-GB"/>
        </w:rPr>
        <w:t xml:space="preserve"> and wages are above average. Muro et al.,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99"/>
            </m:r>
          </m:e>
        </m:d>
      </m:oMath>
      <w:r w:rsidR="00E64A0E" w:rsidRPr="0068402C">
        <w:rPr>
          <w:rFonts w:ascii="Cambria" w:hAnsi="Cambria"/>
          <w:sz w:val="20"/>
          <w:szCs w:val="20"/>
          <w:lang w:val="en-GB"/>
        </w:rPr>
        <w:t>(2019) f</w:t>
      </w:r>
      <w:r w:rsidR="0068402C" w:rsidRPr="0068402C">
        <w:rPr>
          <w:rFonts w:ascii="Cambria" w:hAnsi="Cambria"/>
          <w:sz w:val="20"/>
          <w:szCs w:val="20"/>
          <w:lang w:val="en-GB"/>
        </w:rPr>
        <w:t>ou</w:t>
      </w:r>
      <w:r w:rsidR="00E64A0E" w:rsidRPr="0068402C">
        <w:rPr>
          <w:rFonts w:ascii="Cambria" w:hAnsi="Cambria"/>
          <w:sz w:val="20"/>
          <w:szCs w:val="20"/>
          <w:lang w:val="en-GB"/>
        </w:rPr>
        <w:t xml:space="preserve">nd that workers in clean energy earn mean hourly wages that </w:t>
      </w:r>
      <w:r w:rsidR="0068402C" w:rsidRPr="0068402C">
        <w:rPr>
          <w:rFonts w:ascii="Cambria" w:hAnsi="Cambria"/>
          <w:sz w:val="20"/>
          <w:szCs w:val="20"/>
          <w:lang w:val="en-GB"/>
        </w:rPr>
        <w:t>were</w:t>
      </w:r>
      <w:r w:rsidR="00E64A0E" w:rsidRPr="0068402C">
        <w:rPr>
          <w:rFonts w:ascii="Cambria" w:hAnsi="Cambria"/>
          <w:sz w:val="20"/>
          <w:szCs w:val="20"/>
          <w:lang w:val="en-GB"/>
        </w:rPr>
        <w:t xml:space="preserve"> between 10</w:t>
      </w:r>
      <w:r w:rsidR="00545B61" w:rsidRPr="0068402C">
        <w:rPr>
          <w:rFonts w:ascii="Cambria" w:hAnsi="Cambria"/>
          <w:sz w:val="20"/>
          <w:szCs w:val="20"/>
          <w:lang w:val="en-GB"/>
        </w:rPr>
        <w:t>%</w:t>
      </w:r>
      <w:r w:rsidR="00E64A0E" w:rsidRPr="0068402C">
        <w:rPr>
          <w:rFonts w:ascii="Cambria" w:hAnsi="Cambria"/>
          <w:sz w:val="20"/>
          <w:szCs w:val="20"/>
          <w:lang w:val="en-GB"/>
        </w:rPr>
        <w:t xml:space="preserve"> and 20</w:t>
      </w:r>
      <w:r w:rsidR="00545B61" w:rsidRPr="0068402C">
        <w:rPr>
          <w:rFonts w:ascii="Cambria" w:hAnsi="Cambria"/>
          <w:sz w:val="20"/>
          <w:szCs w:val="20"/>
          <w:lang w:val="en-GB"/>
        </w:rPr>
        <w:t>%</w:t>
      </w:r>
      <w:r w:rsidR="00E64A0E" w:rsidRPr="0068402C">
        <w:rPr>
          <w:rFonts w:ascii="Cambria" w:hAnsi="Cambria"/>
          <w:sz w:val="20"/>
          <w:szCs w:val="20"/>
          <w:lang w:val="en-GB"/>
        </w:rPr>
        <w:t xml:space="preserve"> above the national average. </w:t>
      </w:r>
      <w:r w:rsidRPr="0068402C">
        <w:rPr>
          <w:rFonts w:ascii="Cambria" w:hAnsi="Cambria"/>
          <w:sz w:val="20"/>
          <w:szCs w:val="20"/>
          <w:lang w:val="en-GB"/>
        </w:rPr>
        <w:t>Renewable energi</w:t>
      </w:r>
      <w:r w:rsidRPr="00A71BCC">
        <w:rPr>
          <w:rFonts w:ascii="Cambria" w:hAnsi="Cambria"/>
          <w:sz w:val="20"/>
          <w:szCs w:val="20"/>
          <w:lang w:val="en-GB"/>
        </w:rPr>
        <w:t>es can create a safe and sustainable power supply</w:t>
      </w:r>
      <w:r w:rsidR="00EB7DCB">
        <w:rPr>
          <w:rFonts w:ascii="Cambria" w:hAnsi="Cambria"/>
          <w:sz w:val="20"/>
          <w:szCs w:val="20"/>
          <w:lang w:val="en-GB"/>
        </w:rPr>
        <w:t>;</w:t>
      </w:r>
      <w:r w:rsidRPr="00A71BCC">
        <w:rPr>
          <w:rFonts w:ascii="Cambria" w:hAnsi="Cambria"/>
          <w:sz w:val="20"/>
          <w:szCs w:val="20"/>
          <w:lang w:val="en-GB"/>
        </w:rPr>
        <w:t xml:space="preserve"> the value creation remains to a large extent local</w:t>
      </w:r>
      <w:r w:rsidR="00EB7DCB">
        <w:rPr>
          <w:rFonts w:ascii="Cambria" w:hAnsi="Cambria"/>
          <w:sz w:val="20"/>
          <w:szCs w:val="20"/>
          <w:lang w:val="en-GB"/>
        </w:rPr>
        <w:t>, creating</w:t>
      </w:r>
      <w:r w:rsidRPr="00A71BCC">
        <w:rPr>
          <w:rFonts w:ascii="Cambria" w:hAnsi="Cambria"/>
          <w:sz w:val="20"/>
          <w:szCs w:val="20"/>
          <w:lang w:val="en-GB"/>
        </w:rPr>
        <w:t xml:space="preserve"> local jobs</w:t>
      </w:r>
      <w:r w:rsidR="00ED7BDC">
        <w:rPr>
          <w:rFonts w:ascii="Cambria" w:hAnsi="Cambria"/>
          <w:sz w:val="20"/>
          <w:szCs w:val="20"/>
          <w:lang w:val="en-GB"/>
        </w:rPr>
        <w:t xml:space="preserve"> and a lot of technological innovation </w:t>
      </w:r>
      <w:r w:rsidR="00EB7DCB">
        <w:rPr>
          <w:rFonts w:ascii="Cambria" w:hAnsi="Cambria"/>
          <w:sz w:val="20"/>
          <w:szCs w:val="20"/>
          <w:lang w:val="en-GB"/>
        </w:rPr>
        <w:t>occurs</w:t>
      </w:r>
      <w:r w:rsidR="00ED7BDC">
        <w:rPr>
          <w:rFonts w:ascii="Cambria" w:hAnsi="Cambria"/>
          <w:sz w:val="20"/>
          <w:szCs w:val="20"/>
          <w:lang w:val="en-GB"/>
        </w:rPr>
        <w:t xml:space="preserve"> with the implementation of renewable energies</w:t>
      </w:r>
      <w:r w:rsidRPr="00A71BCC">
        <w:rPr>
          <w:rFonts w:ascii="Cambria" w:hAnsi="Cambria"/>
          <w:sz w:val="20"/>
          <w:szCs w:val="20"/>
          <w:lang w:val="en-GB"/>
        </w:rPr>
        <w:t xml:space="preserve">. </w:t>
      </w:r>
      <w:r w:rsidR="0066525B">
        <w:rPr>
          <w:rFonts w:ascii="Cambria" w:hAnsi="Cambria"/>
          <w:sz w:val="20"/>
          <w:szCs w:val="20"/>
          <w:lang w:val="en-GB"/>
        </w:rPr>
        <w:t xml:space="preserve">Furthermore, </w:t>
      </w:r>
      <w:r w:rsidR="0066525B" w:rsidRPr="0066525B">
        <w:rPr>
          <w:rFonts w:ascii="Cambria" w:hAnsi="Cambria"/>
          <w:sz w:val="20"/>
          <w:szCs w:val="20"/>
          <w:lang w:val="en-GB"/>
        </w:rPr>
        <w:t xml:space="preserve">environmentally sustainable </w:t>
      </w:r>
      <w:r w:rsidR="0066525B">
        <w:rPr>
          <w:rFonts w:ascii="Cambria" w:hAnsi="Cambria"/>
          <w:sz w:val="20"/>
          <w:szCs w:val="20"/>
          <w:lang w:val="en-GB"/>
        </w:rPr>
        <w:t>i</w:t>
      </w:r>
      <w:r w:rsidR="0066525B" w:rsidRPr="0066525B">
        <w:rPr>
          <w:rFonts w:ascii="Cambria" w:hAnsi="Cambria"/>
          <w:sz w:val="20"/>
          <w:szCs w:val="20"/>
          <w:lang w:val="en-GB"/>
        </w:rPr>
        <w:t>nvestments tend to have larger multipliers and higher job impacts during period</w:t>
      </w:r>
      <w:r w:rsidR="0066525B">
        <w:rPr>
          <w:rFonts w:ascii="Cambria" w:hAnsi="Cambria"/>
          <w:sz w:val="20"/>
          <w:szCs w:val="20"/>
          <w:lang w:val="en-GB"/>
        </w:rPr>
        <w:t>s</w:t>
      </w:r>
      <w:r w:rsidR="0066525B" w:rsidRPr="0066525B">
        <w:rPr>
          <w:rFonts w:ascii="Cambria" w:hAnsi="Cambria"/>
          <w:sz w:val="20"/>
          <w:szCs w:val="20"/>
          <w:lang w:val="en-GB"/>
        </w:rPr>
        <w:t xml:space="preserve"> of high uncertainty</w:t>
      </w:r>
      <w:r w:rsidR="0066525B">
        <w:rPr>
          <w:rFonts w:ascii="Cambria" w:hAnsi="Cambria"/>
          <w:sz w:val="20"/>
          <w:szCs w:val="20"/>
          <w:lang w:val="en-GB"/>
        </w:rPr>
        <w:t xml:space="preserve"> as </w:t>
      </w:r>
      <w:r w:rsidR="009A548B">
        <w:rPr>
          <w:rFonts w:ascii="Cambria" w:hAnsi="Cambria"/>
          <w:sz w:val="20"/>
          <w:szCs w:val="20"/>
          <w:lang w:val="en-GB"/>
        </w:rPr>
        <w:t>it</w:t>
      </w:r>
      <w:r w:rsidR="0066525B">
        <w:rPr>
          <w:rFonts w:ascii="Cambria" w:hAnsi="Cambria"/>
          <w:sz w:val="20"/>
          <w:szCs w:val="20"/>
          <w:lang w:val="en-GB"/>
        </w:rPr>
        <w:t xml:space="preserve"> </w:t>
      </w:r>
      <w:r w:rsidR="009A548B">
        <w:rPr>
          <w:rFonts w:ascii="Cambria" w:hAnsi="Cambria"/>
          <w:sz w:val="20"/>
          <w:szCs w:val="20"/>
          <w:lang w:val="en-GB"/>
        </w:rPr>
        <w:t>is</w:t>
      </w:r>
      <w:r w:rsidR="0066525B">
        <w:rPr>
          <w:rFonts w:ascii="Cambria" w:hAnsi="Cambria"/>
          <w:sz w:val="20"/>
          <w:szCs w:val="20"/>
          <w:lang w:val="en-GB"/>
        </w:rPr>
        <w:t xml:space="preserve"> existent today due to the fact that the entire </w:t>
      </w:r>
      <w:r w:rsidR="009A548B">
        <w:rPr>
          <w:rFonts w:ascii="Cambria" w:hAnsi="Cambria"/>
          <w:sz w:val="20"/>
          <w:szCs w:val="20"/>
          <w:lang w:val="en-GB"/>
        </w:rPr>
        <w:t>economy needs to be reconstructed</w:t>
      </w:r>
      <w:r w:rsidR="00964A45">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100"/>
            </m:r>
          </m:e>
        </m:d>
      </m:oMath>
      <w:r w:rsidR="00964A45">
        <w:rPr>
          <w:rFonts w:ascii="Cambria" w:hAnsi="Cambria"/>
          <w:sz w:val="20"/>
          <w:szCs w:val="20"/>
          <w:lang w:val="en-GB"/>
        </w:rPr>
        <w:t>(IMF, 2020)</w:t>
      </w:r>
      <w:r w:rsidR="0066525B" w:rsidRPr="0066525B">
        <w:rPr>
          <w:rFonts w:ascii="Cambria" w:hAnsi="Cambria"/>
          <w:sz w:val="20"/>
          <w:szCs w:val="20"/>
          <w:lang w:val="en-GB"/>
        </w:rPr>
        <w:t>.</w:t>
      </w:r>
      <w:r w:rsidR="0066525B">
        <w:rPr>
          <w:rFonts w:ascii="Cambria" w:hAnsi="Cambria"/>
          <w:sz w:val="20"/>
          <w:szCs w:val="20"/>
          <w:lang w:val="en-GB"/>
        </w:rPr>
        <w:t xml:space="preserve"> </w:t>
      </w:r>
      <w:r w:rsidR="004C478A">
        <w:rPr>
          <w:rFonts w:ascii="Cambria" w:hAnsi="Cambria"/>
          <w:sz w:val="20"/>
          <w:szCs w:val="20"/>
          <w:lang w:val="en-GB"/>
        </w:rPr>
        <w:t xml:space="preserve"> </w:t>
      </w:r>
      <w:r w:rsidRPr="00F174DB">
        <w:rPr>
          <w:rFonts w:ascii="Cambria" w:hAnsi="Cambria"/>
          <w:sz w:val="20"/>
          <w:szCs w:val="20"/>
          <w:lang w:val="en-GB"/>
        </w:rPr>
        <w:t xml:space="preserve">All this speaks </w:t>
      </w:r>
      <w:r w:rsidRPr="00A71BCC">
        <w:rPr>
          <w:rFonts w:ascii="Cambria" w:hAnsi="Cambria"/>
          <w:sz w:val="20"/>
          <w:szCs w:val="20"/>
          <w:lang w:val="en-GB"/>
        </w:rPr>
        <w:t xml:space="preserve">for a scenario in </w:t>
      </w:r>
      <w:r w:rsidR="00ED7BDC">
        <w:rPr>
          <w:rFonts w:ascii="Cambria" w:hAnsi="Cambria"/>
          <w:sz w:val="20"/>
          <w:szCs w:val="20"/>
          <w:lang w:val="en-GB"/>
        </w:rPr>
        <w:t xml:space="preserve">which </w:t>
      </w:r>
      <w:r w:rsidRPr="00A71BCC">
        <w:rPr>
          <w:rFonts w:ascii="Cambria" w:hAnsi="Cambria"/>
          <w:sz w:val="20"/>
          <w:szCs w:val="20"/>
          <w:lang w:val="en-GB"/>
        </w:rPr>
        <w:t xml:space="preserve">indeed a </w:t>
      </w:r>
      <w:r w:rsidR="00BF2833">
        <w:rPr>
          <w:rFonts w:ascii="Cambria" w:hAnsi="Cambria"/>
          <w:sz w:val="20"/>
          <w:szCs w:val="20"/>
          <w:lang w:val="en-GB"/>
        </w:rPr>
        <w:t xml:space="preserve">kind of </w:t>
      </w:r>
      <w:r w:rsidRPr="00A71BCC">
        <w:rPr>
          <w:rFonts w:ascii="Cambria" w:hAnsi="Cambria"/>
          <w:sz w:val="20"/>
          <w:szCs w:val="20"/>
          <w:lang w:val="en-GB"/>
        </w:rPr>
        <w:t>super-multiplier seem</w:t>
      </w:r>
      <w:r w:rsidR="00042D70">
        <w:rPr>
          <w:rFonts w:ascii="Cambria" w:hAnsi="Cambria"/>
          <w:sz w:val="20"/>
          <w:szCs w:val="20"/>
          <w:lang w:val="en-GB"/>
        </w:rPr>
        <w:t>s</w:t>
      </w:r>
      <w:r w:rsidRPr="00A71BCC">
        <w:rPr>
          <w:rFonts w:ascii="Cambria" w:hAnsi="Cambria"/>
          <w:sz w:val="20"/>
          <w:szCs w:val="20"/>
          <w:lang w:val="en-GB"/>
        </w:rPr>
        <w:t xml:space="preserve"> to be realistic. While one has to assess each investment case individually before one can estimate the likely size of a multiplier</w:t>
      </w:r>
      <w:r w:rsidR="00EB7DCB">
        <w:rPr>
          <w:rFonts w:ascii="Cambria" w:hAnsi="Cambria"/>
          <w:sz w:val="20"/>
          <w:szCs w:val="20"/>
          <w:lang w:val="en-GB"/>
        </w:rPr>
        <w:t>,</w:t>
      </w:r>
      <w:r w:rsidRPr="00A71BCC">
        <w:rPr>
          <w:rFonts w:ascii="Cambria" w:hAnsi="Cambria"/>
          <w:sz w:val="20"/>
          <w:szCs w:val="20"/>
          <w:lang w:val="en-GB"/>
        </w:rPr>
        <w:t xml:space="preserve"> it looks plausible that </w:t>
      </w:r>
      <w:r w:rsidR="00EB7DCB" w:rsidRPr="00EB7DCB">
        <w:rPr>
          <w:rFonts w:ascii="Cambria" w:hAnsi="Cambria"/>
          <w:sz w:val="20"/>
          <w:szCs w:val="20"/>
          <w:lang w:val="en-GB"/>
        </w:rPr>
        <w:t xml:space="preserve">a similar scenario could prevail </w:t>
      </w:r>
      <w:r w:rsidR="003A39A2">
        <w:rPr>
          <w:rFonts w:ascii="Cambria" w:hAnsi="Cambria"/>
          <w:sz w:val="20"/>
          <w:szCs w:val="20"/>
          <w:lang w:val="en-GB"/>
        </w:rPr>
        <w:t xml:space="preserve">also </w:t>
      </w:r>
      <w:r w:rsidR="00EB7DCB" w:rsidRPr="00EB7DCB">
        <w:rPr>
          <w:rFonts w:ascii="Cambria" w:hAnsi="Cambria"/>
          <w:sz w:val="20"/>
          <w:szCs w:val="20"/>
          <w:lang w:val="en-GB"/>
        </w:rPr>
        <w:t xml:space="preserve">for </w:t>
      </w:r>
      <w:r w:rsidRPr="00A71BCC">
        <w:rPr>
          <w:rFonts w:ascii="Cambria" w:hAnsi="Cambria"/>
          <w:sz w:val="20"/>
          <w:szCs w:val="20"/>
          <w:lang w:val="en-GB"/>
        </w:rPr>
        <w:t xml:space="preserve">other </w:t>
      </w:r>
      <w:r w:rsidR="006F4DF4">
        <w:rPr>
          <w:rFonts w:ascii="Cambria" w:hAnsi="Cambria"/>
          <w:sz w:val="20"/>
          <w:szCs w:val="20"/>
          <w:lang w:val="en-GB"/>
        </w:rPr>
        <w:t xml:space="preserve">green </w:t>
      </w:r>
      <w:r w:rsidR="00874C2F">
        <w:rPr>
          <w:rFonts w:ascii="Cambria" w:hAnsi="Cambria"/>
          <w:sz w:val="20"/>
          <w:szCs w:val="20"/>
          <w:lang w:val="en-GB"/>
        </w:rPr>
        <w:t>i</w:t>
      </w:r>
      <w:r w:rsidRPr="00A71BCC">
        <w:rPr>
          <w:rFonts w:ascii="Cambria" w:hAnsi="Cambria"/>
          <w:sz w:val="20"/>
          <w:szCs w:val="20"/>
          <w:lang w:val="en-GB"/>
        </w:rPr>
        <w:t xml:space="preserve">nvestments </w:t>
      </w:r>
      <w:r w:rsidR="003A39A2">
        <w:rPr>
          <w:rFonts w:ascii="Cambria" w:hAnsi="Cambria"/>
          <w:sz w:val="20"/>
          <w:szCs w:val="20"/>
          <w:lang w:val="en-GB"/>
        </w:rPr>
        <w:t>than renewable energies</w:t>
      </w:r>
      <w:r w:rsidR="007C2E4F">
        <w:rPr>
          <w:rFonts w:ascii="Cambria" w:hAnsi="Cambria"/>
          <w:sz w:val="20"/>
          <w:szCs w:val="20"/>
          <w:lang w:val="en-GB"/>
        </w:rPr>
        <w:t>.</w:t>
      </w:r>
      <w:r w:rsidRPr="006F4DF4">
        <w:rPr>
          <w:rFonts w:ascii="Cambria" w:hAnsi="Cambria"/>
          <w:color w:val="FF0000"/>
          <w:sz w:val="20"/>
          <w:szCs w:val="20"/>
          <w:lang w:val="en-GB"/>
        </w:rPr>
        <w:t xml:space="preserve"> </w:t>
      </w:r>
      <w:r w:rsidRPr="00A71BCC">
        <w:rPr>
          <w:rFonts w:ascii="Cambria" w:hAnsi="Cambria"/>
          <w:sz w:val="20"/>
          <w:szCs w:val="20"/>
          <w:lang w:val="en-GB"/>
        </w:rPr>
        <w:t xml:space="preserve">In </w:t>
      </w:r>
      <w:r w:rsidR="006F4DF4">
        <w:rPr>
          <w:rFonts w:ascii="Cambria" w:hAnsi="Cambria"/>
          <w:sz w:val="20"/>
          <w:szCs w:val="20"/>
          <w:lang w:val="en-GB"/>
        </w:rPr>
        <w:t xml:space="preserve">the </w:t>
      </w:r>
      <w:r w:rsidRPr="00A71BCC">
        <w:rPr>
          <w:rFonts w:ascii="Cambria" w:hAnsi="Cambria"/>
          <w:sz w:val="20"/>
          <w:szCs w:val="20"/>
          <w:lang w:val="en-GB"/>
        </w:rPr>
        <w:t>case</w:t>
      </w:r>
      <w:r w:rsidR="006F4DF4">
        <w:rPr>
          <w:rFonts w:ascii="Cambria" w:hAnsi="Cambria"/>
          <w:sz w:val="20"/>
          <w:szCs w:val="20"/>
          <w:lang w:val="en-GB"/>
        </w:rPr>
        <w:t xml:space="preserve"> that green projects in developing countries are financed by the disagio</w:t>
      </w:r>
      <w:r w:rsidR="00ED7BDC">
        <w:rPr>
          <w:rFonts w:ascii="Cambria" w:hAnsi="Cambria"/>
          <w:sz w:val="20"/>
          <w:szCs w:val="20"/>
          <w:lang w:val="en-GB"/>
        </w:rPr>
        <w:t>,</w:t>
      </w:r>
      <w:r w:rsidRPr="00A71BCC">
        <w:rPr>
          <w:rFonts w:ascii="Cambria" w:hAnsi="Cambria"/>
          <w:sz w:val="20"/>
          <w:szCs w:val="20"/>
          <w:lang w:val="en-GB"/>
        </w:rPr>
        <w:t xml:space="preserve"> the money from industrial countries meant to support the transformation process </w:t>
      </w:r>
      <w:r w:rsidR="006F4DF4">
        <w:rPr>
          <w:rFonts w:ascii="Cambria" w:hAnsi="Cambria"/>
          <w:sz w:val="20"/>
          <w:szCs w:val="20"/>
          <w:lang w:val="en-GB"/>
        </w:rPr>
        <w:t>there w</w:t>
      </w:r>
      <w:r w:rsidRPr="00A71BCC">
        <w:rPr>
          <w:rFonts w:ascii="Cambria" w:hAnsi="Cambria"/>
          <w:sz w:val="20"/>
          <w:szCs w:val="20"/>
          <w:lang w:val="en-GB"/>
        </w:rPr>
        <w:t xml:space="preserve">ould be very effectively used. </w:t>
      </w:r>
      <w:r w:rsidR="00DE7B39">
        <w:rPr>
          <w:rFonts w:ascii="Cambria" w:hAnsi="Cambria"/>
          <w:sz w:val="20"/>
          <w:szCs w:val="20"/>
          <w:lang w:val="en-GB"/>
        </w:rPr>
        <w:t>S</w:t>
      </w:r>
      <w:r w:rsidR="00A510B0">
        <w:rPr>
          <w:rFonts w:ascii="Cambria" w:hAnsi="Cambria"/>
          <w:sz w:val="20"/>
          <w:szCs w:val="20"/>
          <w:lang w:val="en-GB"/>
        </w:rPr>
        <w:t>ome of the multiplier effects would still remain with the sponsoring countries through the effects of international trade</w:t>
      </w:r>
      <w:r w:rsidR="00F174DB">
        <w:rPr>
          <w:rFonts w:ascii="Cambria" w:hAnsi="Cambria"/>
          <w:sz w:val="20"/>
          <w:szCs w:val="20"/>
          <w:lang w:val="en-GB"/>
        </w:rPr>
        <w:t xml:space="preserve"> and the fact that most of the environmental technologies w</w:t>
      </w:r>
      <w:r w:rsidR="00852332">
        <w:rPr>
          <w:rFonts w:ascii="Cambria" w:hAnsi="Cambria"/>
          <w:sz w:val="20"/>
          <w:szCs w:val="20"/>
          <w:lang w:val="en-GB"/>
        </w:rPr>
        <w:t>ould</w:t>
      </w:r>
      <w:r w:rsidR="00F174DB">
        <w:rPr>
          <w:rFonts w:ascii="Cambria" w:hAnsi="Cambria"/>
          <w:sz w:val="20"/>
          <w:szCs w:val="20"/>
          <w:lang w:val="en-GB"/>
        </w:rPr>
        <w:t xml:space="preserve"> be developed there</w:t>
      </w:r>
      <w:r w:rsidR="00A510B0">
        <w:rPr>
          <w:rFonts w:ascii="Cambria" w:hAnsi="Cambria"/>
          <w:sz w:val="20"/>
          <w:szCs w:val="20"/>
          <w:lang w:val="en-GB"/>
        </w:rPr>
        <w:t xml:space="preserve">. </w:t>
      </w:r>
      <w:r w:rsidR="00450803">
        <w:rPr>
          <w:rFonts w:ascii="Cambria" w:hAnsi="Cambria"/>
          <w:sz w:val="20"/>
          <w:szCs w:val="20"/>
          <w:lang w:val="en-GB"/>
        </w:rPr>
        <w:t xml:space="preserve">An exact share to what extent the multiplier effects remain in the sponsoring countries is hard to measure. Since the group of industrialized countries have promised in the Paris agreement to transfer </w:t>
      </w:r>
      <w:r w:rsidR="00815E9F">
        <w:rPr>
          <w:rFonts w:ascii="Cambria" w:hAnsi="Cambria"/>
          <w:sz w:val="20"/>
          <w:szCs w:val="20"/>
          <w:lang w:val="en-GB"/>
        </w:rPr>
        <w:t xml:space="preserve">100 billion $ per year </w:t>
      </w:r>
      <w:r w:rsidR="006844FB">
        <w:rPr>
          <w:rFonts w:ascii="Cambria" w:hAnsi="Cambria"/>
          <w:sz w:val="20"/>
          <w:szCs w:val="20"/>
          <w:lang w:val="en-GB"/>
        </w:rPr>
        <w:t xml:space="preserve">to developing countries this aspect should not play a dominant role. </w:t>
      </w:r>
      <w:r w:rsidRPr="00A71BCC">
        <w:rPr>
          <w:rFonts w:ascii="Cambria" w:hAnsi="Cambria"/>
          <w:sz w:val="20"/>
          <w:szCs w:val="20"/>
          <w:lang w:val="en-GB"/>
        </w:rPr>
        <w:t xml:space="preserve">This </w:t>
      </w:r>
      <w:r w:rsidR="008129FD">
        <w:rPr>
          <w:rFonts w:ascii="Cambria" w:hAnsi="Cambria"/>
          <w:sz w:val="20"/>
          <w:szCs w:val="20"/>
          <w:lang w:val="en-GB"/>
        </w:rPr>
        <w:t xml:space="preserve">proposal </w:t>
      </w:r>
      <w:r w:rsidRPr="00A71BCC">
        <w:rPr>
          <w:rFonts w:ascii="Cambria" w:hAnsi="Cambria"/>
          <w:sz w:val="20"/>
          <w:szCs w:val="20"/>
          <w:lang w:val="en-GB"/>
        </w:rPr>
        <w:t>may be</w:t>
      </w:r>
      <w:r w:rsidR="008129FD">
        <w:rPr>
          <w:rFonts w:ascii="Cambria" w:hAnsi="Cambria"/>
          <w:sz w:val="20"/>
          <w:szCs w:val="20"/>
          <w:lang w:val="en-GB"/>
        </w:rPr>
        <w:t xml:space="preserve">come </w:t>
      </w:r>
      <w:r w:rsidRPr="00A71BCC">
        <w:rPr>
          <w:rFonts w:ascii="Cambria" w:hAnsi="Cambria"/>
          <w:sz w:val="20"/>
          <w:szCs w:val="20"/>
          <w:lang w:val="en-GB"/>
        </w:rPr>
        <w:t>particularly important as emerging and developing markets gain momentum. In 2018 for example, these markets accounted for 63% of</w:t>
      </w:r>
      <w:r w:rsidR="006F4DF4">
        <w:rPr>
          <w:rFonts w:ascii="Cambria" w:hAnsi="Cambria"/>
          <w:sz w:val="20"/>
          <w:szCs w:val="20"/>
          <w:lang w:val="en-GB"/>
        </w:rPr>
        <w:t xml:space="preserve"> all</w:t>
      </w:r>
      <w:r w:rsidRPr="00A71BCC">
        <w:rPr>
          <w:rFonts w:ascii="Cambria" w:hAnsi="Cambria"/>
          <w:sz w:val="20"/>
          <w:szCs w:val="20"/>
          <w:lang w:val="en-GB"/>
        </w:rPr>
        <w:t xml:space="preserve"> renewable power investments. China, India, Brazil, Mexico, South Africa and Chile were the main destinations for these investments</w:t>
      </w:r>
      <w:r w:rsidR="00FA73A4">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101"/>
            </m:r>
          </m:e>
        </m:d>
      </m:oMath>
      <w:r w:rsidR="00FA73A4">
        <w:rPr>
          <w:rFonts w:ascii="Cambria" w:hAnsi="Cambria"/>
          <w:sz w:val="20"/>
          <w:szCs w:val="20"/>
          <w:lang w:val="en-GB"/>
        </w:rPr>
        <w:t>(</w:t>
      </w:r>
      <w:r w:rsidR="00FA73A4" w:rsidRPr="00FA73A4">
        <w:rPr>
          <w:rFonts w:ascii="Cambria" w:hAnsi="Cambria"/>
          <w:sz w:val="20"/>
          <w:szCs w:val="20"/>
          <w:lang w:val="en-GB"/>
        </w:rPr>
        <w:t>IRENA</w:t>
      </w:r>
      <w:r w:rsidR="006F4DF4">
        <w:rPr>
          <w:rFonts w:ascii="Cambria" w:hAnsi="Cambria"/>
          <w:sz w:val="20"/>
          <w:szCs w:val="20"/>
          <w:lang w:val="en-GB"/>
        </w:rPr>
        <w:t xml:space="preserve">, </w:t>
      </w:r>
      <w:r w:rsidR="00FA73A4" w:rsidRPr="00FA73A4">
        <w:rPr>
          <w:rFonts w:ascii="Cambria" w:hAnsi="Cambria"/>
          <w:sz w:val="20"/>
          <w:szCs w:val="20"/>
          <w:lang w:val="en-GB"/>
        </w:rPr>
        <w:t>2020)</w:t>
      </w:r>
      <w:r w:rsidR="008129FD">
        <w:rPr>
          <w:rFonts w:ascii="Cambria" w:hAnsi="Cambria"/>
          <w:sz w:val="20"/>
          <w:szCs w:val="20"/>
          <w:lang w:val="en-GB"/>
        </w:rPr>
        <w:t>.</w:t>
      </w:r>
      <w:r w:rsidRPr="00A71BCC">
        <w:rPr>
          <w:rFonts w:ascii="Cambria" w:hAnsi="Cambria"/>
          <w:sz w:val="20"/>
          <w:szCs w:val="20"/>
          <w:lang w:val="en-GB"/>
        </w:rPr>
        <w:t xml:space="preserve"> </w:t>
      </w:r>
    </w:p>
    <w:p w:rsidR="00CD5BD6" w:rsidRDefault="00CD5BD6" w:rsidP="0046014E">
      <w:pPr>
        <w:spacing w:after="0"/>
        <w:rPr>
          <w:rFonts w:ascii="Cambria" w:hAnsi="Cambria"/>
          <w:sz w:val="20"/>
          <w:szCs w:val="20"/>
          <w:lang w:val="en-GB"/>
        </w:rPr>
      </w:pPr>
    </w:p>
    <w:p w:rsidR="002E2938" w:rsidRDefault="00085FCE" w:rsidP="0046014E">
      <w:pPr>
        <w:spacing w:after="0"/>
        <w:rPr>
          <w:rFonts w:ascii="Cambria" w:hAnsi="Cambria"/>
          <w:sz w:val="20"/>
          <w:szCs w:val="20"/>
          <w:lang w:val="en-GB"/>
        </w:rPr>
      </w:pPr>
      <w:r w:rsidRPr="00D4292F">
        <w:rPr>
          <w:rFonts w:ascii="Cambria" w:hAnsi="Cambria"/>
          <w:sz w:val="20"/>
          <w:szCs w:val="20"/>
          <w:lang w:val="en-GB"/>
        </w:rPr>
        <w:t xml:space="preserve">So far, however, the financial </w:t>
      </w:r>
      <w:r w:rsidRPr="00A71BCC">
        <w:rPr>
          <w:rFonts w:ascii="Cambria" w:hAnsi="Cambria"/>
          <w:sz w:val="20"/>
          <w:szCs w:val="20"/>
          <w:lang w:val="en-GB"/>
        </w:rPr>
        <w:t>support of development banks looks different. Development banks are curren</w:t>
      </w:r>
      <w:r w:rsidR="00730478">
        <w:rPr>
          <w:rFonts w:ascii="Cambria" w:hAnsi="Cambria"/>
          <w:sz w:val="20"/>
          <w:szCs w:val="20"/>
          <w:lang w:val="en-GB"/>
        </w:rPr>
        <w:t>tly supporting the issuance of Green B</w:t>
      </w:r>
      <w:r w:rsidRPr="00A71BCC">
        <w:rPr>
          <w:rFonts w:ascii="Cambria" w:hAnsi="Cambria"/>
          <w:sz w:val="20"/>
          <w:szCs w:val="20"/>
          <w:lang w:val="en-GB"/>
        </w:rPr>
        <w:t xml:space="preserve">onds in countries of the Global South, by fully underwriting </w:t>
      </w:r>
      <w:r w:rsidR="00730478">
        <w:rPr>
          <w:rFonts w:ascii="Cambria" w:hAnsi="Cambria"/>
          <w:sz w:val="20"/>
          <w:szCs w:val="20"/>
          <w:lang w:val="en-GB"/>
        </w:rPr>
        <w:t>G</w:t>
      </w:r>
      <w:r w:rsidRPr="00A71BCC">
        <w:rPr>
          <w:rFonts w:ascii="Cambria" w:hAnsi="Cambria"/>
          <w:sz w:val="20"/>
          <w:szCs w:val="20"/>
          <w:lang w:val="en-GB"/>
        </w:rPr>
        <w:t xml:space="preserve">reen </w:t>
      </w:r>
      <w:r w:rsidR="00730478">
        <w:rPr>
          <w:rFonts w:ascii="Cambria" w:hAnsi="Cambria"/>
          <w:sz w:val="20"/>
          <w:szCs w:val="20"/>
          <w:lang w:val="en-GB"/>
        </w:rPr>
        <w:t>B</w:t>
      </w:r>
      <w:r w:rsidRPr="00A71BCC">
        <w:rPr>
          <w:rFonts w:ascii="Cambria" w:hAnsi="Cambria"/>
          <w:sz w:val="20"/>
          <w:szCs w:val="20"/>
          <w:lang w:val="en-GB"/>
        </w:rPr>
        <w:t xml:space="preserve">ond offerings in these countries. For example, the World Bank subsidiary International Finance Corporation is buying </w:t>
      </w:r>
      <w:r w:rsidR="00CD5BD6">
        <w:rPr>
          <w:rFonts w:ascii="Cambria" w:hAnsi="Cambria"/>
          <w:sz w:val="20"/>
          <w:szCs w:val="20"/>
          <w:lang w:val="en-GB"/>
        </w:rPr>
        <w:t>G</w:t>
      </w:r>
      <w:r w:rsidRPr="00A71BCC">
        <w:rPr>
          <w:rFonts w:ascii="Cambria" w:hAnsi="Cambria"/>
          <w:sz w:val="20"/>
          <w:szCs w:val="20"/>
          <w:lang w:val="en-GB"/>
        </w:rPr>
        <w:t xml:space="preserve">reen </w:t>
      </w:r>
      <w:r w:rsidR="00CD5BD6">
        <w:rPr>
          <w:rFonts w:ascii="Cambria" w:hAnsi="Cambria"/>
          <w:sz w:val="20"/>
          <w:szCs w:val="20"/>
          <w:lang w:val="en-GB"/>
        </w:rPr>
        <w:t>B</w:t>
      </w:r>
      <w:r w:rsidRPr="00A71BCC">
        <w:rPr>
          <w:rFonts w:ascii="Cambria" w:hAnsi="Cambria"/>
          <w:sz w:val="20"/>
          <w:szCs w:val="20"/>
          <w:lang w:val="en-GB"/>
        </w:rPr>
        <w:t xml:space="preserve">onds in countries such as Morocco, India </w:t>
      </w:r>
      <w:r w:rsidR="00D4292F">
        <w:rPr>
          <w:rFonts w:ascii="Cambria" w:hAnsi="Cambria"/>
          <w:sz w:val="20"/>
          <w:szCs w:val="20"/>
          <w:lang w:val="en-GB"/>
        </w:rPr>
        <w:t>and</w:t>
      </w:r>
      <w:r w:rsidRPr="00A71BCC">
        <w:rPr>
          <w:rFonts w:ascii="Cambria" w:hAnsi="Cambria"/>
          <w:sz w:val="20"/>
          <w:szCs w:val="20"/>
          <w:lang w:val="en-GB"/>
        </w:rPr>
        <w:t xml:space="preserve"> Peru</w:t>
      </w:r>
      <w:r w:rsidR="005635FE">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102"/>
            </m:r>
          </m:e>
        </m:d>
      </m:oMath>
      <w:r w:rsidR="005635FE">
        <w:rPr>
          <w:rFonts w:ascii="Cambria" w:hAnsi="Cambria"/>
          <w:sz w:val="20"/>
          <w:szCs w:val="20"/>
          <w:lang w:val="en-GB"/>
        </w:rPr>
        <w:t>(</w:t>
      </w:r>
      <w:r w:rsidR="005635FE" w:rsidRPr="005635FE">
        <w:rPr>
          <w:rFonts w:ascii="Cambria" w:hAnsi="Cambria"/>
          <w:sz w:val="20"/>
          <w:szCs w:val="20"/>
          <w:lang w:val="en-GB"/>
        </w:rPr>
        <w:t>Schneeweiß</w:t>
      </w:r>
      <w:r w:rsidR="005635FE">
        <w:rPr>
          <w:rFonts w:ascii="Cambria" w:hAnsi="Cambria"/>
          <w:sz w:val="20"/>
          <w:szCs w:val="20"/>
          <w:lang w:val="en-GB"/>
        </w:rPr>
        <w:t>, 2019)</w:t>
      </w:r>
      <w:r w:rsidRPr="00A71BCC">
        <w:rPr>
          <w:rFonts w:ascii="Cambria" w:hAnsi="Cambria"/>
          <w:sz w:val="20"/>
          <w:szCs w:val="20"/>
          <w:lang w:val="en-GB"/>
        </w:rPr>
        <w:t>.</w:t>
      </w:r>
      <w:r w:rsidR="005635FE">
        <w:rPr>
          <w:rFonts w:ascii="Cambria" w:hAnsi="Cambria"/>
          <w:sz w:val="20"/>
          <w:szCs w:val="20"/>
          <w:lang w:val="en-GB"/>
        </w:rPr>
        <w:t xml:space="preserve"> </w:t>
      </w:r>
      <w:r w:rsidRPr="00A71BCC">
        <w:rPr>
          <w:rFonts w:ascii="Cambria" w:hAnsi="Cambria"/>
          <w:sz w:val="20"/>
          <w:szCs w:val="20"/>
          <w:lang w:val="en-GB"/>
        </w:rPr>
        <w:t xml:space="preserve">In other arrangements a development bank or the </w:t>
      </w:r>
      <w:r w:rsidRPr="005635FE">
        <w:rPr>
          <w:rFonts w:ascii="Cambria" w:hAnsi="Cambria"/>
          <w:sz w:val="20"/>
          <w:szCs w:val="20"/>
          <w:lang w:val="en-GB"/>
        </w:rPr>
        <w:t>Green Climate Fund (GCF) of the UNFCCC</w:t>
      </w:r>
      <w:r w:rsidR="00D4292F">
        <w:rPr>
          <w:rFonts w:ascii="Cambria" w:hAnsi="Cambria"/>
          <w:sz w:val="20"/>
          <w:szCs w:val="20"/>
          <w:lang w:val="en-GB"/>
        </w:rPr>
        <w:t>,</w:t>
      </w:r>
      <w:r w:rsidRPr="005635FE">
        <w:rPr>
          <w:rFonts w:ascii="Cambria" w:hAnsi="Cambria"/>
          <w:sz w:val="20"/>
          <w:szCs w:val="20"/>
          <w:lang w:val="en-GB"/>
        </w:rPr>
        <w:t xml:space="preserve"> </w:t>
      </w:r>
      <w:r w:rsidRPr="00A71BCC">
        <w:rPr>
          <w:rFonts w:ascii="Cambria" w:hAnsi="Cambria"/>
          <w:sz w:val="20"/>
          <w:szCs w:val="20"/>
          <w:lang w:val="en-GB"/>
        </w:rPr>
        <w:t>for example</w:t>
      </w:r>
      <w:r w:rsidR="00D4292F">
        <w:rPr>
          <w:rFonts w:ascii="Cambria" w:hAnsi="Cambria"/>
          <w:sz w:val="20"/>
          <w:szCs w:val="20"/>
          <w:lang w:val="en-GB"/>
        </w:rPr>
        <w:t>,</w:t>
      </w:r>
      <w:r w:rsidRPr="00A71BCC">
        <w:rPr>
          <w:rFonts w:ascii="Cambria" w:hAnsi="Cambria"/>
          <w:sz w:val="20"/>
          <w:szCs w:val="20"/>
          <w:lang w:val="en-GB"/>
        </w:rPr>
        <w:t xml:space="preserve"> issues the Green </w:t>
      </w:r>
      <w:r w:rsidR="00CD5BD6">
        <w:rPr>
          <w:rFonts w:ascii="Cambria" w:hAnsi="Cambria"/>
          <w:sz w:val="20"/>
          <w:szCs w:val="20"/>
          <w:lang w:val="en-GB"/>
        </w:rPr>
        <w:t>B</w:t>
      </w:r>
      <w:r w:rsidRPr="00A71BCC">
        <w:rPr>
          <w:rFonts w:ascii="Cambria" w:hAnsi="Cambria"/>
          <w:sz w:val="20"/>
          <w:szCs w:val="20"/>
          <w:lang w:val="en-GB"/>
        </w:rPr>
        <w:t>ond, typically with very low yields due to its strong credit rating, and then the proceeds with their attractive conditions are transferred to environmental projects that are undertaken in partnership with local banks in developing countries. Som</w:t>
      </w:r>
      <w:r w:rsidR="002E2938">
        <w:rPr>
          <w:rFonts w:ascii="Cambria" w:hAnsi="Cambria"/>
          <w:sz w:val="20"/>
          <w:szCs w:val="20"/>
          <w:lang w:val="en-GB"/>
        </w:rPr>
        <w:t>etimes the issuance of a Green B</w:t>
      </w:r>
      <w:r w:rsidRPr="00A71BCC">
        <w:rPr>
          <w:rFonts w:ascii="Cambria" w:hAnsi="Cambria"/>
          <w:sz w:val="20"/>
          <w:szCs w:val="20"/>
          <w:lang w:val="en-GB"/>
        </w:rPr>
        <w:t>ond is linked with financial guarantees by the development bank to reduce the risk for investor</w:t>
      </w:r>
      <w:r w:rsidR="002E2938">
        <w:rPr>
          <w:rFonts w:ascii="Cambria" w:hAnsi="Cambria"/>
          <w:sz w:val="20"/>
          <w:szCs w:val="20"/>
          <w:lang w:val="en-GB"/>
        </w:rPr>
        <w:t>s</w:t>
      </w:r>
      <w:r w:rsidRPr="00A71BCC">
        <w:rPr>
          <w:rFonts w:ascii="Cambria" w:hAnsi="Cambria"/>
          <w:sz w:val="20"/>
          <w:szCs w:val="20"/>
          <w:lang w:val="en-GB"/>
        </w:rPr>
        <w:t xml:space="preserve"> in emerging markets</w:t>
      </w:r>
      <w:r w:rsidR="005635FE">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103"/>
            </m:r>
          </m:e>
        </m:d>
      </m:oMath>
      <w:r w:rsidR="005635FE">
        <w:rPr>
          <w:rFonts w:ascii="Cambria" w:hAnsi="Cambria"/>
          <w:sz w:val="20"/>
          <w:szCs w:val="20"/>
          <w:lang w:val="en-GB"/>
        </w:rPr>
        <w:t>(GIZ, 2017).</w:t>
      </w:r>
      <w:r w:rsidRPr="00A71BCC">
        <w:rPr>
          <w:rFonts w:ascii="Cambria" w:hAnsi="Cambria"/>
          <w:sz w:val="20"/>
          <w:szCs w:val="20"/>
          <w:lang w:val="en-GB"/>
        </w:rPr>
        <w:t xml:space="preserve">  </w:t>
      </w:r>
      <w:r w:rsidR="007776D3">
        <w:rPr>
          <w:rFonts w:ascii="Cambria" w:hAnsi="Cambria"/>
          <w:sz w:val="20"/>
          <w:szCs w:val="20"/>
          <w:lang w:val="en-GB"/>
        </w:rPr>
        <w:t xml:space="preserve">These measures, however, have not been sufficiently effective to stimulate additional green investments as previously stated. </w:t>
      </w:r>
    </w:p>
    <w:p w:rsidR="002E2938" w:rsidRDefault="002E2938" w:rsidP="0046014E">
      <w:pPr>
        <w:spacing w:after="0"/>
        <w:rPr>
          <w:rFonts w:ascii="Cambria" w:hAnsi="Cambria"/>
          <w:sz w:val="20"/>
          <w:szCs w:val="20"/>
          <w:lang w:val="en-GB"/>
        </w:rPr>
      </w:pPr>
    </w:p>
    <w:p w:rsidR="00085FCE" w:rsidRDefault="00085FCE" w:rsidP="0046014E">
      <w:pPr>
        <w:spacing w:after="0"/>
        <w:rPr>
          <w:rFonts w:ascii="Cambria" w:hAnsi="Cambria"/>
          <w:sz w:val="20"/>
          <w:szCs w:val="20"/>
          <w:lang w:val="en-GB"/>
        </w:rPr>
      </w:pPr>
      <w:r w:rsidRPr="00A71BCC">
        <w:rPr>
          <w:rFonts w:ascii="Cambria" w:hAnsi="Cambria"/>
          <w:sz w:val="20"/>
          <w:szCs w:val="20"/>
          <w:lang w:val="en-GB"/>
        </w:rPr>
        <w:t>A substantial amount of investments that will be required to achieve the national contributions to the global greenhouse gas emission reductions according to the Paris agreement will have to be done at the city or municipal level. The World Bank has estimated that less than 20% of cities in developing countries are sufficiently creditworthy to access the domestic capital market. The described support by the development banks</w:t>
      </w:r>
      <w:r w:rsidR="00040DBA">
        <w:rPr>
          <w:rFonts w:ascii="Cambria" w:hAnsi="Cambria"/>
          <w:sz w:val="20"/>
          <w:szCs w:val="20"/>
          <w:lang w:val="en-GB"/>
        </w:rPr>
        <w:t>,</w:t>
      </w:r>
      <w:r w:rsidRPr="00A71BCC">
        <w:rPr>
          <w:rFonts w:ascii="Cambria" w:hAnsi="Cambria"/>
          <w:sz w:val="20"/>
          <w:szCs w:val="20"/>
          <w:lang w:val="en-GB"/>
        </w:rPr>
        <w:t xml:space="preserve"> as well as the proposed disagio for Green may be a solution to this problem</w:t>
      </w:r>
      <w:r w:rsidR="00040DBA">
        <w:rPr>
          <w:rFonts w:ascii="Cambria" w:hAnsi="Cambria"/>
          <w:sz w:val="20"/>
          <w:szCs w:val="20"/>
          <w:lang w:val="en-GB"/>
        </w:rPr>
        <w:t>,</w:t>
      </w:r>
      <w:r w:rsidRPr="00A71BCC">
        <w:rPr>
          <w:rFonts w:ascii="Cambria" w:hAnsi="Cambria"/>
          <w:sz w:val="20"/>
          <w:szCs w:val="20"/>
          <w:lang w:val="en-GB"/>
        </w:rPr>
        <w:t xml:space="preserve"> as they </w:t>
      </w:r>
      <w:r w:rsidRPr="00A71BCC">
        <w:rPr>
          <w:rFonts w:ascii="Cambria" w:hAnsi="Cambria"/>
          <w:sz w:val="20"/>
          <w:szCs w:val="20"/>
          <w:lang w:val="en-GB"/>
        </w:rPr>
        <w:lastRenderedPageBreak/>
        <w:t xml:space="preserve">make Green </w:t>
      </w:r>
      <w:r w:rsidR="004D7405">
        <w:rPr>
          <w:rFonts w:ascii="Cambria" w:hAnsi="Cambria"/>
          <w:sz w:val="20"/>
          <w:szCs w:val="20"/>
          <w:lang w:val="en-GB"/>
        </w:rPr>
        <w:t>B</w:t>
      </w:r>
      <w:r w:rsidRPr="00A71BCC">
        <w:rPr>
          <w:rFonts w:ascii="Cambria" w:hAnsi="Cambria"/>
          <w:sz w:val="20"/>
          <w:szCs w:val="20"/>
          <w:lang w:val="en-GB"/>
        </w:rPr>
        <w:t xml:space="preserve">onds significantly more attractive to international investors and thereby help to generate the urgently needed private capital to finance the transition to a global emission neutral economy.  </w:t>
      </w:r>
    </w:p>
    <w:p w:rsidR="00432C8C" w:rsidRDefault="00432C8C" w:rsidP="0046014E">
      <w:pPr>
        <w:spacing w:after="0"/>
        <w:rPr>
          <w:rFonts w:ascii="Cambria" w:hAnsi="Cambria"/>
          <w:b/>
          <w:sz w:val="20"/>
          <w:szCs w:val="20"/>
          <w:lang w:val="en-GB"/>
        </w:rPr>
      </w:pPr>
    </w:p>
    <w:p w:rsidR="00085FCE" w:rsidRDefault="00461348" w:rsidP="0046014E">
      <w:pPr>
        <w:spacing w:after="0"/>
        <w:rPr>
          <w:rFonts w:ascii="Cambria" w:hAnsi="Cambria"/>
          <w:b/>
          <w:sz w:val="20"/>
          <w:szCs w:val="20"/>
          <w:lang w:val="en-GB"/>
        </w:rPr>
      </w:pPr>
      <w:r>
        <w:rPr>
          <w:rFonts w:ascii="Cambria" w:hAnsi="Cambria"/>
          <w:b/>
          <w:sz w:val="20"/>
          <w:szCs w:val="20"/>
          <w:lang w:val="en-GB"/>
        </w:rPr>
        <w:t>3</w:t>
      </w:r>
      <w:r w:rsidR="00085FCE" w:rsidRPr="005635FE">
        <w:rPr>
          <w:rFonts w:ascii="Cambria" w:hAnsi="Cambria"/>
          <w:b/>
          <w:sz w:val="20"/>
          <w:szCs w:val="20"/>
          <w:lang w:val="en-GB"/>
        </w:rPr>
        <w:t>.2: ABS and other supportive features</w:t>
      </w:r>
    </w:p>
    <w:p w:rsidR="005635FE" w:rsidRPr="005635FE" w:rsidRDefault="005635FE" w:rsidP="0046014E">
      <w:pPr>
        <w:spacing w:after="0"/>
        <w:rPr>
          <w:rFonts w:ascii="Cambria" w:hAnsi="Cambria"/>
          <w:b/>
          <w:sz w:val="20"/>
          <w:szCs w:val="20"/>
          <w:lang w:val="en-GB"/>
        </w:rPr>
      </w:pPr>
    </w:p>
    <w:p w:rsidR="00085FCE" w:rsidRPr="00A71BCC" w:rsidRDefault="004D7405" w:rsidP="0046014E">
      <w:pPr>
        <w:rPr>
          <w:rFonts w:ascii="Cambria" w:hAnsi="Cambria"/>
          <w:sz w:val="20"/>
          <w:szCs w:val="20"/>
          <w:lang w:val="en-GB"/>
        </w:rPr>
      </w:pPr>
      <w:r>
        <w:rPr>
          <w:rFonts w:ascii="Cambria" w:hAnsi="Cambria"/>
          <w:sz w:val="20"/>
          <w:szCs w:val="20"/>
          <w:lang w:val="en-GB"/>
        </w:rPr>
        <w:t>In contrast to classical Green B</w:t>
      </w:r>
      <w:r w:rsidR="00F94DE4">
        <w:rPr>
          <w:rFonts w:ascii="Cambria" w:hAnsi="Cambria"/>
          <w:sz w:val="20"/>
          <w:szCs w:val="20"/>
          <w:lang w:val="en-GB"/>
        </w:rPr>
        <w:t>onds</w:t>
      </w:r>
      <w:r w:rsidR="00E91702">
        <w:rPr>
          <w:rFonts w:ascii="Cambria" w:hAnsi="Cambria"/>
          <w:sz w:val="20"/>
          <w:szCs w:val="20"/>
          <w:lang w:val="en-GB"/>
        </w:rPr>
        <w:t>,</w:t>
      </w:r>
      <w:r w:rsidR="00F94DE4">
        <w:rPr>
          <w:rFonts w:ascii="Cambria" w:hAnsi="Cambria"/>
          <w:sz w:val="20"/>
          <w:szCs w:val="20"/>
          <w:lang w:val="en-GB"/>
        </w:rPr>
        <w:t xml:space="preserve"> asset-backed Green B</w:t>
      </w:r>
      <w:r w:rsidR="00085FCE" w:rsidRPr="00A71BCC">
        <w:rPr>
          <w:rFonts w:ascii="Cambria" w:hAnsi="Cambria"/>
          <w:sz w:val="20"/>
          <w:szCs w:val="20"/>
          <w:lang w:val="en-GB"/>
        </w:rPr>
        <w:t xml:space="preserve">onds </w:t>
      </w:r>
      <w:r w:rsidR="00E91702" w:rsidRPr="00E91702">
        <w:rPr>
          <w:rFonts w:ascii="Cambria" w:hAnsi="Cambria"/>
          <w:sz w:val="20"/>
          <w:szCs w:val="20"/>
          <w:lang w:val="en-GB"/>
        </w:rPr>
        <w:t>do appear to have spurred</w:t>
      </w:r>
      <w:r w:rsidR="00085FCE" w:rsidRPr="00A71BCC">
        <w:rPr>
          <w:rFonts w:ascii="Cambria" w:hAnsi="Cambria"/>
          <w:sz w:val="20"/>
          <w:szCs w:val="20"/>
          <w:lang w:val="en-GB"/>
        </w:rPr>
        <w:t xml:space="preserve"> additional investments in green technologies. </w:t>
      </w:r>
      <w:r w:rsidR="00E91702">
        <w:rPr>
          <w:rFonts w:ascii="Cambria" w:hAnsi="Cambria"/>
          <w:sz w:val="20"/>
          <w:szCs w:val="20"/>
          <w:lang w:val="en-GB"/>
        </w:rPr>
        <w:t>A</w:t>
      </w:r>
      <w:r w:rsidR="00085FCE" w:rsidRPr="00A71BCC">
        <w:rPr>
          <w:rFonts w:ascii="Cambria" w:hAnsi="Cambria"/>
          <w:sz w:val="20"/>
          <w:szCs w:val="20"/>
          <w:lang w:val="en-GB"/>
        </w:rPr>
        <w:t>sset-backed bonds</w:t>
      </w:r>
      <w:r w:rsidR="00882D9C">
        <w:rPr>
          <w:rFonts w:ascii="Cambria" w:hAnsi="Cambria"/>
          <w:sz w:val="20"/>
          <w:szCs w:val="20"/>
          <w:lang w:val="en-GB"/>
        </w:rPr>
        <w:t>, which</w:t>
      </w:r>
      <w:r w:rsidR="00E91702" w:rsidRPr="00E91702">
        <w:rPr>
          <w:rFonts w:ascii="Cambria" w:hAnsi="Cambria"/>
          <w:sz w:val="20"/>
          <w:szCs w:val="20"/>
          <w:lang w:val="en-GB"/>
        </w:rPr>
        <w:t xml:space="preserve"> have been guaranteed by development banks</w:t>
      </w:r>
      <w:r w:rsidR="00E91702">
        <w:rPr>
          <w:rFonts w:ascii="Cambria" w:hAnsi="Cambria"/>
          <w:sz w:val="20"/>
          <w:szCs w:val="20"/>
          <w:lang w:val="en-GB"/>
        </w:rPr>
        <w:t>,</w:t>
      </w:r>
      <w:r w:rsidR="00E91702" w:rsidRPr="00E91702">
        <w:rPr>
          <w:rFonts w:ascii="Cambria" w:hAnsi="Cambria"/>
          <w:sz w:val="20"/>
          <w:szCs w:val="20"/>
          <w:lang w:val="en-GB"/>
        </w:rPr>
        <w:t xml:space="preserve"> have been particularly effective</w:t>
      </w:r>
      <w:r w:rsidR="00085FCE" w:rsidRPr="00A71BCC">
        <w:rPr>
          <w:rFonts w:ascii="Cambria" w:hAnsi="Cambria"/>
          <w:sz w:val="20"/>
          <w:szCs w:val="20"/>
          <w:lang w:val="en-GB"/>
        </w:rPr>
        <w:t>. As the cash flow duration of renewable energy projects often lasts several years, the credit</w:t>
      </w:r>
      <w:r w:rsidR="00E91702">
        <w:rPr>
          <w:rFonts w:ascii="Cambria" w:hAnsi="Cambria"/>
          <w:sz w:val="20"/>
          <w:szCs w:val="20"/>
          <w:lang w:val="en-GB"/>
        </w:rPr>
        <w:t>-</w:t>
      </w:r>
      <w:r w:rsidR="00085FCE" w:rsidRPr="00A71BCC">
        <w:rPr>
          <w:rFonts w:ascii="Cambria" w:hAnsi="Cambria"/>
          <w:sz w:val="20"/>
          <w:szCs w:val="20"/>
          <w:lang w:val="en-GB"/>
        </w:rPr>
        <w:t xml:space="preserve">providing local banks have to accept that their equity capital will be also blocked for </w:t>
      </w:r>
      <w:r w:rsidR="002D79E4">
        <w:rPr>
          <w:rFonts w:ascii="Cambria" w:hAnsi="Cambria"/>
          <w:sz w:val="20"/>
          <w:szCs w:val="20"/>
          <w:lang w:val="en-GB"/>
        </w:rPr>
        <w:t>this long time</w:t>
      </w:r>
      <w:r w:rsidR="00085FCE" w:rsidRPr="00A71BCC">
        <w:rPr>
          <w:rFonts w:ascii="Cambria" w:hAnsi="Cambria"/>
          <w:sz w:val="20"/>
          <w:szCs w:val="20"/>
          <w:lang w:val="en-GB"/>
        </w:rPr>
        <w:t>. Banks in the Global South in particular</w:t>
      </w:r>
      <w:r w:rsidR="00E91702">
        <w:rPr>
          <w:rFonts w:ascii="Cambria" w:hAnsi="Cambria"/>
          <w:sz w:val="20"/>
          <w:szCs w:val="20"/>
          <w:lang w:val="en-GB"/>
        </w:rPr>
        <w:t xml:space="preserve">, </w:t>
      </w:r>
      <w:r w:rsidR="0042662A">
        <w:rPr>
          <w:rFonts w:ascii="Cambria" w:hAnsi="Cambria"/>
          <w:sz w:val="20"/>
          <w:szCs w:val="20"/>
          <w:lang w:val="en-GB"/>
        </w:rPr>
        <w:t>therefore</w:t>
      </w:r>
      <w:r w:rsidR="00E91702">
        <w:rPr>
          <w:rFonts w:ascii="Cambria" w:hAnsi="Cambria"/>
          <w:sz w:val="20"/>
          <w:szCs w:val="20"/>
          <w:lang w:val="en-GB"/>
        </w:rPr>
        <w:t xml:space="preserve"> face</w:t>
      </w:r>
      <w:r w:rsidR="0042662A">
        <w:rPr>
          <w:rFonts w:ascii="Cambria" w:hAnsi="Cambria"/>
          <w:sz w:val="20"/>
          <w:szCs w:val="20"/>
          <w:lang w:val="en-GB"/>
        </w:rPr>
        <w:t xml:space="preserve"> tight </w:t>
      </w:r>
      <w:r w:rsidR="00085FCE" w:rsidRPr="00A71BCC">
        <w:rPr>
          <w:rFonts w:ascii="Cambria" w:hAnsi="Cambria"/>
          <w:sz w:val="20"/>
          <w:szCs w:val="20"/>
          <w:lang w:val="en-GB"/>
        </w:rPr>
        <w:t xml:space="preserve">limits in financing </w:t>
      </w:r>
      <w:r w:rsidR="006A6EF2">
        <w:rPr>
          <w:rFonts w:ascii="Cambria" w:hAnsi="Cambria"/>
          <w:sz w:val="20"/>
          <w:szCs w:val="20"/>
          <w:lang w:val="en-GB"/>
        </w:rPr>
        <w:t>green</w:t>
      </w:r>
      <w:r w:rsidR="00085FCE" w:rsidRPr="00A71BCC">
        <w:rPr>
          <w:rFonts w:ascii="Cambria" w:hAnsi="Cambria"/>
          <w:sz w:val="20"/>
          <w:szCs w:val="20"/>
          <w:lang w:val="en-GB"/>
        </w:rPr>
        <w:t xml:space="preserve"> projects. A green ABS enables the bank to pass on the risk to investors</w:t>
      </w:r>
      <w:r w:rsidR="00E91702">
        <w:rPr>
          <w:rFonts w:ascii="Cambria" w:hAnsi="Cambria"/>
          <w:sz w:val="20"/>
          <w:szCs w:val="20"/>
          <w:lang w:val="en-GB"/>
        </w:rPr>
        <w:t>,</w:t>
      </w:r>
      <w:r w:rsidR="00085FCE" w:rsidRPr="00A71BCC">
        <w:rPr>
          <w:rFonts w:ascii="Cambria" w:hAnsi="Cambria"/>
          <w:sz w:val="20"/>
          <w:szCs w:val="20"/>
          <w:lang w:val="en-GB"/>
        </w:rPr>
        <w:t xml:space="preserve"> and to grant new - additional - green loans much faster.</w:t>
      </w:r>
      <w:r w:rsidR="00537021">
        <w:rPr>
          <w:rFonts w:ascii="Cambria" w:hAnsi="Cambria"/>
          <w:sz w:val="20"/>
          <w:szCs w:val="20"/>
          <w:lang w:val="en-GB"/>
        </w:rPr>
        <w:t xml:space="preserve"> </w:t>
      </w:r>
      <w:r w:rsidR="00085FCE" w:rsidRPr="00A71BCC">
        <w:rPr>
          <w:rFonts w:ascii="Cambria" w:hAnsi="Cambria"/>
          <w:sz w:val="20"/>
          <w:szCs w:val="20"/>
          <w:lang w:val="en-GB"/>
        </w:rPr>
        <w:t xml:space="preserve">This is the major reason for the effectiveness of Green ABS </w:t>
      </w:r>
      <w:r>
        <w:rPr>
          <w:rFonts w:ascii="Cambria" w:hAnsi="Cambria"/>
          <w:sz w:val="20"/>
          <w:szCs w:val="20"/>
          <w:lang w:val="en-GB"/>
        </w:rPr>
        <w:t>B</w:t>
      </w:r>
      <w:r w:rsidR="00085FCE" w:rsidRPr="00A71BCC">
        <w:rPr>
          <w:rFonts w:ascii="Cambria" w:hAnsi="Cambria"/>
          <w:sz w:val="20"/>
          <w:szCs w:val="20"/>
          <w:lang w:val="en-GB"/>
        </w:rPr>
        <w:t>onds in these countries. In addition, packaging debt into different structures allows i</w:t>
      </w:r>
      <w:r>
        <w:rPr>
          <w:rFonts w:ascii="Cambria" w:hAnsi="Cambria"/>
          <w:sz w:val="20"/>
          <w:szCs w:val="20"/>
          <w:lang w:val="en-GB"/>
        </w:rPr>
        <w:t>ssuers</w:t>
      </w:r>
      <w:r w:rsidR="00085FCE" w:rsidRPr="00A71BCC">
        <w:rPr>
          <w:rFonts w:ascii="Cambria" w:hAnsi="Cambria"/>
          <w:sz w:val="20"/>
          <w:szCs w:val="20"/>
          <w:lang w:val="en-GB"/>
        </w:rPr>
        <w:t xml:space="preserve"> to align the maturity and </w:t>
      </w:r>
      <w:r>
        <w:rPr>
          <w:rFonts w:ascii="Cambria" w:hAnsi="Cambria"/>
          <w:sz w:val="20"/>
          <w:szCs w:val="20"/>
          <w:lang w:val="en-GB"/>
        </w:rPr>
        <w:t xml:space="preserve">credit </w:t>
      </w:r>
      <w:r w:rsidR="00085FCE" w:rsidRPr="00A71BCC">
        <w:rPr>
          <w:rFonts w:ascii="Cambria" w:hAnsi="Cambria"/>
          <w:sz w:val="20"/>
          <w:szCs w:val="20"/>
          <w:lang w:val="en-GB"/>
        </w:rPr>
        <w:t>risk with the preferences</w:t>
      </w:r>
      <w:r>
        <w:rPr>
          <w:rFonts w:ascii="Cambria" w:hAnsi="Cambria"/>
          <w:sz w:val="20"/>
          <w:szCs w:val="20"/>
          <w:lang w:val="en-GB"/>
        </w:rPr>
        <w:t xml:space="preserve"> of the investors</w:t>
      </w:r>
      <w:r w:rsidR="00085FCE" w:rsidRPr="00A71BCC">
        <w:rPr>
          <w:rFonts w:ascii="Cambria" w:hAnsi="Cambria"/>
          <w:sz w:val="20"/>
          <w:szCs w:val="20"/>
          <w:lang w:val="en-GB"/>
        </w:rPr>
        <w:t xml:space="preserve">. This feature makes </w:t>
      </w:r>
      <w:r w:rsidR="006A6EF2">
        <w:rPr>
          <w:rFonts w:ascii="Cambria" w:hAnsi="Cambria"/>
          <w:sz w:val="20"/>
          <w:szCs w:val="20"/>
          <w:lang w:val="en-GB"/>
        </w:rPr>
        <w:t>Green ABS</w:t>
      </w:r>
      <w:r w:rsidR="00085FCE" w:rsidRPr="00A71BCC">
        <w:rPr>
          <w:rFonts w:ascii="Cambria" w:hAnsi="Cambria"/>
          <w:sz w:val="20"/>
          <w:szCs w:val="20"/>
          <w:lang w:val="en-GB"/>
        </w:rPr>
        <w:t xml:space="preserve"> </w:t>
      </w:r>
      <w:r w:rsidR="006A6EF2">
        <w:rPr>
          <w:rFonts w:ascii="Cambria" w:hAnsi="Cambria"/>
          <w:sz w:val="20"/>
          <w:szCs w:val="20"/>
          <w:lang w:val="en-GB"/>
        </w:rPr>
        <w:t xml:space="preserve">Bonds </w:t>
      </w:r>
      <w:r w:rsidR="00085FCE" w:rsidRPr="00A71BCC">
        <w:rPr>
          <w:rFonts w:ascii="Cambria" w:hAnsi="Cambria"/>
          <w:sz w:val="20"/>
          <w:szCs w:val="20"/>
          <w:lang w:val="en-GB"/>
        </w:rPr>
        <w:t xml:space="preserve">even more attractive. From the issuer´s point of view, </w:t>
      </w:r>
      <w:r w:rsidR="006A6EF2">
        <w:rPr>
          <w:rFonts w:ascii="Cambria" w:hAnsi="Cambria"/>
          <w:sz w:val="20"/>
          <w:szCs w:val="20"/>
          <w:lang w:val="en-GB"/>
        </w:rPr>
        <w:t>they</w:t>
      </w:r>
      <w:r w:rsidR="00085FCE" w:rsidRPr="00A71BCC">
        <w:rPr>
          <w:rFonts w:ascii="Cambria" w:hAnsi="Cambria"/>
          <w:sz w:val="20"/>
          <w:szCs w:val="20"/>
          <w:lang w:val="en-GB"/>
        </w:rPr>
        <w:t xml:space="preserve"> have another important advantage. Due to the level of emission costs and to secure its index inclusion it would not make sense to issue a bond of a size of less than USD 300 million. Many companies do not have green investment projects of this size available</w:t>
      </w:r>
      <w:r w:rsidR="00A77366">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104"/>
            </m:r>
          </m:e>
        </m:d>
      </m:oMath>
      <w:r w:rsidR="00A77366">
        <w:rPr>
          <w:rFonts w:ascii="Cambria" w:hAnsi="Cambria"/>
          <w:sz w:val="20"/>
          <w:szCs w:val="20"/>
          <w:lang w:val="en-GB"/>
        </w:rPr>
        <w:t>(</w:t>
      </w:r>
      <w:r w:rsidR="00A77366" w:rsidRPr="00A77366">
        <w:rPr>
          <w:rFonts w:ascii="Cambria" w:hAnsi="Cambria"/>
          <w:sz w:val="20"/>
          <w:szCs w:val="20"/>
          <w:lang w:val="en-GB"/>
        </w:rPr>
        <w:t>Cochu</w:t>
      </w:r>
      <w:r w:rsidR="00A77366">
        <w:rPr>
          <w:rFonts w:ascii="Cambria" w:hAnsi="Cambria"/>
          <w:sz w:val="20"/>
          <w:szCs w:val="20"/>
          <w:lang w:val="en-GB"/>
        </w:rPr>
        <w:t xml:space="preserve"> et al., 2016)</w:t>
      </w:r>
      <w:r w:rsidR="00085FCE" w:rsidRPr="00A71BCC">
        <w:rPr>
          <w:rFonts w:ascii="Cambria" w:hAnsi="Cambria"/>
          <w:sz w:val="20"/>
          <w:szCs w:val="20"/>
          <w:lang w:val="en-GB"/>
        </w:rPr>
        <w:t>. This problem can be solved by pooling smaller credits through securitization in the form of asset-backed bonds</w:t>
      </w:r>
      <w:r w:rsidR="003960EE">
        <w:rPr>
          <w:rFonts w:ascii="Cambria" w:hAnsi="Cambria"/>
          <w:sz w:val="20"/>
          <w:szCs w:val="20"/>
          <w:lang w:val="en-GB"/>
        </w:rPr>
        <w:t xml:space="preserve">; </w:t>
      </w:r>
      <w:r w:rsidR="003960EE" w:rsidRPr="003960EE">
        <w:rPr>
          <w:rFonts w:ascii="Cambria" w:hAnsi="Cambria"/>
          <w:sz w:val="20"/>
          <w:szCs w:val="20"/>
          <w:lang w:val="en-GB"/>
        </w:rPr>
        <w:t>this may be particularly useful in the case of</w:t>
      </w:r>
      <w:r w:rsidR="00085FCE" w:rsidRPr="00A71BCC">
        <w:rPr>
          <w:rFonts w:ascii="Cambria" w:hAnsi="Cambria"/>
          <w:sz w:val="20"/>
          <w:szCs w:val="20"/>
          <w:lang w:val="en-GB"/>
        </w:rPr>
        <w:t xml:space="preserve"> (developing) markets</w:t>
      </w:r>
      <w:r w:rsidR="003960EE">
        <w:rPr>
          <w:rFonts w:ascii="Cambria" w:hAnsi="Cambria"/>
          <w:sz w:val="20"/>
          <w:szCs w:val="20"/>
          <w:lang w:val="en-GB"/>
        </w:rPr>
        <w:t>,</w:t>
      </w:r>
      <w:r w:rsidR="00085FCE" w:rsidRPr="00A71BCC">
        <w:rPr>
          <w:rFonts w:ascii="Cambria" w:hAnsi="Cambria"/>
          <w:sz w:val="20"/>
          <w:szCs w:val="20"/>
          <w:lang w:val="en-GB"/>
        </w:rPr>
        <w:t xml:space="preserve"> where projects will not </w:t>
      </w:r>
      <w:r w:rsidR="003960EE">
        <w:rPr>
          <w:rFonts w:ascii="Cambria" w:hAnsi="Cambria"/>
          <w:sz w:val="20"/>
          <w:szCs w:val="20"/>
          <w:lang w:val="en-GB"/>
        </w:rPr>
        <w:t xml:space="preserve">typically </w:t>
      </w:r>
      <w:r w:rsidR="00085FCE" w:rsidRPr="00A71BCC">
        <w:rPr>
          <w:rFonts w:ascii="Cambria" w:hAnsi="Cambria"/>
          <w:sz w:val="20"/>
          <w:szCs w:val="20"/>
          <w:lang w:val="en-GB"/>
        </w:rPr>
        <w:t xml:space="preserve">reach a sufficient size to be financed with </w:t>
      </w:r>
      <w:r w:rsidR="003960EE">
        <w:rPr>
          <w:rFonts w:ascii="Cambria" w:hAnsi="Cambria"/>
          <w:sz w:val="20"/>
          <w:szCs w:val="20"/>
          <w:lang w:val="en-GB"/>
        </w:rPr>
        <w:t xml:space="preserve">single project </w:t>
      </w:r>
      <w:r w:rsidR="00085FCE" w:rsidRPr="00A71BCC">
        <w:rPr>
          <w:rFonts w:ascii="Cambria" w:hAnsi="Cambria"/>
          <w:sz w:val="20"/>
          <w:szCs w:val="20"/>
          <w:lang w:val="en-GB"/>
        </w:rPr>
        <w:t xml:space="preserve">Green </w:t>
      </w:r>
      <w:r w:rsidR="00E756D7">
        <w:rPr>
          <w:rFonts w:ascii="Cambria" w:hAnsi="Cambria"/>
          <w:sz w:val="20"/>
          <w:szCs w:val="20"/>
          <w:lang w:val="en-GB"/>
        </w:rPr>
        <w:t>B</w:t>
      </w:r>
      <w:r w:rsidR="00085FCE" w:rsidRPr="00A71BCC">
        <w:rPr>
          <w:rFonts w:ascii="Cambria" w:hAnsi="Cambria"/>
          <w:sz w:val="20"/>
          <w:szCs w:val="20"/>
          <w:lang w:val="en-GB"/>
        </w:rPr>
        <w:t>onds.</w:t>
      </w:r>
    </w:p>
    <w:p w:rsidR="00085FCE" w:rsidRDefault="00085FCE" w:rsidP="0046014E">
      <w:pPr>
        <w:spacing w:after="0"/>
        <w:rPr>
          <w:rFonts w:ascii="Cambria" w:hAnsi="Cambria"/>
          <w:sz w:val="20"/>
          <w:szCs w:val="20"/>
          <w:lang w:val="en-GB"/>
        </w:rPr>
      </w:pPr>
      <w:r w:rsidRPr="00A71BCC">
        <w:rPr>
          <w:rFonts w:ascii="Cambria" w:hAnsi="Cambria"/>
          <w:sz w:val="20"/>
          <w:szCs w:val="20"/>
          <w:lang w:val="en-GB"/>
        </w:rPr>
        <w:t xml:space="preserve">Another promising bond type for the Green </w:t>
      </w:r>
      <w:r w:rsidR="00730478">
        <w:rPr>
          <w:rFonts w:ascii="Cambria" w:hAnsi="Cambria"/>
          <w:sz w:val="20"/>
          <w:szCs w:val="20"/>
          <w:lang w:val="en-GB"/>
        </w:rPr>
        <w:t>B</w:t>
      </w:r>
      <w:r w:rsidRPr="00A71BCC">
        <w:rPr>
          <w:rFonts w:ascii="Cambria" w:hAnsi="Cambria"/>
          <w:sz w:val="20"/>
          <w:szCs w:val="20"/>
          <w:lang w:val="en-GB"/>
        </w:rPr>
        <w:t xml:space="preserve">ond market </w:t>
      </w:r>
      <w:r w:rsidR="00537021">
        <w:rPr>
          <w:rFonts w:ascii="Cambria" w:hAnsi="Cambria"/>
          <w:sz w:val="20"/>
          <w:szCs w:val="20"/>
          <w:lang w:val="en-GB"/>
        </w:rPr>
        <w:t>is</w:t>
      </w:r>
      <w:r w:rsidRPr="00A71BCC">
        <w:rPr>
          <w:rFonts w:ascii="Cambria" w:hAnsi="Cambria"/>
          <w:sz w:val="20"/>
          <w:szCs w:val="20"/>
          <w:lang w:val="en-GB"/>
        </w:rPr>
        <w:t xml:space="preserve"> </w:t>
      </w:r>
      <w:r w:rsidR="00537021">
        <w:rPr>
          <w:rFonts w:ascii="Cambria" w:hAnsi="Cambria"/>
          <w:sz w:val="20"/>
          <w:szCs w:val="20"/>
          <w:lang w:val="en-GB"/>
        </w:rPr>
        <w:t xml:space="preserve">a </w:t>
      </w:r>
      <w:r w:rsidRPr="00A71BCC">
        <w:rPr>
          <w:rFonts w:ascii="Cambria" w:hAnsi="Cambria"/>
          <w:sz w:val="20"/>
          <w:szCs w:val="20"/>
          <w:lang w:val="en-GB"/>
        </w:rPr>
        <w:t xml:space="preserve">covered bond. The usually steady and long-term cash flows of environmental investments make them well-suited assets to be used as collateral. This is for example true for investments in green buildings, renewable energy, sustainable transport </w:t>
      </w:r>
      <w:r w:rsidR="00BF037D">
        <w:rPr>
          <w:rFonts w:ascii="Cambria" w:hAnsi="Cambria"/>
          <w:sz w:val="20"/>
          <w:szCs w:val="20"/>
          <w:lang w:val="en-GB"/>
        </w:rPr>
        <w:t>and</w:t>
      </w:r>
      <w:r w:rsidRPr="00A71BCC">
        <w:rPr>
          <w:rFonts w:ascii="Cambria" w:hAnsi="Cambria"/>
          <w:sz w:val="20"/>
          <w:szCs w:val="20"/>
          <w:lang w:val="en-GB"/>
        </w:rPr>
        <w:t xml:space="preserve"> water conservation. The success of covered bonds as a financial vehicle for green investments depends on an appropriate legal framework which is able to guarantee investor claims, provide clear definitions on the characteristics of the assets in the covered credit pool, and force investment banks to select the credits for the covered pool carefully with respect to their credit quality. </w:t>
      </w:r>
      <w:r w:rsidR="00A90EB6">
        <w:rPr>
          <w:rFonts w:ascii="Cambria" w:hAnsi="Cambria"/>
          <w:sz w:val="20"/>
          <w:szCs w:val="20"/>
          <w:lang w:val="en-GB"/>
        </w:rPr>
        <w:t xml:space="preserve">Governments should </w:t>
      </w:r>
      <w:r w:rsidR="00856F19">
        <w:rPr>
          <w:rFonts w:ascii="Cambria" w:hAnsi="Cambria"/>
          <w:sz w:val="20"/>
          <w:szCs w:val="20"/>
          <w:lang w:val="en-GB"/>
        </w:rPr>
        <w:t xml:space="preserve">support the </w:t>
      </w:r>
      <w:r w:rsidR="00A90EB6">
        <w:rPr>
          <w:rFonts w:ascii="Cambria" w:hAnsi="Cambria"/>
          <w:sz w:val="20"/>
          <w:szCs w:val="20"/>
          <w:lang w:val="en-GB"/>
        </w:rPr>
        <w:t>implement</w:t>
      </w:r>
      <w:r w:rsidR="00856F19">
        <w:rPr>
          <w:rFonts w:ascii="Cambria" w:hAnsi="Cambria"/>
          <w:sz w:val="20"/>
          <w:szCs w:val="20"/>
          <w:lang w:val="en-GB"/>
        </w:rPr>
        <w:t>ation of</w:t>
      </w:r>
      <w:r w:rsidR="00A90EB6">
        <w:rPr>
          <w:rFonts w:ascii="Cambria" w:hAnsi="Cambria"/>
          <w:sz w:val="20"/>
          <w:szCs w:val="20"/>
          <w:lang w:val="en-GB"/>
        </w:rPr>
        <w:t xml:space="preserve"> such legal </w:t>
      </w:r>
      <w:r w:rsidR="00C82AC1">
        <w:rPr>
          <w:rFonts w:ascii="Cambria" w:hAnsi="Cambria"/>
          <w:sz w:val="20"/>
          <w:szCs w:val="20"/>
          <w:lang w:val="en-GB"/>
        </w:rPr>
        <w:t>qa</w:t>
      </w:r>
      <w:r w:rsidR="00A90EB6">
        <w:rPr>
          <w:rFonts w:ascii="Cambria" w:hAnsi="Cambria"/>
          <w:sz w:val="20"/>
          <w:szCs w:val="20"/>
          <w:lang w:val="en-GB"/>
        </w:rPr>
        <w:t>framework</w:t>
      </w:r>
      <w:r w:rsidR="00856F19">
        <w:rPr>
          <w:rFonts w:ascii="Cambria" w:hAnsi="Cambria"/>
          <w:sz w:val="20"/>
          <w:szCs w:val="20"/>
          <w:lang w:val="en-GB"/>
        </w:rPr>
        <w:t>s</w:t>
      </w:r>
      <w:r w:rsidR="00A90EB6">
        <w:rPr>
          <w:rFonts w:ascii="Cambria" w:hAnsi="Cambria"/>
          <w:sz w:val="20"/>
          <w:szCs w:val="20"/>
          <w:lang w:val="en-GB"/>
        </w:rPr>
        <w:t xml:space="preserve"> to </w:t>
      </w:r>
      <w:r w:rsidR="00856F19">
        <w:rPr>
          <w:rFonts w:ascii="Cambria" w:hAnsi="Cambria"/>
          <w:sz w:val="20"/>
          <w:szCs w:val="20"/>
          <w:lang w:val="en-GB"/>
        </w:rPr>
        <w:t>spur</w:t>
      </w:r>
      <w:r w:rsidR="00A90EB6">
        <w:rPr>
          <w:rFonts w:ascii="Cambria" w:hAnsi="Cambria"/>
          <w:sz w:val="20"/>
          <w:szCs w:val="20"/>
          <w:lang w:val="en-GB"/>
        </w:rPr>
        <w:t xml:space="preserve"> the development of covered bonds although t</w:t>
      </w:r>
      <w:r w:rsidRPr="00A71BCC">
        <w:rPr>
          <w:rFonts w:ascii="Cambria" w:hAnsi="Cambria"/>
          <w:sz w:val="20"/>
          <w:szCs w:val="20"/>
          <w:lang w:val="en-GB"/>
        </w:rPr>
        <w:t xml:space="preserve">he market segment of covered bonds in the Green </w:t>
      </w:r>
      <w:r w:rsidR="003174D7">
        <w:rPr>
          <w:rFonts w:ascii="Cambria" w:hAnsi="Cambria"/>
          <w:sz w:val="20"/>
          <w:szCs w:val="20"/>
          <w:lang w:val="en-GB"/>
        </w:rPr>
        <w:t>B</w:t>
      </w:r>
      <w:r w:rsidRPr="00A71BCC">
        <w:rPr>
          <w:rFonts w:ascii="Cambria" w:hAnsi="Cambria"/>
          <w:sz w:val="20"/>
          <w:szCs w:val="20"/>
          <w:lang w:val="en-GB"/>
        </w:rPr>
        <w:t>ond market is gaining in importance</w:t>
      </w:r>
      <w:r w:rsidR="000D7923">
        <w:rPr>
          <w:rFonts w:ascii="Cambria" w:hAnsi="Cambria"/>
          <w:sz w:val="20"/>
          <w:szCs w:val="20"/>
          <w:lang w:val="en-GB"/>
        </w:rPr>
        <w:t xml:space="preserve"> </w:t>
      </w:r>
      <m:oMath>
        <m:d>
          <m:dPr>
            <m:begChr m:val="["/>
            <m:endChr m:val="]"/>
            <m:ctrlPr>
              <w:rPr>
                <w:rFonts w:ascii="Cambria Math" w:hAnsi="Cambria Math"/>
                <w:i/>
                <w:sz w:val="20"/>
                <w:szCs w:val="20"/>
                <w:lang w:val="en-GB"/>
              </w:rPr>
            </m:ctrlPr>
          </m:dPr>
          <m:e>
            <m:r>
              <w:rPr>
                <w:rFonts w:ascii="Cambria Math" w:hAnsi="Cambria Math"/>
                <w:i/>
                <w:sz w:val="20"/>
                <w:szCs w:val="20"/>
                <w:vertAlign w:val="superscript"/>
                <w:lang w:val="en-GB"/>
              </w:rPr>
              <w:endnoteReference w:id="105"/>
            </m:r>
          </m:e>
        </m:d>
      </m:oMath>
      <w:r w:rsidR="000D7923">
        <w:rPr>
          <w:rFonts w:ascii="Cambria" w:hAnsi="Cambria"/>
          <w:sz w:val="20"/>
          <w:szCs w:val="20"/>
          <w:lang w:val="en-GB"/>
        </w:rPr>
        <w:t>(</w:t>
      </w:r>
      <w:r w:rsidR="000D7923" w:rsidRPr="000D7923">
        <w:rPr>
          <w:rFonts w:ascii="Cambria" w:hAnsi="Cambria"/>
          <w:sz w:val="20"/>
          <w:szCs w:val="20"/>
          <w:lang w:val="en-GB"/>
        </w:rPr>
        <w:t>Ketterer</w:t>
      </w:r>
      <w:r w:rsidR="000D7923">
        <w:rPr>
          <w:rFonts w:ascii="Cambria" w:hAnsi="Cambria"/>
          <w:sz w:val="20"/>
          <w:szCs w:val="20"/>
          <w:lang w:val="en-GB"/>
        </w:rPr>
        <w:t xml:space="preserve"> et al., 2019)</w:t>
      </w:r>
      <w:r w:rsidRPr="00A71BCC">
        <w:rPr>
          <w:rFonts w:ascii="Cambria" w:hAnsi="Cambria"/>
          <w:sz w:val="20"/>
          <w:szCs w:val="20"/>
          <w:lang w:val="en-GB"/>
        </w:rPr>
        <w:t xml:space="preserve">. </w:t>
      </w:r>
      <w:r w:rsidR="00A90EB6">
        <w:rPr>
          <w:rFonts w:ascii="Cambria" w:hAnsi="Cambria"/>
          <w:sz w:val="20"/>
          <w:szCs w:val="20"/>
          <w:lang w:val="en-GB"/>
        </w:rPr>
        <w:t xml:space="preserve"> </w:t>
      </w:r>
    </w:p>
    <w:p w:rsidR="000D7923" w:rsidRDefault="000D7923" w:rsidP="0046014E">
      <w:pPr>
        <w:spacing w:after="0"/>
        <w:rPr>
          <w:rFonts w:ascii="Cambria" w:hAnsi="Cambria"/>
          <w:sz w:val="20"/>
          <w:szCs w:val="20"/>
          <w:lang w:val="en-GB"/>
        </w:rPr>
      </w:pPr>
    </w:p>
    <w:p w:rsidR="00085FCE" w:rsidRDefault="00085FCE" w:rsidP="0046014E">
      <w:pPr>
        <w:spacing w:after="0"/>
        <w:rPr>
          <w:rFonts w:ascii="Cambria" w:hAnsi="Cambria" w:cs="SegoeUI"/>
          <w:sz w:val="20"/>
          <w:szCs w:val="20"/>
          <w:lang w:val="en-GB"/>
        </w:rPr>
      </w:pPr>
      <w:r w:rsidRPr="00A71BCC">
        <w:rPr>
          <w:rFonts w:ascii="Cambria" w:hAnsi="Cambria"/>
          <w:sz w:val="20"/>
          <w:szCs w:val="20"/>
          <w:lang w:val="en-GB"/>
        </w:rPr>
        <w:t xml:space="preserve">As described in chapter </w:t>
      </w:r>
      <w:r w:rsidR="000627DE">
        <w:rPr>
          <w:rFonts w:ascii="Cambria" w:hAnsi="Cambria"/>
          <w:sz w:val="20"/>
          <w:szCs w:val="20"/>
          <w:lang w:val="en-GB"/>
        </w:rPr>
        <w:t>2,</w:t>
      </w:r>
      <w:r w:rsidRPr="00A71BCC">
        <w:rPr>
          <w:rFonts w:ascii="Cambria" w:hAnsi="Cambria"/>
          <w:sz w:val="20"/>
          <w:szCs w:val="20"/>
          <w:lang w:val="en-GB"/>
        </w:rPr>
        <w:t xml:space="preserve"> the </w:t>
      </w:r>
      <w:r w:rsidR="000627DE">
        <w:rPr>
          <w:rFonts w:ascii="Cambria" w:hAnsi="Cambria"/>
          <w:sz w:val="20"/>
          <w:szCs w:val="20"/>
          <w:lang w:val="en-GB"/>
        </w:rPr>
        <w:t>confidence</w:t>
      </w:r>
      <w:r w:rsidRPr="00A71BCC">
        <w:rPr>
          <w:rFonts w:ascii="Cambria" w:hAnsi="Cambria"/>
          <w:sz w:val="20"/>
          <w:szCs w:val="20"/>
          <w:lang w:val="en-GB"/>
        </w:rPr>
        <w:t xml:space="preserve"> of investors </w:t>
      </w:r>
      <w:r w:rsidR="000627DE">
        <w:rPr>
          <w:rFonts w:ascii="Cambria" w:hAnsi="Cambria"/>
          <w:sz w:val="20"/>
          <w:szCs w:val="20"/>
          <w:lang w:val="en-GB"/>
        </w:rPr>
        <w:t>in</w:t>
      </w:r>
      <w:r w:rsidRPr="00A71BCC">
        <w:rPr>
          <w:rFonts w:ascii="Cambria" w:hAnsi="Cambria"/>
          <w:sz w:val="20"/>
          <w:szCs w:val="20"/>
          <w:lang w:val="en-GB"/>
        </w:rPr>
        <w:t xml:space="preserve"> the Green </w:t>
      </w:r>
      <w:r w:rsidR="00B5217C">
        <w:rPr>
          <w:rFonts w:ascii="Cambria" w:hAnsi="Cambria"/>
          <w:sz w:val="20"/>
          <w:szCs w:val="20"/>
          <w:lang w:val="en-GB"/>
        </w:rPr>
        <w:t>B</w:t>
      </w:r>
      <w:r w:rsidRPr="00A71BCC">
        <w:rPr>
          <w:rFonts w:ascii="Cambria" w:hAnsi="Cambria"/>
          <w:sz w:val="20"/>
          <w:szCs w:val="20"/>
          <w:lang w:val="en-GB"/>
        </w:rPr>
        <w:t xml:space="preserve">ond label has to be </w:t>
      </w:r>
      <w:r w:rsidR="00B5217C">
        <w:rPr>
          <w:rFonts w:ascii="Cambria" w:hAnsi="Cambria"/>
          <w:sz w:val="20"/>
          <w:szCs w:val="20"/>
          <w:lang w:val="en-GB"/>
        </w:rPr>
        <w:t>improved by aligning Green B</w:t>
      </w:r>
      <w:r w:rsidRPr="00A71BCC">
        <w:rPr>
          <w:rFonts w:ascii="Cambria" w:hAnsi="Cambria"/>
          <w:sz w:val="20"/>
          <w:szCs w:val="20"/>
          <w:lang w:val="en-GB"/>
        </w:rPr>
        <w:t xml:space="preserve">ond </w:t>
      </w:r>
      <w:r w:rsidR="006A6EF2">
        <w:rPr>
          <w:rFonts w:ascii="Cambria" w:hAnsi="Cambria"/>
          <w:sz w:val="20"/>
          <w:szCs w:val="20"/>
          <w:lang w:val="en-GB"/>
        </w:rPr>
        <w:t>S</w:t>
      </w:r>
      <w:r w:rsidRPr="00A71BCC">
        <w:rPr>
          <w:rFonts w:ascii="Cambria" w:hAnsi="Cambria"/>
          <w:sz w:val="20"/>
          <w:szCs w:val="20"/>
          <w:lang w:val="en-GB"/>
        </w:rPr>
        <w:t xml:space="preserve">tandards with the goals of the Paris climate treaty. Whether the new EU taxonomy on Green </w:t>
      </w:r>
      <w:r w:rsidR="006B62D0">
        <w:rPr>
          <w:rFonts w:ascii="Cambria" w:hAnsi="Cambria"/>
          <w:sz w:val="20"/>
          <w:szCs w:val="20"/>
          <w:lang w:val="en-GB"/>
        </w:rPr>
        <w:t>B</w:t>
      </w:r>
      <w:r w:rsidRPr="00A71BCC">
        <w:rPr>
          <w:rFonts w:ascii="Cambria" w:hAnsi="Cambria"/>
          <w:sz w:val="20"/>
          <w:szCs w:val="20"/>
          <w:lang w:val="en-GB"/>
        </w:rPr>
        <w:t xml:space="preserve">onds can fill this gap </w:t>
      </w:r>
      <w:r w:rsidR="000627DE">
        <w:rPr>
          <w:rFonts w:ascii="Cambria" w:hAnsi="Cambria"/>
          <w:sz w:val="20"/>
          <w:szCs w:val="20"/>
          <w:lang w:val="en-GB"/>
        </w:rPr>
        <w:t>remains</w:t>
      </w:r>
      <w:r w:rsidRPr="00A71BCC">
        <w:rPr>
          <w:rFonts w:ascii="Cambria" w:hAnsi="Cambria"/>
          <w:sz w:val="20"/>
          <w:szCs w:val="20"/>
          <w:lang w:val="en-GB"/>
        </w:rPr>
        <w:t xml:space="preserve"> to be seen. Other important ways to inc</w:t>
      </w:r>
      <w:r w:rsidR="006B62D0">
        <w:rPr>
          <w:rFonts w:ascii="Cambria" w:hAnsi="Cambria"/>
          <w:sz w:val="20"/>
          <w:szCs w:val="20"/>
          <w:lang w:val="en-GB"/>
        </w:rPr>
        <w:t>rease the credibility of Green B</w:t>
      </w:r>
      <w:r w:rsidRPr="00A71BCC">
        <w:rPr>
          <w:rFonts w:ascii="Cambria" w:hAnsi="Cambria"/>
          <w:sz w:val="20"/>
          <w:szCs w:val="20"/>
          <w:lang w:val="en-GB"/>
        </w:rPr>
        <w:t xml:space="preserve">onds </w:t>
      </w:r>
      <w:r w:rsidR="000627DE">
        <w:rPr>
          <w:rFonts w:ascii="Cambria" w:hAnsi="Cambria"/>
          <w:sz w:val="20"/>
          <w:szCs w:val="20"/>
          <w:lang w:val="en-GB"/>
        </w:rPr>
        <w:t>include</w:t>
      </w:r>
      <w:r w:rsidR="006B62D0">
        <w:rPr>
          <w:rFonts w:ascii="Cambria" w:hAnsi="Cambria"/>
          <w:sz w:val="20"/>
          <w:szCs w:val="20"/>
          <w:lang w:val="en-GB"/>
        </w:rPr>
        <w:t xml:space="preserve"> </w:t>
      </w:r>
      <w:r w:rsidRPr="00A71BCC">
        <w:rPr>
          <w:rFonts w:ascii="Cambria" w:hAnsi="Cambria"/>
          <w:sz w:val="20"/>
          <w:szCs w:val="20"/>
          <w:lang w:val="en-GB"/>
        </w:rPr>
        <w:t xml:space="preserve">external certifications by second parties </w:t>
      </w:r>
      <w:r w:rsidR="000627DE">
        <w:rPr>
          <w:rFonts w:ascii="Cambria" w:hAnsi="Cambria"/>
          <w:sz w:val="20"/>
          <w:szCs w:val="20"/>
          <w:lang w:val="en-GB"/>
        </w:rPr>
        <w:t>such as</w:t>
      </w:r>
      <w:r w:rsidRPr="00A71BCC">
        <w:rPr>
          <w:rFonts w:ascii="Cambria" w:hAnsi="Cambria"/>
          <w:sz w:val="20"/>
          <w:szCs w:val="20"/>
          <w:lang w:val="en-GB"/>
        </w:rPr>
        <w:t xml:space="preserve"> specialized environmental institutes or agencies that offer </w:t>
      </w:r>
      <w:r w:rsidR="000627DE" w:rsidRPr="000627DE">
        <w:rPr>
          <w:rFonts w:ascii="Cambria" w:hAnsi="Cambria"/>
          <w:sz w:val="20"/>
          <w:szCs w:val="20"/>
          <w:lang w:val="en-GB"/>
        </w:rPr>
        <w:t xml:space="preserve">sustainability </w:t>
      </w:r>
      <w:r w:rsidRPr="00A71BCC">
        <w:rPr>
          <w:rFonts w:ascii="Cambria" w:hAnsi="Cambria"/>
          <w:sz w:val="20"/>
          <w:szCs w:val="20"/>
          <w:lang w:val="en-GB"/>
        </w:rPr>
        <w:t>ratings. Financial rating agencies such as Moody`s and Standard</w:t>
      </w:r>
      <w:r w:rsidR="006526A4">
        <w:rPr>
          <w:rFonts w:ascii="Cambria" w:hAnsi="Cambria"/>
          <w:sz w:val="20"/>
          <w:szCs w:val="20"/>
          <w:lang w:val="en-GB"/>
        </w:rPr>
        <w:t xml:space="preserve"> </w:t>
      </w:r>
      <w:r w:rsidRPr="00A71BCC">
        <w:rPr>
          <w:rFonts w:ascii="Cambria" w:hAnsi="Cambria"/>
          <w:sz w:val="20"/>
          <w:szCs w:val="20"/>
          <w:lang w:val="en-GB"/>
        </w:rPr>
        <w:t>&amp;</w:t>
      </w:r>
      <w:r w:rsidR="006526A4">
        <w:rPr>
          <w:rFonts w:ascii="Cambria" w:hAnsi="Cambria"/>
          <w:sz w:val="20"/>
          <w:szCs w:val="20"/>
          <w:lang w:val="en-GB"/>
        </w:rPr>
        <w:t xml:space="preserve"> </w:t>
      </w:r>
      <w:r w:rsidRPr="00A71BCC">
        <w:rPr>
          <w:rFonts w:ascii="Cambria" w:hAnsi="Cambria"/>
          <w:sz w:val="20"/>
          <w:szCs w:val="20"/>
          <w:lang w:val="en-GB"/>
        </w:rPr>
        <w:t xml:space="preserve">Poor`s have also developed certification systems for </w:t>
      </w:r>
      <w:r w:rsidR="006B62D0">
        <w:rPr>
          <w:rFonts w:ascii="Cambria" w:hAnsi="Cambria"/>
          <w:sz w:val="20"/>
          <w:szCs w:val="20"/>
          <w:lang w:val="en-GB"/>
        </w:rPr>
        <w:t>G</w:t>
      </w:r>
      <w:r w:rsidRPr="00A71BCC">
        <w:rPr>
          <w:rFonts w:ascii="Cambria" w:hAnsi="Cambria"/>
          <w:sz w:val="20"/>
          <w:szCs w:val="20"/>
          <w:lang w:val="en-GB"/>
        </w:rPr>
        <w:t xml:space="preserve">reen </w:t>
      </w:r>
      <w:r w:rsidR="006B62D0">
        <w:rPr>
          <w:rFonts w:ascii="Cambria" w:hAnsi="Cambria"/>
          <w:sz w:val="20"/>
          <w:szCs w:val="20"/>
          <w:lang w:val="en-GB"/>
        </w:rPr>
        <w:t>B</w:t>
      </w:r>
      <w:r w:rsidRPr="00A71BCC">
        <w:rPr>
          <w:rFonts w:ascii="Cambria" w:hAnsi="Cambria"/>
          <w:sz w:val="20"/>
          <w:szCs w:val="20"/>
          <w:lang w:val="en-GB"/>
        </w:rPr>
        <w:t xml:space="preserve">onds. </w:t>
      </w:r>
      <w:r w:rsidR="00487069">
        <w:rPr>
          <w:rFonts w:ascii="Cambria" w:hAnsi="Cambria"/>
          <w:sz w:val="20"/>
          <w:szCs w:val="20"/>
          <w:lang w:val="en-GB"/>
        </w:rPr>
        <w:t>However,</w:t>
      </w:r>
      <w:r w:rsidRPr="00A71BCC">
        <w:rPr>
          <w:rFonts w:ascii="Cambria" w:hAnsi="Cambria"/>
          <w:sz w:val="20"/>
          <w:szCs w:val="20"/>
          <w:lang w:val="en-GB"/>
        </w:rPr>
        <w:t xml:space="preserve"> some authors </w:t>
      </w:r>
      <w:r w:rsidR="000627DE">
        <w:rPr>
          <w:rFonts w:ascii="Cambria" w:hAnsi="Cambria"/>
          <w:sz w:val="20"/>
          <w:szCs w:val="20"/>
          <w:lang w:val="en-GB"/>
        </w:rPr>
        <w:t>believe</w:t>
      </w:r>
      <w:r w:rsidR="000E3516">
        <w:rPr>
          <w:rFonts w:ascii="Cambria" w:hAnsi="Cambria"/>
          <w:sz w:val="20"/>
          <w:szCs w:val="20"/>
          <w:lang w:val="en-GB"/>
        </w:rPr>
        <w:t xml:space="preserve"> that it would be better to</w:t>
      </w:r>
      <w:r w:rsidR="000627DE" w:rsidRPr="000627DE">
        <w:rPr>
          <w:rFonts w:ascii="Cambria" w:hAnsi="Cambria"/>
          <w:sz w:val="20"/>
          <w:szCs w:val="20"/>
          <w:lang w:val="en-GB"/>
        </w:rPr>
        <w:t xml:space="preserve"> maintain a separation between </w:t>
      </w:r>
      <w:r w:rsidRPr="00A71BCC">
        <w:rPr>
          <w:rFonts w:ascii="Cambria" w:hAnsi="Cambria"/>
          <w:sz w:val="20"/>
          <w:szCs w:val="20"/>
          <w:lang w:val="en-GB"/>
        </w:rPr>
        <w:t xml:space="preserve">credit </w:t>
      </w:r>
      <w:r w:rsidR="000627DE">
        <w:rPr>
          <w:rFonts w:ascii="Cambria" w:hAnsi="Cambria"/>
          <w:sz w:val="20"/>
          <w:szCs w:val="20"/>
          <w:lang w:val="en-GB"/>
        </w:rPr>
        <w:t xml:space="preserve">rating agencies </w:t>
      </w:r>
      <w:r w:rsidRPr="00A71BCC">
        <w:rPr>
          <w:rFonts w:ascii="Cambria" w:hAnsi="Cambria"/>
          <w:sz w:val="20"/>
          <w:szCs w:val="20"/>
          <w:lang w:val="en-GB"/>
        </w:rPr>
        <w:t xml:space="preserve">and green rating </w:t>
      </w:r>
      <w:r w:rsidR="000627DE">
        <w:rPr>
          <w:rFonts w:ascii="Cambria" w:hAnsi="Cambria"/>
          <w:sz w:val="20"/>
          <w:szCs w:val="20"/>
          <w:lang w:val="en-GB"/>
        </w:rPr>
        <w:t>agencies</w:t>
      </w:r>
      <w:r w:rsidRPr="00A71BCC">
        <w:rPr>
          <w:rFonts w:ascii="Cambria" w:hAnsi="Cambria"/>
          <w:sz w:val="20"/>
          <w:szCs w:val="20"/>
          <w:lang w:val="en-GB"/>
        </w:rPr>
        <w:t xml:space="preserve">. On balance, an external assessment is often chosen by issuers to offer investors insight into the ecological quality of their bonds. </w:t>
      </w:r>
      <w:r w:rsidRPr="00A71BCC">
        <w:rPr>
          <w:rFonts w:ascii="Cambria" w:hAnsi="Cambria" w:cs="SegoeUI"/>
          <w:sz w:val="20"/>
          <w:szCs w:val="20"/>
          <w:lang w:val="en-GB"/>
        </w:rPr>
        <w:t>As data on firms’ carbon emissions ha</w:t>
      </w:r>
      <w:r w:rsidR="000627DE">
        <w:rPr>
          <w:rFonts w:ascii="Cambria" w:hAnsi="Cambria" w:cs="SegoeUI"/>
          <w:sz w:val="20"/>
          <w:szCs w:val="20"/>
          <w:lang w:val="en-GB"/>
        </w:rPr>
        <w:t>s</w:t>
      </w:r>
      <w:r w:rsidRPr="00A71BCC">
        <w:rPr>
          <w:rFonts w:ascii="Cambria" w:hAnsi="Cambria" w:cs="SegoeUI"/>
          <w:sz w:val="20"/>
          <w:szCs w:val="20"/>
          <w:lang w:val="en-GB"/>
        </w:rPr>
        <w:t xml:space="preserve"> become available for the majority of listed firms, a rating’s content can be easily verified</w:t>
      </w:r>
      <w:r w:rsidR="000D7923">
        <w:rPr>
          <w:rFonts w:ascii="Cambria" w:hAnsi="Cambria" w:cs="SegoeUI"/>
          <w:sz w:val="20"/>
          <w:szCs w:val="20"/>
          <w:lang w:val="en-GB"/>
        </w:rPr>
        <w:t xml:space="preserve"> </w:t>
      </w:r>
      <m:oMath>
        <m:d>
          <m:dPr>
            <m:begChr m:val="["/>
            <m:endChr m:val="]"/>
            <m:ctrlPr>
              <w:rPr>
                <w:rFonts w:ascii="Cambria Math" w:hAnsi="Cambria Math" w:cs="SegoeUI"/>
                <w:i/>
                <w:sz w:val="20"/>
                <w:szCs w:val="20"/>
                <w:lang w:val="en-GB"/>
              </w:rPr>
            </m:ctrlPr>
          </m:dPr>
          <m:e>
            <m:r>
              <w:rPr>
                <w:rFonts w:ascii="Cambria Math" w:hAnsi="Cambria Math" w:cs="SegoeUI"/>
                <w:i/>
                <w:sz w:val="20"/>
                <w:szCs w:val="20"/>
                <w:vertAlign w:val="superscript"/>
                <w:lang w:val="en-GB"/>
              </w:rPr>
              <w:endnoteReference w:id="106"/>
            </m:r>
          </m:e>
        </m:d>
      </m:oMath>
      <w:r w:rsidR="000D7923">
        <w:rPr>
          <w:rFonts w:ascii="Cambria" w:hAnsi="Cambria" w:cs="SegoeUI"/>
          <w:sz w:val="20"/>
          <w:szCs w:val="20"/>
          <w:lang w:val="en-GB"/>
        </w:rPr>
        <w:t>(</w:t>
      </w:r>
      <w:r w:rsidR="000D7923" w:rsidRPr="000D7923">
        <w:rPr>
          <w:rFonts w:ascii="Cambria" w:hAnsi="Cambria" w:cs="SegoeUI"/>
          <w:sz w:val="20"/>
          <w:szCs w:val="20"/>
          <w:lang w:val="en-GB"/>
        </w:rPr>
        <w:t>Demary</w:t>
      </w:r>
      <w:r w:rsidR="000D7923">
        <w:rPr>
          <w:rFonts w:ascii="Cambria" w:hAnsi="Cambria" w:cs="SegoeUI"/>
          <w:sz w:val="20"/>
          <w:szCs w:val="20"/>
          <w:lang w:val="en-GB"/>
        </w:rPr>
        <w:t xml:space="preserve"> </w:t>
      </w:r>
      <w:r w:rsidR="000140E0">
        <w:rPr>
          <w:rFonts w:ascii="Cambria" w:hAnsi="Cambria" w:cs="SegoeUI"/>
          <w:sz w:val="20"/>
          <w:szCs w:val="20"/>
          <w:lang w:val="en-GB"/>
        </w:rPr>
        <w:t>and</w:t>
      </w:r>
      <w:r w:rsidR="000D7923" w:rsidRPr="000D7923">
        <w:rPr>
          <w:rFonts w:ascii="Cambria" w:hAnsi="Cambria" w:cs="SegoeUI"/>
          <w:sz w:val="20"/>
          <w:szCs w:val="20"/>
          <w:lang w:val="en-GB"/>
        </w:rPr>
        <w:t xml:space="preserve"> Neligan</w:t>
      </w:r>
      <w:r w:rsidR="000D7923">
        <w:rPr>
          <w:rFonts w:ascii="Cambria" w:hAnsi="Cambria" w:cs="SegoeUI"/>
          <w:sz w:val="20"/>
          <w:szCs w:val="20"/>
          <w:lang w:val="en-GB"/>
        </w:rPr>
        <w:t>, 2018)</w:t>
      </w:r>
      <w:r w:rsidRPr="00A71BCC">
        <w:rPr>
          <w:rFonts w:ascii="Cambria" w:hAnsi="Cambria" w:cs="SegoeUI"/>
          <w:sz w:val="20"/>
          <w:szCs w:val="20"/>
          <w:lang w:val="en-GB"/>
        </w:rPr>
        <w:t>.</w:t>
      </w:r>
    </w:p>
    <w:p w:rsidR="002773CA" w:rsidRDefault="002773CA" w:rsidP="0046014E">
      <w:pPr>
        <w:spacing w:after="0"/>
        <w:rPr>
          <w:rFonts w:ascii="Cambria" w:hAnsi="Cambria" w:cs="SegoeUI"/>
          <w:sz w:val="20"/>
          <w:szCs w:val="20"/>
          <w:lang w:val="en-GB"/>
        </w:rPr>
      </w:pPr>
    </w:p>
    <w:p w:rsidR="002773CA" w:rsidRPr="002773CA" w:rsidRDefault="00461348" w:rsidP="0046014E">
      <w:pPr>
        <w:rPr>
          <w:rFonts w:ascii="Cambria" w:hAnsi="Cambria"/>
          <w:b/>
          <w:sz w:val="20"/>
          <w:szCs w:val="20"/>
          <w:lang w:val="en-GB"/>
        </w:rPr>
      </w:pPr>
      <w:r>
        <w:rPr>
          <w:rFonts w:ascii="Cambria" w:hAnsi="Cambria"/>
          <w:b/>
          <w:sz w:val="20"/>
          <w:szCs w:val="20"/>
          <w:lang w:val="en-GB"/>
        </w:rPr>
        <w:t>4</w:t>
      </w:r>
      <w:r w:rsidR="002773CA" w:rsidRPr="002773CA">
        <w:rPr>
          <w:rFonts w:ascii="Cambria" w:hAnsi="Cambria"/>
          <w:b/>
          <w:sz w:val="20"/>
          <w:szCs w:val="20"/>
          <w:lang w:val="en-GB"/>
        </w:rPr>
        <w:t>. Conclusions</w:t>
      </w:r>
    </w:p>
    <w:p w:rsidR="00C60128" w:rsidRDefault="00075C01" w:rsidP="0046014E">
      <w:pPr>
        <w:spacing w:after="0"/>
        <w:rPr>
          <w:rFonts w:ascii="Cambria" w:hAnsi="Cambria"/>
          <w:sz w:val="20"/>
          <w:szCs w:val="20"/>
          <w:lang w:val="en-GB"/>
        </w:rPr>
      </w:pPr>
      <w:r>
        <w:rPr>
          <w:rFonts w:ascii="Cambria" w:hAnsi="Cambria"/>
          <w:sz w:val="20"/>
          <w:szCs w:val="20"/>
          <w:lang w:val="en-GB"/>
        </w:rPr>
        <w:t xml:space="preserve">According to the </w:t>
      </w:r>
      <w:r w:rsidR="00306BB0" w:rsidRPr="00306BB0">
        <w:rPr>
          <w:rFonts w:ascii="Cambria" w:hAnsi="Cambria"/>
          <w:sz w:val="20"/>
          <w:szCs w:val="20"/>
          <w:lang w:val="en-GB"/>
        </w:rPr>
        <w:t xml:space="preserve">December 2015 </w:t>
      </w:r>
      <w:r w:rsidR="00306BB0">
        <w:rPr>
          <w:rFonts w:ascii="Cambria" w:hAnsi="Cambria"/>
          <w:sz w:val="20"/>
          <w:szCs w:val="20"/>
          <w:lang w:val="en-GB"/>
        </w:rPr>
        <w:t>Paris Climate Agreement</w:t>
      </w:r>
      <w:r w:rsidR="008C2915">
        <w:rPr>
          <w:rFonts w:ascii="Cambria" w:hAnsi="Cambria"/>
          <w:sz w:val="20"/>
          <w:szCs w:val="20"/>
          <w:lang w:val="en-GB"/>
        </w:rPr>
        <w:t>,</w:t>
      </w:r>
      <w:r w:rsidRPr="002B1145">
        <w:rPr>
          <w:rFonts w:ascii="Cambria" w:hAnsi="Cambria"/>
          <w:sz w:val="20"/>
          <w:szCs w:val="20"/>
          <w:lang w:val="en-GB"/>
        </w:rPr>
        <w:t xml:space="preserve"> 195 nations committed themselves to keep the rise in global temperature below 2 degrees Celsius compared to pre-industrial levels by avoiding greenhouse gas emissions</w:t>
      </w:r>
      <w:r w:rsidR="00306BB0">
        <w:rPr>
          <w:rFonts w:ascii="Cambria" w:hAnsi="Cambria"/>
          <w:sz w:val="20"/>
          <w:szCs w:val="20"/>
          <w:lang w:val="en-GB"/>
        </w:rPr>
        <w:t>,</w:t>
      </w:r>
      <w:r w:rsidRPr="002B1145">
        <w:rPr>
          <w:rFonts w:ascii="Cambria" w:hAnsi="Cambria"/>
          <w:sz w:val="20"/>
          <w:szCs w:val="20"/>
          <w:lang w:val="en-GB"/>
        </w:rPr>
        <w:t xml:space="preserve"> and to undertake efforts to limit the temperature increase to 1.5 degrees. </w:t>
      </w:r>
      <w:r w:rsidRPr="00DD2B60">
        <w:rPr>
          <w:rFonts w:ascii="Cambria" w:hAnsi="Cambria"/>
          <w:sz w:val="20"/>
          <w:szCs w:val="20"/>
          <w:lang w:val="en-GB"/>
        </w:rPr>
        <w:t>Th</w:t>
      </w:r>
      <w:r>
        <w:rPr>
          <w:rFonts w:ascii="Cambria" w:hAnsi="Cambria"/>
          <w:sz w:val="20"/>
          <w:szCs w:val="20"/>
          <w:lang w:val="en-GB"/>
        </w:rPr>
        <w:t xml:space="preserve">is aim requires tremendous investments into radically new energy production and </w:t>
      </w:r>
      <w:r w:rsidRPr="00A71BCC">
        <w:rPr>
          <w:rFonts w:ascii="Cambria" w:hAnsi="Cambria"/>
          <w:sz w:val="20"/>
          <w:szCs w:val="20"/>
          <w:lang w:val="en-GB"/>
        </w:rPr>
        <w:t>storage capacities</w:t>
      </w:r>
      <w:r w:rsidR="00306BB0">
        <w:rPr>
          <w:rFonts w:ascii="Cambria" w:hAnsi="Cambria"/>
          <w:sz w:val="20"/>
          <w:szCs w:val="20"/>
          <w:lang w:val="en-GB"/>
        </w:rPr>
        <w:t>,</w:t>
      </w:r>
      <w:r w:rsidRPr="00A71BCC">
        <w:rPr>
          <w:rFonts w:ascii="Cambria" w:hAnsi="Cambria"/>
          <w:sz w:val="20"/>
          <w:szCs w:val="20"/>
          <w:lang w:val="en-GB"/>
        </w:rPr>
        <w:t xml:space="preserve"> but also buildings, transport and mobility have to alter their way and amount of energy consumption</w:t>
      </w:r>
      <w:r w:rsidR="00306BB0">
        <w:rPr>
          <w:rFonts w:ascii="Cambria" w:hAnsi="Cambria"/>
          <w:sz w:val="20"/>
          <w:szCs w:val="20"/>
          <w:lang w:val="en-GB"/>
        </w:rPr>
        <w:t>. Cl</w:t>
      </w:r>
      <w:r>
        <w:rPr>
          <w:rFonts w:ascii="Cambria" w:hAnsi="Cambria"/>
          <w:sz w:val="20"/>
          <w:szCs w:val="20"/>
          <w:lang w:val="en-GB"/>
        </w:rPr>
        <w:t>imate-resilience will have to be improved significantly. To finance these investments</w:t>
      </w:r>
      <w:r w:rsidR="00306BB0">
        <w:rPr>
          <w:rFonts w:ascii="Cambria" w:hAnsi="Cambria"/>
          <w:sz w:val="20"/>
          <w:szCs w:val="20"/>
          <w:lang w:val="en-GB"/>
        </w:rPr>
        <w:t>,</w:t>
      </w:r>
      <w:r>
        <w:rPr>
          <w:rFonts w:ascii="Cambria" w:hAnsi="Cambria"/>
          <w:sz w:val="20"/>
          <w:szCs w:val="20"/>
          <w:lang w:val="en-GB"/>
        </w:rPr>
        <w:t xml:space="preserve"> it was estimated that every year </w:t>
      </w:r>
      <w:r w:rsidRPr="00A71BCC">
        <w:rPr>
          <w:rFonts w:ascii="Cambria" w:hAnsi="Cambria"/>
          <w:sz w:val="20"/>
          <w:szCs w:val="20"/>
          <w:lang w:val="en-GB"/>
        </w:rPr>
        <w:t xml:space="preserve">between USD 5 and 7 trillion </w:t>
      </w:r>
      <w:r>
        <w:rPr>
          <w:rFonts w:ascii="Cambria" w:hAnsi="Cambria"/>
          <w:sz w:val="20"/>
          <w:szCs w:val="20"/>
          <w:lang w:val="en-GB"/>
        </w:rPr>
        <w:t xml:space="preserve">in public and private capital will have to be raised until </w:t>
      </w:r>
      <w:r w:rsidRPr="00A71BCC">
        <w:rPr>
          <w:rFonts w:ascii="Cambria" w:hAnsi="Cambria"/>
          <w:sz w:val="20"/>
          <w:szCs w:val="20"/>
          <w:lang w:val="en-GB"/>
        </w:rPr>
        <w:t>2050</w:t>
      </w:r>
      <w:r w:rsidR="00730478">
        <w:rPr>
          <w:rFonts w:ascii="Cambria" w:hAnsi="Cambria"/>
          <w:sz w:val="20"/>
          <w:szCs w:val="20"/>
          <w:lang w:val="en-GB"/>
        </w:rPr>
        <w:t>. Green B</w:t>
      </w:r>
      <w:r>
        <w:rPr>
          <w:rFonts w:ascii="Cambria" w:hAnsi="Cambria"/>
          <w:sz w:val="20"/>
          <w:szCs w:val="20"/>
          <w:lang w:val="en-GB"/>
        </w:rPr>
        <w:t xml:space="preserve">onds are hoped to become the financial vehicle </w:t>
      </w:r>
      <w:r w:rsidR="00306BB0">
        <w:rPr>
          <w:rFonts w:ascii="Cambria" w:hAnsi="Cambria"/>
          <w:sz w:val="20"/>
          <w:szCs w:val="20"/>
          <w:lang w:val="en-GB"/>
        </w:rPr>
        <w:t>that generates</w:t>
      </w:r>
      <w:r>
        <w:rPr>
          <w:rFonts w:ascii="Cambria" w:hAnsi="Cambria"/>
          <w:sz w:val="20"/>
          <w:szCs w:val="20"/>
          <w:lang w:val="en-GB"/>
        </w:rPr>
        <w:t xml:space="preserve"> </w:t>
      </w:r>
      <w:r w:rsidR="00817B2A">
        <w:rPr>
          <w:rFonts w:ascii="Cambria" w:hAnsi="Cambria"/>
          <w:sz w:val="20"/>
          <w:szCs w:val="20"/>
          <w:lang w:val="en-GB"/>
        </w:rPr>
        <w:t xml:space="preserve">a large portion of </w:t>
      </w:r>
      <w:r>
        <w:rPr>
          <w:rFonts w:ascii="Cambria" w:hAnsi="Cambria"/>
          <w:sz w:val="20"/>
          <w:szCs w:val="20"/>
          <w:lang w:val="en-GB"/>
        </w:rPr>
        <w:t>this tremendous amount of capital. Despite impressi</w:t>
      </w:r>
      <w:r w:rsidR="00306BB0">
        <w:rPr>
          <w:rFonts w:ascii="Cambria" w:hAnsi="Cambria"/>
          <w:sz w:val="20"/>
          <w:szCs w:val="20"/>
          <w:lang w:val="en-GB"/>
        </w:rPr>
        <w:t>ve</w:t>
      </w:r>
      <w:r>
        <w:rPr>
          <w:rFonts w:ascii="Cambria" w:hAnsi="Cambria"/>
          <w:sz w:val="20"/>
          <w:szCs w:val="20"/>
          <w:lang w:val="en-GB"/>
        </w:rPr>
        <w:t xml:space="preserve"> growth since its introduction in 2007</w:t>
      </w:r>
      <w:r w:rsidR="00306BB0">
        <w:rPr>
          <w:rFonts w:ascii="Cambria" w:hAnsi="Cambria"/>
          <w:sz w:val="20"/>
          <w:szCs w:val="20"/>
          <w:lang w:val="en-GB"/>
        </w:rPr>
        <w:t>,</w:t>
      </w:r>
      <w:r>
        <w:rPr>
          <w:rFonts w:ascii="Cambria" w:hAnsi="Cambria"/>
          <w:sz w:val="20"/>
          <w:szCs w:val="20"/>
          <w:lang w:val="en-GB"/>
        </w:rPr>
        <w:t xml:space="preserve"> the Green </w:t>
      </w:r>
      <w:r w:rsidR="00730478">
        <w:rPr>
          <w:rFonts w:ascii="Cambria" w:hAnsi="Cambria"/>
          <w:sz w:val="20"/>
          <w:szCs w:val="20"/>
          <w:lang w:val="en-GB"/>
        </w:rPr>
        <w:t>B</w:t>
      </w:r>
      <w:r>
        <w:rPr>
          <w:rFonts w:ascii="Cambria" w:hAnsi="Cambria"/>
          <w:sz w:val="20"/>
          <w:szCs w:val="20"/>
          <w:lang w:val="en-GB"/>
        </w:rPr>
        <w:t xml:space="preserve">ond market </w:t>
      </w:r>
      <w:r w:rsidR="008C2915">
        <w:rPr>
          <w:rFonts w:ascii="Cambria" w:hAnsi="Cambria"/>
          <w:sz w:val="20"/>
          <w:szCs w:val="20"/>
          <w:lang w:val="en-GB"/>
        </w:rPr>
        <w:t xml:space="preserve">has </w:t>
      </w:r>
      <w:r>
        <w:rPr>
          <w:rFonts w:ascii="Cambria" w:hAnsi="Cambria"/>
          <w:sz w:val="20"/>
          <w:szCs w:val="20"/>
          <w:lang w:val="en-GB"/>
        </w:rPr>
        <w:t>disappointed so far</w:t>
      </w:r>
      <w:r w:rsidR="00306BB0">
        <w:rPr>
          <w:rFonts w:ascii="Cambria" w:hAnsi="Cambria"/>
          <w:sz w:val="20"/>
          <w:szCs w:val="20"/>
          <w:lang w:val="en-GB"/>
        </w:rPr>
        <w:t>.</w:t>
      </w:r>
      <w:r>
        <w:rPr>
          <w:rFonts w:ascii="Cambria" w:hAnsi="Cambria"/>
          <w:sz w:val="20"/>
          <w:szCs w:val="20"/>
          <w:lang w:val="en-GB"/>
        </w:rPr>
        <w:t xml:space="preserve"> </w:t>
      </w:r>
      <w:r w:rsidR="00306BB0">
        <w:rPr>
          <w:rFonts w:ascii="Cambria" w:hAnsi="Cambria"/>
          <w:sz w:val="20"/>
          <w:szCs w:val="20"/>
          <w:lang w:val="en-GB"/>
        </w:rPr>
        <w:t>I</w:t>
      </w:r>
      <w:r>
        <w:rPr>
          <w:rFonts w:ascii="Cambria" w:hAnsi="Cambria"/>
          <w:sz w:val="20"/>
          <w:szCs w:val="20"/>
          <w:lang w:val="en-GB"/>
        </w:rPr>
        <w:t xml:space="preserve">t </w:t>
      </w:r>
      <w:r w:rsidR="00306BB0">
        <w:rPr>
          <w:rFonts w:ascii="Cambria" w:hAnsi="Cambria"/>
          <w:sz w:val="20"/>
          <w:szCs w:val="20"/>
          <w:lang w:val="en-GB"/>
        </w:rPr>
        <w:t xml:space="preserve">has not been </w:t>
      </w:r>
      <w:r>
        <w:rPr>
          <w:rFonts w:ascii="Cambria" w:hAnsi="Cambria"/>
          <w:sz w:val="20"/>
          <w:szCs w:val="20"/>
          <w:lang w:val="en-GB"/>
        </w:rPr>
        <w:t>able to stimulate additional green investments</w:t>
      </w:r>
      <w:r w:rsidR="00306BB0">
        <w:rPr>
          <w:rFonts w:ascii="Cambria" w:hAnsi="Cambria"/>
          <w:sz w:val="20"/>
          <w:szCs w:val="20"/>
          <w:lang w:val="en-GB"/>
        </w:rPr>
        <w:t>,</w:t>
      </w:r>
      <w:r>
        <w:rPr>
          <w:rFonts w:ascii="Cambria" w:hAnsi="Cambria"/>
          <w:sz w:val="20"/>
          <w:szCs w:val="20"/>
          <w:lang w:val="en-GB"/>
        </w:rPr>
        <w:t xml:space="preserve"> but mostly </w:t>
      </w:r>
      <w:r>
        <w:rPr>
          <w:rFonts w:ascii="Cambria" w:hAnsi="Cambria"/>
          <w:sz w:val="20"/>
          <w:szCs w:val="20"/>
          <w:lang w:val="en-GB"/>
        </w:rPr>
        <w:lastRenderedPageBreak/>
        <w:t>replaced other forms of financial instruments. To change this pattern</w:t>
      </w:r>
      <w:r w:rsidR="00306BB0">
        <w:rPr>
          <w:rFonts w:ascii="Cambria" w:hAnsi="Cambria"/>
          <w:sz w:val="20"/>
          <w:szCs w:val="20"/>
          <w:lang w:val="en-GB"/>
        </w:rPr>
        <w:t>,</w:t>
      </w:r>
      <w:r>
        <w:rPr>
          <w:rFonts w:ascii="Cambria" w:hAnsi="Cambria"/>
          <w:sz w:val="20"/>
          <w:szCs w:val="20"/>
          <w:lang w:val="en-GB"/>
        </w:rPr>
        <w:t xml:space="preserve"> this paper </w:t>
      </w:r>
      <w:r w:rsidR="00306BB0">
        <w:rPr>
          <w:rFonts w:ascii="Cambria" w:hAnsi="Cambria"/>
          <w:sz w:val="20"/>
          <w:szCs w:val="20"/>
          <w:lang w:val="en-GB"/>
        </w:rPr>
        <w:t>advances</w:t>
      </w:r>
      <w:r>
        <w:rPr>
          <w:rFonts w:ascii="Cambria" w:hAnsi="Cambria"/>
          <w:sz w:val="20"/>
          <w:szCs w:val="20"/>
          <w:lang w:val="en-GB"/>
        </w:rPr>
        <w:t xml:space="preserve"> several proposals to make Green </w:t>
      </w:r>
      <w:r w:rsidR="008C2915">
        <w:rPr>
          <w:rFonts w:ascii="Cambria" w:hAnsi="Cambria"/>
          <w:sz w:val="20"/>
          <w:szCs w:val="20"/>
          <w:lang w:val="en-GB"/>
        </w:rPr>
        <w:t>B</w:t>
      </w:r>
      <w:r>
        <w:rPr>
          <w:rFonts w:ascii="Cambria" w:hAnsi="Cambria"/>
          <w:sz w:val="20"/>
          <w:szCs w:val="20"/>
          <w:lang w:val="en-GB"/>
        </w:rPr>
        <w:t xml:space="preserve">onds more effective. The most important proposal was </w:t>
      </w:r>
      <w:r w:rsidR="00216DB6">
        <w:rPr>
          <w:rFonts w:ascii="Cambria" w:hAnsi="Cambria"/>
          <w:sz w:val="20"/>
          <w:szCs w:val="20"/>
          <w:lang w:val="en-GB"/>
        </w:rPr>
        <w:t xml:space="preserve">to </w:t>
      </w:r>
      <w:r>
        <w:rPr>
          <w:rFonts w:ascii="Cambria" w:hAnsi="Cambria"/>
          <w:sz w:val="20"/>
          <w:szCs w:val="20"/>
          <w:lang w:val="en-GB"/>
        </w:rPr>
        <w:t xml:space="preserve">implement a disagio in the principal repayment if the investment has led to reduction in greenhouse gas emissions. The value of this greenhouse gas emission reduction </w:t>
      </w:r>
      <w:r w:rsidR="00306BB0">
        <w:rPr>
          <w:rFonts w:ascii="Cambria" w:hAnsi="Cambria"/>
          <w:sz w:val="20"/>
          <w:szCs w:val="20"/>
          <w:lang w:val="en-GB"/>
        </w:rPr>
        <w:t>would</w:t>
      </w:r>
      <w:r>
        <w:rPr>
          <w:rFonts w:ascii="Cambria" w:hAnsi="Cambria"/>
          <w:sz w:val="20"/>
          <w:szCs w:val="20"/>
          <w:lang w:val="en-GB"/>
        </w:rPr>
        <w:t xml:space="preserve"> be determined by the market price for greenhouse gas certificate</w:t>
      </w:r>
      <w:r w:rsidR="00306BB0">
        <w:rPr>
          <w:rFonts w:ascii="Cambria" w:hAnsi="Cambria"/>
          <w:sz w:val="20"/>
          <w:szCs w:val="20"/>
          <w:lang w:val="en-GB"/>
        </w:rPr>
        <w:t>s,</w:t>
      </w:r>
      <w:r>
        <w:rPr>
          <w:rFonts w:ascii="Cambria" w:hAnsi="Cambria"/>
          <w:sz w:val="20"/>
          <w:szCs w:val="20"/>
          <w:lang w:val="en-GB"/>
        </w:rPr>
        <w:t xml:space="preserve"> </w:t>
      </w:r>
      <w:r w:rsidR="00306BB0" w:rsidRPr="00306BB0">
        <w:rPr>
          <w:rFonts w:ascii="Cambria" w:hAnsi="Cambria"/>
          <w:sz w:val="20"/>
          <w:szCs w:val="20"/>
          <w:lang w:val="en-GB"/>
        </w:rPr>
        <w:t xml:space="preserve">such as </w:t>
      </w:r>
      <w:r w:rsidR="00306BB0">
        <w:rPr>
          <w:rFonts w:ascii="Cambria" w:hAnsi="Cambria"/>
          <w:sz w:val="20"/>
          <w:szCs w:val="20"/>
          <w:lang w:val="en-GB"/>
        </w:rPr>
        <w:t>the one</w:t>
      </w:r>
      <w:r w:rsidR="00306BB0" w:rsidRPr="00306BB0">
        <w:rPr>
          <w:rFonts w:ascii="Cambria" w:hAnsi="Cambria"/>
          <w:sz w:val="20"/>
          <w:szCs w:val="20"/>
          <w:lang w:val="en-GB"/>
        </w:rPr>
        <w:t xml:space="preserve"> </w:t>
      </w:r>
      <w:r w:rsidR="00306BB0">
        <w:rPr>
          <w:rFonts w:ascii="Cambria" w:hAnsi="Cambria"/>
          <w:sz w:val="20"/>
          <w:szCs w:val="20"/>
          <w:lang w:val="en-GB"/>
        </w:rPr>
        <w:t xml:space="preserve">that </w:t>
      </w:r>
      <w:r>
        <w:rPr>
          <w:rFonts w:ascii="Cambria" w:hAnsi="Cambria"/>
          <w:sz w:val="20"/>
          <w:szCs w:val="20"/>
          <w:lang w:val="en-GB"/>
        </w:rPr>
        <w:t>exist</w:t>
      </w:r>
      <w:r w:rsidR="00306BB0">
        <w:rPr>
          <w:rFonts w:ascii="Cambria" w:hAnsi="Cambria"/>
          <w:sz w:val="20"/>
          <w:szCs w:val="20"/>
          <w:lang w:val="en-GB"/>
        </w:rPr>
        <w:t>s</w:t>
      </w:r>
      <w:r>
        <w:rPr>
          <w:rFonts w:ascii="Cambria" w:hAnsi="Cambria"/>
          <w:sz w:val="20"/>
          <w:szCs w:val="20"/>
          <w:lang w:val="en-GB"/>
        </w:rPr>
        <w:t xml:space="preserve"> in the EU. With this mechanism</w:t>
      </w:r>
      <w:r w:rsidR="007B0FB3">
        <w:rPr>
          <w:rFonts w:ascii="Cambria" w:hAnsi="Cambria"/>
          <w:sz w:val="20"/>
          <w:szCs w:val="20"/>
          <w:lang w:val="en-GB"/>
        </w:rPr>
        <w:t>,</w:t>
      </w:r>
      <w:r>
        <w:rPr>
          <w:rFonts w:ascii="Cambria" w:hAnsi="Cambria"/>
          <w:sz w:val="20"/>
          <w:szCs w:val="20"/>
          <w:lang w:val="en-GB"/>
        </w:rPr>
        <w:t xml:space="preserve"> the EU market for </w:t>
      </w:r>
      <w:r w:rsidR="00216DB6">
        <w:rPr>
          <w:rFonts w:ascii="Cambria" w:hAnsi="Cambria"/>
          <w:sz w:val="20"/>
          <w:szCs w:val="20"/>
          <w:lang w:val="en-GB"/>
        </w:rPr>
        <w:t>emission</w:t>
      </w:r>
      <w:r>
        <w:rPr>
          <w:rFonts w:ascii="Cambria" w:hAnsi="Cambria"/>
          <w:sz w:val="20"/>
          <w:szCs w:val="20"/>
          <w:lang w:val="en-GB"/>
        </w:rPr>
        <w:t xml:space="preserve"> certificates can be easily exported in</w:t>
      </w:r>
      <w:r w:rsidR="008C2915">
        <w:rPr>
          <w:rFonts w:ascii="Cambria" w:hAnsi="Cambria"/>
          <w:sz w:val="20"/>
          <w:szCs w:val="20"/>
          <w:lang w:val="en-GB"/>
        </w:rPr>
        <w:t xml:space="preserve">to </w:t>
      </w:r>
      <w:r>
        <w:rPr>
          <w:rFonts w:ascii="Cambria" w:hAnsi="Cambria"/>
          <w:sz w:val="20"/>
          <w:szCs w:val="20"/>
          <w:lang w:val="en-GB"/>
        </w:rPr>
        <w:t>other countries. The disagio c</w:t>
      </w:r>
      <w:r w:rsidR="007B0FB3">
        <w:rPr>
          <w:rFonts w:ascii="Cambria" w:hAnsi="Cambria"/>
          <w:sz w:val="20"/>
          <w:szCs w:val="20"/>
          <w:lang w:val="en-GB"/>
        </w:rPr>
        <w:t>ould</w:t>
      </w:r>
      <w:r>
        <w:rPr>
          <w:rFonts w:ascii="Cambria" w:hAnsi="Cambria"/>
          <w:sz w:val="20"/>
          <w:szCs w:val="20"/>
          <w:lang w:val="en-GB"/>
        </w:rPr>
        <w:t xml:space="preserve"> be paid by governments or development banks in case of developing</w:t>
      </w:r>
      <w:r w:rsidR="007B0FB3">
        <w:rPr>
          <w:rFonts w:ascii="Cambria" w:hAnsi="Cambria"/>
          <w:sz w:val="20"/>
          <w:szCs w:val="20"/>
          <w:lang w:val="en-GB"/>
        </w:rPr>
        <w:t xml:space="preserve"> </w:t>
      </w:r>
      <w:r>
        <w:rPr>
          <w:rFonts w:ascii="Cambria" w:hAnsi="Cambria"/>
          <w:sz w:val="20"/>
          <w:szCs w:val="20"/>
          <w:lang w:val="en-GB"/>
        </w:rPr>
        <w:t xml:space="preserve">countries. Some studies show that very high multiplier effects from </w:t>
      </w:r>
      <w:r w:rsidR="00216DB6">
        <w:rPr>
          <w:rFonts w:ascii="Cambria" w:hAnsi="Cambria"/>
          <w:sz w:val="20"/>
          <w:szCs w:val="20"/>
          <w:lang w:val="en-GB"/>
        </w:rPr>
        <w:t xml:space="preserve">these kinds </w:t>
      </w:r>
      <w:r>
        <w:rPr>
          <w:rFonts w:ascii="Cambria" w:hAnsi="Cambria"/>
          <w:sz w:val="20"/>
          <w:szCs w:val="20"/>
          <w:lang w:val="en-GB"/>
        </w:rPr>
        <w:t>of investment</w:t>
      </w:r>
      <w:r w:rsidR="00216DB6">
        <w:rPr>
          <w:rFonts w:ascii="Cambria" w:hAnsi="Cambria"/>
          <w:sz w:val="20"/>
          <w:szCs w:val="20"/>
          <w:lang w:val="en-GB"/>
        </w:rPr>
        <w:t>s</w:t>
      </w:r>
      <w:r>
        <w:rPr>
          <w:rFonts w:ascii="Cambria" w:hAnsi="Cambria"/>
          <w:sz w:val="20"/>
          <w:szCs w:val="20"/>
          <w:lang w:val="en-GB"/>
        </w:rPr>
        <w:t xml:space="preserve"> c</w:t>
      </w:r>
      <w:r w:rsidR="007B0FB3">
        <w:rPr>
          <w:rFonts w:ascii="Cambria" w:hAnsi="Cambria"/>
          <w:sz w:val="20"/>
          <w:szCs w:val="20"/>
          <w:lang w:val="en-GB"/>
        </w:rPr>
        <w:t>ould</w:t>
      </w:r>
      <w:r>
        <w:rPr>
          <w:rFonts w:ascii="Cambria" w:hAnsi="Cambria"/>
          <w:sz w:val="20"/>
          <w:szCs w:val="20"/>
          <w:lang w:val="en-GB"/>
        </w:rPr>
        <w:t xml:space="preserve"> be expected</w:t>
      </w:r>
      <w:r w:rsidR="007B0FB3">
        <w:rPr>
          <w:rFonts w:ascii="Cambria" w:hAnsi="Cambria"/>
          <w:sz w:val="20"/>
          <w:szCs w:val="20"/>
          <w:lang w:val="en-GB"/>
        </w:rPr>
        <w:t>,</w:t>
      </w:r>
      <w:r>
        <w:rPr>
          <w:rFonts w:ascii="Cambria" w:hAnsi="Cambria"/>
          <w:sz w:val="20"/>
          <w:szCs w:val="20"/>
          <w:lang w:val="en-GB"/>
        </w:rPr>
        <w:t xml:space="preserve"> so that </w:t>
      </w:r>
      <w:r w:rsidR="007F2444">
        <w:rPr>
          <w:rFonts w:ascii="Cambria" w:hAnsi="Cambria"/>
          <w:sz w:val="20"/>
          <w:szCs w:val="20"/>
          <w:lang w:val="en-GB"/>
        </w:rPr>
        <w:t xml:space="preserve">they </w:t>
      </w:r>
      <w:r w:rsidR="007B0FB3">
        <w:rPr>
          <w:rFonts w:ascii="Cambria" w:hAnsi="Cambria"/>
          <w:sz w:val="20"/>
          <w:szCs w:val="20"/>
          <w:lang w:val="en-GB"/>
        </w:rPr>
        <w:t>in essence</w:t>
      </w:r>
      <w:r>
        <w:rPr>
          <w:rFonts w:ascii="Cambria" w:hAnsi="Cambria"/>
          <w:sz w:val="20"/>
          <w:szCs w:val="20"/>
          <w:lang w:val="en-GB"/>
        </w:rPr>
        <w:t xml:space="preserve"> finance themselves. Other important proposals are a support for asset-backed and covered bonds, a credible third-party certification of the greenness of a bond</w:t>
      </w:r>
      <w:r w:rsidR="007B0FB3">
        <w:rPr>
          <w:rFonts w:ascii="Cambria" w:hAnsi="Cambria"/>
          <w:sz w:val="20"/>
          <w:szCs w:val="20"/>
          <w:lang w:val="en-GB"/>
        </w:rPr>
        <w:t>,</w:t>
      </w:r>
      <w:r>
        <w:rPr>
          <w:rFonts w:ascii="Cambria" w:hAnsi="Cambria"/>
          <w:sz w:val="20"/>
          <w:szCs w:val="20"/>
          <w:lang w:val="en-GB"/>
        </w:rPr>
        <w:t xml:space="preserve"> and a clarification of the criteria to determine a Green </w:t>
      </w:r>
      <w:r w:rsidR="008C2915">
        <w:rPr>
          <w:rFonts w:ascii="Cambria" w:hAnsi="Cambria"/>
          <w:sz w:val="20"/>
          <w:szCs w:val="20"/>
          <w:lang w:val="en-GB"/>
        </w:rPr>
        <w:t>B</w:t>
      </w:r>
      <w:r>
        <w:rPr>
          <w:rFonts w:ascii="Cambria" w:hAnsi="Cambria"/>
          <w:sz w:val="20"/>
          <w:szCs w:val="20"/>
          <w:lang w:val="en-GB"/>
        </w:rPr>
        <w:t>ond</w:t>
      </w:r>
      <w:r w:rsidR="00216DB6">
        <w:rPr>
          <w:rFonts w:ascii="Cambria" w:hAnsi="Cambria"/>
          <w:sz w:val="20"/>
          <w:szCs w:val="20"/>
          <w:lang w:val="en-GB"/>
        </w:rPr>
        <w:t xml:space="preserve"> to </w:t>
      </w:r>
      <w:r w:rsidR="007B0FB3">
        <w:rPr>
          <w:rFonts w:ascii="Cambria" w:hAnsi="Cambria"/>
          <w:sz w:val="20"/>
          <w:szCs w:val="20"/>
          <w:lang w:val="en-GB"/>
        </w:rPr>
        <w:t>foster</w:t>
      </w:r>
      <w:r w:rsidR="00216DB6">
        <w:rPr>
          <w:rFonts w:ascii="Cambria" w:hAnsi="Cambria"/>
          <w:sz w:val="20"/>
          <w:szCs w:val="20"/>
          <w:lang w:val="en-GB"/>
        </w:rPr>
        <w:t xml:space="preserve"> the trust of investors in this bond market segment</w:t>
      </w:r>
      <w:r>
        <w:rPr>
          <w:rFonts w:ascii="Cambria" w:hAnsi="Cambria"/>
          <w:sz w:val="20"/>
          <w:szCs w:val="20"/>
          <w:lang w:val="en-GB"/>
        </w:rPr>
        <w:t xml:space="preserve">. </w:t>
      </w:r>
      <w:r w:rsidR="00216DB6">
        <w:rPr>
          <w:rFonts w:ascii="Cambria" w:hAnsi="Cambria"/>
          <w:sz w:val="20"/>
          <w:szCs w:val="20"/>
          <w:lang w:val="en-GB"/>
        </w:rPr>
        <w:t xml:space="preserve">The widely discussed and analysed premium for Green </w:t>
      </w:r>
      <w:r w:rsidR="008C2915">
        <w:rPr>
          <w:rFonts w:ascii="Cambria" w:hAnsi="Cambria"/>
          <w:sz w:val="20"/>
          <w:szCs w:val="20"/>
          <w:lang w:val="en-GB"/>
        </w:rPr>
        <w:t>B</w:t>
      </w:r>
      <w:r w:rsidR="00216DB6">
        <w:rPr>
          <w:rFonts w:ascii="Cambria" w:hAnsi="Cambria"/>
          <w:sz w:val="20"/>
          <w:szCs w:val="20"/>
          <w:lang w:val="en-GB"/>
        </w:rPr>
        <w:t xml:space="preserve">onds does seem to play just a minor role for Green </w:t>
      </w:r>
      <w:r w:rsidR="004014DC">
        <w:rPr>
          <w:rFonts w:ascii="Cambria" w:hAnsi="Cambria"/>
          <w:sz w:val="20"/>
          <w:szCs w:val="20"/>
          <w:lang w:val="en-GB"/>
        </w:rPr>
        <w:t>B</w:t>
      </w:r>
      <w:r w:rsidR="00216DB6">
        <w:rPr>
          <w:rFonts w:ascii="Cambria" w:hAnsi="Cambria"/>
          <w:sz w:val="20"/>
          <w:szCs w:val="20"/>
          <w:lang w:val="en-GB"/>
        </w:rPr>
        <w:t>onds as an important financial vehicle to finance climate change mitigation</w:t>
      </w:r>
      <w:r w:rsidR="007B0FB3">
        <w:rPr>
          <w:rFonts w:ascii="Cambria" w:hAnsi="Cambria"/>
          <w:sz w:val="20"/>
          <w:szCs w:val="20"/>
          <w:lang w:val="en-GB"/>
        </w:rPr>
        <w:t>,</w:t>
      </w:r>
      <w:r w:rsidR="00063642">
        <w:rPr>
          <w:rFonts w:ascii="Cambria" w:hAnsi="Cambria"/>
          <w:sz w:val="20"/>
          <w:szCs w:val="20"/>
          <w:lang w:val="en-GB"/>
        </w:rPr>
        <w:t xml:space="preserve"> as </w:t>
      </w:r>
      <w:r w:rsidR="007B0FB3">
        <w:rPr>
          <w:rFonts w:ascii="Cambria" w:hAnsi="Cambria"/>
          <w:sz w:val="20"/>
          <w:szCs w:val="20"/>
          <w:lang w:val="en-GB"/>
        </w:rPr>
        <w:t xml:space="preserve">it </w:t>
      </w:r>
      <w:r w:rsidR="007B0FB3" w:rsidRPr="007B0FB3">
        <w:rPr>
          <w:rFonts w:ascii="Cambria" w:hAnsi="Cambria"/>
          <w:sz w:val="20"/>
          <w:szCs w:val="20"/>
          <w:lang w:val="en-GB"/>
        </w:rPr>
        <w:t>does not need to be very large</w:t>
      </w:r>
      <w:r w:rsidR="007B0FB3">
        <w:rPr>
          <w:rFonts w:ascii="Cambria" w:hAnsi="Cambria"/>
          <w:sz w:val="20"/>
          <w:szCs w:val="20"/>
          <w:lang w:val="en-GB"/>
        </w:rPr>
        <w:t xml:space="preserve"> </w:t>
      </w:r>
      <w:r w:rsidR="00063642">
        <w:rPr>
          <w:rFonts w:ascii="Cambria" w:hAnsi="Cambria"/>
          <w:sz w:val="20"/>
          <w:szCs w:val="20"/>
          <w:lang w:val="en-GB"/>
        </w:rPr>
        <w:t>to cover the additional costs linke</w:t>
      </w:r>
      <w:r w:rsidR="00730478">
        <w:rPr>
          <w:rFonts w:ascii="Cambria" w:hAnsi="Cambria"/>
          <w:sz w:val="20"/>
          <w:szCs w:val="20"/>
          <w:lang w:val="en-GB"/>
        </w:rPr>
        <w:t>d with the emission of a Green B</w:t>
      </w:r>
      <w:r w:rsidR="00063642">
        <w:rPr>
          <w:rFonts w:ascii="Cambria" w:hAnsi="Cambria"/>
          <w:sz w:val="20"/>
          <w:szCs w:val="20"/>
          <w:lang w:val="en-GB"/>
        </w:rPr>
        <w:t>ond.</w:t>
      </w:r>
      <w:r w:rsidR="00216DB6">
        <w:rPr>
          <w:rFonts w:ascii="Cambria" w:hAnsi="Cambria"/>
          <w:sz w:val="20"/>
          <w:szCs w:val="20"/>
          <w:lang w:val="en-GB"/>
        </w:rPr>
        <w:t xml:space="preserve">  </w:t>
      </w:r>
    </w:p>
    <w:p w:rsidR="00C60128" w:rsidRDefault="00C60128" w:rsidP="0046014E">
      <w:pPr>
        <w:spacing w:after="0"/>
        <w:rPr>
          <w:rFonts w:ascii="Cambria" w:hAnsi="Cambria"/>
          <w:sz w:val="20"/>
          <w:szCs w:val="20"/>
          <w:lang w:val="en-GB"/>
        </w:rPr>
      </w:pPr>
    </w:p>
    <w:p w:rsidR="00613492" w:rsidRPr="00EB212A" w:rsidRDefault="00613492" w:rsidP="00613492">
      <w:pPr>
        <w:spacing w:after="120"/>
        <w:rPr>
          <w:rFonts w:ascii="Cambria" w:hAnsi="Cambria"/>
          <w:b/>
          <w:sz w:val="24"/>
          <w:szCs w:val="24"/>
          <w:lang w:val="en-GB"/>
        </w:rPr>
      </w:pPr>
      <w:r w:rsidRPr="00EB212A">
        <w:rPr>
          <w:rFonts w:ascii="Cambria" w:hAnsi="Cambria"/>
          <w:b/>
          <w:sz w:val="24"/>
          <w:szCs w:val="24"/>
          <w:lang w:val="en-GB"/>
        </w:rPr>
        <w:t>References</w:t>
      </w:r>
    </w:p>
    <w:p w:rsidR="00613492" w:rsidRDefault="00AE09E5" w:rsidP="00613492">
      <w:pPr>
        <w:pStyle w:val="Endnotentext"/>
        <w:ind w:left="709" w:hanging="709"/>
        <w:rPr>
          <w:rFonts w:ascii="Cambria" w:hAnsi="Cambria"/>
          <w:color w:val="92D050"/>
          <w:lang w:val="en-GB"/>
        </w:rPr>
      </w:pPr>
      <m:oMath>
        <m:d>
          <m:dPr>
            <m:begChr m:val="["/>
            <m:endChr m:val="]"/>
            <m:ctrlPr>
              <w:rPr>
                <w:rFonts w:ascii="Cambria Math" w:hAnsi="Cambria Math"/>
                <w:i/>
                <w:lang w:val="en-GB"/>
              </w:rPr>
            </m:ctrlPr>
          </m:dPr>
          <m:e>
            <m:r>
              <w:rPr>
                <w:rFonts w:ascii="Cambria Math" w:hAnsi="Cambria Math"/>
                <w:lang w:val="en-GB"/>
              </w:rPr>
              <m:t>1</m:t>
            </m:r>
          </m:e>
        </m:d>
      </m:oMath>
      <w:r w:rsidR="00613492">
        <w:rPr>
          <w:rFonts w:ascii="Cambria" w:eastAsiaTheme="minorEastAsia" w:hAnsi="Cambria"/>
          <w:lang w:val="en-GB"/>
        </w:rPr>
        <w:tab/>
      </w:r>
      <w:r w:rsidR="00613492" w:rsidRPr="00BB4C26">
        <w:rPr>
          <w:rFonts w:ascii="Cambria" w:hAnsi="Cambria"/>
          <w:lang w:val="en-GB"/>
        </w:rPr>
        <w:t xml:space="preserve">Bachelet, M. J., Becchetti, </w:t>
      </w:r>
      <w:r w:rsidR="00613492">
        <w:rPr>
          <w:rFonts w:ascii="Cambria" w:hAnsi="Cambria"/>
          <w:lang w:val="en-GB"/>
        </w:rPr>
        <w:t xml:space="preserve">L. </w:t>
      </w:r>
      <w:r w:rsidR="00613492" w:rsidRPr="00BB4C26">
        <w:rPr>
          <w:rFonts w:ascii="Cambria" w:hAnsi="Cambria"/>
          <w:lang w:val="en-GB"/>
        </w:rPr>
        <w:t>and  Manfredonia</w:t>
      </w:r>
      <w:r w:rsidR="00287672">
        <w:rPr>
          <w:rFonts w:ascii="Cambria" w:hAnsi="Cambria"/>
          <w:lang w:val="en-GB"/>
        </w:rPr>
        <w:t>, S.</w:t>
      </w:r>
      <w:r w:rsidR="00613492" w:rsidRPr="00BB4C26">
        <w:rPr>
          <w:rFonts w:ascii="Cambria" w:hAnsi="Cambria"/>
          <w:lang w:val="en-GB"/>
        </w:rPr>
        <w:t xml:space="preserve"> 2019. The Green Bonds Premium Puzzle: The Role of Issuer Characteristics and Third-Party Verication. Sustainability, MDPI, Open Access Journal, 11. </w:t>
      </w:r>
      <w:r w:rsidR="009D01D1" w:rsidRPr="009D01D1">
        <w:rPr>
          <w:rFonts w:ascii="Cambria" w:hAnsi="Cambria"/>
          <w:lang w:val="en-GB"/>
        </w:rPr>
        <w:t>pp. 1-22.</w:t>
      </w:r>
      <w:r w:rsidR="009D01D1">
        <w:rPr>
          <w:rFonts w:ascii="Cambria" w:hAnsi="Cambria"/>
          <w:lang w:val="en-GB"/>
        </w:rPr>
        <w:t xml:space="preserve"> </w:t>
      </w:r>
      <w:r w:rsidR="005869BC">
        <w:rPr>
          <w:rFonts w:ascii="Cambria" w:hAnsi="Cambria"/>
          <w:lang w:val="en-GB"/>
        </w:rPr>
        <w:t>https://</w:t>
      </w:r>
      <w:hyperlink r:id="rId8" w:history="1">
        <w:r w:rsidR="00613492" w:rsidRPr="00AE04F9">
          <w:rPr>
            <w:rStyle w:val="Hyperlink"/>
            <w:rFonts w:ascii="Cambria" w:hAnsi="Cambria"/>
            <w:color w:val="auto"/>
            <w:u w:val="none"/>
            <w:lang w:val="en-GB"/>
          </w:rPr>
          <w:t>doi.org/10.3390/su11041098</w:t>
        </w:r>
      </w:hyperlink>
      <w:r w:rsidR="00613492" w:rsidRPr="00AE04F9">
        <w:rPr>
          <w:rFonts w:ascii="Cambria" w:hAnsi="Cambria"/>
          <w:lang w:val="en-GB"/>
        </w:rPr>
        <w:t>.</w:t>
      </w:r>
      <w:r w:rsidR="0060149A">
        <w:rPr>
          <w:rFonts w:ascii="Cambria" w:hAnsi="Cambria"/>
          <w:lang w:val="en-GB"/>
        </w:rPr>
        <w:t xml:space="preserve"> </w:t>
      </w:r>
    </w:p>
    <w:p w:rsidR="00613492" w:rsidRPr="00871003" w:rsidRDefault="00AE09E5" w:rsidP="00613492">
      <w:pPr>
        <w:pStyle w:val="Endnotentext"/>
        <w:ind w:left="709" w:hanging="709"/>
        <w:rPr>
          <w:rFonts w:ascii="Cambria" w:hAnsi="Cambria"/>
          <w:color w:val="92D050"/>
          <w:lang w:val="en-GB"/>
        </w:rPr>
      </w:pPr>
      <m:oMath>
        <m:d>
          <m:dPr>
            <m:begChr m:val="["/>
            <m:endChr m:val="]"/>
            <m:ctrlPr>
              <w:rPr>
                <w:rFonts w:ascii="Cambria Math" w:hAnsi="Cambria Math"/>
                <w:i/>
              </w:rPr>
            </m:ctrlPr>
          </m:dPr>
          <m:e>
            <m:r>
              <w:rPr>
                <w:rFonts w:ascii="Cambria Math" w:hAnsi="Cambria Math"/>
              </w:rPr>
              <m:t>2</m:t>
            </m:r>
          </m:e>
        </m:d>
      </m:oMath>
      <w:r w:rsidR="00613492" w:rsidRPr="009D01D1">
        <w:rPr>
          <w:rFonts w:ascii="Cambria" w:eastAsiaTheme="minorEastAsia" w:hAnsi="Cambria"/>
        </w:rPr>
        <w:t xml:space="preserve"> </w:t>
      </w:r>
      <w:r w:rsidR="00613492" w:rsidRPr="009D01D1">
        <w:rPr>
          <w:rFonts w:ascii="Cambria" w:eastAsiaTheme="minorEastAsia" w:hAnsi="Cambria"/>
        </w:rPr>
        <w:tab/>
      </w:r>
      <w:r w:rsidR="00613492" w:rsidRPr="009D01D1">
        <w:rPr>
          <w:rFonts w:ascii="Cambria" w:hAnsi="Cambria"/>
        </w:rPr>
        <w:t>Baker, M., Bergstresser, D</w:t>
      </w:r>
      <w:r w:rsidR="00287672">
        <w:rPr>
          <w:rFonts w:ascii="Cambria" w:hAnsi="Cambria"/>
        </w:rPr>
        <w:t>., Serafeim, G. and Wurgler, J.</w:t>
      </w:r>
      <w:r w:rsidR="00613492" w:rsidRPr="009D01D1">
        <w:rPr>
          <w:rFonts w:ascii="Cambria" w:hAnsi="Cambria"/>
        </w:rPr>
        <w:t xml:space="preserve"> 2018. </w:t>
      </w:r>
      <w:r w:rsidR="00613492" w:rsidRPr="000E2E17">
        <w:rPr>
          <w:rFonts w:ascii="Cambria" w:hAnsi="Cambria"/>
          <w:lang w:val="en-GB"/>
        </w:rPr>
        <w:t xml:space="preserve">Financing the response to climate change: The pricing ownership of US Green bonds. NBER, WP. 25194, </w:t>
      </w:r>
      <w:r w:rsidR="00613492">
        <w:rPr>
          <w:rFonts w:ascii="Cambria" w:hAnsi="Cambria"/>
          <w:lang w:val="en-GB"/>
        </w:rPr>
        <w:t>Cambridge</w:t>
      </w:r>
      <w:r w:rsidR="00613492" w:rsidRPr="000E2E17">
        <w:rPr>
          <w:rFonts w:ascii="Cambria" w:hAnsi="Cambria"/>
          <w:lang w:val="en-GB"/>
        </w:rPr>
        <w:t xml:space="preserve">, </w:t>
      </w:r>
      <w:r w:rsidR="00613492">
        <w:rPr>
          <w:rFonts w:ascii="Cambria" w:hAnsi="Cambria"/>
          <w:lang w:val="en-GB"/>
        </w:rPr>
        <w:t>MA</w:t>
      </w:r>
      <w:r w:rsidR="00613492" w:rsidRPr="000E2E17">
        <w:rPr>
          <w:rFonts w:ascii="Cambria" w:hAnsi="Cambria"/>
          <w:lang w:val="en-GB"/>
        </w:rPr>
        <w:t>, USA.</w:t>
      </w:r>
    </w:p>
    <w:p w:rsidR="00613492" w:rsidRPr="00E22CDD" w:rsidRDefault="00AE09E5" w:rsidP="00613492">
      <w:pPr>
        <w:pStyle w:val="Endnotentext"/>
        <w:ind w:left="709" w:hanging="709"/>
        <w:rPr>
          <w:color w:val="92D050"/>
        </w:rPr>
      </w:pPr>
      <m:oMath>
        <m:d>
          <m:dPr>
            <m:begChr m:val="["/>
            <m:endChr m:val="]"/>
            <m:ctrlPr>
              <w:rPr>
                <w:rFonts w:ascii="Cambria Math" w:hAnsi="Cambria Math"/>
                <w:i/>
                <w:lang w:val="en-GB"/>
              </w:rPr>
            </m:ctrlPr>
          </m:dPr>
          <m:e>
            <m:r>
              <w:rPr>
                <w:rFonts w:ascii="Cambria Math" w:hAnsi="Cambria Math"/>
                <w:lang w:val="en-GB"/>
              </w:rPr>
              <m:t>3</m:t>
            </m:r>
          </m:e>
        </m:d>
        <m:r>
          <w:rPr>
            <w:rFonts w:ascii="Cambria Math" w:hAnsi="Cambria Math"/>
            <w:lang w:val="en-GB"/>
          </w:rPr>
          <m:t xml:space="preserve">  </m:t>
        </m:r>
      </m:oMath>
      <w:r w:rsidR="00613492">
        <w:rPr>
          <w:rFonts w:ascii="Cambria" w:eastAsiaTheme="minorEastAsia" w:hAnsi="Cambria"/>
          <w:lang w:val="en-GB"/>
        </w:rPr>
        <w:tab/>
      </w:r>
      <w:r w:rsidR="00613492" w:rsidRPr="00E22CDD">
        <w:rPr>
          <w:rFonts w:ascii="Cambria" w:hAnsi="Cambria"/>
          <w:lang w:val="en-GB"/>
        </w:rPr>
        <w:t>Batini, N., Di Serio, M., Fragetta, M., Melina, G</w:t>
      </w:r>
      <w:r w:rsidR="00287672">
        <w:rPr>
          <w:rFonts w:ascii="Cambria" w:hAnsi="Cambria"/>
          <w:lang w:val="en-GB"/>
        </w:rPr>
        <w:t>. and Waldron, A.</w:t>
      </w:r>
      <w:r w:rsidR="00613492" w:rsidRPr="00E22CDD">
        <w:rPr>
          <w:rFonts w:ascii="Cambria" w:hAnsi="Cambria"/>
          <w:lang w:val="en-GB"/>
        </w:rPr>
        <w:t xml:space="preserve"> 2021. </w:t>
      </w:r>
      <w:r w:rsidR="00613492" w:rsidRPr="00C041BF">
        <w:rPr>
          <w:rFonts w:ascii="Cambria" w:hAnsi="Cambria"/>
          <w:lang w:val="en-GB"/>
        </w:rPr>
        <w:t xml:space="preserve">Building Back Better: How Big Are Green Spending Multipliers?. IMF, WP/21/87. </w:t>
      </w:r>
      <w:r w:rsidR="00613492" w:rsidRPr="00E22CDD">
        <w:rPr>
          <w:rFonts w:ascii="Cambria" w:hAnsi="Cambria"/>
        </w:rPr>
        <w:t>Washington, DC, USA.</w:t>
      </w:r>
    </w:p>
    <w:p w:rsidR="00613492" w:rsidRPr="00666DFD" w:rsidRDefault="00AE09E5" w:rsidP="00613492">
      <w:pPr>
        <w:pStyle w:val="Endnotentext"/>
        <w:ind w:left="709" w:hanging="709"/>
        <w:rPr>
          <w:rFonts w:ascii="Cambria" w:hAnsi="Cambria"/>
          <w:color w:val="92D050"/>
        </w:rPr>
      </w:pPr>
      <m:oMath>
        <m:d>
          <m:dPr>
            <m:begChr m:val="["/>
            <m:endChr m:val="]"/>
            <m:ctrlPr>
              <w:rPr>
                <w:rFonts w:ascii="Cambria Math" w:hAnsi="Cambria Math"/>
                <w:i/>
              </w:rPr>
            </m:ctrlPr>
          </m:dPr>
          <m:e>
            <m:r>
              <w:rPr>
                <w:rFonts w:ascii="Cambria Math" w:hAnsi="Cambria Math"/>
              </w:rPr>
              <m:t>4</m:t>
            </m:r>
          </m:e>
        </m:d>
        <m:r>
          <w:rPr>
            <w:rFonts w:ascii="Cambria Math" w:hAnsi="Cambria Math"/>
          </w:rPr>
          <m:t xml:space="preserve">  </m:t>
        </m:r>
      </m:oMath>
      <w:r w:rsidR="00613492">
        <w:rPr>
          <w:rFonts w:ascii="Cambria" w:eastAsiaTheme="minorEastAsia" w:hAnsi="Cambria"/>
        </w:rPr>
        <w:tab/>
      </w:r>
      <w:r w:rsidR="00287672">
        <w:rPr>
          <w:rFonts w:ascii="Cambria" w:hAnsi="Cambria"/>
        </w:rPr>
        <w:t>Brand, S. and Steinbrecher, J.</w:t>
      </w:r>
      <w:r w:rsidR="00613492" w:rsidRPr="008B1240">
        <w:rPr>
          <w:rFonts w:ascii="Cambria" w:hAnsi="Cambria"/>
        </w:rPr>
        <w:t xml:space="preserve"> 2019. Green Bonds – nachhaltige Alternative für die kommunale Infrastrukturfinanzierung?. </w:t>
      </w:r>
      <w:r w:rsidR="00613492" w:rsidRPr="00666DFD">
        <w:rPr>
          <w:rFonts w:ascii="Cambria" w:hAnsi="Cambria"/>
        </w:rPr>
        <w:t>KfW-Research, Fokus Volkswirtschaft, 245. Frankfurt, Germany.</w:t>
      </w:r>
    </w:p>
    <w:p w:rsidR="00613492" w:rsidRDefault="00AE09E5" w:rsidP="00613492">
      <w:pPr>
        <w:pStyle w:val="Endnotentext"/>
        <w:ind w:left="709" w:hanging="709"/>
        <w:rPr>
          <w:rFonts w:ascii="Cambria" w:hAnsi="Cambria"/>
          <w:color w:val="C00000"/>
          <w:lang w:val="en-GB"/>
        </w:rPr>
      </w:pPr>
      <m:oMath>
        <m:d>
          <m:dPr>
            <m:begChr m:val="["/>
            <m:endChr m:val="]"/>
            <m:ctrlPr>
              <w:rPr>
                <w:rFonts w:ascii="Cambria Math" w:hAnsi="Cambria Math"/>
                <w:i/>
                <w:lang w:val="en-GB"/>
              </w:rPr>
            </m:ctrlPr>
          </m:dPr>
          <m:e>
            <m:r>
              <w:rPr>
                <w:rFonts w:ascii="Cambria Math" w:hAnsi="Cambria Math"/>
              </w:rPr>
              <m:t>5</m:t>
            </m:r>
          </m:e>
        </m:d>
        <m:r>
          <w:rPr>
            <w:rFonts w:ascii="Cambria Math" w:hAnsi="Cambria Math"/>
          </w:rPr>
          <m:t xml:space="preserve">  </m:t>
        </m:r>
      </m:oMath>
      <w:r w:rsidR="00613492" w:rsidRPr="009D01D1">
        <w:rPr>
          <w:rFonts w:ascii="Cambria" w:eastAsiaTheme="minorEastAsia" w:hAnsi="Cambria"/>
        </w:rPr>
        <w:tab/>
      </w:r>
      <w:r w:rsidR="00613492" w:rsidRPr="009D01D1">
        <w:rPr>
          <w:rFonts w:ascii="Cambria" w:hAnsi="Cambria"/>
        </w:rPr>
        <w:t>Chatzitheodorou, K., Skouloudis, A., Ev</w:t>
      </w:r>
      <w:r w:rsidR="00287672">
        <w:rPr>
          <w:rFonts w:ascii="Cambria" w:hAnsi="Cambria"/>
        </w:rPr>
        <w:t>angelinos, K., and Nikolaou, I.</w:t>
      </w:r>
      <w:r w:rsidR="00613492" w:rsidRPr="009D01D1">
        <w:rPr>
          <w:rFonts w:ascii="Cambria" w:hAnsi="Cambria"/>
        </w:rPr>
        <w:t xml:space="preserve"> 2019. </w:t>
      </w:r>
      <w:r w:rsidR="00613492" w:rsidRPr="007753C1">
        <w:rPr>
          <w:rFonts w:ascii="Cambria" w:hAnsi="Cambria"/>
          <w:lang w:val="en-GB"/>
        </w:rPr>
        <w:t>Exploring socially responsible investment perspectives: A literature mapping and an investor classification. Sustainable Production and Consumption, 19.</w:t>
      </w:r>
      <w:r w:rsidR="009D01D1" w:rsidRPr="009D01D1">
        <w:rPr>
          <w:rFonts w:ascii="Cambria" w:hAnsi="Cambria"/>
          <w:sz w:val="22"/>
          <w:szCs w:val="22"/>
          <w:lang w:val="en-GB"/>
        </w:rPr>
        <w:t xml:space="preserve"> </w:t>
      </w:r>
      <w:r w:rsidR="009D01D1" w:rsidRPr="009D01D1">
        <w:rPr>
          <w:rFonts w:ascii="Cambria" w:hAnsi="Cambria"/>
          <w:lang w:val="en-GB"/>
        </w:rPr>
        <w:t>pp. 117–129.</w:t>
      </w:r>
      <w:r w:rsidR="00613492" w:rsidRPr="007753C1">
        <w:rPr>
          <w:rFonts w:ascii="Cambria" w:hAnsi="Cambria"/>
          <w:lang w:val="en-GB"/>
        </w:rPr>
        <w:t xml:space="preserve"> </w:t>
      </w:r>
      <w:hyperlink r:id="rId9" w:history="1">
        <w:r w:rsidR="0060149A" w:rsidRPr="009659C1">
          <w:rPr>
            <w:rStyle w:val="Hyperlink"/>
            <w:rFonts w:ascii="Cambria" w:hAnsi="Cambria"/>
            <w:lang w:val="en-GB"/>
          </w:rPr>
          <w:t>https://doi.org/10.1016/j.spc.2019.03.006</w:t>
        </w:r>
      </w:hyperlink>
      <w:r w:rsidR="0060149A" w:rsidRPr="0060149A">
        <w:rPr>
          <w:rFonts w:ascii="Cambria" w:hAnsi="Cambria"/>
          <w:lang w:val="en-GB"/>
        </w:rPr>
        <w:t>.</w:t>
      </w:r>
      <w:r w:rsidR="0060149A">
        <w:rPr>
          <w:rFonts w:ascii="Cambria" w:hAnsi="Cambria"/>
          <w:lang w:val="en-GB"/>
        </w:rPr>
        <w:t xml:space="preserve"> </w:t>
      </w:r>
    </w:p>
    <w:p w:rsidR="00613492" w:rsidRDefault="00AE09E5" w:rsidP="00613492">
      <w:pPr>
        <w:spacing w:after="0"/>
        <w:ind w:left="709" w:hanging="709"/>
        <w:rPr>
          <w:rFonts w:ascii="Cambria" w:hAnsi="Cambria"/>
          <w:sz w:val="20"/>
          <w:szCs w:val="20"/>
          <w:lang w:val="en-GB"/>
        </w:rPr>
      </w:pPr>
      <m:oMath>
        <m:d>
          <m:dPr>
            <m:begChr m:val="["/>
            <m:endChr m:val="]"/>
            <m:ctrlPr>
              <w:rPr>
                <w:rFonts w:ascii="Cambria Math" w:hAnsi="Cambria Math"/>
                <w:i/>
                <w:sz w:val="20"/>
                <w:szCs w:val="20"/>
                <w:lang w:val="en-GB"/>
              </w:rPr>
            </m:ctrlPr>
          </m:dPr>
          <m:e>
            <m:r>
              <w:rPr>
                <w:rFonts w:ascii="Cambria Math" w:hAnsi="Cambria Math"/>
                <w:sz w:val="20"/>
                <w:szCs w:val="20"/>
                <w:lang w:val="en-GB"/>
              </w:rPr>
              <m:t>6</m:t>
            </m:r>
          </m:e>
        </m:d>
        <m:r>
          <w:rPr>
            <w:rFonts w:ascii="Cambria Math" w:hAnsi="Cambria Math"/>
            <w:sz w:val="20"/>
            <w:szCs w:val="20"/>
            <w:lang w:val="en-GB"/>
          </w:rPr>
          <m:t xml:space="preserve">  </m:t>
        </m:r>
      </m:oMath>
      <w:r w:rsidR="00613492">
        <w:rPr>
          <w:rFonts w:ascii="Cambria" w:eastAsiaTheme="minorEastAsia" w:hAnsi="Cambria"/>
          <w:sz w:val="20"/>
          <w:szCs w:val="20"/>
          <w:lang w:val="en-GB"/>
        </w:rPr>
        <w:tab/>
      </w:r>
      <w:r w:rsidR="00613492" w:rsidRPr="009A748A">
        <w:rPr>
          <w:rFonts w:ascii="Cambria" w:hAnsi="Cambria"/>
          <w:sz w:val="20"/>
          <w:szCs w:val="20"/>
          <w:lang w:val="en-GB"/>
        </w:rPr>
        <w:t>Climate Bonds Initiative</w:t>
      </w:r>
      <w:r w:rsidR="00287672">
        <w:rPr>
          <w:rFonts w:ascii="Cambria" w:hAnsi="Cambria"/>
          <w:sz w:val="20"/>
          <w:szCs w:val="20"/>
          <w:lang w:val="en-GB"/>
        </w:rPr>
        <w:t>.</w:t>
      </w:r>
      <w:r w:rsidR="00613492" w:rsidRPr="009A748A">
        <w:rPr>
          <w:rFonts w:ascii="Cambria" w:hAnsi="Cambria"/>
          <w:sz w:val="20"/>
          <w:szCs w:val="20"/>
          <w:lang w:val="en-GB"/>
        </w:rPr>
        <w:t xml:space="preserve"> 2017. Bonds and Climate Change: The State of the Market 2017,  </w:t>
      </w:r>
      <w:hyperlink r:id="rId10" w:history="1">
        <w:r w:rsidR="00613492" w:rsidRPr="009A748A">
          <w:rPr>
            <w:rStyle w:val="Hyperlink"/>
            <w:rFonts w:ascii="Cambria" w:hAnsi="Cambria"/>
            <w:color w:val="auto"/>
            <w:sz w:val="20"/>
            <w:szCs w:val="20"/>
            <w:u w:val="none"/>
            <w:lang w:val="en-GB"/>
          </w:rPr>
          <w:t>https://www.climatebonds.net/files/files/CBI-SotM-17-BR-English-WebFinal-01.pdf</w:t>
        </w:r>
      </w:hyperlink>
      <w:r w:rsidR="00613492">
        <w:rPr>
          <w:rStyle w:val="Hyperlink"/>
          <w:rFonts w:ascii="Cambria" w:hAnsi="Cambria"/>
          <w:color w:val="auto"/>
          <w:sz w:val="20"/>
          <w:szCs w:val="20"/>
          <w:u w:val="none"/>
          <w:lang w:val="en-GB"/>
        </w:rPr>
        <w:t>.</w:t>
      </w:r>
      <w:r w:rsidR="00613492" w:rsidRPr="009A748A">
        <w:rPr>
          <w:rFonts w:ascii="Cambria" w:hAnsi="Cambria"/>
          <w:sz w:val="20"/>
          <w:szCs w:val="20"/>
          <w:lang w:val="en-GB"/>
        </w:rPr>
        <w:t xml:space="preserve"> </w:t>
      </w:r>
    </w:p>
    <w:p w:rsidR="00613492" w:rsidRPr="009A748A" w:rsidRDefault="00AE09E5" w:rsidP="00613492">
      <w:pPr>
        <w:pStyle w:val="Endnotentext"/>
        <w:ind w:left="709" w:hanging="709"/>
        <w:rPr>
          <w:rFonts w:ascii="Cambria" w:hAnsi="Cambria"/>
          <w:lang w:val="en-GB"/>
        </w:rPr>
      </w:pPr>
      <m:oMath>
        <m:d>
          <m:dPr>
            <m:begChr m:val="["/>
            <m:endChr m:val="]"/>
            <m:ctrlPr>
              <w:rPr>
                <w:rFonts w:ascii="Cambria Math" w:hAnsi="Cambria Math"/>
                <w:i/>
                <w:lang w:val="en-GB"/>
              </w:rPr>
            </m:ctrlPr>
          </m:dPr>
          <m:e>
            <m:r>
              <w:rPr>
                <w:rFonts w:ascii="Cambria Math" w:hAnsi="Cambria Math"/>
                <w:lang w:val="en-GB"/>
              </w:rPr>
              <m:t>7</m:t>
            </m:r>
          </m:e>
        </m:d>
        <m:r>
          <w:rPr>
            <w:rFonts w:ascii="Cambria Math" w:hAnsi="Cambria Math"/>
            <w:lang w:val="en-GB"/>
          </w:rPr>
          <m:t xml:space="preserve">  </m:t>
        </m:r>
      </m:oMath>
      <w:r w:rsidR="00613492">
        <w:rPr>
          <w:rFonts w:ascii="Cambria" w:eastAsiaTheme="minorEastAsia" w:hAnsi="Cambria"/>
          <w:lang w:val="en-GB"/>
        </w:rPr>
        <w:tab/>
      </w:r>
      <w:r w:rsidR="00613492" w:rsidRPr="00BF0A18">
        <w:rPr>
          <w:rFonts w:ascii="Cambria" w:hAnsi="Cambria"/>
          <w:lang w:val="en-GB"/>
        </w:rPr>
        <w:t>C</w:t>
      </w:r>
      <w:r w:rsidR="00613492">
        <w:rPr>
          <w:rFonts w:ascii="Cambria" w:hAnsi="Cambria"/>
          <w:lang w:val="en-GB"/>
        </w:rPr>
        <w:t xml:space="preserve">limate </w:t>
      </w:r>
      <w:r w:rsidR="00613492" w:rsidRPr="00BF0A18">
        <w:rPr>
          <w:rFonts w:ascii="Cambria" w:hAnsi="Cambria"/>
          <w:lang w:val="en-GB"/>
        </w:rPr>
        <w:t>B</w:t>
      </w:r>
      <w:r w:rsidR="00613492">
        <w:rPr>
          <w:rFonts w:ascii="Cambria" w:hAnsi="Cambria"/>
          <w:lang w:val="en-GB"/>
        </w:rPr>
        <w:t xml:space="preserve">ond </w:t>
      </w:r>
      <w:r w:rsidR="00613492" w:rsidRPr="00BF0A18">
        <w:rPr>
          <w:rFonts w:ascii="Cambria" w:hAnsi="Cambria"/>
          <w:lang w:val="en-GB"/>
        </w:rPr>
        <w:t>I</w:t>
      </w:r>
      <w:r w:rsidR="00613492">
        <w:rPr>
          <w:rFonts w:ascii="Cambria" w:hAnsi="Cambria"/>
          <w:lang w:val="en-GB"/>
        </w:rPr>
        <w:t>nitiative</w:t>
      </w:r>
      <w:r w:rsidR="00287672">
        <w:rPr>
          <w:rFonts w:ascii="Cambria" w:hAnsi="Cambria"/>
          <w:lang w:val="en-GB"/>
        </w:rPr>
        <w:t>.</w:t>
      </w:r>
      <w:r w:rsidR="00613492" w:rsidRPr="00BF0A18">
        <w:rPr>
          <w:rFonts w:ascii="Cambria" w:hAnsi="Cambria"/>
          <w:lang w:val="en-GB"/>
        </w:rPr>
        <w:t xml:space="preserve"> 2018. Green Bond Pricing in the Primary Market: January-June. https://www. climatebonds.net/resources/reports/green-bond-pricing-primary-market-January-June-2018</w:t>
      </w:r>
      <w:r w:rsidR="00613492">
        <w:rPr>
          <w:rFonts w:ascii="Cambria" w:hAnsi="Cambria"/>
          <w:lang w:val="en-GB"/>
        </w:rPr>
        <w:t>.</w:t>
      </w:r>
      <w:r w:rsidR="00613492" w:rsidRPr="009A748A">
        <w:rPr>
          <w:rFonts w:ascii="Cambria" w:hAnsi="Cambria"/>
          <w:lang w:val="en-GB"/>
        </w:rPr>
        <w:tab/>
      </w:r>
    </w:p>
    <w:p w:rsidR="00613492" w:rsidRDefault="00AE09E5" w:rsidP="00613492">
      <w:pPr>
        <w:pStyle w:val="Endnotentext"/>
        <w:ind w:left="709" w:hanging="709"/>
        <w:rPr>
          <w:rFonts w:ascii="Cambria" w:hAnsi="Cambria"/>
          <w:color w:val="C00000"/>
          <w:lang w:val="en-GB"/>
        </w:rPr>
      </w:pPr>
      <m:oMath>
        <m:d>
          <m:dPr>
            <m:begChr m:val="["/>
            <m:endChr m:val="]"/>
            <m:ctrlPr>
              <w:rPr>
                <w:rFonts w:ascii="Cambria Math" w:hAnsi="Cambria Math"/>
                <w:i/>
                <w:lang w:val="en-GB"/>
              </w:rPr>
            </m:ctrlPr>
          </m:dPr>
          <m:e>
            <m:r>
              <w:rPr>
                <w:rFonts w:ascii="Cambria Math" w:hAnsi="Cambria Math"/>
                <w:lang w:val="en-GB"/>
              </w:rPr>
              <m:t>8</m:t>
            </m:r>
          </m:e>
        </m:d>
        <m:r>
          <w:rPr>
            <w:rFonts w:ascii="Cambria Math" w:hAnsi="Cambria Math"/>
            <w:lang w:val="en-GB"/>
          </w:rPr>
          <m:t xml:space="preserve">  </m:t>
        </m:r>
      </m:oMath>
      <w:r w:rsidR="00613492">
        <w:rPr>
          <w:rFonts w:ascii="Cambria" w:eastAsiaTheme="minorEastAsia" w:hAnsi="Cambria"/>
          <w:lang w:val="en-GB"/>
        </w:rPr>
        <w:tab/>
      </w:r>
      <w:r w:rsidR="00613492" w:rsidRPr="00A4282A">
        <w:rPr>
          <w:rFonts w:ascii="Cambria" w:hAnsi="Cambria"/>
          <w:lang w:val="en-GB"/>
        </w:rPr>
        <w:t>Climate Bonds Initiative</w:t>
      </w:r>
      <w:r w:rsidR="00287672">
        <w:rPr>
          <w:rFonts w:ascii="Cambria" w:hAnsi="Cambria"/>
          <w:lang w:val="en-GB"/>
        </w:rPr>
        <w:t>.</w:t>
      </w:r>
      <w:r w:rsidR="00613492" w:rsidRPr="00A4282A">
        <w:rPr>
          <w:rFonts w:ascii="Cambria" w:hAnsi="Cambria"/>
          <w:lang w:val="en-GB"/>
        </w:rPr>
        <w:t xml:space="preserve"> 2019. Climate Bonds Standard Version 3.0, International best practice for labelling green investments. https://www.climatebonds.net/files/files/climate-bonds-standard-v3-20191210.pdf</w:t>
      </w:r>
      <w:r w:rsidR="00613492">
        <w:rPr>
          <w:rFonts w:ascii="Cambria" w:hAnsi="Cambria"/>
          <w:lang w:val="en-GB"/>
        </w:rPr>
        <w:t>.</w:t>
      </w:r>
    </w:p>
    <w:p w:rsidR="00613492" w:rsidRPr="00A4282A" w:rsidRDefault="00AE09E5" w:rsidP="00613492">
      <w:pPr>
        <w:spacing w:after="0"/>
        <w:ind w:left="709" w:hanging="709"/>
        <w:rPr>
          <w:rFonts w:ascii="Cambria" w:hAnsi="Cambria"/>
          <w:sz w:val="20"/>
          <w:szCs w:val="20"/>
          <w:lang w:val="en-GB"/>
        </w:rPr>
      </w:pPr>
      <m:oMath>
        <m:d>
          <m:dPr>
            <m:begChr m:val="["/>
            <m:endChr m:val="]"/>
            <m:ctrlPr>
              <w:rPr>
                <w:rFonts w:ascii="Cambria Math" w:hAnsi="Cambria Math"/>
                <w:i/>
                <w:sz w:val="20"/>
                <w:szCs w:val="20"/>
                <w:lang w:val="en-GB"/>
              </w:rPr>
            </m:ctrlPr>
          </m:dPr>
          <m:e>
            <m:r>
              <w:rPr>
                <w:rFonts w:ascii="Cambria Math" w:hAnsi="Cambria Math"/>
                <w:sz w:val="20"/>
                <w:szCs w:val="20"/>
                <w:lang w:val="en-GB"/>
              </w:rPr>
              <m:t>9</m:t>
            </m:r>
          </m:e>
        </m:d>
        <m:r>
          <w:rPr>
            <w:rFonts w:ascii="Cambria Math" w:hAnsi="Cambria Math"/>
            <w:sz w:val="20"/>
            <w:szCs w:val="20"/>
            <w:lang w:val="en-GB"/>
          </w:rPr>
          <m:t xml:space="preserve">  </m:t>
        </m:r>
      </m:oMath>
      <w:r w:rsidR="00613492">
        <w:rPr>
          <w:rFonts w:ascii="Cambria" w:eastAsiaTheme="minorEastAsia" w:hAnsi="Cambria"/>
          <w:sz w:val="20"/>
          <w:szCs w:val="20"/>
          <w:lang w:val="en-GB"/>
        </w:rPr>
        <w:tab/>
      </w:r>
      <w:r w:rsidR="00613492" w:rsidRPr="00A4282A">
        <w:rPr>
          <w:rFonts w:ascii="Cambria" w:hAnsi="Cambria"/>
          <w:sz w:val="20"/>
          <w:szCs w:val="20"/>
          <w:lang w:val="en-GB"/>
        </w:rPr>
        <w:t>Climate Bonds Initiative</w:t>
      </w:r>
      <w:r w:rsidR="00287672">
        <w:rPr>
          <w:rFonts w:ascii="Cambria" w:hAnsi="Cambria"/>
          <w:sz w:val="20"/>
          <w:szCs w:val="20"/>
          <w:lang w:val="en-GB"/>
        </w:rPr>
        <w:t>.</w:t>
      </w:r>
      <w:r w:rsidR="00613492" w:rsidRPr="00A4282A">
        <w:rPr>
          <w:rFonts w:ascii="Cambria" w:hAnsi="Cambria"/>
          <w:sz w:val="20"/>
          <w:szCs w:val="20"/>
          <w:lang w:val="en-GB"/>
        </w:rPr>
        <w:t xml:space="preserve"> 2019. Green Bonds Global State of the Market 2019.  https://www.climatebonds.net/files/reports/cbi_sotm_2019_vol1_04d.pdf.</w:t>
      </w:r>
    </w:p>
    <w:p w:rsidR="00613492" w:rsidRPr="00871003" w:rsidRDefault="00AE09E5" w:rsidP="00613492">
      <w:pPr>
        <w:spacing w:after="0"/>
        <w:ind w:left="709" w:hanging="709"/>
        <w:rPr>
          <w:color w:val="92D050"/>
          <w:lang w:val="en-GB"/>
        </w:rPr>
      </w:pPr>
      <m:oMath>
        <m:d>
          <m:dPr>
            <m:begChr m:val="["/>
            <m:endChr m:val="]"/>
            <m:ctrlPr>
              <w:rPr>
                <w:rFonts w:ascii="Cambria Math" w:hAnsi="Cambria Math"/>
                <w:i/>
                <w:sz w:val="20"/>
                <w:szCs w:val="20"/>
                <w:lang w:val="en-GB"/>
              </w:rPr>
            </m:ctrlPr>
          </m:dPr>
          <m:e>
            <m:r>
              <w:rPr>
                <w:rFonts w:ascii="Cambria Math" w:hAnsi="Cambria Math"/>
                <w:sz w:val="20"/>
                <w:szCs w:val="20"/>
                <w:lang w:val="en-GB"/>
              </w:rPr>
              <m:t>10</m:t>
            </m:r>
          </m:e>
        </m:d>
        <m:r>
          <w:rPr>
            <w:rFonts w:ascii="Cambria Math" w:hAnsi="Cambria Math"/>
            <w:sz w:val="20"/>
            <w:szCs w:val="20"/>
            <w:lang w:val="en-GB"/>
          </w:rPr>
          <m:t xml:space="preserve">  </m:t>
        </m:r>
      </m:oMath>
      <w:r w:rsidR="00613492">
        <w:rPr>
          <w:rFonts w:ascii="Cambria" w:eastAsiaTheme="minorEastAsia" w:hAnsi="Cambria"/>
          <w:sz w:val="20"/>
          <w:szCs w:val="20"/>
          <w:lang w:val="en-GB"/>
        </w:rPr>
        <w:tab/>
      </w:r>
      <w:r w:rsidR="00613492" w:rsidRPr="00D43D5F">
        <w:rPr>
          <w:rFonts w:ascii="Cambria" w:hAnsi="Cambria"/>
          <w:sz w:val="20"/>
          <w:szCs w:val="20"/>
          <w:lang w:val="en-GB"/>
        </w:rPr>
        <w:t>Cochu, A., Glenting, C., Hogg, D., Georgiev, I., Skolina, J., Elsinger, F.,  Jespersen, M., Agster, R., Fawkes, S., and Chowdury, T. 2016. Study on the potential of green bond finance for resource-efficient investments. European Commission Paper. Brussels, Belgium.</w:t>
      </w:r>
      <w:r w:rsidR="00613492">
        <w:rPr>
          <w:rFonts w:ascii="Cambria" w:hAnsi="Cambria"/>
          <w:color w:val="92D050"/>
          <w:sz w:val="20"/>
          <w:szCs w:val="20"/>
          <w:lang w:val="en-GB"/>
        </w:rPr>
        <w:t xml:space="preserve"> </w:t>
      </w:r>
      <w:r w:rsidR="00613492" w:rsidRPr="00787FFA">
        <w:rPr>
          <w:rFonts w:ascii="Cambria" w:hAnsi="Cambria"/>
          <w:sz w:val="20"/>
          <w:szCs w:val="20"/>
          <w:lang w:val="en-GB"/>
        </w:rPr>
        <w:t>doi:10.2779/234777</w:t>
      </w:r>
      <w:r w:rsidR="00613492">
        <w:rPr>
          <w:rFonts w:ascii="Cambria" w:hAnsi="Cambria"/>
          <w:sz w:val="20"/>
          <w:szCs w:val="20"/>
          <w:lang w:val="en-GB"/>
        </w:rPr>
        <w:t>.</w:t>
      </w:r>
    </w:p>
    <w:p w:rsidR="00613492" w:rsidRPr="00871003" w:rsidRDefault="00AE09E5" w:rsidP="00613492">
      <w:pPr>
        <w:pStyle w:val="Endnotentext"/>
        <w:ind w:left="709" w:hanging="709"/>
        <w:rPr>
          <w:color w:val="92D050"/>
          <w:lang w:val="en-GB"/>
        </w:rPr>
      </w:pPr>
      <m:oMath>
        <m:d>
          <m:dPr>
            <m:begChr m:val="["/>
            <m:endChr m:val="]"/>
            <m:ctrlPr>
              <w:rPr>
                <w:rFonts w:ascii="Cambria Math" w:hAnsi="Cambria Math"/>
                <w:i/>
                <w:lang w:val="en-GB"/>
              </w:rPr>
            </m:ctrlPr>
          </m:dPr>
          <m:e>
            <m:r>
              <w:rPr>
                <w:rFonts w:ascii="Cambria Math" w:hAnsi="Cambria Math"/>
                <w:lang w:val="en-GB"/>
              </w:rPr>
              <m:t>11</m:t>
            </m:r>
          </m:e>
        </m:d>
      </m:oMath>
      <w:r w:rsidR="00613492">
        <w:rPr>
          <w:rFonts w:ascii="Cambria" w:eastAsiaTheme="minorEastAsia" w:hAnsi="Cambria"/>
          <w:lang w:val="en-GB"/>
        </w:rPr>
        <w:t xml:space="preserve">  </w:t>
      </w:r>
      <w:r w:rsidR="00613492">
        <w:rPr>
          <w:rFonts w:ascii="Cambria" w:eastAsiaTheme="minorEastAsia" w:hAnsi="Cambria"/>
          <w:lang w:val="en-GB"/>
        </w:rPr>
        <w:tab/>
      </w:r>
      <w:r w:rsidR="00613492" w:rsidRPr="00D30E7B">
        <w:rPr>
          <w:rFonts w:ascii="Cambria" w:hAnsi="Cambria"/>
          <w:lang w:val="en-GB"/>
        </w:rPr>
        <w:t>Deledi, M., Mazzucato, M., de Lipsis, V. Ryan-Collins, J. 2019. The macroeconomic impact of government innovation policies: A quantitative assessment, Policy Report, 2019-06, UCL, Institute for Innovation and Public Purpose. London, UK.</w:t>
      </w:r>
    </w:p>
    <w:p w:rsidR="00613492" w:rsidRPr="00871003" w:rsidRDefault="00AE09E5" w:rsidP="00613492">
      <w:pPr>
        <w:pStyle w:val="Endnotentext"/>
        <w:ind w:left="709" w:hanging="709"/>
        <w:rPr>
          <w:rFonts w:ascii="Cambria" w:hAnsi="Cambria"/>
          <w:color w:val="92D050"/>
          <w:lang w:val="en-GB"/>
        </w:rPr>
      </w:pPr>
      <m:oMath>
        <m:d>
          <m:dPr>
            <m:begChr m:val="["/>
            <m:endChr m:val="]"/>
            <m:ctrlPr>
              <w:rPr>
                <w:rFonts w:ascii="Cambria Math" w:hAnsi="Cambria Math"/>
                <w:i/>
                <w:lang w:val="en-GB"/>
              </w:rPr>
            </m:ctrlPr>
          </m:dPr>
          <m:e>
            <m:r>
              <w:rPr>
                <w:rFonts w:ascii="Cambria Math" w:hAnsi="Cambria Math"/>
                <w:lang w:val="en-GB"/>
              </w:rPr>
              <m:t>12</m:t>
            </m:r>
          </m:e>
        </m:d>
        <m:r>
          <w:rPr>
            <w:rFonts w:ascii="Cambria Math" w:hAnsi="Cambria Math"/>
            <w:lang w:val="en-GB"/>
          </w:rPr>
          <m:t xml:space="preserve">  </m:t>
        </m:r>
      </m:oMath>
      <w:r w:rsidR="00613492">
        <w:rPr>
          <w:rFonts w:ascii="Cambria" w:eastAsiaTheme="minorEastAsia" w:hAnsi="Cambria"/>
          <w:lang w:val="en-GB"/>
        </w:rPr>
        <w:tab/>
      </w:r>
      <w:r w:rsidR="00613492" w:rsidRPr="007E18E3">
        <w:rPr>
          <w:rFonts w:ascii="Cambria" w:hAnsi="Cambria"/>
          <w:lang w:val="en-GB"/>
        </w:rPr>
        <w:t>Demary, M. and Neligan, A. 2018. Are green bonds a viable way to finance environmental goals? An analysis of chances and risks of green bonds. IW-Report, 28/2018. Köln, Germany.</w:t>
      </w:r>
    </w:p>
    <w:p w:rsidR="00613492" w:rsidRPr="009D01D1" w:rsidRDefault="00AE09E5" w:rsidP="00613492">
      <w:pPr>
        <w:pStyle w:val="Endnotentext"/>
        <w:ind w:left="709" w:hanging="709"/>
        <w:rPr>
          <w:rFonts w:ascii="Cambria" w:hAnsi="Cambria"/>
          <w:lang w:val="en-GB"/>
        </w:rPr>
      </w:pPr>
      <m:oMath>
        <m:d>
          <m:dPr>
            <m:begChr m:val="["/>
            <m:endChr m:val="]"/>
            <m:ctrlPr>
              <w:rPr>
                <w:rFonts w:ascii="Cambria Math" w:hAnsi="Cambria Math"/>
                <w:i/>
                <w:lang w:val="en-GB"/>
              </w:rPr>
            </m:ctrlPr>
          </m:dPr>
          <m:e>
            <m:r>
              <w:rPr>
                <w:rFonts w:ascii="Cambria Math" w:hAnsi="Cambria Math"/>
                <w:lang w:val="en-GB"/>
              </w:rPr>
              <m:t>13</m:t>
            </m:r>
          </m:e>
        </m:d>
        <m:r>
          <w:rPr>
            <w:rFonts w:ascii="Cambria Math" w:hAnsi="Cambria Math"/>
            <w:lang w:val="en-GB"/>
          </w:rPr>
          <m:t xml:space="preserve">  </m:t>
        </m:r>
      </m:oMath>
      <w:r w:rsidR="00613492">
        <w:rPr>
          <w:rFonts w:ascii="Cambria" w:eastAsiaTheme="minorEastAsia" w:hAnsi="Cambria"/>
          <w:lang w:val="en-GB"/>
        </w:rPr>
        <w:tab/>
      </w:r>
      <w:r w:rsidR="00613492" w:rsidRPr="007F43A0">
        <w:rPr>
          <w:rFonts w:ascii="Cambria" w:hAnsi="Cambria"/>
          <w:lang w:val="en-GB"/>
        </w:rPr>
        <w:t>Deschryver, P. and de Mariz, F. 2020. What Future for the Green Bond</w:t>
      </w:r>
      <w:r w:rsidR="00613492">
        <w:rPr>
          <w:rFonts w:ascii="Cambria" w:hAnsi="Cambria"/>
          <w:lang w:val="en-GB"/>
        </w:rPr>
        <w:t xml:space="preserve"> Market? How Can Policymakers, </w:t>
      </w:r>
      <w:r w:rsidR="00613492" w:rsidRPr="007F43A0">
        <w:rPr>
          <w:rFonts w:ascii="Cambria" w:hAnsi="Cambria"/>
          <w:lang w:val="en-GB"/>
        </w:rPr>
        <w:t xml:space="preserve">Companies, and Investors Unlock the Potential of the Green Bond Market? </w:t>
      </w:r>
      <w:r w:rsidR="00613492" w:rsidRPr="005869BC">
        <w:rPr>
          <w:rFonts w:ascii="Cambria" w:hAnsi="Cambria"/>
          <w:lang w:val="en-GB"/>
        </w:rPr>
        <w:t>Journal of Risk and Financial Management, 13(3), 61</w:t>
      </w:r>
      <w:r w:rsidR="009D01D1">
        <w:rPr>
          <w:rFonts w:ascii="Cambria" w:hAnsi="Cambria"/>
          <w:lang w:val="en-GB"/>
        </w:rPr>
        <w:t>.</w:t>
      </w:r>
      <w:r w:rsidR="009D01D1" w:rsidRPr="009D01D1">
        <w:rPr>
          <w:rFonts w:ascii="Cambria" w:hAnsi="Cambria"/>
          <w:sz w:val="22"/>
          <w:szCs w:val="22"/>
          <w:lang w:val="en-GB"/>
        </w:rPr>
        <w:t xml:space="preserve"> </w:t>
      </w:r>
      <w:r w:rsidR="009D01D1" w:rsidRPr="009D01D1">
        <w:rPr>
          <w:rFonts w:ascii="Cambria" w:hAnsi="Cambria"/>
          <w:lang w:val="en-GB"/>
        </w:rPr>
        <w:t>pp. 1-26.</w:t>
      </w:r>
      <w:r w:rsidR="009D01D1">
        <w:rPr>
          <w:rFonts w:ascii="Cambria" w:hAnsi="Cambria"/>
          <w:lang w:val="en-GB"/>
        </w:rPr>
        <w:t xml:space="preserve"> </w:t>
      </w:r>
      <w:hyperlink r:id="rId11" w:history="1">
        <w:r w:rsidR="0060149A" w:rsidRPr="009D01D1">
          <w:rPr>
            <w:rStyle w:val="Hyperlink"/>
            <w:rFonts w:ascii="Cambria" w:hAnsi="Cambria"/>
            <w:lang w:val="en-GB"/>
          </w:rPr>
          <w:t>https://doi.org/10.3390/jrfm13030061</w:t>
        </w:r>
      </w:hyperlink>
      <w:r w:rsidR="00613492" w:rsidRPr="009D01D1">
        <w:rPr>
          <w:rFonts w:ascii="Cambria" w:hAnsi="Cambria"/>
          <w:lang w:val="en-GB"/>
        </w:rPr>
        <w:t>.</w:t>
      </w:r>
      <w:r w:rsidR="0060149A" w:rsidRPr="009D01D1">
        <w:rPr>
          <w:rFonts w:ascii="Cambria" w:hAnsi="Cambria"/>
          <w:lang w:val="en-GB"/>
        </w:rPr>
        <w:t xml:space="preserve"> </w:t>
      </w:r>
    </w:p>
    <w:p w:rsidR="00613492" w:rsidRPr="00871003" w:rsidRDefault="00AE09E5" w:rsidP="00613492">
      <w:pPr>
        <w:pStyle w:val="Endnotentext"/>
        <w:ind w:left="709" w:hanging="709"/>
        <w:rPr>
          <w:rFonts w:ascii="Cambria" w:hAnsi="Cambria"/>
          <w:color w:val="92D050"/>
          <w:lang w:val="en-GB"/>
        </w:rPr>
      </w:pPr>
      <m:oMath>
        <m:d>
          <m:dPr>
            <m:begChr m:val="["/>
            <m:endChr m:val="]"/>
            <m:ctrlPr>
              <w:rPr>
                <w:rFonts w:ascii="Cambria Math" w:hAnsi="Cambria Math"/>
                <w:i/>
              </w:rPr>
            </m:ctrlPr>
          </m:dPr>
          <m:e>
            <m:r>
              <w:rPr>
                <w:rFonts w:ascii="Cambria Math" w:hAnsi="Cambria Math"/>
              </w:rPr>
              <m:t>14</m:t>
            </m:r>
          </m:e>
        </m:d>
        <m:r>
          <w:rPr>
            <w:rFonts w:ascii="Cambria Math" w:hAnsi="Cambria Math"/>
          </w:rPr>
          <m:t xml:space="preserve">  </m:t>
        </m:r>
      </m:oMath>
      <w:r w:rsidR="00613492" w:rsidRPr="00287672">
        <w:rPr>
          <w:rFonts w:ascii="Cambria" w:eastAsiaTheme="minorEastAsia" w:hAnsi="Cambria"/>
        </w:rPr>
        <w:tab/>
      </w:r>
      <w:r w:rsidR="00613492" w:rsidRPr="00287672">
        <w:rPr>
          <w:rFonts w:ascii="Cambria" w:hAnsi="Cambria"/>
        </w:rPr>
        <w:t>Deutsche Gesellschaft für Internationale Zusammenarbeit</w:t>
      </w:r>
      <w:r w:rsidR="00287672" w:rsidRPr="00287672">
        <w:rPr>
          <w:rFonts w:ascii="Cambria" w:hAnsi="Cambria"/>
        </w:rPr>
        <w:t>.</w:t>
      </w:r>
      <w:r w:rsidR="00613492" w:rsidRPr="00287672">
        <w:rPr>
          <w:rFonts w:ascii="Cambria" w:hAnsi="Cambria"/>
        </w:rPr>
        <w:t xml:space="preserve"> </w:t>
      </w:r>
      <w:r w:rsidR="00613492" w:rsidRPr="00287672">
        <w:rPr>
          <w:rFonts w:ascii="Cambria" w:hAnsi="Cambria"/>
          <w:lang w:val="en-GB"/>
        </w:rPr>
        <w:t xml:space="preserve">2017. </w:t>
      </w:r>
      <w:r w:rsidR="00613492" w:rsidRPr="009D01D1">
        <w:rPr>
          <w:rFonts w:ascii="Cambria" w:hAnsi="Cambria"/>
          <w:lang w:val="en-GB"/>
        </w:rPr>
        <w:t>The Potential of Green Bonds – A Climate Finance Instrume</w:t>
      </w:r>
      <w:r w:rsidR="00613492" w:rsidRPr="00D54212">
        <w:rPr>
          <w:rFonts w:ascii="Cambria" w:hAnsi="Cambria"/>
          <w:lang w:val="en-GB"/>
        </w:rPr>
        <w:t>nt for the Implementation of Nationally Determined Contributions, Discussion Paper. Bonn, Germany.</w:t>
      </w:r>
    </w:p>
    <w:p w:rsidR="00613492" w:rsidRDefault="00AE09E5" w:rsidP="00613492">
      <w:pPr>
        <w:pStyle w:val="Endnotentext"/>
        <w:ind w:left="709" w:hanging="709"/>
        <w:rPr>
          <w:rFonts w:ascii="Cambria" w:hAnsi="Cambria"/>
          <w:lang w:val="en-GB"/>
        </w:rPr>
      </w:pPr>
      <m:oMath>
        <m:d>
          <m:dPr>
            <m:begChr m:val="["/>
            <m:endChr m:val="]"/>
            <m:ctrlPr>
              <w:rPr>
                <w:rFonts w:ascii="Cambria Math" w:hAnsi="Cambria Math"/>
                <w:i/>
                <w:lang w:val="en-GB"/>
              </w:rPr>
            </m:ctrlPr>
          </m:dPr>
          <m:e>
            <m:r>
              <w:rPr>
                <w:rFonts w:ascii="Cambria Math" w:hAnsi="Cambria Math"/>
                <w:lang w:val="en-GB"/>
              </w:rPr>
              <m:t>15</m:t>
            </m:r>
          </m:e>
        </m:d>
      </m:oMath>
      <w:r w:rsidR="00613492">
        <w:rPr>
          <w:rFonts w:ascii="Cambria" w:eastAsiaTheme="minorEastAsia" w:hAnsi="Cambria"/>
          <w:lang w:val="en-GB"/>
        </w:rPr>
        <w:t xml:space="preserve"> </w:t>
      </w:r>
      <w:r w:rsidR="00613492">
        <w:rPr>
          <w:rFonts w:ascii="Cambria" w:eastAsiaTheme="minorEastAsia" w:hAnsi="Cambria"/>
          <w:lang w:val="en-GB"/>
        </w:rPr>
        <w:tab/>
      </w:r>
      <w:r w:rsidR="00613492" w:rsidRPr="001F3FCC">
        <w:rPr>
          <w:rFonts w:ascii="Cambria" w:hAnsi="Cambria"/>
          <w:lang w:val="en-GB"/>
        </w:rPr>
        <w:t xml:space="preserve">Ehlers, T., Benoit, M. and Packer, F. 2020. Green bonds and carbon emissions: exploring the case for a rating system at the firm level, in BIS Quarterly Review, September. </w:t>
      </w:r>
      <w:r w:rsidR="0060149A">
        <w:rPr>
          <w:rFonts w:ascii="Cambria" w:hAnsi="Cambria"/>
          <w:lang w:val="en-GB"/>
        </w:rPr>
        <w:t xml:space="preserve">pp. </w:t>
      </w:r>
      <w:r w:rsidR="00613492" w:rsidRPr="001F3FCC">
        <w:rPr>
          <w:rFonts w:ascii="Cambria" w:hAnsi="Cambria"/>
          <w:lang w:val="en-GB"/>
        </w:rPr>
        <w:t>31-47.</w:t>
      </w:r>
    </w:p>
    <w:p w:rsidR="00042CE0" w:rsidRDefault="00AE09E5" w:rsidP="00613492">
      <w:pPr>
        <w:pStyle w:val="Endnotentext"/>
        <w:ind w:left="709" w:hanging="709"/>
        <w:rPr>
          <w:rFonts w:ascii="Cambria" w:hAnsi="Cambria"/>
          <w:lang w:val="en-GB"/>
        </w:rPr>
      </w:pPr>
      <m:oMath>
        <m:d>
          <m:dPr>
            <m:begChr m:val="["/>
            <m:endChr m:val="]"/>
            <m:ctrlPr>
              <w:rPr>
                <w:rFonts w:ascii="Cambria Math" w:hAnsi="Cambria Math"/>
                <w:i/>
                <w:lang w:val="en-GB"/>
              </w:rPr>
            </m:ctrlPr>
          </m:dPr>
          <m:e>
            <m:r>
              <w:rPr>
                <w:rFonts w:ascii="Cambria Math" w:hAnsi="Cambria Math"/>
                <w:lang w:val="en-GB"/>
              </w:rPr>
              <m:t>16</m:t>
            </m:r>
          </m:e>
        </m:d>
      </m:oMath>
      <w:r w:rsidR="00042CE0">
        <w:rPr>
          <w:rFonts w:ascii="Cambria" w:hAnsi="Cambria"/>
          <w:lang w:val="en-GB"/>
        </w:rPr>
        <w:t xml:space="preserve">        </w:t>
      </w:r>
      <w:r w:rsidR="00042CE0" w:rsidRPr="00042CE0">
        <w:rPr>
          <w:rFonts w:ascii="Cambria" w:hAnsi="Cambria"/>
          <w:lang w:val="en-GB"/>
        </w:rPr>
        <w:t>EU Technical Expert Group on Sustainable Finance</w:t>
      </w:r>
      <w:r w:rsidR="00287672">
        <w:rPr>
          <w:rFonts w:ascii="Cambria" w:hAnsi="Cambria"/>
          <w:lang w:val="en-GB"/>
        </w:rPr>
        <w:t>.</w:t>
      </w:r>
      <w:r w:rsidR="00042CE0" w:rsidRPr="00042CE0">
        <w:rPr>
          <w:rFonts w:ascii="Cambria" w:hAnsi="Cambria"/>
          <w:lang w:val="en-GB"/>
        </w:rPr>
        <w:t xml:space="preserve"> 2019. Report on EU Green Bond Standard, June and “Taxonomy: Final report of the Technical Expert Group on Sustainable Finance”, March. Brussels, Belgium.</w:t>
      </w:r>
    </w:p>
    <w:p w:rsidR="00613492" w:rsidRPr="009271A4" w:rsidRDefault="00AE09E5" w:rsidP="00613492">
      <w:pPr>
        <w:pStyle w:val="Endnotentext"/>
        <w:rPr>
          <w:rFonts w:ascii="Cambria" w:hAnsi="Cambria"/>
          <w:lang w:val="en-GB"/>
        </w:rPr>
      </w:pPr>
      <m:oMath>
        <m:d>
          <m:dPr>
            <m:begChr m:val="["/>
            <m:endChr m:val="]"/>
            <m:ctrlPr>
              <w:rPr>
                <w:rFonts w:ascii="Cambria Math" w:hAnsi="Cambria Math"/>
                <w:i/>
                <w:lang w:val="en-GB"/>
              </w:rPr>
            </m:ctrlPr>
          </m:dPr>
          <m:e>
            <m:r>
              <w:rPr>
                <w:rFonts w:ascii="Cambria Math" w:hAnsi="Cambria Math"/>
                <w:lang w:val="en-GB"/>
              </w:rPr>
              <m:t>17</m:t>
            </m:r>
          </m:e>
        </m:d>
        <m:r>
          <w:rPr>
            <w:rFonts w:ascii="Cambria Math" w:hAnsi="Cambria Math"/>
            <w:lang w:val="en-GB"/>
          </w:rPr>
          <m:t xml:space="preserve">  </m:t>
        </m:r>
      </m:oMath>
      <w:r w:rsidR="00613492">
        <w:rPr>
          <w:rFonts w:ascii="Cambria" w:eastAsiaTheme="minorEastAsia" w:hAnsi="Cambria"/>
          <w:lang w:val="en-GB"/>
        </w:rPr>
        <w:tab/>
      </w:r>
      <w:r w:rsidR="00613492" w:rsidRPr="009271A4">
        <w:rPr>
          <w:rFonts w:ascii="Cambria" w:hAnsi="Cambria"/>
          <w:lang w:val="en-GB"/>
        </w:rPr>
        <w:t xml:space="preserve">Flammer, C. 2018. Green Bonds Benefit Companies, Investors, and the Planet. </w:t>
      </w:r>
    </w:p>
    <w:p w:rsidR="00613492" w:rsidRPr="009271A4" w:rsidRDefault="00613492" w:rsidP="00613492">
      <w:pPr>
        <w:pStyle w:val="Endnotentext"/>
        <w:ind w:firstLine="709"/>
        <w:rPr>
          <w:rFonts w:ascii="Cambria" w:hAnsi="Cambria"/>
          <w:lang w:val="en-GB"/>
        </w:rPr>
      </w:pPr>
      <w:r w:rsidRPr="009271A4">
        <w:rPr>
          <w:rFonts w:ascii="Cambria" w:hAnsi="Cambria"/>
          <w:lang w:val="en-GB"/>
        </w:rPr>
        <w:t>https://hbr.org/2018/11/green-bonds-benefit-companies-investors-and-the-planet</w:t>
      </w:r>
      <w:r>
        <w:rPr>
          <w:rFonts w:ascii="Cambria" w:hAnsi="Cambria"/>
          <w:lang w:val="en-GB"/>
        </w:rPr>
        <w:t>.</w:t>
      </w:r>
    </w:p>
    <w:p w:rsidR="00613492" w:rsidRPr="00D54212" w:rsidRDefault="00AE09E5" w:rsidP="00613492">
      <w:pPr>
        <w:pStyle w:val="Endnotentext"/>
        <w:ind w:left="709" w:hanging="709"/>
        <w:rPr>
          <w:rFonts w:ascii="Cambria" w:hAnsi="Cambria"/>
          <w:lang w:val="en-GB"/>
        </w:rPr>
      </w:pPr>
      <m:oMath>
        <m:d>
          <m:dPr>
            <m:begChr m:val="["/>
            <m:endChr m:val="]"/>
            <m:ctrlPr>
              <w:rPr>
                <w:rFonts w:ascii="Cambria Math" w:hAnsi="Cambria Math"/>
                <w:i/>
                <w:lang w:val="en-GB"/>
              </w:rPr>
            </m:ctrlPr>
          </m:dPr>
          <m:e>
            <m:r>
              <w:rPr>
                <w:rFonts w:ascii="Cambria Math" w:hAnsi="Cambria Math"/>
                <w:lang w:val="en-GB"/>
              </w:rPr>
              <m:t>18</m:t>
            </m:r>
          </m:e>
        </m:d>
        <m:r>
          <w:rPr>
            <w:rFonts w:ascii="Cambria Math" w:hAnsi="Cambria Math"/>
            <w:lang w:val="en-GB"/>
          </w:rPr>
          <m:t xml:space="preserve">  </m:t>
        </m:r>
      </m:oMath>
      <w:r w:rsidR="00613492">
        <w:rPr>
          <w:rFonts w:ascii="Cambria" w:eastAsiaTheme="minorEastAsia" w:hAnsi="Cambria"/>
          <w:lang w:val="en-GB"/>
        </w:rPr>
        <w:tab/>
      </w:r>
      <w:r w:rsidR="00613492" w:rsidRPr="00D54212">
        <w:rPr>
          <w:rFonts w:ascii="Cambria" w:hAnsi="Cambria"/>
          <w:lang w:val="en-GB"/>
        </w:rPr>
        <w:t>Gianfrate, G. and Perri, M. 2018. The Green Advantage - Exploring the Convenience of Issuing Green Bonds, WP, EDHEC Business School</w:t>
      </w:r>
      <w:r w:rsidR="00613492">
        <w:rPr>
          <w:rFonts w:ascii="Cambria" w:hAnsi="Cambria"/>
          <w:lang w:val="en-GB"/>
        </w:rPr>
        <w:t>. Lille, France.</w:t>
      </w:r>
    </w:p>
    <w:p w:rsidR="00613492" w:rsidRPr="009271A4" w:rsidRDefault="00AE09E5" w:rsidP="00613492">
      <w:pPr>
        <w:pStyle w:val="Endnotentext"/>
        <w:ind w:left="709" w:hanging="709"/>
        <w:rPr>
          <w:rFonts w:ascii="Cambria" w:hAnsi="Cambria"/>
          <w:lang w:val="en-GB"/>
        </w:rPr>
      </w:pPr>
      <m:oMath>
        <m:d>
          <m:dPr>
            <m:begChr m:val="["/>
            <m:endChr m:val="]"/>
            <m:ctrlPr>
              <w:rPr>
                <w:rFonts w:ascii="Cambria Math" w:hAnsi="Cambria Math"/>
                <w:i/>
                <w:lang w:val="en-GB"/>
              </w:rPr>
            </m:ctrlPr>
          </m:dPr>
          <m:e>
            <m:r>
              <w:rPr>
                <w:rFonts w:ascii="Cambria Math" w:hAnsi="Cambria Math"/>
                <w:lang w:val="en-GB"/>
              </w:rPr>
              <m:t>19</m:t>
            </m:r>
          </m:e>
        </m:d>
        <m:r>
          <w:rPr>
            <w:rFonts w:ascii="Cambria Math" w:hAnsi="Cambria Math"/>
            <w:lang w:val="en-GB"/>
          </w:rPr>
          <m:t xml:space="preserve">  </m:t>
        </m:r>
      </m:oMath>
      <w:r w:rsidR="00613492">
        <w:rPr>
          <w:rFonts w:ascii="Cambria" w:eastAsiaTheme="minorEastAsia" w:hAnsi="Cambria"/>
          <w:lang w:val="en-GB"/>
        </w:rPr>
        <w:tab/>
      </w:r>
      <w:r w:rsidR="00613492" w:rsidRPr="009271A4">
        <w:rPr>
          <w:rFonts w:ascii="Cambria" w:hAnsi="Cambria"/>
          <w:lang w:val="en-GB"/>
        </w:rPr>
        <w:t xml:space="preserve">Green Climate Fund, 2021. Investment criteria indicators, GCF Documentation Policies, https://www.greenclimate.fund/sites/default/files/document/investment-criteria-indicators.pdf </w:t>
      </w:r>
      <w:r w:rsidR="00613492">
        <w:rPr>
          <w:rFonts w:ascii="Cambria" w:hAnsi="Cambria"/>
          <w:lang w:val="en-GB"/>
        </w:rPr>
        <w:t>.</w:t>
      </w:r>
    </w:p>
    <w:p w:rsidR="00613492" w:rsidRDefault="00AE09E5" w:rsidP="00613492">
      <w:pPr>
        <w:pStyle w:val="Endnotentext"/>
        <w:ind w:left="709" w:hanging="709"/>
        <w:rPr>
          <w:rFonts w:ascii="Cambria" w:hAnsi="Cambria"/>
          <w:color w:val="92D050"/>
          <w:lang w:val="en-GB"/>
        </w:rPr>
      </w:pPr>
      <m:oMath>
        <m:d>
          <m:dPr>
            <m:begChr m:val="["/>
            <m:endChr m:val="]"/>
            <m:ctrlPr>
              <w:rPr>
                <w:rFonts w:ascii="Cambria Math" w:hAnsi="Cambria Math"/>
                <w:i/>
              </w:rPr>
            </m:ctrlPr>
          </m:dPr>
          <m:e>
            <m:r>
              <w:rPr>
                <w:rFonts w:ascii="Cambria Math" w:hAnsi="Cambria Math"/>
              </w:rPr>
              <m:t>20</m:t>
            </m:r>
          </m:e>
        </m:d>
      </m:oMath>
      <w:r w:rsidR="00613492">
        <w:rPr>
          <w:rFonts w:ascii="Cambria" w:eastAsiaTheme="minorEastAsia" w:hAnsi="Cambria"/>
        </w:rPr>
        <w:t xml:space="preserve"> </w:t>
      </w:r>
      <w:r w:rsidR="00613492">
        <w:rPr>
          <w:rFonts w:ascii="Cambria" w:eastAsiaTheme="minorEastAsia" w:hAnsi="Cambria"/>
        </w:rPr>
        <w:tab/>
      </w:r>
      <w:r w:rsidR="00613492" w:rsidRPr="007A76CE">
        <w:rPr>
          <w:rFonts w:ascii="Cambria" w:hAnsi="Cambria"/>
        </w:rPr>
        <w:t xml:space="preserve">Guttenberg, L. and Mack, S. 2020. </w:t>
      </w:r>
      <w:r w:rsidR="00613492" w:rsidRPr="007A76CE">
        <w:rPr>
          <w:rFonts w:ascii="Cambria" w:hAnsi="Cambria"/>
          <w:lang w:val="en-GB"/>
        </w:rPr>
        <w:t>Building EU green bonds that deserve their name, Policy Brief, October, Bertelsmann Stiftung and the Jacques Delors Centre (Hertie School). Berlin, Germany.</w:t>
      </w:r>
      <w:r w:rsidR="00613492">
        <w:rPr>
          <w:rFonts w:ascii="Cambria" w:hAnsi="Cambria"/>
          <w:color w:val="92D050"/>
          <w:lang w:val="en-GB"/>
        </w:rPr>
        <w:t xml:space="preserve"> </w:t>
      </w:r>
    </w:p>
    <w:p w:rsidR="00613492" w:rsidRPr="005F7663" w:rsidRDefault="00AE09E5" w:rsidP="00613492">
      <w:pPr>
        <w:pStyle w:val="Endnotentext"/>
        <w:ind w:left="709" w:hanging="709"/>
        <w:rPr>
          <w:rFonts w:ascii="Cambria" w:hAnsi="Cambria"/>
          <w:lang w:val="en-GB"/>
        </w:rPr>
      </w:pPr>
      <m:oMath>
        <m:d>
          <m:dPr>
            <m:begChr m:val="["/>
            <m:endChr m:val="]"/>
            <m:ctrlPr>
              <w:rPr>
                <w:rFonts w:ascii="Cambria Math" w:hAnsi="Cambria Math"/>
                <w:i/>
                <w:lang w:val="en-GB"/>
              </w:rPr>
            </m:ctrlPr>
          </m:dPr>
          <m:e>
            <m:r>
              <w:rPr>
                <w:rFonts w:ascii="Cambria Math" w:hAnsi="Cambria Math"/>
              </w:rPr>
              <m:t>21</m:t>
            </m:r>
          </m:e>
        </m:d>
        <m:r>
          <w:rPr>
            <w:rFonts w:ascii="Cambria Math" w:hAnsi="Cambria Math"/>
          </w:rPr>
          <m:t xml:space="preserve">  </m:t>
        </m:r>
      </m:oMath>
      <w:r w:rsidR="00613492" w:rsidRPr="00287672">
        <w:rPr>
          <w:rFonts w:ascii="Cambria" w:eastAsiaTheme="minorEastAsia" w:hAnsi="Cambria"/>
        </w:rPr>
        <w:tab/>
      </w:r>
      <w:r w:rsidR="00613492" w:rsidRPr="00287672">
        <w:rPr>
          <w:rFonts w:ascii="Cambria" w:hAnsi="Cambria"/>
        </w:rPr>
        <w:t xml:space="preserve">Hachenberg, B. and Schiereck, D. 2018. </w:t>
      </w:r>
      <w:r w:rsidR="00613492" w:rsidRPr="005F7663">
        <w:rPr>
          <w:rFonts w:ascii="Cambria" w:hAnsi="Cambria"/>
          <w:lang w:val="en-GB"/>
        </w:rPr>
        <w:t>Are green bonds priced differently from conventional bonds? Journal of Asset Management,19(2). doi: 10.1057/s41260-018-0088-5.</w:t>
      </w:r>
      <w:r w:rsidR="0060149A">
        <w:rPr>
          <w:rFonts w:ascii="Cambria" w:hAnsi="Cambria"/>
          <w:lang w:val="en-GB"/>
        </w:rPr>
        <w:t xml:space="preserve"> pp.</w:t>
      </w:r>
      <w:r w:rsidR="0060149A" w:rsidRPr="0060149A">
        <w:rPr>
          <w:rFonts w:ascii="Cambria" w:hAnsi="Cambria"/>
          <w:lang w:val="en-GB"/>
        </w:rPr>
        <w:t xml:space="preserve"> </w:t>
      </w:r>
      <w:r w:rsidR="0060149A" w:rsidRPr="005F7663">
        <w:rPr>
          <w:rFonts w:ascii="Cambria" w:hAnsi="Cambria"/>
          <w:lang w:val="en-GB"/>
        </w:rPr>
        <w:t>371-383.</w:t>
      </w:r>
    </w:p>
    <w:p w:rsidR="00613492" w:rsidRPr="009924D7" w:rsidRDefault="00AE09E5" w:rsidP="00042CE0">
      <w:pPr>
        <w:pStyle w:val="Endnotentext"/>
        <w:rPr>
          <w:rFonts w:ascii="Cambria" w:hAnsi="Cambria"/>
          <w:lang w:val="en-GB"/>
        </w:rPr>
      </w:pPr>
      <m:oMath>
        <m:d>
          <m:dPr>
            <m:begChr m:val="["/>
            <m:endChr m:val="]"/>
            <m:ctrlPr>
              <w:rPr>
                <w:rFonts w:ascii="Cambria Math" w:hAnsi="Cambria Math"/>
                <w:i/>
                <w:lang w:val="en-GB"/>
              </w:rPr>
            </m:ctrlPr>
          </m:dPr>
          <m:e>
            <m:r>
              <w:rPr>
                <w:rFonts w:ascii="Cambria Math" w:hAnsi="Cambria Math"/>
                <w:lang w:val="en-GB"/>
              </w:rPr>
              <m:t>22</m:t>
            </m:r>
          </m:e>
        </m:d>
      </m:oMath>
      <w:r w:rsidR="00042CE0">
        <w:rPr>
          <w:rFonts w:ascii="Cambria" w:hAnsi="Cambria"/>
          <w:lang w:val="en-GB"/>
        </w:rPr>
        <w:t xml:space="preserve">   </w:t>
      </w:r>
      <w:r w:rsidR="00042CE0">
        <w:rPr>
          <w:rFonts w:ascii="Cambria" w:hAnsi="Cambria"/>
          <w:lang w:val="en-GB"/>
        </w:rPr>
        <w:tab/>
      </w:r>
      <w:r w:rsidR="00613492" w:rsidRPr="009924D7">
        <w:rPr>
          <w:rFonts w:ascii="Cambria" w:hAnsi="Cambria"/>
          <w:lang w:val="en-GB"/>
        </w:rPr>
        <w:t>HSBC</w:t>
      </w:r>
      <w:r w:rsidR="00287672">
        <w:rPr>
          <w:rFonts w:ascii="Cambria" w:hAnsi="Cambria"/>
          <w:lang w:val="en-GB"/>
        </w:rPr>
        <w:t>.</w:t>
      </w:r>
      <w:r w:rsidR="00613492" w:rsidRPr="009924D7">
        <w:rPr>
          <w:rFonts w:ascii="Cambria" w:hAnsi="Cambria"/>
          <w:lang w:val="en-GB"/>
        </w:rPr>
        <w:t xml:space="preserve"> 2020. Green Bond Report, October. London, U</w:t>
      </w:r>
      <w:r w:rsidR="00613492">
        <w:rPr>
          <w:rFonts w:ascii="Cambria" w:hAnsi="Cambria"/>
          <w:lang w:val="en-GB"/>
        </w:rPr>
        <w:t>K</w:t>
      </w:r>
      <w:r w:rsidR="00613492" w:rsidRPr="009924D7">
        <w:rPr>
          <w:rFonts w:ascii="Cambria" w:hAnsi="Cambria"/>
          <w:lang w:val="en-GB"/>
        </w:rPr>
        <w:t>.</w:t>
      </w:r>
    </w:p>
    <w:p w:rsidR="00613492" w:rsidRPr="006240F6" w:rsidRDefault="00AE09E5" w:rsidP="00613492">
      <w:pPr>
        <w:pStyle w:val="Endnotentext"/>
        <w:ind w:left="709" w:hanging="709"/>
        <w:rPr>
          <w:rFonts w:ascii="Cambria" w:hAnsi="Cambria"/>
          <w:lang w:val="en-GB"/>
        </w:rPr>
      </w:pPr>
      <m:oMath>
        <m:d>
          <m:dPr>
            <m:begChr m:val="["/>
            <m:endChr m:val="]"/>
            <m:ctrlPr>
              <w:rPr>
                <w:rFonts w:ascii="Cambria Math" w:hAnsi="Cambria Math"/>
                <w:i/>
                <w:lang w:val="en-GB"/>
              </w:rPr>
            </m:ctrlPr>
          </m:dPr>
          <m:e>
            <m:r>
              <w:rPr>
                <w:rFonts w:ascii="Cambria Math" w:hAnsi="Cambria Math"/>
                <w:lang w:val="en-GB"/>
              </w:rPr>
              <m:t>23</m:t>
            </m:r>
          </m:e>
        </m:d>
        <m:r>
          <w:rPr>
            <w:rFonts w:ascii="Cambria Math" w:hAnsi="Cambria Math"/>
            <w:lang w:val="en-GB"/>
          </w:rPr>
          <m:t xml:space="preserve">  </m:t>
        </m:r>
      </m:oMath>
      <w:r w:rsidR="00613492">
        <w:rPr>
          <w:rFonts w:ascii="Cambria" w:eastAsiaTheme="minorEastAsia" w:hAnsi="Cambria"/>
          <w:lang w:val="en-GB"/>
        </w:rPr>
        <w:tab/>
      </w:r>
      <w:r w:rsidR="00613492" w:rsidRPr="006240F6">
        <w:rPr>
          <w:rFonts w:ascii="Cambria" w:hAnsi="Cambria"/>
          <w:lang w:val="en-GB"/>
        </w:rPr>
        <w:t>ICMA</w:t>
      </w:r>
      <w:r w:rsidR="00287672">
        <w:rPr>
          <w:rFonts w:ascii="Cambria" w:hAnsi="Cambria"/>
          <w:lang w:val="en-GB"/>
        </w:rPr>
        <w:t>.</w:t>
      </w:r>
      <w:r w:rsidR="00613492" w:rsidRPr="006240F6">
        <w:rPr>
          <w:rFonts w:ascii="Cambria" w:hAnsi="Cambria"/>
          <w:lang w:val="en-GB"/>
        </w:rPr>
        <w:t xml:space="preserve"> 2018. Green Bond Principles, Voluntary Process Guidelines for Issuing Green Bonds. Green-Bonds-Principles-June-2018-270520.pdf.</w:t>
      </w:r>
    </w:p>
    <w:p w:rsidR="00613492" w:rsidRPr="005A4F93" w:rsidRDefault="00AE09E5" w:rsidP="00613492">
      <w:pPr>
        <w:pStyle w:val="Endnotentext"/>
        <w:rPr>
          <w:rFonts w:ascii="Cambria" w:hAnsi="Cambria"/>
          <w:lang w:val="en-GB"/>
        </w:rPr>
      </w:pPr>
      <m:oMath>
        <m:d>
          <m:dPr>
            <m:begChr m:val="["/>
            <m:endChr m:val="]"/>
            <m:ctrlPr>
              <w:rPr>
                <w:rFonts w:ascii="Cambria Math" w:hAnsi="Cambria Math"/>
                <w:i/>
                <w:lang w:val="en-GB"/>
              </w:rPr>
            </m:ctrlPr>
          </m:dPr>
          <m:e>
            <m:r>
              <w:rPr>
                <w:rFonts w:ascii="Cambria Math" w:hAnsi="Cambria Math"/>
                <w:lang w:val="en-GB"/>
              </w:rPr>
              <m:t>24</m:t>
            </m:r>
          </m:e>
        </m:d>
        <m:r>
          <w:rPr>
            <w:rFonts w:ascii="Cambria Math" w:hAnsi="Cambria Math"/>
            <w:lang w:val="en-GB"/>
          </w:rPr>
          <m:t xml:space="preserve">  </m:t>
        </m:r>
      </m:oMath>
      <w:r w:rsidR="00613492">
        <w:rPr>
          <w:rFonts w:ascii="Cambria" w:eastAsiaTheme="minorEastAsia" w:hAnsi="Cambria"/>
          <w:lang w:val="en-GB"/>
        </w:rPr>
        <w:tab/>
      </w:r>
      <w:r w:rsidR="00613492" w:rsidRPr="005A4F93">
        <w:rPr>
          <w:rFonts w:ascii="Cambria" w:hAnsi="Cambria"/>
          <w:lang w:val="en-GB"/>
        </w:rPr>
        <w:t>IMF</w:t>
      </w:r>
      <w:r w:rsidR="00287672">
        <w:rPr>
          <w:rFonts w:ascii="Cambria" w:hAnsi="Cambria"/>
          <w:lang w:val="en-GB"/>
        </w:rPr>
        <w:t>.</w:t>
      </w:r>
      <w:r w:rsidR="00613492" w:rsidRPr="005A4F93">
        <w:rPr>
          <w:rFonts w:ascii="Cambria" w:hAnsi="Cambria"/>
          <w:lang w:val="en-GB"/>
        </w:rPr>
        <w:t xml:space="preserve"> 2020. Fiscal Monitor, October. Wahington, DC, USA.</w:t>
      </w:r>
    </w:p>
    <w:p w:rsidR="00613492" w:rsidRPr="009531F2" w:rsidRDefault="00AE09E5" w:rsidP="00613492">
      <w:pPr>
        <w:pStyle w:val="Endnotentext"/>
        <w:ind w:left="709" w:hanging="709"/>
        <w:rPr>
          <w:rFonts w:ascii="Cambria" w:hAnsi="Cambria"/>
          <w:lang w:val="en-GB"/>
        </w:rPr>
      </w:pPr>
      <m:oMath>
        <m:d>
          <m:dPr>
            <m:begChr m:val="["/>
            <m:endChr m:val="]"/>
            <m:ctrlPr>
              <w:rPr>
                <w:rFonts w:ascii="Cambria Math" w:hAnsi="Cambria Math"/>
                <w:i/>
                <w:lang w:val="en-GB"/>
              </w:rPr>
            </m:ctrlPr>
          </m:dPr>
          <m:e>
            <m:r>
              <w:rPr>
                <w:rFonts w:ascii="Cambria Math" w:hAnsi="Cambria Math"/>
                <w:lang w:val="en-GB"/>
              </w:rPr>
              <m:t>25</m:t>
            </m:r>
          </m:e>
        </m:d>
        <m:r>
          <w:rPr>
            <w:rFonts w:ascii="Cambria Math" w:hAnsi="Cambria Math"/>
            <w:lang w:val="en-GB"/>
          </w:rPr>
          <m:t xml:space="preserve">  </m:t>
        </m:r>
      </m:oMath>
      <w:r w:rsidR="00613492">
        <w:rPr>
          <w:rFonts w:ascii="Cambria" w:eastAsiaTheme="minorEastAsia" w:hAnsi="Cambria"/>
          <w:lang w:val="en-GB"/>
        </w:rPr>
        <w:tab/>
      </w:r>
      <w:r w:rsidR="00613492" w:rsidRPr="009531F2">
        <w:rPr>
          <w:rFonts w:ascii="Cambria" w:hAnsi="Cambria"/>
          <w:lang w:val="en-GB"/>
        </w:rPr>
        <w:t>IRENA</w:t>
      </w:r>
      <w:r w:rsidR="00287672">
        <w:rPr>
          <w:rFonts w:ascii="Cambria" w:hAnsi="Cambria"/>
          <w:lang w:val="en-GB"/>
        </w:rPr>
        <w:t>.</w:t>
      </w:r>
      <w:r w:rsidR="00613492" w:rsidRPr="009531F2">
        <w:rPr>
          <w:rFonts w:ascii="Cambria" w:hAnsi="Cambria"/>
          <w:lang w:val="en-GB"/>
        </w:rPr>
        <w:t xml:space="preserve"> Renewable energy finance, 2020. Green Bonds -Renewable Energy Finance Brief 03. International Renewable Energy Agency. Abu Dhabi, UAE.</w:t>
      </w:r>
    </w:p>
    <w:p w:rsidR="00613492" w:rsidRPr="006240F6" w:rsidRDefault="00AE09E5" w:rsidP="00613492">
      <w:pPr>
        <w:spacing w:after="0"/>
        <w:ind w:left="709" w:hanging="709"/>
        <w:rPr>
          <w:rFonts w:ascii="Cambria" w:hAnsi="Cambria"/>
          <w:sz w:val="20"/>
          <w:szCs w:val="20"/>
          <w:lang w:val="en-GB"/>
        </w:rPr>
      </w:pPr>
      <m:oMath>
        <m:d>
          <m:dPr>
            <m:begChr m:val="["/>
            <m:endChr m:val="]"/>
            <m:ctrlPr>
              <w:rPr>
                <w:rFonts w:ascii="Cambria Math" w:hAnsi="Cambria Math"/>
                <w:i/>
                <w:sz w:val="20"/>
                <w:szCs w:val="20"/>
                <w:lang w:val="en-GB"/>
              </w:rPr>
            </m:ctrlPr>
          </m:dPr>
          <m:e>
            <m:r>
              <w:rPr>
                <w:rFonts w:ascii="Cambria Math" w:hAnsi="Cambria Math"/>
                <w:sz w:val="20"/>
                <w:szCs w:val="20"/>
                <w:lang w:val="en-GB"/>
              </w:rPr>
              <m:t>26</m:t>
            </m:r>
          </m:e>
        </m:d>
        <m:r>
          <w:rPr>
            <w:rFonts w:ascii="Cambria Math" w:hAnsi="Cambria Math"/>
            <w:sz w:val="20"/>
            <w:szCs w:val="20"/>
            <w:lang w:val="en-GB"/>
          </w:rPr>
          <m:t xml:space="preserve">  </m:t>
        </m:r>
      </m:oMath>
      <w:r w:rsidR="00613492">
        <w:rPr>
          <w:rFonts w:ascii="Cambria" w:eastAsiaTheme="minorEastAsia" w:hAnsi="Cambria"/>
          <w:sz w:val="20"/>
          <w:szCs w:val="20"/>
          <w:lang w:val="en-GB"/>
        </w:rPr>
        <w:tab/>
      </w:r>
      <w:r w:rsidR="009164E9" w:rsidRPr="006240F6">
        <w:rPr>
          <w:rFonts w:ascii="Cambria" w:hAnsi="Cambria"/>
          <w:sz w:val="20"/>
          <w:szCs w:val="20"/>
          <w:lang w:val="en-GB"/>
        </w:rPr>
        <w:t xml:space="preserve">Kaminker, C, Majowski, </w:t>
      </w:r>
      <w:r w:rsidR="009164E9">
        <w:rPr>
          <w:rFonts w:ascii="Cambria" w:hAnsi="Cambria"/>
          <w:sz w:val="20"/>
          <w:szCs w:val="20"/>
          <w:lang w:val="en-GB"/>
        </w:rPr>
        <w:t xml:space="preserve">C. </w:t>
      </w:r>
      <w:r w:rsidR="009164E9" w:rsidRPr="006240F6">
        <w:rPr>
          <w:rFonts w:ascii="Cambria" w:hAnsi="Cambria"/>
          <w:sz w:val="20"/>
          <w:szCs w:val="20"/>
          <w:lang w:val="en-GB"/>
        </w:rPr>
        <w:t xml:space="preserve">and </w:t>
      </w:r>
      <w:r w:rsidR="009164E9">
        <w:rPr>
          <w:rFonts w:ascii="Cambria" w:hAnsi="Cambria"/>
          <w:sz w:val="20"/>
          <w:szCs w:val="20"/>
          <w:lang w:val="en-GB"/>
        </w:rPr>
        <w:t>Su</w:t>
      </w:r>
      <w:r w:rsidR="009164E9" w:rsidRPr="006240F6">
        <w:rPr>
          <w:rFonts w:ascii="Cambria" w:hAnsi="Cambria"/>
          <w:sz w:val="20"/>
          <w:szCs w:val="20"/>
          <w:lang w:val="en-GB"/>
        </w:rPr>
        <w:t xml:space="preserve">llivan, </w:t>
      </w:r>
      <w:r w:rsidR="009164E9">
        <w:rPr>
          <w:rFonts w:ascii="Cambria" w:hAnsi="Cambria"/>
          <w:sz w:val="20"/>
          <w:szCs w:val="20"/>
          <w:lang w:val="en-GB"/>
        </w:rPr>
        <w:t xml:space="preserve">R. </w:t>
      </w:r>
      <w:r w:rsidR="00613492" w:rsidRPr="006240F6">
        <w:rPr>
          <w:rFonts w:ascii="Cambria" w:hAnsi="Cambria"/>
          <w:sz w:val="20"/>
          <w:szCs w:val="20"/>
          <w:lang w:val="en-GB"/>
        </w:rPr>
        <w:t>2018. Green Bonds-Ecosystem, Issuance Process and Case Studie</w:t>
      </w:r>
      <w:r w:rsidR="00613492" w:rsidRPr="00C542A5">
        <w:rPr>
          <w:rFonts w:ascii="Cambria" w:hAnsi="Cambria"/>
          <w:sz w:val="20"/>
          <w:szCs w:val="20"/>
          <w:lang w:val="en-GB"/>
        </w:rPr>
        <w:t xml:space="preserve">s. </w:t>
      </w:r>
      <w:hyperlink r:id="rId12" w:history="1">
        <w:r w:rsidR="00613492" w:rsidRPr="006240F6">
          <w:rPr>
            <w:rStyle w:val="Hyperlink"/>
            <w:rFonts w:ascii="Cambria" w:hAnsi="Cambria"/>
            <w:color w:val="auto"/>
            <w:sz w:val="20"/>
            <w:szCs w:val="20"/>
            <w:u w:val="none"/>
            <w:lang w:val="en-GB"/>
          </w:rPr>
          <w:t>https://webapp.sebgroup.com/mb/mblib.nsf/a-w/</w:t>
        </w:r>
      </w:hyperlink>
      <w:r w:rsidR="00613492" w:rsidRPr="006240F6">
        <w:rPr>
          <w:rFonts w:ascii="Cambria" w:hAnsi="Cambria"/>
          <w:sz w:val="20"/>
          <w:szCs w:val="20"/>
          <w:lang w:val="en-GB"/>
        </w:rPr>
        <w:t xml:space="preserve"> 3c57af239091dddfc125822400522b99/$file/giz_seb_greenbondpublication_web.pdf</w:t>
      </w:r>
      <w:r w:rsidR="00613492">
        <w:rPr>
          <w:rFonts w:ascii="Cambria" w:hAnsi="Cambria"/>
          <w:sz w:val="20"/>
          <w:szCs w:val="20"/>
          <w:lang w:val="en-GB"/>
        </w:rPr>
        <w:t>.</w:t>
      </w:r>
    </w:p>
    <w:p w:rsidR="00613492" w:rsidRPr="00300671" w:rsidRDefault="00AE09E5" w:rsidP="00613492">
      <w:pPr>
        <w:pStyle w:val="Endnotentext"/>
        <w:ind w:left="709" w:hanging="709"/>
        <w:rPr>
          <w:rFonts w:ascii="Cambria" w:hAnsi="Cambria"/>
          <w:lang w:val="en-GB"/>
        </w:rPr>
      </w:pPr>
      <m:oMath>
        <m:d>
          <m:dPr>
            <m:begChr m:val="["/>
            <m:endChr m:val="]"/>
            <m:ctrlPr>
              <w:rPr>
                <w:rFonts w:ascii="Cambria Math" w:hAnsi="Cambria Math"/>
                <w:i/>
              </w:rPr>
            </m:ctrlPr>
          </m:dPr>
          <m:e>
            <m:r>
              <w:rPr>
                <w:rFonts w:ascii="Cambria Math" w:hAnsi="Cambria Math"/>
              </w:rPr>
              <m:t>27</m:t>
            </m:r>
          </m:e>
        </m:d>
        <m:r>
          <w:rPr>
            <w:rFonts w:ascii="Cambria Math" w:hAnsi="Cambria Math"/>
          </w:rPr>
          <m:t xml:space="preserve">  </m:t>
        </m:r>
      </m:oMath>
      <w:r w:rsidR="00613492">
        <w:rPr>
          <w:rFonts w:ascii="Cambria" w:eastAsiaTheme="minorEastAsia" w:hAnsi="Cambria"/>
        </w:rPr>
        <w:tab/>
      </w:r>
      <w:r w:rsidR="00613492" w:rsidRPr="00300671">
        <w:rPr>
          <w:rFonts w:ascii="Cambria" w:hAnsi="Cambria"/>
        </w:rPr>
        <w:t xml:space="preserve">Kapraun, J. and Scheins, C. 2019. </w:t>
      </w:r>
      <w:r w:rsidR="00613492" w:rsidRPr="00300671">
        <w:rPr>
          <w:rFonts w:ascii="Cambria" w:hAnsi="Cambria"/>
          <w:lang w:val="en-GB"/>
        </w:rPr>
        <w:t>(In)-Credibly Green: Which Bonds Trade</w:t>
      </w:r>
      <w:r w:rsidR="00613492">
        <w:rPr>
          <w:rFonts w:ascii="Cambria" w:hAnsi="Cambria"/>
          <w:lang w:val="en-GB"/>
        </w:rPr>
        <w:t xml:space="preserve"> </w:t>
      </w:r>
      <w:r w:rsidR="00613492" w:rsidRPr="00300671">
        <w:rPr>
          <w:rFonts w:ascii="Cambria" w:hAnsi="Cambria"/>
          <w:lang w:val="en-GB"/>
        </w:rPr>
        <w:t>at a Green Bond Premium? SSRN Scholarly Paper ID 3347337, Social Science Research</w:t>
      </w:r>
      <w:r w:rsidR="00613492">
        <w:rPr>
          <w:rFonts w:ascii="Cambria" w:hAnsi="Cambria"/>
          <w:lang w:val="en-GB"/>
        </w:rPr>
        <w:t xml:space="preserve"> </w:t>
      </w:r>
      <w:r w:rsidR="00613492" w:rsidRPr="00300671">
        <w:rPr>
          <w:rFonts w:ascii="Cambria" w:hAnsi="Cambria"/>
          <w:lang w:val="en-GB"/>
        </w:rPr>
        <w:t>Network, Rochester, NY, 10.2139/ssrn.3347337</w:t>
      </w:r>
      <w:r w:rsidR="00613492">
        <w:rPr>
          <w:rFonts w:ascii="Cambria" w:hAnsi="Cambria"/>
          <w:lang w:val="en-GB"/>
        </w:rPr>
        <w:t>.</w:t>
      </w:r>
    </w:p>
    <w:p w:rsidR="00613492" w:rsidRPr="003067A1" w:rsidRDefault="00AE09E5" w:rsidP="00613492">
      <w:pPr>
        <w:pStyle w:val="Endnotentext"/>
        <w:rPr>
          <w:rFonts w:ascii="Cambria" w:hAnsi="Cambria"/>
          <w:lang w:val="en-GB"/>
        </w:rPr>
      </w:pPr>
      <m:oMath>
        <m:d>
          <m:dPr>
            <m:begChr m:val="["/>
            <m:endChr m:val="]"/>
            <m:ctrlPr>
              <w:rPr>
                <w:rFonts w:ascii="Cambria Math" w:hAnsi="Cambria Math"/>
                <w:i/>
                <w:lang w:val="en-GB"/>
              </w:rPr>
            </m:ctrlPr>
          </m:dPr>
          <m:e>
            <m:r>
              <w:rPr>
                <w:rFonts w:ascii="Cambria Math" w:hAnsi="Cambria Math"/>
                <w:lang w:val="en-GB"/>
              </w:rPr>
              <m:t>28</m:t>
            </m:r>
          </m:e>
        </m:d>
        <m:r>
          <w:rPr>
            <w:rFonts w:ascii="Cambria Math" w:hAnsi="Cambria Math"/>
            <w:lang w:val="en-GB"/>
          </w:rPr>
          <m:t xml:space="preserve">  </m:t>
        </m:r>
      </m:oMath>
      <w:r w:rsidR="00613492">
        <w:rPr>
          <w:rFonts w:ascii="Cambria" w:eastAsiaTheme="minorEastAsia" w:hAnsi="Cambria"/>
          <w:lang w:val="en-GB"/>
        </w:rPr>
        <w:tab/>
      </w:r>
      <w:r w:rsidR="00613492" w:rsidRPr="003067A1">
        <w:rPr>
          <w:rFonts w:ascii="Cambria" w:hAnsi="Cambria"/>
          <w:lang w:val="en-GB"/>
        </w:rPr>
        <w:t>Karpf, A. and Mandel</w:t>
      </w:r>
      <w:r w:rsidR="00287672">
        <w:rPr>
          <w:rFonts w:ascii="Cambria" w:hAnsi="Cambria"/>
          <w:lang w:val="en-GB"/>
        </w:rPr>
        <w:t xml:space="preserve"> A.</w:t>
      </w:r>
      <w:r w:rsidR="00613492" w:rsidRPr="003067A1">
        <w:rPr>
          <w:rFonts w:ascii="Cambria" w:hAnsi="Cambria"/>
          <w:lang w:val="en-GB"/>
        </w:rPr>
        <w:t xml:space="preserve"> 2017. Does it Pay to Be Green? WP. Paris, France.</w:t>
      </w:r>
    </w:p>
    <w:p w:rsidR="00613492" w:rsidRPr="00613492" w:rsidRDefault="00613492" w:rsidP="00613492">
      <w:pPr>
        <w:pStyle w:val="Endnotentext"/>
        <w:ind w:firstLine="709"/>
        <w:rPr>
          <w:rFonts w:ascii="Cambria" w:hAnsi="Cambria"/>
          <w:lang w:val="en-GB"/>
        </w:rPr>
      </w:pPr>
      <w:r w:rsidRPr="00613492">
        <w:rPr>
          <w:rFonts w:ascii="Cambria" w:hAnsi="Cambria"/>
          <w:lang w:val="en-GB"/>
        </w:rPr>
        <w:t>doi.org/10.2139/ssrn.2923484.</w:t>
      </w:r>
    </w:p>
    <w:p w:rsidR="00613492" w:rsidRPr="00C12E04" w:rsidRDefault="00AE09E5" w:rsidP="00613492">
      <w:pPr>
        <w:pStyle w:val="Endnotentext"/>
        <w:ind w:left="709" w:hanging="709"/>
        <w:rPr>
          <w:rFonts w:ascii="Cambria" w:hAnsi="Cambria"/>
          <w:lang w:val="en-GB"/>
        </w:rPr>
      </w:pPr>
      <m:oMath>
        <m:d>
          <m:dPr>
            <m:begChr m:val="["/>
            <m:endChr m:val="]"/>
            <m:ctrlPr>
              <w:rPr>
                <w:rFonts w:ascii="Cambria Math" w:hAnsi="Cambria Math"/>
                <w:i/>
              </w:rPr>
            </m:ctrlPr>
          </m:dPr>
          <m:e>
            <m:r>
              <w:rPr>
                <w:rFonts w:ascii="Cambria Math" w:hAnsi="Cambria Math"/>
              </w:rPr>
              <m:t>29</m:t>
            </m:r>
          </m:e>
        </m:d>
        <m:r>
          <w:rPr>
            <w:rFonts w:ascii="Cambria Math" w:hAnsi="Cambria Math"/>
          </w:rPr>
          <m:t xml:space="preserve">  </m:t>
        </m:r>
      </m:oMath>
      <w:r w:rsidR="00613492">
        <w:rPr>
          <w:rFonts w:ascii="Cambria" w:eastAsiaTheme="minorEastAsia" w:hAnsi="Cambria"/>
        </w:rPr>
        <w:tab/>
      </w:r>
      <w:r w:rsidR="00613492" w:rsidRPr="00C12E04">
        <w:rPr>
          <w:rFonts w:ascii="Cambria" w:hAnsi="Cambria"/>
        </w:rPr>
        <w:t xml:space="preserve">Ketterer, J.A., Andrade, G., Netto, M., Haro, M.I. 2019. </w:t>
      </w:r>
      <w:r w:rsidR="00613492" w:rsidRPr="00C12E04">
        <w:rPr>
          <w:rFonts w:ascii="Cambria" w:hAnsi="Cambria"/>
          <w:lang w:val="en-GB"/>
        </w:rPr>
        <w:t>Transforming Green Bond markets - Using Financial Innovation and Technology to expand Green Bond Issuance in Latin America and the Caribbean. IDB Monograph, 751. Washington, DC, USA</w:t>
      </w:r>
      <w:r w:rsidR="00613492">
        <w:rPr>
          <w:rFonts w:ascii="Cambria" w:hAnsi="Cambria"/>
          <w:lang w:val="en-GB"/>
        </w:rPr>
        <w:t>.</w:t>
      </w:r>
    </w:p>
    <w:p w:rsidR="00613492" w:rsidRDefault="00AE09E5" w:rsidP="00613492">
      <w:pPr>
        <w:pStyle w:val="Endnotentext"/>
        <w:ind w:left="709" w:hanging="709"/>
        <w:rPr>
          <w:rFonts w:ascii="Cambria" w:hAnsi="Cambria"/>
          <w:lang w:val="en-GB"/>
        </w:rPr>
      </w:pPr>
      <m:oMath>
        <m:d>
          <m:dPr>
            <m:begChr m:val="["/>
            <m:endChr m:val="]"/>
            <m:ctrlPr>
              <w:rPr>
                <w:rFonts w:ascii="Cambria Math" w:hAnsi="Cambria Math"/>
                <w:i/>
                <w:lang w:val="en-GB"/>
              </w:rPr>
            </m:ctrlPr>
          </m:dPr>
          <m:e>
            <m:r>
              <w:rPr>
                <w:rFonts w:ascii="Cambria Math" w:hAnsi="Cambria Math"/>
                <w:lang w:val="en-GB"/>
              </w:rPr>
              <m:t>30</m:t>
            </m:r>
          </m:e>
        </m:d>
        <m:r>
          <w:rPr>
            <w:rFonts w:ascii="Cambria Math" w:hAnsi="Cambria Math"/>
            <w:lang w:val="en-GB"/>
          </w:rPr>
          <m:t xml:space="preserve">  </m:t>
        </m:r>
      </m:oMath>
      <w:r w:rsidR="00613492">
        <w:rPr>
          <w:rFonts w:ascii="Cambria" w:eastAsiaTheme="minorEastAsia" w:hAnsi="Cambria"/>
          <w:lang w:val="en-GB"/>
        </w:rPr>
        <w:tab/>
      </w:r>
      <w:r w:rsidR="00613492" w:rsidRPr="002B781A">
        <w:rPr>
          <w:rFonts w:ascii="Cambria" w:hAnsi="Cambria"/>
          <w:lang w:val="en-GB"/>
        </w:rPr>
        <w:t>KPMG</w:t>
      </w:r>
      <w:r w:rsidR="00287672">
        <w:rPr>
          <w:rFonts w:ascii="Cambria" w:hAnsi="Cambria"/>
          <w:lang w:val="en-GB"/>
        </w:rPr>
        <w:t>.</w:t>
      </w:r>
      <w:r w:rsidR="00613492" w:rsidRPr="002B781A">
        <w:rPr>
          <w:rFonts w:ascii="Cambria" w:hAnsi="Cambria"/>
          <w:lang w:val="en-GB"/>
        </w:rPr>
        <w:t xml:space="preserve"> 2015. Gearing up for Green Bonds.</w:t>
      </w:r>
      <w:r w:rsidR="00613492" w:rsidRPr="00C542A5">
        <w:rPr>
          <w:lang w:val="en-GB"/>
        </w:rPr>
        <w:t xml:space="preserve"> </w:t>
      </w:r>
      <w:hyperlink r:id="rId13" w:history="1">
        <w:r w:rsidR="00613492" w:rsidRPr="002B781A">
          <w:rPr>
            <w:rStyle w:val="Hyperlink"/>
            <w:rFonts w:ascii="Cambria" w:hAnsi="Cambria"/>
            <w:color w:val="auto"/>
            <w:u w:val="none"/>
            <w:lang w:val="en-GB"/>
          </w:rPr>
          <w:t>https://www.kpmg.com/Global/en/IssuesAndInsights/</w:t>
        </w:r>
      </w:hyperlink>
      <w:r w:rsidR="00613492" w:rsidRPr="002B781A">
        <w:rPr>
          <w:rFonts w:ascii="Cambria" w:hAnsi="Cambria"/>
          <w:lang w:val="en-GB"/>
        </w:rPr>
        <w:t xml:space="preserve"> </w:t>
      </w:r>
      <w:r w:rsidR="00613492" w:rsidRPr="000476DE">
        <w:rPr>
          <w:rFonts w:ascii="Cambria" w:hAnsi="Cambria"/>
          <w:lang w:val="en-GB"/>
        </w:rPr>
        <w:t>ArticlesPublications/sustainable-insight/Documents/gearing-up-for-green-bonds-v2.pdf</w:t>
      </w:r>
      <w:r w:rsidR="00613492">
        <w:rPr>
          <w:rFonts w:ascii="Cambria" w:hAnsi="Cambria"/>
          <w:lang w:val="en-GB"/>
        </w:rPr>
        <w:t>.</w:t>
      </w:r>
    </w:p>
    <w:p w:rsidR="00613492" w:rsidRPr="002014ED" w:rsidRDefault="00AE09E5" w:rsidP="00613492">
      <w:pPr>
        <w:pStyle w:val="Endnotentext"/>
        <w:ind w:left="709" w:hanging="709"/>
        <w:rPr>
          <w:lang w:val="en-GB"/>
        </w:rPr>
      </w:pPr>
      <m:oMath>
        <m:d>
          <m:dPr>
            <m:begChr m:val="["/>
            <m:endChr m:val="]"/>
            <m:ctrlPr>
              <w:rPr>
                <w:rFonts w:ascii="Cambria Math" w:hAnsi="Cambria Math"/>
                <w:i/>
                <w:lang w:val="en-GB"/>
              </w:rPr>
            </m:ctrlPr>
          </m:dPr>
          <m:e>
            <m:r>
              <w:rPr>
                <w:rFonts w:ascii="Cambria Math" w:hAnsi="Cambria Math"/>
                <w:lang w:val="en-GB"/>
              </w:rPr>
              <m:t>31</m:t>
            </m:r>
          </m:e>
        </m:d>
        <m:r>
          <w:rPr>
            <w:rFonts w:ascii="Cambria Math" w:hAnsi="Cambria Math"/>
            <w:lang w:val="en-GB"/>
          </w:rPr>
          <m:t xml:space="preserve">  </m:t>
        </m:r>
      </m:oMath>
      <w:r w:rsidR="00613492">
        <w:rPr>
          <w:rFonts w:ascii="Cambria" w:eastAsiaTheme="minorEastAsia" w:hAnsi="Cambria"/>
          <w:lang w:val="en-GB"/>
        </w:rPr>
        <w:tab/>
      </w:r>
      <w:r w:rsidR="00613492" w:rsidRPr="002014ED">
        <w:rPr>
          <w:rFonts w:ascii="Cambria" w:hAnsi="Cambria"/>
          <w:lang w:val="en-GB"/>
        </w:rPr>
        <w:t xml:space="preserve">Larcker, D. F. and Watts, </w:t>
      </w:r>
      <w:r w:rsidR="00287672" w:rsidRPr="002014ED">
        <w:rPr>
          <w:rFonts w:ascii="Cambria" w:hAnsi="Cambria"/>
          <w:lang w:val="en-GB"/>
        </w:rPr>
        <w:t xml:space="preserve">E. M. </w:t>
      </w:r>
      <w:r w:rsidR="00613492" w:rsidRPr="002014ED">
        <w:rPr>
          <w:rFonts w:ascii="Cambria" w:hAnsi="Cambria"/>
          <w:lang w:val="en-GB"/>
        </w:rPr>
        <w:t>2019. Where's the Greenium? Journal of Accounting and Economics, Elsevier, vol. 69(2). doi:10.2139/ssrn.3333847</w:t>
      </w:r>
      <w:r w:rsidR="00613492">
        <w:rPr>
          <w:rFonts w:ascii="Cambria" w:hAnsi="Cambria"/>
          <w:lang w:val="en-GB"/>
        </w:rPr>
        <w:t>.</w:t>
      </w:r>
      <w:r w:rsidR="009164E9">
        <w:rPr>
          <w:rFonts w:ascii="Cambria" w:hAnsi="Cambria"/>
          <w:lang w:val="en-GB"/>
        </w:rPr>
        <w:t xml:space="preserve"> pp. 1-26.</w:t>
      </w:r>
    </w:p>
    <w:p w:rsidR="00613492" w:rsidRPr="00335601" w:rsidRDefault="00AE09E5" w:rsidP="00613492">
      <w:pPr>
        <w:pStyle w:val="Endnotentext"/>
        <w:ind w:left="709" w:hanging="709"/>
        <w:rPr>
          <w:rFonts w:ascii="Cambria" w:hAnsi="Cambria"/>
          <w:lang w:val="en-GB"/>
        </w:rPr>
      </w:pPr>
      <m:oMath>
        <m:d>
          <m:dPr>
            <m:begChr m:val="["/>
            <m:endChr m:val="]"/>
            <m:ctrlPr>
              <w:rPr>
                <w:rFonts w:ascii="Cambria Math" w:hAnsi="Cambria Math"/>
                <w:i/>
                <w:lang w:val="en-GB"/>
              </w:rPr>
            </m:ctrlPr>
          </m:dPr>
          <m:e>
            <m:r>
              <w:rPr>
                <w:rFonts w:ascii="Cambria Math" w:hAnsi="Cambria Math"/>
                <w:lang w:val="en-GB"/>
              </w:rPr>
              <m:t>32</m:t>
            </m:r>
          </m:e>
        </m:d>
        <m:r>
          <w:rPr>
            <w:rFonts w:ascii="Cambria Math" w:hAnsi="Cambria Math"/>
            <w:lang w:val="en-GB"/>
          </w:rPr>
          <m:t xml:space="preserve">  </m:t>
        </m:r>
      </m:oMath>
      <w:r w:rsidR="00613492" w:rsidRPr="00335601">
        <w:rPr>
          <w:rFonts w:eastAsiaTheme="minorEastAsia"/>
          <w:lang w:val="en-GB"/>
        </w:rPr>
        <w:tab/>
      </w:r>
      <w:r w:rsidR="00613492" w:rsidRPr="00335601">
        <w:rPr>
          <w:lang w:val="en-GB"/>
        </w:rPr>
        <w:t>LSEG</w:t>
      </w:r>
      <w:r w:rsidR="00287672">
        <w:rPr>
          <w:lang w:val="en-GB"/>
        </w:rPr>
        <w:t>.</w:t>
      </w:r>
      <w:r w:rsidR="00613492" w:rsidRPr="00335601">
        <w:rPr>
          <w:lang w:val="en-GB"/>
        </w:rPr>
        <w:t xml:space="preserve"> 2021. </w:t>
      </w:r>
      <w:hyperlink r:id="rId14" w:history="1">
        <w:r w:rsidR="00613492" w:rsidRPr="00335601">
          <w:rPr>
            <w:rStyle w:val="Hyperlink"/>
            <w:rFonts w:ascii="Cambria" w:hAnsi="Cambria"/>
            <w:lang w:val="en-GB"/>
          </w:rPr>
          <w:t>https://www.lseg.com/resources/media-centre/press-releases/london-stock-exchange-launches-green-economy-mark-and-sustainable-bond-market</w:t>
        </w:r>
      </w:hyperlink>
      <w:r w:rsidR="00613492" w:rsidRPr="00335601">
        <w:rPr>
          <w:rStyle w:val="Hyperlink"/>
          <w:rFonts w:ascii="Cambria" w:hAnsi="Cambria"/>
          <w:color w:val="auto"/>
          <w:u w:val="none"/>
          <w:lang w:val="en-GB"/>
        </w:rPr>
        <w:t>.</w:t>
      </w:r>
    </w:p>
    <w:p w:rsidR="00613492" w:rsidRPr="006B121F" w:rsidRDefault="00AE09E5" w:rsidP="00613492">
      <w:pPr>
        <w:pStyle w:val="Endnotentext"/>
        <w:ind w:left="709" w:hanging="709"/>
        <w:rPr>
          <w:rFonts w:ascii="Cambria" w:hAnsi="Cambria"/>
          <w:lang w:val="en-GB"/>
        </w:rPr>
      </w:pPr>
      <m:oMath>
        <m:d>
          <m:dPr>
            <m:begChr m:val="["/>
            <m:endChr m:val="]"/>
            <m:ctrlPr>
              <w:rPr>
                <w:rFonts w:ascii="Cambria Math" w:hAnsi="Cambria Math"/>
                <w:i/>
                <w:lang w:val="en-GB"/>
              </w:rPr>
            </m:ctrlPr>
          </m:dPr>
          <m:e>
            <m:r>
              <w:rPr>
                <w:rFonts w:ascii="Cambria Math" w:hAnsi="Cambria Math"/>
                <w:lang w:val="en-GB"/>
              </w:rPr>
              <m:t>33</m:t>
            </m:r>
          </m:e>
        </m:d>
        <m:r>
          <w:rPr>
            <w:rFonts w:ascii="Cambria Math" w:hAnsi="Cambria Math"/>
            <w:lang w:val="en-GB"/>
          </w:rPr>
          <m:t xml:space="preserve">  </m:t>
        </m:r>
      </m:oMath>
      <w:r w:rsidR="00613492">
        <w:rPr>
          <w:rFonts w:ascii="Cambria" w:eastAsiaTheme="minorEastAsia" w:hAnsi="Cambria"/>
          <w:lang w:val="en-GB"/>
        </w:rPr>
        <w:tab/>
      </w:r>
      <w:r w:rsidR="00613492" w:rsidRPr="006B121F">
        <w:rPr>
          <w:rFonts w:ascii="Cambria" w:hAnsi="Cambria"/>
          <w:lang w:val="en-GB"/>
        </w:rPr>
        <w:t xml:space="preserve">Michaelowa, A., Hoch, S., Bouzidi, A., and Friedmann, V. 2016. Enhancing Green Bond Transparency through CDM, Perspectives Climate Research. </w:t>
      </w:r>
      <w:hyperlink r:id="rId15" w:history="1">
        <w:r w:rsidR="00613492" w:rsidRPr="006B121F">
          <w:rPr>
            <w:rStyle w:val="Hyperlink"/>
            <w:rFonts w:ascii="Cambria" w:hAnsi="Cambria"/>
            <w:color w:val="auto"/>
            <w:u w:val="none"/>
            <w:lang w:val="en-GB"/>
          </w:rPr>
          <w:t>http://www.perspectives.cc/fileadmin/user_upload/ PCG_Enhancing_Green_Bond_Transparency_through_CDM</w:t>
        </w:r>
      </w:hyperlink>
      <w:r w:rsidR="00613492">
        <w:rPr>
          <w:rFonts w:ascii="Cambria" w:hAnsi="Cambria"/>
          <w:lang w:val="en-GB"/>
        </w:rPr>
        <w:t>.</w:t>
      </w:r>
    </w:p>
    <w:p w:rsidR="00613492" w:rsidRPr="008F38FE" w:rsidRDefault="00AE09E5" w:rsidP="00613492">
      <w:pPr>
        <w:pStyle w:val="Endnotentext"/>
        <w:rPr>
          <w:rFonts w:ascii="Cambria" w:hAnsi="Cambria"/>
          <w:lang w:val="en-GB"/>
        </w:rPr>
      </w:pPr>
      <m:oMath>
        <m:d>
          <m:dPr>
            <m:begChr m:val="["/>
            <m:endChr m:val="]"/>
            <m:ctrlPr>
              <w:rPr>
                <w:rFonts w:ascii="Cambria Math" w:hAnsi="Cambria Math"/>
                <w:i/>
                <w:lang w:val="en-GB"/>
              </w:rPr>
            </m:ctrlPr>
          </m:dPr>
          <m:e>
            <m:r>
              <w:rPr>
                <w:rFonts w:ascii="Cambria Math" w:hAnsi="Cambria Math"/>
                <w:lang w:val="en-GB"/>
              </w:rPr>
              <m:t>34</m:t>
            </m:r>
          </m:e>
        </m:d>
        <m:r>
          <w:rPr>
            <w:rFonts w:ascii="Cambria Math" w:hAnsi="Cambria Math"/>
            <w:lang w:val="en-GB"/>
          </w:rPr>
          <m:t xml:space="preserve">  </m:t>
        </m:r>
      </m:oMath>
      <w:r w:rsidR="00613492">
        <w:rPr>
          <w:rFonts w:ascii="Cambria" w:eastAsiaTheme="minorEastAsia" w:hAnsi="Cambria"/>
          <w:lang w:val="en-GB"/>
        </w:rPr>
        <w:tab/>
      </w:r>
      <w:r w:rsidR="00613492" w:rsidRPr="008F38FE">
        <w:rPr>
          <w:rFonts w:ascii="Cambria" w:hAnsi="Cambria"/>
          <w:lang w:val="en-GB"/>
        </w:rPr>
        <w:t xml:space="preserve">Muro, M., Tomer, A., Shivaram, R., Kane, J. 2019. Advancing Inclusion Through Clean </w:t>
      </w:r>
    </w:p>
    <w:p w:rsidR="00613492" w:rsidRPr="00666DFD" w:rsidRDefault="00613492" w:rsidP="00613492">
      <w:pPr>
        <w:pStyle w:val="Endnotentext"/>
        <w:ind w:firstLine="709"/>
        <w:rPr>
          <w:rFonts w:ascii="Cambria" w:hAnsi="Cambria"/>
          <w:lang w:val="en-GB"/>
        </w:rPr>
      </w:pPr>
      <w:r w:rsidRPr="008F38FE">
        <w:rPr>
          <w:rFonts w:ascii="Cambria" w:hAnsi="Cambria"/>
          <w:lang w:val="en-GB"/>
        </w:rPr>
        <w:t xml:space="preserve">Energy Jobs, Metropolitan Policy Program at Brookings. </w:t>
      </w:r>
      <w:r w:rsidRPr="00666DFD">
        <w:rPr>
          <w:rFonts w:ascii="Cambria" w:hAnsi="Cambria"/>
          <w:lang w:val="en-GB"/>
        </w:rPr>
        <w:t>Washington, DC, USA.</w:t>
      </w:r>
    </w:p>
    <w:p w:rsidR="00613492" w:rsidRPr="004E795F" w:rsidRDefault="00AE09E5" w:rsidP="00613492">
      <w:pPr>
        <w:pStyle w:val="Endnotentext"/>
        <w:ind w:left="709" w:hanging="709"/>
        <w:rPr>
          <w:rFonts w:ascii="Cambria" w:hAnsi="Cambria"/>
          <w:lang w:val="en-GB"/>
        </w:rPr>
      </w:pPr>
      <m:oMath>
        <m:d>
          <m:dPr>
            <m:begChr m:val="["/>
            <m:endChr m:val="]"/>
            <m:ctrlPr>
              <w:rPr>
                <w:rFonts w:ascii="Cambria Math" w:hAnsi="Cambria Math"/>
                <w:i/>
                <w:lang w:val="en-GB"/>
              </w:rPr>
            </m:ctrlPr>
          </m:dPr>
          <m:e>
            <m:r>
              <w:rPr>
                <w:rFonts w:ascii="Cambria Math" w:hAnsi="Cambria Math"/>
                <w:lang w:val="en-GB"/>
              </w:rPr>
              <m:t>35</m:t>
            </m:r>
          </m:e>
        </m:d>
        <m:r>
          <w:rPr>
            <w:rFonts w:ascii="Cambria Math" w:hAnsi="Cambria Math"/>
            <w:lang w:val="en-GB"/>
          </w:rPr>
          <m:t xml:space="preserve">  </m:t>
        </m:r>
      </m:oMath>
      <w:r w:rsidR="00613492">
        <w:rPr>
          <w:rFonts w:ascii="Cambria" w:eastAsiaTheme="minorEastAsia" w:hAnsi="Cambria"/>
          <w:lang w:val="en-GB"/>
        </w:rPr>
        <w:tab/>
      </w:r>
      <w:r w:rsidR="00613492" w:rsidRPr="00BF1815">
        <w:rPr>
          <w:rFonts w:ascii="Cambria" w:hAnsi="Cambria"/>
          <w:lang w:val="en-GB"/>
        </w:rPr>
        <w:t>Noor, Riasat</w:t>
      </w:r>
      <w:r w:rsidR="00287672">
        <w:rPr>
          <w:rFonts w:ascii="Cambria" w:hAnsi="Cambria"/>
          <w:lang w:val="en-GB"/>
        </w:rPr>
        <w:t>.</w:t>
      </w:r>
      <w:r w:rsidR="00613492" w:rsidRPr="00BF1815">
        <w:rPr>
          <w:rFonts w:ascii="Cambria" w:hAnsi="Cambria"/>
          <w:lang w:val="en-GB"/>
        </w:rPr>
        <w:t xml:space="preserve"> 2019. </w:t>
      </w:r>
      <w:r w:rsidR="00613492" w:rsidRPr="004E795F">
        <w:rPr>
          <w:rFonts w:ascii="Cambria" w:hAnsi="Cambria"/>
          <w:lang w:val="en-GB"/>
        </w:rPr>
        <w:t>Global Overview and Market Analysis of Green Bond. MIT Climate. Available online: https://climate.mit.edu/posts/global-overview-and-market-analysis-green-bond</w:t>
      </w:r>
      <w:r w:rsidR="00613492">
        <w:rPr>
          <w:rFonts w:ascii="Cambria" w:hAnsi="Cambria"/>
          <w:lang w:val="en-GB"/>
        </w:rPr>
        <w:t>.</w:t>
      </w:r>
    </w:p>
    <w:p w:rsidR="00613492" w:rsidRPr="004E795F" w:rsidRDefault="00AE09E5" w:rsidP="00613492">
      <w:pPr>
        <w:pStyle w:val="Endnotentext"/>
        <w:ind w:left="709" w:hanging="709"/>
        <w:rPr>
          <w:rStyle w:val="Hyperlink"/>
          <w:rFonts w:ascii="Cambria" w:hAnsi="Cambria"/>
          <w:u w:val="none"/>
          <w:lang w:val="en-GB"/>
        </w:rPr>
      </w:pPr>
      <m:oMath>
        <m:d>
          <m:dPr>
            <m:begChr m:val="["/>
            <m:endChr m:val="]"/>
            <m:ctrlPr>
              <w:rPr>
                <w:rFonts w:ascii="Cambria Math" w:hAnsi="Cambria Math"/>
                <w:i/>
                <w:lang w:val="en-GB"/>
              </w:rPr>
            </m:ctrlPr>
          </m:dPr>
          <m:e>
            <m:r>
              <w:rPr>
                <w:rFonts w:ascii="Cambria Math" w:hAnsi="Cambria Math"/>
                <w:lang w:val="en-GB"/>
              </w:rPr>
              <m:t>36</m:t>
            </m:r>
          </m:e>
        </m:d>
        <m:r>
          <w:rPr>
            <w:rFonts w:ascii="Cambria Math" w:hAnsi="Cambria Math"/>
            <w:lang w:val="en-GB"/>
          </w:rPr>
          <m:t xml:space="preserve">  </m:t>
        </m:r>
      </m:oMath>
      <w:r w:rsidR="00613492">
        <w:rPr>
          <w:rFonts w:ascii="Cambria" w:eastAsiaTheme="minorEastAsia" w:hAnsi="Cambria"/>
          <w:lang w:val="en-GB"/>
        </w:rPr>
        <w:tab/>
      </w:r>
      <w:r w:rsidR="00613492" w:rsidRPr="004E795F">
        <w:rPr>
          <w:rFonts w:ascii="Cambria" w:hAnsi="Cambria"/>
          <w:lang w:val="en-GB"/>
        </w:rPr>
        <w:t>OECD</w:t>
      </w:r>
      <w:r w:rsidR="00287672">
        <w:rPr>
          <w:rFonts w:ascii="Cambria" w:hAnsi="Cambria"/>
          <w:lang w:val="en-GB"/>
        </w:rPr>
        <w:t>.</w:t>
      </w:r>
      <w:r w:rsidR="00613492" w:rsidRPr="004E795F">
        <w:rPr>
          <w:rFonts w:ascii="Cambria" w:hAnsi="Cambria"/>
          <w:lang w:val="en-GB"/>
        </w:rPr>
        <w:t xml:space="preserve"> 2017. Mobilising Bond Markets for a Low-Carbon Transition. Green Finance and Investment.</w:t>
      </w:r>
      <w:r w:rsidR="00613492">
        <w:rPr>
          <w:rFonts w:ascii="Cambria" w:hAnsi="Cambria"/>
          <w:lang w:val="en-GB"/>
        </w:rPr>
        <w:t xml:space="preserve"> </w:t>
      </w:r>
      <w:r w:rsidR="00613492" w:rsidRPr="004E795F">
        <w:rPr>
          <w:rFonts w:ascii="Cambria" w:hAnsi="Cambria"/>
          <w:lang w:val="en-GB"/>
        </w:rPr>
        <w:t xml:space="preserve">Paris, France: OECD Publishing. Available at: </w:t>
      </w:r>
      <w:hyperlink r:id="rId16" w:history="1">
        <w:r w:rsidR="00613492" w:rsidRPr="00DA738F">
          <w:rPr>
            <w:rStyle w:val="Hyperlink"/>
            <w:rFonts w:ascii="Cambria" w:hAnsi="Cambria"/>
            <w:lang w:val="en-GB"/>
          </w:rPr>
          <w:t>https://doi.org/10.1787/9789264272323-en</w:t>
        </w:r>
      </w:hyperlink>
      <w:r w:rsidR="00613492">
        <w:rPr>
          <w:rStyle w:val="Hyperlink"/>
          <w:rFonts w:ascii="Cambria" w:hAnsi="Cambria"/>
          <w:color w:val="auto"/>
          <w:u w:val="none"/>
          <w:lang w:val="en-GB"/>
        </w:rPr>
        <w:t>.</w:t>
      </w:r>
    </w:p>
    <w:p w:rsidR="00613492" w:rsidRPr="00A22A06" w:rsidRDefault="00AE09E5" w:rsidP="00613492">
      <w:pPr>
        <w:pStyle w:val="Endnotentext"/>
        <w:ind w:left="709" w:hanging="709"/>
        <w:rPr>
          <w:rFonts w:ascii="Cambria" w:hAnsi="Cambria"/>
          <w:lang w:val="en-GB"/>
        </w:rPr>
      </w:pPr>
      <m:oMath>
        <m:d>
          <m:dPr>
            <m:begChr m:val="["/>
            <m:endChr m:val="]"/>
            <m:ctrlPr>
              <w:rPr>
                <w:rFonts w:ascii="Cambria Math" w:hAnsi="Cambria Math"/>
                <w:i/>
              </w:rPr>
            </m:ctrlPr>
          </m:dPr>
          <m:e>
            <m:r>
              <w:rPr>
                <w:rFonts w:ascii="Cambria Math" w:hAnsi="Cambria Math"/>
              </w:rPr>
              <m:t>37</m:t>
            </m:r>
          </m:e>
        </m:d>
        <m:r>
          <w:rPr>
            <w:rFonts w:ascii="Cambria Math" w:hAnsi="Cambria Math"/>
          </w:rPr>
          <m:t xml:space="preserve">  </m:t>
        </m:r>
      </m:oMath>
      <w:r w:rsidR="00613492">
        <w:rPr>
          <w:rFonts w:ascii="Cambria" w:eastAsiaTheme="minorEastAsia" w:hAnsi="Cambria"/>
        </w:rPr>
        <w:tab/>
      </w:r>
      <w:r w:rsidR="00613492" w:rsidRPr="00BF1815">
        <w:rPr>
          <w:rFonts w:ascii="Cambria" w:hAnsi="Cambria"/>
        </w:rPr>
        <w:t xml:space="preserve">Pankiewicz, A. and Bundschuh, M. 2018. </w:t>
      </w:r>
      <w:r w:rsidR="00613492" w:rsidRPr="00A22A06">
        <w:rPr>
          <w:rFonts w:ascii="Cambria" w:hAnsi="Cambria"/>
        </w:rPr>
        <w:t xml:space="preserve">Deutsche Green Bonds: zwischen Wachstum, Standardisierung und Transparenz. </w:t>
      </w:r>
      <w:r w:rsidR="00613492" w:rsidRPr="00C041BF">
        <w:rPr>
          <w:rFonts w:ascii="Cambria" w:hAnsi="Cambria"/>
          <w:lang w:val="en-GB"/>
        </w:rPr>
        <w:t xml:space="preserve">Kreditwesen, 22. </w:t>
      </w:r>
      <w:r w:rsidR="0060149A">
        <w:rPr>
          <w:rFonts w:ascii="Cambria" w:hAnsi="Cambria"/>
          <w:lang w:val="en-GB"/>
        </w:rPr>
        <w:t xml:space="preserve">pp. </w:t>
      </w:r>
      <w:r w:rsidR="00613492" w:rsidRPr="00A22A06">
        <w:rPr>
          <w:rFonts w:ascii="Cambria" w:hAnsi="Cambria"/>
          <w:lang w:val="en-GB"/>
        </w:rPr>
        <w:t>24-27.</w:t>
      </w:r>
    </w:p>
    <w:p w:rsidR="00613492" w:rsidRDefault="00AE09E5" w:rsidP="00613492">
      <w:pPr>
        <w:pStyle w:val="Endnotentext"/>
        <w:ind w:left="709" w:hanging="709"/>
        <w:rPr>
          <w:rFonts w:ascii="Cambria" w:hAnsi="Cambria"/>
        </w:rPr>
      </w:pPr>
      <m:oMath>
        <m:d>
          <m:dPr>
            <m:begChr m:val="["/>
            <m:endChr m:val="]"/>
            <m:ctrlPr>
              <w:rPr>
                <w:rFonts w:ascii="Cambria Math" w:hAnsi="Cambria Math"/>
                <w:i/>
                <w:lang w:val="en-GB"/>
              </w:rPr>
            </m:ctrlPr>
          </m:dPr>
          <m:e>
            <m:r>
              <w:rPr>
                <w:rFonts w:ascii="Cambria Math" w:hAnsi="Cambria Math"/>
                <w:lang w:val="en-GB"/>
              </w:rPr>
              <m:t>38</m:t>
            </m:r>
          </m:e>
        </m:d>
        <m:r>
          <w:rPr>
            <w:rFonts w:ascii="Cambria Math" w:hAnsi="Cambria Math"/>
            <w:lang w:val="en-GB"/>
          </w:rPr>
          <m:t xml:space="preserve">  </m:t>
        </m:r>
      </m:oMath>
      <w:r w:rsidR="00613492">
        <w:rPr>
          <w:rFonts w:ascii="Cambria" w:eastAsiaTheme="minorEastAsia" w:hAnsi="Cambria"/>
          <w:lang w:val="en-GB"/>
        </w:rPr>
        <w:tab/>
      </w:r>
      <w:r w:rsidR="00613492" w:rsidRPr="006003C8">
        <w:rPr>
          <w:rFonts w:ascii="Cambria" w:hAnsi="Cambria"/>
          <w:lang w:val="en-GB"/>
        </w:rPr>
        <w:t xml:space="preserve">Politt, H. 2011. Assessing the Implementation and Impact of Green Elements of Member States’ National Recovery Plans, Final Report for the European Commission (DG Environment). </w:t>
      </w:r>
      <w:r w:rsidR="00613492" w:rsidRPr="00C542A5">
        <w:rPr>
          <w:rFonts w:ascii="Cambria" w:hAnsi="Cambria"/>
        </w:rPr>
        <w:t>Brussels, Belgium.</w:t>
      </w:r>
    </w:p>
    <w:p w:rsidR="002165CE" w:rsidRPr="002165CE" w:rsidRDefault="002165CE" w:rsidP="002165CE">
      <w:pPr>
        <w:pStyle w:val="Endnotentext"/>
        <w:rPr>
          <w:lang w:val="en-GB"/>
        </w:rPr>
      </w:pPr>
      <m:oMath>
        <m:d>
          <m:dPr>
            <m:begChr m:val="["/>
            <m:endChr m:val="]"/>
            <m:ctrlPr>
              <w:rPr>
                <w:rFonts w:ascii="Cambria Math" w:hAnsi="Cambria Math"/>
                <w:i/>
                <w:lang w:val="en-GB"/>
              </w:rPr>
            </m:ctrlPr>
          </m:dPr>
          <m:e>
            <m:r>
              <w:rPr>
                <w:rFonts w:ascii="Cambria Math" w:hAnsi="Cambria Math"/>
                <w:lang w:val="en-GB"/>
              </w:rPr>
              <m:t>39</m:t>
            </m:r>
          </m:e>
        </m:d>
      </m:oMath>
      <w:r w:rsidRPr="002165CE">
        <w:rPr>
          <w:lang w:val="en-GB"/>
        </w:rPr>
        <w:t xml:space="preserve">  </w:t>
      </w:r>
      <w:r>
        <w:rPr>
          <w:lang w:val="en-GB"/>
        </w:rPr>
        <w:t xml:space="preserve">      </w:t>
      </w:r>
      <w:r w:rsidRPr="002165CE">
        <w:rPr>
          <w:lang w:val="en-GB"/>
        </w:rPr>
        <w:t xml:space="preserve">Sangiorgi, I. and Schopohl, L. (2021). Why do institutional investors buy green bonds: Evidence from a </w:t>
      </w:r>
    </w:p>
    <w:p w:rsidR="002165CE" w:rsidRPr="00B2438B" w:rsidRDefault="002165CE" w:rsidP="002165CE">
      <w:pPr>
        <w:pStyle w:val="Endnotentext"/>
        <w:rPr>
          <w:rFonts w:ascii="Cambria" w:hAnsi="Cambria"/>
          <w:lang w:val="en-GB"/>
        </w:rPr>
      </w:pPr>
      <w:r w:rsidRPr="002165CE">
        <w:rPr>
          <w:lang w:val="en-GB"/>
        </w:rPr>
        <w:t xml:space="preserve">        </w:t>
      </w:r>
      <w:r>
        <w:rPr>
          <w:lang w:val="en-GB"/>
        </w:rPr>
        <w:t xml:space="preserve">       </w:t>
      </w:r>
      <w:r w:rsidRPr="002165CE">
        <w:rPr>
          <w:lang w:val="en-GB"/>
        </w:rPr>
        <w:t xml:space="preserve"> </w:t>
      </w:r>
      <w:r w:rsidRPr="00B2438B">
        <w:rPr>
          <w:lang w:val="en-GB"/>
        </w:rPr>
        <w:t>survey of European Asset Managers, International Review of Financial Analysis, 75</w:t>
      </w:r>
      <w:r w:rsidR="00B2438B" w:rsidRPr="00B2438B">
        <w:rPr>
          <w:lang w:val="en-GB"/>
        </w:rPr>
        <w:t>:101738</w:t>
      </w:r>
    </w:p>
    <w:p w:rsidR="00613492" w:rsidRPr="00C542A5" w:rsidRDefault="00AE09E5" w:rsidP="00613492">
      <w:pPr>
        <w:pStyle w:val="Endnotentext"/>
        <w:ind w:left="709" w:hanging="709"/>
        <w:rPr>
          <w:rFonts w:ascii="Cambria" w:hAnsi="Cambria"/>
          <w:lang w:val="en-GB"/>
        </w:rPr>
      </w:pPr>
      <m:oMath>
        <m:d>
          <m:dPr>
            <m:begChr m:val="["/>
            <m:endChr m:val="]"/>
            <m:ctrlPr>
              <w:rPr>
                <w:rFonts w:ascii="Cambria Math" w:hAnsi="Cambria Math"/>
                <w:i/>
              </w:rPr>
            </m:ctrlPr>
          </m:dPr>
          <m:e>
            <m:r>
              <w:rPr>
                <w:rFonts w:ascii="Cambria Math" w:hAnsi="Cambria Math"/>
              </w:rPr>
              <m:t>40</m:t>
            </m:r>
          </m:e>
        </m:d>
        <m:r>
          <w:rPr>
            <w:rFonts w:ascii="Cambria Math" w:hAnsi="Cambria Math"/>
          </w:rPr>
          <m:t xml:space="preserve">  </m:t>
        </m:r>
      </m:oMath>
      <w:r w:rsidR="00613492">
        <w:rPr>
          <w:rFonts w:ascii="Cambria" w:eastAsiaTheme="minorEastAsia" w:hAnsi="Cambria"/>
        </w:rPr>
        <w:tab/>
      </w:r>
      <w:r w:rsidR="00613492" w:rsidRPr="0006680F">
        <w:rPr>
          <w:rFonts w:ascii="Cambria" w:hAnsi="Cambria"/>
        </w:rPr>
        <w:t xml:space="preserve">Schneeweiß, A. 2019. Große Erwartungen, Glaubwürdigkeit und Zusätzlichkeit von Green Bonds, Arbeitspapier, Institut für Ökonomie und Ökumene. </w:t>
      </w:r>
      <w:r w:rsidR="00613492" w:rsidRPr="00C542A5">
        <w:rPr>
          <w:rFonts w:ascii="Cambria" w:hAnsi="Cambria"/>
          <w:lang w:val="en-GB"/>
        </w:rPr>
        <w:t xml:space="preserve">Bonn, Germany. </w:t>
      </w:r>
    </w:p>
    <w:p w:rsidR="00613492" w:rsidRPr="004E795F" w:rsidRDefault="00AE09E5" w:rsidP="00613492">
      <w:pPr>
        <w:pStyle w:val="Endnotentext"/>
        <w:ind w:left="709" w:hanging="709"/>
        <w:rPr>
          <w:rStyle w:val="Hyperlink"/>
          <w:rFonts w:ascii="Cambria" w:hAnsi="Cambria"/>
          <w:u w:val="none"/>
          <w:lang w:val="en-GB"/>
        </w:rPr>
      </w:pPr>
      <m:oMath>
        <m:d>
          <m:dPr>
            <m:begChr m:val="["/>
            <m:endChr m:val="]"/>
            <m:ctrlPr>
              <w:rPr>
                <w:rFonts w:ascii="Cambria Math" w:hAnsi="Cambria Math"/>
                <w:i/>
                <w:lang w:val="en-GB"/>
              </w:rPr>
            </m:ctrlPr>
          </m:dPr>
          <m:e>
            <m:r>
              <w:rPr>
                <w:rFonts w:ascii="Cambria Math" w:hAnsi="Cambria Math"/>
                <w:lang w:val="en-GB"/>
              </w:rPr>
              <m:t>4</m:t>
            </m:r>
            <m:r>
              <w:rPr>
                <w:rFonts w:ascii="Cambria Math" w:hAnsi="Cambria Math"/>
                <w:lang w:val="en-GB"/>
              </w:rPr>
              <m:t>1</m:t>
            </m:r>
          </m:e>
        </m:d>
        <m:r>
          <w:rPr>
            <w:rFonts w:ascii="Cambria Math" w:hAnsi="Cambria Math"/>
            <w:lang w:val="en-GB"/>
          </w:rPr>
          <m:t xml:space="preserve">  </m:t>
        </m:r>
      </m:oMath>
      <w:r w:rsidR="00613492">
        <w:rPr>
          <w:rFonts w:ascii="Cambria" w:eastAsiaTheme="minorEastAsia" w:hAnsi="Cambria"/>
          <w:lang w:val="en-GB"/>
        </w:rPr>
        <w:tab/>
      </w:r>
      <w:r w:rsidR="00613492" w:rsidRPr="004E795F">
        <w:rPr>
          <w:rFonts w:ascii="Cambria" w:hAnsi="Cambria"/>
          <w:lang w:val="en-GB"/>
        </w:rPr>
        <w:t>Shishlov, I</w:t>
      </w:r>
      <w:r w:rsidR="00613492">
        <w:rPr>
          <w:rFonts w:ascii="Cambria" w:hAnsi="Cambria"/>
          <w:lang w:val="en-GB"/>
        </w:rPr>
        <w:t>.</w:t>
      </w:r>
      <w:r w:rsidR="00613492" w:rsidRPr="004E795F">
        <w:rPr>
          <w:rFonts w:ascii="Cambria" w:hAnsi="Cambria"/>
          <w:lang w:val="en-GB"/>
        </w:rPr>
        <w:t>, Romain M</w:t>
      </w:r>
      <w:r w:rsidR="00613492">
        <w:rPr>
          <w:rFonts w:ascii="Cambria" w:hAnsi="Cambria"/>
          <w:lang w:val="en-GB"/>
        </w:rPr>
        <w:t>.</w:t>
      </w:r>
      <w:r w:rsidR="00613492" w:rsidRPr="004E795F">
        <w:rPr>
          <w:rFonts w:ascii="Cambria" w:hAnsi="Cambria"/>
          <w:lang w:val="en-GB"/>
        </w:rPr>
        <w:t xml:space="preserve">, Cochran, I. 2016.  Beyond Transparency: Unlocking the Full Potential of Green Bonds. </w:t>
      </w:r>
      <w:hyperlink r:id="rId17" w:history="1">
        <w:r w:rsidR="00613492" w:rsidRPr="004E795F">
          <w:rPr>
            <w:rStyle w:val="Hyperlink"/>
            <w:rFonts w:ascii="Cambria" w:hAnsi="Cambria"/>
            <w:color w:val="auto"/>
            <w:u w:val="none"/>
            <w:lang w:val="en-GB"/>
          </w:rPr>
          <w:t>https://www.cbd.int/financial/greenbonds/i4ce-greenbond2016.pdf</w:t>
        </w:r>
      </w:hyperlink>
      <w:r w:rsidR="00613492">
        <w:rPr>
          <w:rStyle w:val="Hyperlink"/>
          <w:rFonts w:ascii="Cambria" w:hAnsi="Cambria"/>
          <w:color w:val="auto"/>
          <w:u w:val="none"/>
          <w:lang w:val="en-GB"/>
        </w:rPr>
        <w:t>.</w:t>
      </w:r>
    </w:p>
    <w:p w:rsidR="00613492" w:rsidRDefault="00AE09E5" w:rsidP="00613492">
      <w:pPr>
        <w:spacing w:after="0"/>
        <w:ind w:left="709" w:hanging="709"/>
        <w:rPr>
          <w:rFonts w:ascii="Cambria" w:hAnsi="Cambria"/>
          <w:sz w:val="20"/>
          <w:szCs w:val="20"/>
          <w:lang w:val="en-GB"/>
        </w:rPr>
      </w:pPr>
      <m:oMath>
        <m:d>
          <m:dPr>
            <m:begChr m:val="["/>
            <m:endChr m:val="]"/>
            <m:ctrlPr>
              <w:rPr>
                <w:rFonts w:ascii="Cambria Math" w:hAnsi="Cambria Math"/>
                <w:i/>
                <w:sz w:val="20"/>
                <w:szCs w:val="20"/>
                <w:lang w:val="en-GB"/>
              </w:rPr>
            </m:ctrlPr>
          </m:dPr>
          <m:e>
            <m:r>
              <w:rPr>
                <w:rFonts w:ascii="Cambria Math" w:hAnsi="Cambria Math"/>
                <w:sz w:val="20"/>
                <w:szCs w:val="20"/>
                <w:lang w:val="en-GB"/>
              </w:rPr>
              <m:t>4</m:t>
            </m:r>
            <m:r>
              <w:rPr>
                <w:rFonts w:ascii="Cambria Math" w:hAnsi="Cambria Math"/>
                <w:sz w:val="20"/>
                <w:szCs w:val="20"/>
                <w:lang w:val="en-GB"/>
              </w:rPr>
              <m:t>2</m:t>
            </m:r>
          </m:e>
        </m:d>
        <m:r>
          <w:rPr>
            <w:rFonts w:ascii="Cambria Math" w:hAnsi="Cambria Math"/>
            <w:sz w:val="20"/>
            <w:szCs w:val="20"/>
            <w:lang w:val="en-GB"/>
          </w:rPr>
          <m:t xml:space="preserve">  </m:t>
        </m:r>
      </m:oMath>
      <w:r w:rsidR="00613492">
        <w:rPr>
          <w:rFonts w:ascii="Cambria" w:eastAsiaTheme="minorEastAsia" w:hAnsi="Cambria"/>
          <w:sz w:val="20"/>
          <w:szCs w:val="20"/>
          <w:lang w:val="en-GB"/>
        </w:rPr>
        <w:tab/>
      </w:r>
      <w:r w:rsidR="00613492" w:rsidRPr="00584847">
        <w:rPr>
          <w:rFonts w:ascii="Cambria" w:hAnsi="Cambria"/>
          <w:sz w:val="20"/>
          <w:szCs w:val="20"/>
          <w:lang w:val="en-GB"/>
        </w:rPr>
        <w:t>Tang, D.Y. and Zhang, Y. 2020</w:t>
      </w:r>
      <w:r w:rsidR="00613492">
        <w:rPr>
          <w:rFonts w:ascii="Cambria" w:hAnsi="Cambria"/>
          <w:sz w:val="20"/>
          <w:szCs w:val="20"/>
          <w:lang w:val="en-GB"/>
        </w:rPr>
        <w:t>.</w:t>
      </w:r>
      <w:r w:rsidR="00613492" w:rsidRPr="00584847">
        <w:rPr>
          <w:rFonts w:ascii="Cambria" w:hAnsi="Cambria"/>
          <w:sz w:val="20"/>
          <w:szCs w:val="20"/>
          <w:lang w:val="en-GB"/>
        </w:rPr>
        <w:t xml:space="preserve"> Do shareholders benefit from green bonds?, in Journal of Corporate Finance, 61(C), 10142  .doi: 10.1016/j.jcorpfin.2018.12.001.</w:t>
      </w:r>
    </w:p>
    <w:p w:rsidR="00613492" w:rsidRPr="00C848BD" w:rsidRDefault="00AE09E5" w:rsidP="00613492">
      <w:pPr>
        <w:pStyle w:val="Endnotentext"/>
        <w:ind w:left="709" w:hanging="709"/>
        <w:rPr>
          <w:rFonts w:ascii="Cambria" w:hAnsi="Cambria"/>
        </w:rPr>
      </w:pPr>
      <m:oMath>
        <m:d>
          <m:dPr>
            <m:begChr m:val="["/>
            <m:endChr m:val="]"/>
            <m:ctrlPr>
              <w:rPr>
                <w:rFonts w:ascii="Cambria Math" w:hAnsi="Cambria Math"/>
                <w:i/>
                <w:lang w:val="en-GB"/>
              </w:rPr>
            </m:ctrlPr>
          </m:dPr>
          <m:e>
            <m:r>
              <w:rPr>
                <w:rFonts w:ascii="Cambria Math" w:hAnsi="Cambria Math"/>
                <w:lang w:val="en-GB"/>
              </w:rPr>
              <m:t>4</m:t>
            </m:r>
            <m:r>
              <w:rPr>
                <w:rFonts w:ascii="Cambria Math" w:hAnsi="Cambria Math"/>
                <w:lang w:val="en-GB"/>
              </w:rPr>
              <m:t>3</m:t>
            </m:r>
          </m:e>
        </m:d>
        <m:r>
          <w:rPr>
            <w:rFonts w:ascii="Cambria Math" w:hAnsi="Cambria Math"/>
            <w:lang w:val="en-GB"/>
          </w:rPr>
          <m:t xml:space="preserve">  </m:t>
        </m:r>
      </m:oMath>
      <w:r w:rsidR="00613492">
        <w:rPr>
          <w:rFonts w:ascii="Cambria" w:eastAsiaTheme="minorEastAsia" w:hAnsi="Cambria"/>
          <w:lang w:val="en-GB"/>
        </w:rPr>
        <w:tab/>
      </w:r>
      <w:r w:rsidR="00613492" w:rsidRPr="004E795F">
        <w:rPr>
          <w:rFonts w:ascii="Cambria" w:hAnsi="Cambria"/>
          <w:lang w:val="en-GB"/>
        </w:rPr>
        <w:t>The World Bank</w:t>
      </w:r>
      <w:r w:rsidR="00287672">
        <w:rPr>
          <w:rFonts w:ascii="Cambria" w:hAnsi="Cambria"/>
          <w:lang w:val="en-GB"/>
        </w:rPr>
        <w:t>.</w:t>
      </w:r>
      <w:r w:rsidR="00613492" w:rsidRPr="004E795F">
        <w:rPr>
          <w:rFonts w:ascii="Cambria" w:hAnsi="Cambria"/>
          <w:lang w:val="en-GB"/>
        </w:rPr>
        <w:t xml:space="preserve"> 2015. What are Green Bonds? </w:t>
      </w:r>
      <w:hyperlink r:id="rId18" w:history="1">
        <w:r w:rsidR="00613492" w:rsidRPr="00C542A5">
          <w:rPr>
            <w:rStyle w:val="Hyperlink"/>
            <w:rFonts w:ascii="Cambria" w:hAnsi="Cambria"/>
            <w:color w:val="auto"/>
            <w:u w:val="none"/>
          </w:rPr>
          <w:t>https://www.worldbank.org/en/topic/climatechange</w:t>
        </w:r>
      </w:hyperlink>
      <w:r w:rsidR="00613492" w:rsidRPr="00C848BD">
        <w:rPr>
          <w:rFonts w:ascii="Cambria" w:hAnsi="Cambria"/>
        </w:rPr>
        <w:t>/brief/what-are-green-bonds.</w:t>
      </w:r>
    </w:p>
    <w:p w:rsidR="00613492" w:rsidRPr="002E06B1" w:rsidRDefault="00AE09E5" w:rsidP="00613492">
      <w:pPr>
        <w:pStyle w:val="Endnotentext"/>
        <w:ind w:left="709" w:hanging="709"/>
        <w:rPr>
          <w:rStyle w:val="Hyperlink"/>
          <w:rFonts w:ascii="Cambria" w:hAnsi="Cambria"/>
          <w:color w:val="auto"/>
          <w:u w:val="none"/>
        </w:rPr>
      </w:pPr>
      <m:oMath>
        <m:d>
          <m:dPr>
            <m:begChr m:val="["/>
            <m:endChr m:val="]"/>
            <m:ctrlPr>
              <w:rPr>
                <w:rFonts w:ascii="Cambria Math" w:hAnsi="Cambria Math"/>
                <w:i/>
                <w:lang w:val="en-GB"/>
              </w:rPr>
            </m:ctrlPr>
          </m:dPr>
          <m:e>
            <m:r>
              <w:rPr>
                <w:rFonts w:ascii="Cambria Math" w:hAnsi="Cambria Math"/>
                <w:lang w:val="en-GB"/>
              </w:rPr>
              <m:t>4</m:t>
            </m:r>
            <m:r>
              <w:rPr>
                <w:rFonts w:ascii="Cambria Math" w:hAnsi="Cambria Math"/>
                <w:lang w:val="en-GB"/>
              </w:rPr>
              <m:t>4</m:t>
            </m:r>
          </m:e>
        </m:d>
      </m:oMath>
      <w:r w:rsidR="00613492">
        <w:rPr>
          <w:rFonts w:ascii="Cambria" w:eastAsiaTheme="minorEastAsia" w:hAnsi="Cambria"/>
          <w:lang w:val="en-GB"/>
        </w:rPr>
        <w:t xml:space="preserve">   </w:t>
      </w:r>
      <w:r w:rsidR="00613492">
        <w:rPr>
          <w:rFonts w:ascii="Cambria" w:eastAsiaTheme="minorEastAsia" w:hAnsi="Cambria"/>
          <w:lang w:val="en-GB"/>
        </w:rPr>
        <w:tab/>
      </w:r>
      <w:r w:rsidR="00F415EB" w:rsidRPr="004E795F">
        <w:rPr>
          <w:rFonts w:ascii="Cambria" w:hAnsi="Cambria"/>
          <w:lang w:val="en-GB"/>
        </w:rPr>
        <w:t>United Nations Framework on Climate Change, 2015. Paris Agreement, and UNFCC (2018), The Paris Climate Agreement</w:t>
      </w:r>
      <w:r w:rsidR="00F415EB">
        <w:rPr>
          <w:rFonts w:ascii="Cambria" w:hAnsi="Cambria"/>
          <w:lang w:val="en-GB"/>
        </w:rPr>
        <w:t>.</w:t>
      </w:r>
      <w:r w:rsidR="00F415EB" w:rsidRPr="004E795F">
        <w:rPr>
          <w:rFonts w:ascii="Cambria" w:hAnsi="Cambria"/>
          <w:lang w:val="en-GB"/>
        </w:rPr>
        <w:t xml:space="preserve"> </w:t>
      </w:r>
      <w:hyperlink r:id="rId19" w:history="1">
        <w:r w:rsidR="00F415EB" w:rsidRPr="00C542A5">
          <w:rPr>
            <w:rStyle w:val="Hyperlink"/>
            <w:rFonts w:ascii="Cambria" w:hAnsi="Cambria"/>
            <w:color w:val="auto"/>
            <w:u w:val="none"/>
          </w:rPr>
          <w:t>https://unfccc.int/process/the-paris-agreement/the-paris-agreement</w:t>
        </w:r>
      </w:hyperlink>
    </w:p>
    <w:p w:rsidR="00085FCE" w:rsidRPr="00A71BCC" w:rsidRDefault="00AE09E5" w:rsidP="0060149A">
      <w:pPr>
        <w:pStyle w:val="Endnotentext"/>
        <w:ind w:left="709" w:hanging="709"/>
        <w:rPr>
          <w:rFonts w:ascii="Cambria" w:hAnsi="Cambria" w:cs="SegoeUI"/>
          <w:lang w:val="en-GB"/>
        </w:rPr>
      </w:pPr>
      <m:oMath>
        <m:d>
          <m:dPr>
            <m:begChr m:val="["/>
            <m:endChr m:val="]"/>
            <m:ctrlPr>
              <w:rPr>
                <w:rFonts w:ascii="Cambria Math" w:hAnsi="Cambria Math"/>
                <w:i/>
                <w:lang w:val="en-GB"/>
              </w:rPr>
            </m:ctrlPr>
          </m:dPr>
          <m:e>
            <m:r>
              <w:rPr>
                <w:rFonts w:ascii="Cambria Math" w:hAnsi="Cambria Math"/>
              </w:rPr>
              <m:t>4</m:t>
            </m:r>
            <m:r>
              <w:rPr>
                <w:rFonts w:ascii="Cambria Math" w:hAnsi="Cambria Math"/>
              </w:rPr>
              <m:t>5</m:t>
            </m:r>
          </m:e>
        </m:d>
        <m:r>
          <w:rPr>
            <w:rFonts w:ascii="Cambria Math" w:hAnsi="Cambria Math"/>
          </w:rPr>
          <m:t xml:space="preserve">  </m:t>
        </m:r>
      </m:oMath>
      <w:r w:rsidR="00613492" w:rsidRPr="00287672">
        <w:rPr>
          <w:rFonts w:ascii="Cambria" w:eastAsiaTheme="minorEastAsia" w:hAnsi="Cambria"/>
        </w:rPr>
        <w:tab/>
      </w:r>
      <w:r w:rsidR="00613492" w:rsidRPr="00287672">
        <w:rPr>
          <w:rFonts w:ascii="Cambria" w:hAnsi="Cambria"/>
        </w:rPr>
        <w:t xml:space="preserve">Zerbib, D. 2019. </w:t>
      </w:r>
      <w:r w:rsidR="00613492" w:rsidRPr="003007C5">
        <w:rPr>
          <w:rFonts w:ascii="Cambria" w:hAnsi="Cambria"/>
          <w:lang w:val="en-GB"/>
        </w:rPr>
        <w:t>The effect of pro-environmental preferences on bond prices: Evidence from green bonds</w:t>
      </w:r>
      <w:r w:rsidR="00613492">
        <w:rPr>
          <w:rFonts w:ascii="Cambria" w:hAnsi="Cambria"/>
          <w:lang w:val="en-GB"/>
        </w:rPr>
        <w:t>.</w:t>
      </w:r>
      <w:r w:rsidR="00613492" w:rsidRPr="003007C5">
        <w:rPr>
          <w:rFonts w:ascii="Cambria" w:hAnsi="Cambria"/>
          <w:lang w:val="en-GB"/>
        </w:rPr>
        <w:t xml:space="preserve"> Journal of Banking and Finance, 98. </w:t>
      </w:r>
      <w:r w:rsidR="009D01D1" w:rsidRPr="009D01D1">
        <w:rPr>
          <w:rFonts w:ascii="Cambria" w:hAnsi="Cambria"/>
          <w:lang w:val="en-GB"/>
        </w:rPr>
        <w:t xml:space="preserve">pp. 39-60. </w:t>
      </w:r>
      <w:hyperlink r:id="rId20" w:history="1">
        <w:r w:rsidR="0060149A" w:rsidRPr="009659C1">
          <w:rPr>
            <w:rStyle w:val="Hyperlink"/>
            <w:rFonts w:ascii="Cambria" w:hAnsi="Cambria"/>
            <w:lang w:val="en-GB"/>
          </w:rPr>
          <w:t>https://doi.org/10.1016/j.jbankfin.2018.10.012</w:t>
        </w:r>
      </w:hyperlink>
      <w:r w:rsidR="0060149A">
        <w:rPr>
          <w:rFonts w:ascii="Cambria" w:hAnsi="Cambria"/>
          <w:lang w:val="en-GB"/>
        </w:rPr>
        <w:t xml:space="preserve">. </w:t>
      </w:r>
    </w:p>
    <w:p w:rsidR="00085FCE" w:rsidRPr="00A71BCC" w:rsidRDefault="00085FCE" w:rsidP="00085FCE">
      <w:pPr>
        <w:rPr>
          <w:rFonts w:ascii="Cambria" w:hAnsi="Cambria" w:cs="SegoeUI"/>
          <w:sz w:val="20"/>
          <w:szCs w:val="20"/>
          <w:lang w:val="en-GB"/>
        </w:rPr>
      </w:pPr>
    </w:p>
    <w:p w:rsidR="00085FCE" w:rsidRPr="00A71BCC" w:rsidRDefault="00085FCE" w:rsidP="00085FCE">
      <w:pPr>
        <w:rPr>
          <w:rFonts w:ascii="Cambria" w:hAnsi="Cambria"/>
          <w:sz w:val="20"/>
          <w:szCs w:val="20"/>
          <w:lang w:val="en-GB"/>
        </w:rPr>
      </w:pPr>
    </w:p>
    <w:p w:rsidR="00085FCE" w:rsidRDefault="00085FCE" w:rsidP="007D0545">
      <w:pPr>
        <w:spacing w:after="0" w:line="276" w:lineRule="auto"/>
        <w:rPr>
          <w:rFonts w:ascii="Cambria" w:hAnsi="Cambria"/>
          <w:b/>
          <w:sz w:val="20"/>
          <w:szCs w:val="20"/>
          <w:lang w:val="en-GB"/>
        </w:rPr>
      </w:pPr>
    </w:p>
    <w:p w:rsidR="00085FCE" w:rsidRDefault="00085FCE" w:rsidP="007D0545">
      <w:pPr>
        <w:spacing w:after="0" w:line="276" w:lineRule="auto"/>
        <w:rPr>
          <w:rFonts w:ascii="Cambria" w:hAnsi="Cambria"/>
          <w:b/>
          <w:sz w:val="20"/>
          <w:szCs w:val="20"/>
          <w:lang w:val="en-GB"/>
        </w:rPr>
      </w:pPr>
    </w:p>
    <w:sectPr w:rsidR="00085FCE" w:rsidSect="0040052C">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519" w:rsidRDefault="00ED4519" w:rsidP="00CD111D">
      <w:pPr>
        <w:spacing w:after="0" w:line="240" w:lineRule="auto"/>
      </w:pPr>
      <w:r>
        <w:separator/>
      </w:r>
    </w:p>
  </w:endnote>
  <w:endnote w:type="continuationSeparator" w:id="0">
    <w:p w:rsidR="00ED4519" w:rsidRDefault="00ED4519" w:rsidP="00CD111D">
      <w:pPr>
        <w:spacing w:after="0" w:line="240" w:lineRule="auto"/>
      </w:pPr>
      <w:r>
        <w:continuationSeparator/>
      </w:r>
    </w:p>
  </w:endnote>
  <w:endnote w:id="1">
    <w:p w:rsidR="00AE09E5" w:rsidRDefault="00AE09E5" w:rsidP="00E75CBF">
      <w:pPr>
        <w:pStyle w:val="Endnotentext"/>
        <w:rPr>
          <w:rFonts w:ascii="Cambria" w:hAnsi="Cambria"/>
          <w:lang w:val="en-GB"/>
        </w:rPr>
      </w:pPr>
      <m:oMath>
        <m:d>
          <m:dPr>
            <m:begChr m:val="["/>
            <m:endChr m:val="]"/>
            <m:ctrlPr>
              <w:rPr>
                <w:rFonts w:ascii="Cambria Math" w:hAnsi="Cambria Math"/>
                <w:i/>
                <w:lang w:val="en-GB"/>
              </w:rPr>
            </m:ctrlPr>
          </m:dPr>
          <m:e>
            <m:r>
              <w:rPr>
                <w:rFonts w:ascii="Cambria Math" w:hAnsi="Cambria Math"/>
                <w:i/>
              </w:rPr>
              <w:endnoteRef/>
            </m:r>
          </m:e>
        </m:d>
      </m:oMath>
      <w:r w:rsidRPr="0066529C">
        <w:rPr>
          <w:lang w:val="en-GB"/>
        </w:rPr>
        <w:t xml:space="preserve"> </w:t>
      </w:r>
      <w:r w:rsidRPr="004E795F">
        <w:rPr>
          <w:rFonts w:ascii="Cambria" w:hAnsi="Cambria"/>
          <w:lang w:val="en-GB"/>
        </w:rPr>
        <w:t>United Nations Framework on Climate Change</w:t>
      </w:r>
      <w:r w:rsidR="00287672">
        <w:rPr>
          <w:rFonts w:ascii="Cambria" w:hAnsi="Cambria"/>
          <w:lang w:val="en-GB"/>
        </w:rPr>
        <w:t>.</w:t>
      </w:r>
      <w:r w:rsidRPr="004E795F">
        <w:rPr>
          <w:rFonts w:ascii="Cambria" w:hAnsi="Cambria"/>
          <w:lang w:val="en-GB"/>
        </w:rPr>
        <w:t xml:space="preserve"> 2015. Paris Agreement, and UNFCC (2018), The Paris </w:t>
      </w:r>
      <w:r>
        <w:rPr>
          <w:rFonts w:ascii="Cambria" w:hAnsi="Cambria"/>
          <w:lang w:val="en-GB"/>
        </w:rPr>
        <w:t xml:space="preserve"> </w:t>
      </w:r>
    </w:p>
    <w:p w:rsidR="00AE09E5" w:rsidRPr="0066529C" w:rsidRDefault="00AE09E5" w:rsidP="00E75CBF">
      <w:pPr>
        <w:pStyle w:val="Endnotentext"/>
        <w:rPr>
          <w:lang w:val="en-GB"/>
        </w:rPr>
      </w:pPr>
      <w:r>
        <w:rPr>
          <w:rFonts w:ascii="Cambria" w:hAnsi="Cambria"/>
          <w:lang w:val="en-GB"/>
        </w:rPr>
        <w:t xml:space="preserve">      </w:t>
      </w:r>
      <w:r w:rsidRPr="004E795F">
        <w:rPr>
          <w:rFonts w:ascii="Cambria" w:hAnsi="Cambria"/>
          <w:lang w:val="en-GB"/>
        </w:rPr>
        <w:t>Climate Agreement</w:t>
      </w:r>
      <w:r>
        <w:rPr>
          <w:rFonts w:ascii="Cambria" w:hAnsi="Cambria"/>
          <w:lang w:val="en-GB"/>
        </w:rPr>
        <w:t>.</w:t>
      </w:r>
      <w:r w:rsidRPr="004E795F">
        <w:rPr>
          <w:rFonts w:ascii="Cambria" w:hAnsi="Cambria"/>
          <w:lang w:val="en-GB"/>
        </w:rPr>
        <w:t xml:space="preserve"> </w:t>
      </w:r>
      <w:hyperlink r:id="rId1" w:history="1">
        <w:r w:rsidRPr="00AE09E5">
          <w:rPr>
            <w:rStyle w:val="Hyperlink"/>
            <w:rFonts w:ascii="Cambria" w:hAnsi="Cambria"/>
            <w:lang w:val="en-GB"/>
          </w:rPr>
          <w:t>https://unfccc.int/process/the-paris-agreement/the-paris-agreement</w:t>
        </w:r>
      </w:hyperlink>
      <w:r w:rsidRPr="00AE09E5">
        <w:rPr>
          <w:rStyle w:val="Hyperlink"/>
          <w:rFonts w:ascii="Cambria" w:hAnsi="Cambria"/>
          <w:color w:val="auto"/>
          <w:u w:val="none"/>
          <w:lang w:val="en-GB"/>
        </w:rPr>
        <w:t>.</w:t>
      </w:r>
      <w:r>
        <w:rPr>
          <w:rStyle w:val="Hyperlink"/>
          <w:rFonts w:ascii="Cambria" w:hAnsi="Cambria"/>
          <w:color w:val="auto"/>
          <w:u w:val="none"/>
          <w:lang w:val="en-GB"/>
        </w:rPr>
        <w:t xml:space="preserve"> </w:t>
      </w:r>
    </w:p>
  </w:endnote>
  <w:endnote w:id="2">
    <w:p w:rsidR="00AE09E5" w:rsidRDefault="00AE09E5" w:rsidP="00AE09E5">
      <w:pPr>
        <w:pStyle w:val="Endnotentext"/>
        <w:ind w:left="709" w:hanging="709"/>
        <w:rPr>
          <w:rFonts w:ascii="Cambria" w:hAnsi="Cambria"/>
          <w:lang w:val="en-GB"/>
        </w:rPr>
      </w:pPr>
      <m:oMath>
        <m:d>
          <m:dPr>
            <m:begChr m:val="["/>
            <m:endChr m:val="]"/>
            <m:ctrlPr>
              <w:rPr>
                <w:rFonts w:ascii="Cambria Math" w:hAnsi="Cambria Math"/>
                <w:i/>
                <w:lang w:val="en-GB"/>
              </w:rPr>
            </m:ctrlPr>
          </m:dPr>
          <m:e>
            <m:r>
              <w:rPr>
                <w:rFonts w:ascii="Cambria Math" w:hAnsi="Cambria Math"/>
                <w:i/>
              </w:rPr>
              <w:endnoteRef/>
            </m:r>
          </m:e>
        </m:d>
      </m:oMath>
      <w:r w:rsidRPr="000D1FB4">
        <w:rPr>
          <w:lang w:val="en-GB"/>
        </w:rPr>
        <w:t xml:space="preserve"> </w:t>
      </w:r>
      <w:r w:rsidRPr="007E18E3">
        <w:rPr>
          <w:rFonts w:ascii="Cambria" w:hAnsi="Cambria"/>
          <w:lang w:val="en-GB"/>
        </w:rPr>
        <w:t>Demary, M. and Neligan, A. 2018. Are green bonds a viable way to finance environmental goals? An</w:t>
      </w:r>
      <w:r>
        <w:rPr>
          <w:rFonts w:ascii="Cambria" w:hAnsi="Cambria"/>
          <w:lang w:val="en-GB"/>
        </w:rPr>
        <w:t xml:space="preserve"> </w:t>
      </w:r>
    </w:p>
    <w:p w:rsidR="00AE09E5" w:rsidRPr="00AE09E5" w:rsidRDefault="00AE09E5" w:rsidP="00AE09E5">
      <w:pPr>
        <w:pStyle w:val="Endnotentext"/>
        <w:ind w:left="709" w:hanging="709"/>
        <w:rPr>
          <w:rFonts w:ascii="Cambria" w:hAnsi="Cambria"/>
          <w:color w:val="92D050"/>
          <w:lang w:val="en-GB"/>
        </w:rPr>
      </w:pPr>
      <w:r>
        <w:rPr>
          <w:rFonts w:ascii="Cambria" w:hAnsi="Cambria"/>
          <w:lang w:val="en-GB"/>
        </w:rPr>
        <w:t xml:space="preserve">       </w:t>
      </w:r>
      <w:r w:rsidRPr="007E18E3">
        <w:rPr>
          <w:rFonts w:ascii="Cambria" w:hAnsi="Cambria"/>
          <w:lang w:val="en-GB"/>
        </w:rPr>
        <w:t>analysis of chances and risks of green bonds. IW-Report, 28/2018. Köln, Germany.</w:t>
      </w:r>
    </w:p>
  </w:endnote>
  <w:endnote w:id="3">
    <w:p w:rsidR="00AE09E5" w:rsidRPr="0066529C" w:rsidRDefault="00AE09E5" w:rsidP="00E75CBF">
      <w:pPr>
        <w:pStyle w:val="Endnotentext"/>
        <w:rPr>
          <w:rFonts w:ascii="Cambria" w:hAnsi="Cambria"/>
          <w:lang w:val="en-GB"/>
        </w:rPr>
      </w:pPr>
      <m:oMath>
        <m:d>
          <m:dPr>
            <m:begChr m:val="["/>
            <m:endChr m:val="]"/>
            <m:ctrlPr>
              <w:rPr>
                <w:rFonts w:ascii="Cambria Math" w:hAnsi="Cambria Math"/>
                <w:i/>
                <w:lang w:val="en-GB"/>
              </w:rPr>
            </m:ctrlPr>
          </m:dPr>
          <m:e>
            <m:r>
              <w:rPr>
                <w:rFonts w:ascii="Cambria Math" w:hAnsi="Cambria Math"/>
                <w:i/>
              </w:rPr>
              <w:endnoteRef/>
            </m:r>
          </m:e>
        </m:d>
      </m:oMath>
      <w:r w:rsidRPr="006D179F">
        <w:rPr>
          <w:rFonts w:ascii="Cambria" w:hAnsi="Cambria"/>
          <w:lang w:val="en-GB"/>
        </w:rPr>
        <w:t xml:space="preserve"> </w:t>
      </w:r>
      <w:r w:rsidRPr="004E795F">
        <w:rPr>
          <w:rFonts w:ascii="Cambria" w:hAnsi="Cambria"/>
          <w:lang w:val="en-GB"/>
        </w:rPr>
        <w:t>United Nations Framework on Climate Change</w:t>
      </w:r>
      <w:r w:rsidR="00287672">
        <w:rPr>
          <w:rFonts w:ascii="Cambria" w:hAnsi="Cambria"/>
          <w:lang w:val="en-GB"/>
        </w:rPr>
        <w:t>.</w:t>
      </w:r>
      <w:r w:rsidRPr="004E795F">
        <w:rPr>
          <w:rFonts w:ascii="Cambria" w:hAnsi="Cambria"/>
          <w:lang w:val="en-GB"/>
        </w:rPr>
        <w:t xml:space="preserve"> 2015. Paris Agreement, and UNFCC (2018)</w:t>
      </w:r>
    </w:p>
  </w:endnote>
  <w:endnote w:id="4">
    <w:p w:rsidR="00AE09E5" w:rsidRDefault="00AE09E5" w:rsidP="00E75CBF">
      <w:pPr>
        <w:pStyle w:val="Endnotentext"/>
        <w:rPr>
          <w:rFonts w:ascii="Cambria" w:hAnsi="Cambria"/>
          <w:lang w:val="en-GB"/>
        </w:rPr>
      </w:pPr>
      <m:oMath>
        <m:d>
          <m:dPr>
            <m:begChr m:val="["/>
            <m:endChr m:val="]"/>
            <m:ctrlPr>
              <w:rPr>
                <w:rFonts w:ascii="Cambria Math" w:hAnsi="Cambria Math"/>
                <w:i/>
                <w:lang w:val="en-GB"/>
              </w:rPr>
            </m:ctrlPr>
          </m:dPr>
          <m:e>
            <m:r>
              <w:rPr>
                <w:rFonts w:ascii="Cambria Math" w:hAnsi="Cambria Math"/>
                <w:i/>
              </w:rPr>
              <w:endnoteRef/>
            </m:r>
          </m:e>
        </m:d>
      </m:oMath>
      <w:r w:rsidRPr="00C542A5">
        <w:rPr>
          <w:rFonts w:ascii="Cambria" w:hAnsi="Cambria"/>
          <w:color w:val="FF0000"/>
          <w:lang w:val="en-GB"/>
        </w:rPr>
        <w:t xml:space="preserve"> </w:t>
      </w:r>
      <w:r w:rsidRPr="009531F2">
        <w:rPr>
          <w:rFonts w:ascii="Cambria" w:hAnsi="Cambria"/>
          <w:lang w:val="en-GB"/>
        </w:rPr>
        <w:t>IRENA</w:t>
      </w:r>
      <w:r w:rsidR="00287672">
        <w:rPr>
          <w:rFonts w:ascii="Cambria" w:hAnsi="Cambria"/>
          <w:lang w:val="en-GB"/>
        </w:rPr>
        <w:t>.</w:t>
      </w:r>
      <w:r w:rsidRPr="009531F2">
        <w:rPr>
          <w:rFonts w:ascii="Cambria" w:hAnsi="Cambria"/>
          <w:lang w:val="en-GB"/>
        </w:rPr>
        <w:t xml:space="preserve"> Renewable energy finance, 2020. Green Bonds -Renewable Energy Finance Brief 03. </w:t>
      </w:r>
    </w:p>
    <w:p w:rsidR="00AE09E5" w:rsidRPr="00C542A5" w:rsidRDefault="00AE09E5" w:rsidP="00E75CBF">
      <w:pPr>
        <w:pStyle w:val="Endnotentext"/>
        <w:rPr>
          <w:rFonts w:ascii="Cambria" w:hAnsi="Cambria"/>
          <w:color w:val="FF0000"/>
          <w:lang w:val="en-GB"/>
        </w:rPr>
      </w:pPr>
      <w:r>
        <w:rPr>
          <w:rFonts w:ascii="Cambria" w:hAnsi="Cambria"/>
          <w:lang w:val="en-GB"/>
        </w:rPr>
        <w:t xml:space="preserve">       </w:t>
      </w:r>
      <w:r w:rsidRPr="009531F2">
        <w:rPr>
          <w:rFonts w:ascii="Cambria" w:hAnsi="Cambria"/>
          <w:lang w:val="en-GB"/>
        </w:rPr>
        <w:t>International Renewable Energy Agency. Abu Dhabi, UAE.</w:t>
      </w:r>
    </w:p>
  </w:endnote>
  <w:endnote w:id="5">
    <w:p w:rsidR="00AE09E5" w:rsidRPr="00C542A5" w:rsidRDefault="00AE09E5" w:rsidP="00E75CBF">
      <w:pPr>
        <w:pStyle w:val="Endnotentext"/>
        <w:rPr>
          <w:rFonts w:ascii="Cambria" w:hAnsi="Cambria"/>
          <w:color w:val="FF0000"/>
        </w:rPr>
      </w:pPr>
      <m:oMath>
        <m:d>
          <m:dPr>
            <m:begChr m:val="["/>
            <m:endChr m:val="]"/>
            <m:ctrlPr>
              <w:rPr>
                <w:rFonts w:ascii="Cambria Math" w:hAnsi="Cambria Math"/>
                <w:i/>
                <w:lang w:val="en-GB"/>
              </w:rPr>
            </m:ctrlPr>
          </m:dPr>
          <m:e>
            <m:r>
              <m:rPr>
                <m:sty m:val="p"/>
              </m:rPr>
              <w:rPr>
                <w:rStyle w:val="Endnotenzeichen"/>
                <w:rFonts w:ascii="Cambria Math" w:hAnsi="Cambria Math"/>
                <w:vertAlign w:val="baseline"/>
              </w:rPr>
              <w:endnoteRef/>
            </m:r>
          </m:e>
        </m:d>
      </m:oMath>
      <w:r w:rsidRPr="006D179F">
        <w:rPr>
          <w:rFonts w:ascii="Cambria" w:hAnsi="Cambria"/>
          <w:lang w:val="en-GB"/>
        </w:rPr>
        <w:t xml:space="preserve"> </w:t>
      </w:r>
      <w:r w:rsidRPr="009924D7">
        <w:rPr>
          <w:rFonts w:ascii="Cambria" w:hAnsi="Cambria"/>
          <w:lang w:val="en-GB"/>
        </w:rPr>
        <w:t>HSBC</w:t>
      </w:r>
      <w:r w:rsidR="00287672">
        <w:rPr>
          <w:rFonts w:ascii="Cambria" w:hAnsi="Cambria"/>
          <w:lang w:val="en-GB"/>
        </w:rPr>
        <w:t>.</w:t>
      </w:r>
      <w:r w:rsidRPr="009924D7">
        <w:rPr>
          <w:rFonts w:ascii="Cambria" w:hAnsi="Cambria"/>
          <w:lang w:val="en-GB"/>
        </w:rPr>
        <w:t xml:space="preserve"> 2020. Green Bond Report, October. </w:t>
      </w:r>
      <w:r w:rsidRPr="00C542A5">
        <w:rPr>
          <w:rFonts w:ascii="Cambria" w:hAnsi="Cambria"/>
        </w:rPr>
        <w:t>London, UK.</w:t>
      </w:r>
    </w:p>
  </w:endnote>
  <w:endnote w:id="6">
    <w:p w:rsidR="00AE09E5" w:rsidRDefault="00AE09E5" w:rsidP="00E75CBF">
      <w:pPr>
        <w:pStyle w:val="Endnotentext"/>
        <w:rPr>
          <w:rFonts w:ascii="Cambria" w:hAnsi="Cambria"/>
          <w:lang w:val="en-GB"/>
        </w:rPr>
      </w:pPr>
      <m:oMath>
        <m:d>
          <m:dPr>
            <m:begChr m:val="["/>
            <m:endChr m:val="]"/>
            <m:ctrlPr>
              <w:rPr>
                <w:rFonts w:ascii="Cambria Math" w:hAnsi="Cambria Math"/>
                <w:i/>
              </w:rPr>
            </m:ctrlPr>
          </m:dPr>
          <m:e>
            <m:r>
              <m:rPr>
                <m:sty m:val="p"/>
              </m:rPr>
              <w:rPr>
                <w:rStyle w:val="Endnotenzeichen"/>
                <w:rFonts w:ascii="Cambria Math" w:hAnsi="Cambria Math"/>
                <w:vertAlign w:val="baseline"/>
              </w:rPr>
              <w:endnoteRef/>
            </m:r>
          </m:e>
        </m:d>
      </m:oMath>
      <w:r w:rsidRPr="006D179F">
        <w:rPr>
          <w:rFonts w:ascii="Cambria" w:hAnsi="Cambria"/>
        </w:rPr>
        <w:t xml:space="preserve"> </w:t>
      </w:r>
      <w:r w:rsidRPr="00D54212">
        <w:rPr>
          <w:rFonts w:ascii="Cambria" w:hAnsi="Cambria"/>
        </w:rPr>
        <w:t>Deutsche Gesellschaft für Internationale Zusammenarbeit</w:t>
      </w:r>
      <w:r w:rsidR="00287672">
        <w:rPr>
          <w:rFonts w:ascii="Cambria" w:hAnsi="Cambria"/>
        </w:rPr>
        <w:t>.</w:t>
      </w:r>
      <w:r w:rsidRPr="00D54212">
        <w:rPr>
          <w:rFonts w:ascii="Cambria" w:hAnsi="Cambria"/>
        </w:rPr>
        <w:t xml:space="preserve"> 2017. </w:t>
      </w:r>
      <w:r w:rsidRPr="00D54212">
        <w:rPr>
          <w:rFonts w:ascii="Cambria" w:hAnsi="Cambria"/>
          <w:lang w:val="en-GB"/>
        </w:rPr>
        <w:t xml:space="preserve">The Potential of Green Bonds – A </w:t>
      </w:r>
    </w:p>
    <w:p w:rsidR="00AE09E5" w:rsidRDefault="00AE09E5" w:rsidP="00E75CBF">
      <w:pPr>
        <w:pStyle w:val="Endnotentext"/>
        <w:rPr>
          <w:rFonts w:ascii="Cambria" w:hAnsi="Cambria"/>
          <w:lang w:val="en-GB"/>
        </w:rPr>
      </w:pPr>
      <w:r>
        <w:rPr>
          <w:rFonts w:ascii="Cambria" w:hAnsi="Cambria"/>
          <w:lang w:val="en-GB"/>
        </w:rPr>
        <w:t xml:space="preserve">      </w:t>
      </w:r>
      <w:r w:rsidRPr="00D54212">
        <w:rPr>
          <w:rFonts w:ascii="Cambria" w:hAnsi="Cambria"/>
          <w:lang w:val="en-GB"/>
        </w:rPr>
        <w:t>Climate Finance Instrument for the Implementation of Nationally Determined Contributions,</w:t>
      </w:r>
      <w:r>
        <w:rPr>
          <w:rFonts w:ascii="Cambria" w:hAnsi="Cambria"/>
          <w:lang w:val="en-GB"/>
        </w:rPr>
        <w:t xml:space="preserve">  </w:t>
      </w:r>
    </w:p>
    <w:p w:rsidR="00AE09E5" w:rsidRPr="00C542A5" w:rsidRDefault="00AE09E5" w:rsidP="00E75CBF">
      <w:pPr>
        <w:pStyle w:val="Endnotentext"/>
        <w:rPr>
          <w:rFonts w:ascii="Cambria" w:hAnsi="Cambria"/>
          <w:color w:val="FF0000"/>
          <w:lang w:val="en-GB"/>
        </w:rPr>
      </w:pPr>
      <w:r>
        <w:rPr>
          <w:rFonts w:ascii="Cambria" w:hAnsi="Cambria"/>
          <w:lang w:val="en-GB"/>
        </w:rPr>
        <w:t xml:space="preserve">      </w:t>
      </w:r>
      <w:r w:rsidRPr="00D54212">
        <w:rPr>
          <w:rFonts w:ascii="Cambria" w:hAnsi="Cambria"/>
          <w:lang w:val="en-GB"/>
        </w:rPr>
        <w:t>Discussion Paper. Bonn, Germany.</w:t>
      </w:r>
    </w:p>
  </w:endnote>
  <w:endnote w:id="7">
    <w:p w:rsidR="00AE09E5" w:rsidRPr="00C542A5" w:rsidRDefault="00AE09E5" w:rsidP="00E75CBF">
      <w:pPr>
        <w:pStyle w:val="Endnotentext"/>
        <w:rPr>
          <w:rFonts w:ascii="Cambria" w:hAnsi="Cambria"/>
          <w:color w:val="FF0000"/>
          <w:lang w:val="en-GB"/>
        </w:rPr>
      </w:pPr>
      <m:oMath>
        <m:d>
          <m:dPr>
            <m:begChr m:val="["/>
            <m:endChr m:val="]"/>
            <m:ctrlPr>
              <w:rPr>
                <w:rFonts w:ascii="Cambria Math" w:hAnsi="Cambria Math"/>
                <w:i/>
                <w:lang w:val="en-GB"/>
              </w:rPr>
            </m:ctrlPr>
          </m:dPr>
          <m:e>
            <m:r>
              <w:rPr>
                <w:rFonts w:ascii="Cambria Math" w:hAnsi="Cambria Math"/>
                <w:i/>
              </w:rPr>
              <w:endnoteRef/>
            </m:r>
          </m:e>
        </m:d>
      </m:oMath>
      <w:r>
        <w:rPr>
          <w:rFonts w:ascii="Cambria" w:eastAsiaTheme="minorEastAsia" w:hAnsi="Cambria"/>
          <w:lang w:val="en-GB"/>
        </w:rPr>
        <w:t xml:space="preserve">  </w:t>
      </w:r>
      <w:r w:rsidRPr="006D179F">
        <w:rPr>
          <w:rFonts w:ascii="Cambria" w:hAnsi="Cambria"/>
          <w:lang w:val="en-GB"/>
        </w:rPr>
        <w:t xml:space="preserve"> </w:t>
      </w:r>
      <w:r w:rsidRPr="000012CF">
        <w:rPr>
          <w:rFonts w:ascii="Cambria" w:hAnsi="Cambria"/>
          <w:lang w:val="en-GB"/>
        </w:rPr>
        <w:t>HSBC (2020)</w:t>
      </w:r>
    </w:p>
  </w:endnote>
  <w:endnote w:id="8">
    <w:p w:rsidR="00AE09E5" w:rsidRPr="000012CF" w:rsidRDefault="00AE09E5" w:rsidP="00E75CBF">
      <w:pPr>
        <w:pStyle w:val="Endnotentext"/>
        <w:rPr>
          <w:rFonts w:ascii="Cambria" w:hAnsi="Cambria"/>
          <w:lang w:val="en-GB"/>
        </w:rPr>
      </w:pPr>
      <m:oMath>
        <m:d>
          <m:dPr>
            <m:begChr m:val="["/>
            <m:endChr m:val="]"/>
            <m:ctrlPr>
              <w:rPr>
                <w:rFonts w:ascii="Cambria Math" w:hAnsi="Cambria Math"/>
                <w:i/>
                <w:lang w:val="en-GB"/>
              </w:rPr>
            </m:ctrlPr>
          </m:dPr>
          <m:e>
            <m:r>
              <w:rPr>
                <w:rFonts w:ascii="Cambria Math" w:hAnsi="Cambria Math"/>
                <w:i/>
              </w:rPr>
              <w:endnoteRef/>
            </m:r>
          </m:e>
        </m:d>
      </m:oMath>
      <w:r w:rsidRPr="006D179F">
        <w:rPr>
          <w:rFonts w:ascii="Cambria" w:hAnsi="Cambria"/>
          <w:lang w:val="en-GB"/>
        </w:rPr>
        <w:t xml:space="preserve"> </w:t>
      </w:r>
      <w:r w:rsidRPr="000012CF">
        <w:rPr>
          <w:rFonts w:ascii="Cambria" w:hAnsi="Cambria"/>
          <w:lang w:val="en-GB"/>
        </w:rPr>
        <w:t xml:space="preserve">Demary, M. </w:t>
      </w:r>
      <w:r>
        <w:rPr>
          <w:rFonts w:ascii="Cambria" w:hAnsi="Cambria"/>
          <w:lang w:val="en-GB"/>
        </w:rPr>
        <w:t>and</w:t>
      </w:r>
      <w:r w:rsidRPr="000012CF">
        <w:rPr>
          <w:rFonts w:ascii="Cambria" w:hAnsi="Cambria"/>
          <w:lang w:val="en-GB"/>
        </w:rPr>
        <w:t xml:space="preserve"> Neligan, A. (2018)</w:t>
      </w:r>
    </w:p>
  </w:endnote>
  <w:endnote w:id="9">
    <w:p w:rsidR="00AE09E5" w:rsidRDefault="00AE09E5" w:rsidP="00E75CBF">
      <w:pPr>
        <w:spacing w:after="0"/>
        <w:rPr>
          <w:rFonts w:ascii="Cambria" w:hAnsi="Cambria"/>
          <w:sz w:val="20"/>
          <w:szCs w:val="20"/>
          <w:lang w:val="en-GB"/>
        </w:rPr>
      </w:pPr>
      <m:oMath>
        <m:d>
          <m:dPr>
            <m:begChr m:val="["/>
            <m:endChr m:val="]"/>
            <m:ctrlPr>
              <w:rPr>
                <w:rFonts w:ascii="Cambria Math" w:hAnsi="Cambria Math"/>
                <w:i/>
                <w:sz w:val="20"/>
                <w:szCs w:val="20"/>
                <w:lang w:val="en-GB"/>
              </w:rPr>
            </m:ctrlPr>
          </m:dPr>
          <m:e>
            <m:r>
              <m:rPr>
                <m:sty m:val="p"/>
              </m:rPr>
              <w:rPr>
                <w:rStyle w:val="Endnotenzeichen"/>
                <w:rFonts w:ascii="Cambria Math" w:hAnsi="Cambria Math"/>
                <w:sz w:val="20"/>
                <w:szCs w:val="20"/>
                <w:vertAlign w:val="baseline"/>
              </w:rPr>
              <w:endnoteRef/>
            </m:r>
          </m:e>
        </m:d>
      </m:oMath>
      <w:r w:rsidRPr="00C542A5">
        <w:rPr>
          <w:color w:val="FF0000"/>
          <w:lang w:val="en-GB"/>
        </w:rPr>
        <w:t xml:space="preserve"> </w:t>
      </w:r>
      <w:r w:rsidRPr="009A748A">
        <w:rPr>
          <w:rFonts w:ascii="Cambria" w:hAnsi="Cambria"/>
          <w:sz w:val="20"/>
          <w:szCs w:val="20"/>
          <w:lang w:val="en-GB"/>
        </w:rPr>
        <w:t>Climate Bonds Initiative</w:t>
      </w:r>
      <w:r w:rsidR="00287672">
        <w:rPr>
          <w:rFonts w:ascii="Cambria" w:hAnsi="Cambria"/>
          <w:sz w:val="20"/>
          <w:szCs w:val="20"/>
          <w:lang w:val="en-GB"/>
        </w:rPr>
        <w:t>.</w:t>
      </w:r>
      <w:r w:rsidRPr="009A748A">
        <w:rPr>
          <w:rFonts w:ascii="Cambria" w:hAnsi="Cambria"/>
          <w:sz w:val="20"/>
          <w:szCs w:val="20"/>
          <w:lang w:val="en-GB"/>
        </w:rPr>
        <w:t xml:space="preserve"> 2017. Bonds and Climate Change: The State of the Market 2017,  </w:t>
      </w:r>
    </w:p>
    <w:p w:rsidR="00AE09E5" w:rsidRPr="00C542A5" w:rsidRDefault="00AE09E5" w:rsidP="00E75CBF">
      <w:pPr>
        <w:spacing w:after="0"/>
        <w:rPr>
          <w:rFonts w:ascii="Cambria" w:hAnsi="Cambria"/>
          <w:color w:val="FF0000"/>
          <w:lang w:val="en-GB"/>
        </w:rPr>
      </w:pPr>
      <w:r w:rsidRPr="000012CF">
        <w:rPr>
          <w:rFonts w:ascii="Cambria" w:hAnsi="Cambria"/>
          <w:sz w:val="20"/>
          <w:szCs w:val="20"/>
          <w:lang w:val="en-GB"/>
        </w:rPr>
        <w:t xml:space="preserve">    </w:t>
      </w:r>
      <w:r>
        <w:rPr>
          <w:rFonts w:ascii="Cambria" w:hAnsi="Cambria"/>
          <w:sz w:val="20"/>
          <w:szCs w:val="20"/>
          <w:lang w:val="en-GB"/>
        </w:rPr>
        <w:t xml:space="preserve">   </w:t>
      </w:r>
      <w:hyperlink r:id="rId2" w:history="1">
        <w:r w:rsidRPr="000012CF">
          <w:rPr>
            <w:rStyle w:val="Hyperlink"/>
            <w:rFonts w:ascii="Cambria" w:hAnsi="Cambria"/>
            <w:color w:val="auto"/>
            <w:sz w:val="20"/>
            <w:szCs w:val="20"/>
            <w:u w:val="none"/>
            <w:lang w:val="en-GB"/>
          </w:rPr>
          <w:t>https://www.climatebonds.net/files/files/CBI-SotM-17-BR-English-WebFinal-01.pdf</w:t>
        </w:r>
      </w:hyperlink>
      <w:r w:rsidRPr="000012CF">
        <w:rPr>
          <w:rStyle w:val="Hyperlink"/>
          <w:rFonts w:ascii="Cambria" w:hAnsi="Cambria"/>
          <w:color w:val="auto"/>
          <w:sz w:val="20"/>
          <w:szCs w:val="20"/>
          <w:u w:val="none"/>
          <w:lang w:val="en-GB"/>
        </w:rPr>
        <w:t>.</w:t>
      </w:r>
      <w:r w:rsidRPr="000012CF">
        <w:rPr>
          <w:rFonts w:ascii="Cambria" w:hAnsi="Cambria"/>
          <w:sz w:val="20"/>
          <w:szCs w:val="20"/>
          <w:lang w:val="en-GB"/>
        </w:rPr>
        <w:t xml:space="preserve"> </w:t>
      </w:r>
    </w:p>
  </w:endnote>
  <w:endnote w:id="10">
    <w:p w:rsidR="00AE09E5" w:rsidRDefault="00AE09E5" w:rsidP="00E75CBF">
      <w:pPr>
        <w:pStyle w:val="Endnotentext"/>
        <w:rPr>
          <w:rFonts w:ascii="Cambria" w:hAnsi="Cambria"/>
          <w:lang w:val="en-GB"/>
        </w:rPr>
      </w:pPr>
      <m:oMath>
        <m:d>
          <m:dPr>
            <m:begChr m:val="["/>
            <m:endChr m:val="]"/>
            <m:ctrlPr>
              <w:rPr>
                <w:rFonts w:ascii="Cambria Math" w:hAnsi="Cambria Math"/>
                <w:i/>
                <w:lang w:val="en-GB"/>
              </w:rPr>
            </m:ctrlPr>
          </m:dPr>
          <m:e>
            <m:r>
              <m:rPr>
                <m:sty m:val="p"/>
              </m:rPr>
              <w:rPr>
                <w:rStyle w:val="Endnotenzeichen"/>
                <w:rFonts w:ascii="Cambria Math" w:hAnsi="Cambria Math"/>
                <w:vertAlign w:val="baseline"/>
              </w:rPr>
              <w:endnoteRef/>
            </m:r>
          </m:e>
        </m:d>
      </m:oMath>
      <w:r w:rsidRPr="006D179F">
        <w:rPr>
          <w:rFonts w:ascii="Cambria" w:hAnsi="Cambria"/>
          <w:lang w:val="en-GB"/>
        </w:rPr>
        <w:t xml:space="preserve"> </w:t>
      </w:r>
      <w:r w:rsidRPr="00AE09E5">
        <w:rPr>
          <w:rFonts w:ascii="Cambria" w:hAnsi="Cambria"/>
          <w:lang w:val="en-GB"/>
        </w:rPr>
        <w:t xml:space="preserve">Gianfrate, G. and Perri, M. 2018. The Green Advantage - Exploring the Convenience of Issuing Green </w:t>
      </w:r>
    </w:p>
    <w:p w:rsidR="00AE09E5" w:rsidRPr="000012CF" w:rsidRDefault="00AE09E5" w:rsidP="00E75CBF">
      <w:pPr>
        <w:pStyle w:val="Endnotentext"/>
        <w:rPr>
          <w:rFonts w:ascii="Cambria" w:hAnsi="Cambria"/>
          <w:lang w:val="en-GB"/>
        </w:rPr>
      </w:pPr>
      <w:r>
        <w:rPr>
          <w:rFonts w:ascii="Cambria" w:hAnsi="Cambria"/>
          <w:lang w:val="en-GB"/>
        </w:rPr>
        <w:t xml:space="preserve">         </w:t>
      </w:r>
      <w:r w:rsidRPr="00AE09E5">
        <w:rPr>
          <w:rFonts w:ascii="Cambria" w:hAnsi="Cambria"/>
          <w:lang w:val="en-GB"/>
        </w:rPr>
        <w:t>Bonds, WP, EDHEC Business School. Lille, France.</w:t>
      </w:r>
    </w:p>
  </w:endnote>
  <w:endnote w:id="11">
    <w:p w:rsidR="00AE09E5" w:rsidRPr="007E3A71" w:rsidRDefault="00AE09E5" w:rsidP="00E75CBF">
      <w:pPr>
        <w:pStyle w:val="Endnotentext"/>
        <w:rPr>
          <w:rFonts w:ascii="Cambria" w:hAnsi="Cambria"/>
          <w:lang w:val="en-GB"/>
        </w:rPr>
      </w:pPr>
      <m:oMath>
        <m:d>
          <m:dPr>
            <m:begChr m:val="["/>
            <m:endChr m:val="]"/>
            <m:ctrlPr>
              <w:rPr>
                <w:rFonts w:ascii="Cambria Math" w:hAnsi="Cambria Math"/>
                <w:i/>
                <w:lang w:val="en-GB"/>
              </w:rPr>
            </m:ctrlPr>
          </m:dPr>
          <m:e>
            <m:r>
              <m:rPr>
                <m:sty m:val="p"/>
              </m:rPr>
              <w:rPr>
                <w:rStyle w:val="Endnotenzeichen"/>
                <w:rFonts w:ascii="Cambria Math" w:hAnsi="Cambria Math"/>
                <w:vertAlign w:val="baseline"/>
              </w:rPr>
              <w:endnoteRef/>
            </m:r>
          </m:e>
        </m:d>
        <m:r>
          <w:rPr>
            <w:rFonts w:ascii="Cambria Math" w:hAnsi="Cambria Math"/>
            <w:lang w:val="en-GB"/>
          </w:rPr>
          <m:t xml:space="preserve"> </m:t>
        </m:r>
      </m:oMath>
      <w:r w:rsidRPr="007E3A71">
        <w:rPr>
          <w:rFonts w:ascii="Cambria" w:hAnsi="Cambria"/>
          <w:lang w:val="en-GB"/>
        </w:rPr>
        <w:t>IRENA (2020)</w:t>
      </w:r>
    </w:p>
  </w:endnote>
  <w:endnote w:id="12">
    <w:p w:rsidR="00AE09E5" w:rsidRPr="005F1D4B" w:rsidRDefault="00AE09E5" w:rsidP="00B74F1D">
      <w:pPr>
        <w:pStyle w:val="Endnotentext"/>
        <w:rPr>
          <w:lang w:val="en-GB"/>
        </w:rPr>
      </w:pPr>
      <m:oMath>
        <m:d>
          <m:dPr>
            <m:begChr m:val="["/>
            <m:endChr m:val="]"/>
            <m:ctrlPr>
              <w:rPr>
                <w:rFonts w:ascii="Cambria Math" w:hAnsi="Cambria Math"/>
                <w:i/>
                <w:lang w:val="en-GB"/>
              </w:rPr>
            </m:ctrlPr>
          </m:dPr>
          <m:e>
            <m:r>
              <m:rPr>
                <m:sty m:val="p"/>
              </m:rPr>
              <w:rPr>
                <w:rStyle w:val="Endnotenzeichen"/>
                <w:rFonts w:ascii="Cambria Math" w:hAnsi="Cambria Math"/>
                <w:vertAlign w:val="baseline"/>
              </w:rPr>
              <w:endnoteRef/>
            </m:r>
          </m:e>
        </m:d>
      </m:oMath>
      <w:r w:rsidRPr="00287672">
        <w:t xml:space="preserve"> Baker, M., Bergstresser, D., Serafeim, G. and Wurgler, J. 2018. </w:t>
      </w:r>
      <w:r w:rsidRPr="005F1D4B">
        <w:rPr>
          <w:lang w:val="en-GB"/>
        </w:rPr>
        <w:t xml:space="preserve">Financing the response to climate change: </w:t>
      </w:r>
    </w:p>
    <w:p w:rsidR="00AE09E5" w:rsidRDefault="00AE09E5" w:rsidP="00B74F1D">
      <w:pPr>
        <w:pStyle w:val="Endnotentext"/>
      </w:pPr>
      <w:r w:rsidRPr="00E544CF">
        <w:rPr>
          <w:lang w:val="en-GB"/>
        </w:rPr>
        <w:t xml:space="preserve">    </w:t>
      </w:r>
      <w:r>
        <w:rPr>
          <w:lang w:val="en-GB"/>
        </w:rPr>
        <w:t xml:space="preserve">    </w:t>
      </w:r>
      <w:r w:rsidRPr="00E544CF">
        <w:rPr>
          <w:lang w:val="en-GB"/>
        </w:rPr>
        <w:t xml:space="preserve">The pricing ownership of US Green bonds. </w:t>
      </w:r>
      <w:r>
        <w:t>NBER, WP. 25194, Cambridge, MA, USA.</w:t>
      </w:r>
    </w:p>
  </w:endnote>
  <w:endnote w:id="13">
    <w:p w:rsidR="00AE09E5" w:rsidRDefault="00AE09E5" w:rsidP="007A610B">
      <w:pPr>
        <w:pStyle w:val="Endnotentext"/>
        <w:rPr>
          <w:rFonts w:ascii="Cambria" w:hAnsi="Cambria"/>
          <w:lang w:val="en-GB"/>
        </w:rPr>
      </w:pPr>
      <m:oMath>
        <m:d>
          <m:dPr>
            <m:begChr m:val="["/>
            <m:endChr m:val="]"/>
            <m:ctrlPr>
              <w:rPr>
                <w:rFonts w:ascii="Cambria Math" w:hAnsi="Cambria Math"/>
                <w:i/>
                <w:lang w:val="en-GB"/>
              </w:rPr>
            </m:ctrlPr>
          </m:dPr>
          <m:e>
            <m:r>
              <m:rPr>
                <m:sty m:val="p"/>
              </m:rPr>
              <w:rPr>
                <w:rStyle w:val="Endnotenzeichen"/>
                <w:rFonts w:ascii="Cambria Math" w:hAnsi="Cambria Math"/>
                <w:vertAlign w:val="baseline"/>
              </w:rPr>
              <w:endnoteRef/>
            </m:r>
          </m:e>
        </m:d>
      </m:oMath>
      <w:r w:rsidRPr="006D179F">
        <w:rPr>
          <w:color w:val="FF0000"/>
          <w:lang w:val="en-GB"/>
        </w:rPr>
        <w:t xml:space="preserve"> </w:t>
      </w:r>
      <w:r w:rsidRPr="00C06C30">
        <w:rPr>
          <w:rFonts w:ascii="Cambria" w:hAnsi="Cambria"/>
          <w:lang w:val="en-GB"/>
        </w:rPr>
        <w:t>Noor, Riasat</w:t>
      </w:r>
      <w:r w:rsidR="00287672">
        <w:rPr>
          <w:rFonts w:ascii="Cambria" w:hAnsi="Cambria"/>
          <w:lang w:val="en-GB"/>
        </w:rPr>
        <w:t>.</w:t>
      </w:r>
      <w:r w:rsidRPr="00C06C30">
        <w:rPr>
          <w:rFonts w:ascii="Cambria" w:hAnsi="Cambria"/>
          <w:lang w:val="en-GB"/>
        </w:rPr>
        <w:t xml:space="preserve"> 2019. Global Overview and Market Analysis of Green Bond. MIT Climate. Available </w:t>
      </w:r>
    </w:p>
    <w:p w:rsidR="00AE09E5" w:rsidRPr="00B401D5" w:rsidRDefault="00AE09E5" w:rsidP="007A610B">
      <w:pPr>
        <w:pStyle w:val="Endnotentext"/>
        <w:rPr>
          <w:rFonts w:ascii="Cambria" w:hAnsi="Cambria"/>
          <w:color w:val="FF0000"/>
          <w:lang w:val="en-GB"/>
        </w:rPr>
      </w:pPr>
      <w:r w:rsidRPr="00B401D5">
        <w:rPr>
          <w:rFonts w:ascii="Cambria" w:hAnsi="Cambria"/>
          <w:lang w:val="en-GB"/>
        </w:rPr>
        <w:t xml:space="preserve">         online: https://climate.mit.edu/posts/global-overview-and-market-analysis-green-bond</w:t>
      </w:r>
    </w:p>
  </w:endnote>
  <w:endnote w:id="14">
    <w:p w:rsidR="00AE09E5" w:rsidRDefault="00AE09E5" w:rsidP="00AE09E5">
      <w:pPr>
        <w:pStyle w:val="Endnotentext"/>
        <w:ind w:left="709" w:hanging="709"/>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r>
          <w:rPr>
            <w:rFonts w:ascii="Cambria Math" w:hAnsi="Cambria Math"/>
            <w:lang w:val="en-GB"/>
          </w:rPr>
          <m:t xml:space="preserve"> </m:t>
        </m:r>
      </m:oMath>
      <w:r w:rsidRPr="001F3FCC">
        <w:rPr>
          <w:rFonts w:ascii="Cambria" w:hAnsi="Cambria"/>
          <w:lang w:val="en-GB"/>
        </w:rPr>
        <w:t xml:space="preserve">Ehlers, T., Benoit, M. and Packer, F. 2020. Green bonds and carbon emissions: exploring the case for </w:t>
      </w:r>
    </w:p>
    <w:p w:rsidR="00AE09E5" w:rsidRPr="00AE09E5" w:rsidRDefault="00AE09E5" w:rsidP="00AE09E5">
      <w:pPr>
        <w:pStyle w:val="Endnotentext"/>
        <w:ind w:left="709" w:hanging="709"/>
        <w:rPr>
          <w:rFonts w:ascii="Cambria" w:hAnsi="Cambria"/>
          <w:lang w:val="en-GB"/>
        </w:rPr>
      </w:pPr>
      <w:r>
        <w:rPr>
          <w:rFonts w:ascii="Cambria" w:hAnsi="Cambria"/>
          <w:lang w:val="en-GB"/>
        </w:rPr>
        <w:t xml:space="preserve">          </w:t>
      </w:r>
      <w:r w:rsidRPr="001F3FCC">
        <w:rPr>
          <w:rFonts w:ascii="Cambria" w:hAnsi="Cambria"/>
          <w:lang w:val="en-GB"/>
        </w:rPr>
        <w:t xml:space="preserve">a rating system at the firm level, in BIS Quarterly Review, September. </w:t>
      </w:r>
      <w:r>
        <w:rPr>
          <w:rFonts w:ascii="Cambria" w:hAnsi="Cambria"/>
          <w:lang w:val="en-GB"/>
        </w:rPr>
        <w:t xml:space="preserve">pp. </w:t>
      </w:r>
      <w:r w:rsidRPr="001F3FCC">
        <w:rPr>
          <w:rFonts w:ascii="Cambria" w:hAnsi="Cambria"/>
          <w:lang w:val="en-GB"/>
        </w:rPr>
        <w:t>31-47.</w:t>
      </w:r>
    </w:p>
  </w:endnote>
  <w:endnote w:id="15">
    <w:p w:rsidR="00AE09E5" w:rsidRDefault="00AE09E5" w:rsidP="007A610B">
      <w:pPr>
        <w:pStyle w:val="Endnotentext"/>
        <w:rPr>
          <w:rFonts w:ascii="Cambria" w:hAnsi="Cambria"/>
          <w:lang w:val="en-GB"/>
        </w:rPr>
      </w:pPr>
      <m:oMath>
        <m:d>
          <m:dPr>
            <m:begChr m:val="["/>
            <m:endChr m:val="]"/>
            <m:ctrlPr>
              <w:rPr>
                <w:rFonts w:ascii="Cambria Math" w:hAnsi="Cambria Math"/>
                <w:i/>
                <w:lang w:val="en-GB"/>
              </w:rPr>
            </m:ctrlPr>
          </m:dPr>
          <m:e>
            <m:r>
              <m:rPr>
                <m:sty m:val="p"/>
              </m:rPr>
              <w:rPr>
                <w:rStyle w:val="Endnotenzeichen"/>
                <w:rFonts w:ascii="Cambria Math" w:hAnsi="Cambria Math"/>
                <w:vertAlign w:val="baseline"/>
              </w:rPr>
              <w:endnoteRef/>
            </m:r>
          </m:e>
        </m:d>
      </m:oMath>
      <w:r w:rsidRPr="00D0190F">
        <w:rPr>
          <w:lang w:val="en-GB"/>
        </w:rPr>
        <w:t xml:space="preserve"> </w:t>
      </w:r>
      <w:r w:rsidRPr="007F43A0">
        <w:rPr>
          <w:rFonts w:ascii="Cambria" w:hAnsi="Cambria"/>
          <w:lang w:val="en-GB"/>
        </w:rPr>
        <w:t>Deschryver, P. and de Mariz, F. 2020. What Future for the Green Bond</w:t>
      </w:r>
      <w:r>
        <w:rPr>
          <w:rFonts w:ascii="Cambria" w:hAnsi="Cambria"/>
          <w:lang w:val="en-GB"/>
        </w:rPr>
        <w:t xml:space="preserve"> Market? How Can </w:t>
      </w:r>
    </w:p>
    <w:p w:rsidR="00AE09E5" w:rsidRDefault="00AE09E5" w:rsidP="007A610B">
      <w:pPr>
        <w:pStyle w:val="Endnotentext"/>
        <w:rPr>
          <w:rFonts w:ascii="Cambria" w:hAnsi="Cambria"/>
          <w:lang w:val="en-GB"/>
        </w:rPr>
      </w:pPr>
      <w:r>
        <w:rPr>
          <w:rFonts w:ascii="Cambria" w:hAnsi="Cambria"/>
          <w:lang w:val="en-GB"/>
        </w:rPr>
        <w:t xml:space="preserve">          Policymakers, </w:t>
      </w:r>
      <w:r w:rsidRPr="007F43A0">
        <w:rPr>
          <w:rFonts w:ascii="Cambria" w:hAnsi="Cambria"/>
          <w:lang w:val="en-GB"/>
        </w:rPr>
        <w:t xml:space="preserve">Companies, and Investors Unlock the Potential of the Green Bond Market? </w:t>
      </w:r>
      <w:r w:rsidRPr="005869BC">
        <w:rPr>
          <w:rFonts w:ascii="Cambria" w:hAnsi="Cambria"/>
          <w:lang w:val="en-GB"/>
        </w:rPr>
        <w:t xml:space="preserve">Journal of </w:t>
      </w:r>
      <w:r>
        <w:rPr>
          <w:rFonts w:ascii="Cambria" w:hAnsi="Cambria"/>
          <w:lang w:val="en-GB"/>
        </w:rPr>
        <w:t xml:space="preserve">  </w:t>
      </w:r>
    </w:p>
    <w:p w:rsidR="00AE09E5" w:rsidRPr="00D0190F" w:rsidRDefault="00AE09E5" w:rsidP="007A610B">
      <w:pPr>
        <w:pStyle w:val="Endnotentext"/>
        <w:rPr>
          <w:lang w:val="en-GB"/>
        </w:rPr>
      </w:pPr>
      <w:r>
        <w:rPr>
          <w:rFonts w:ascii="Cambria" w:hAnsi="Cambria"/>
          <w:lang w:val="en-GB"/>
        </w:rPr>
        <w:t xml:space="preserve">          </w:t>
      </w:r>
      <w:r w:rsidRPr="005869BC">
        <w:rPr>
          <w:rFonts w:ascii="Cambria" w:hAnsi="Cambria"/>
          <w:lang w:val="en-GB"/>
        </w:rPr>
        <w:t>Risk and Financial Management, 13(3), 61</w:t>
      </w:r>
      <w:r>
        <w:rPr>
          <w:rFonts w:ascii="Cambria" w:hAnsi="Cambria"/>
          <w:lang w:val="en-GB"/>
        </w:rPr>
        <w:t>.</w:t>
      </w:r>
      <w:r w:rsidRPr="009D01D1">
        <w:rPr>
          <w:rFonts w:ascii="Cambria" w:hAnsi="Cambria"/>
          <w:sz w:val="22"/>
          <w:szCs w:val="22"/>
          <w:lang w:val="en-GB"/>
        </w:rPr>
        <w:t xml:space="preserve"> </w:t>
      </w:r>
      <w:r w:rsidRPr="009D01D1">
        <w:rPr>
          <w:rFonts w:ascii="Cambria" w:hAnsi="Cambria"/>
          <w:lang w:val="en-GB"/>
        </w:rPr>
        <w:t>pp. 1-26.</w:t>
      </w:r>
      <w:r>
        <w:rPr>
          <w:rFonts w:ascii="Cambria" w:hAnsi="Cambria"/>
          <w:lang w:val="en-GB"/>
        </w:rPr>
        <w:t xml:space="preserve"> </w:t>
      </w:r>
      <w:hyperlink r:id="rId3" w:history="1">
        <w:r w:rsidRPr="009D01D1">
          <w:rPr>
            <w:rStyle w:val="Hyperlink"/>
            <w:rFonts w:ascii="Cambria" w:hAnsi="Cambria"/>
            <w:lang w:val="en-GB"/>
          </w:rPr>
          <w:t>https://doi.org/10.3390/jrfm13030061</w:t>
        </w:r>
      </w:hyperlink>
      <w:r w:rsidRPr="009D01D1">
        <w:rPr>
          <w:rFonts w:ascii="Cambria" w:hAnsi="Cambria"/>
          <w:lang w:val="en-GB"/>
        </w:rPr>
        <w:t>.</w:t>
      </w:r>
    </w:p>
  </w:endnote>
  <w:endnote w:id="16">
    <w:p w:rsidR="00AE09E5" w:rsidRPr="00D0190F" w:rsidRDefault="00AE09E5" w:rsidP="007A610B">
      <w:pPr>
        <w:pStyle w:val="Endnotentext"/>
        <w:rPr>
          <w:rFonts w:ascii="Cambria" w:hAnsi="Cambria"/>
          <w:lang w:val="en-GB"/>
        </w:rPr>
      </w:pPr>
      <m:oMath>
        <m:d>
          <m:dPr>
            <m:begChr m:val="["/>
            <m:endChr m:val="]"/>
            <m:ctrlPr>
              <w:rPr>
                <w:rFonts w:ascii="Cambria Math" w:hAnsi="Cambria Math"/>
                <w:i/>
                <w:lang w:val="en-GB"/>
              </w:rPr>
            </m:ctrlPr>
          </m:dPr>
          <m:e>
            <m:r>
              <m:rPr>
                <m:sty m:val="p"/>
              </m:rPr>
              <w:rPr>
                <w:rStyle w:val="Endnotenzeichen"/>
                <w:rFonts w:ascii="Cambria Math" w:hAnsi="Cambria Math"/>
                <w:vertAlign w:val="baseline"/>
              </w:rPr>
              <w:endnoteRef/>
            </m:r>
          </m:e>
        </m:d>
      </m:oMath>
      <w:r w:rsidRPr="00D0190F">
        <w:rPr>
          <w:lang w:val="en-GB"/>
        </w:rPr>
        <w:t xml:space="preserve"> </w:t>
      </w:r>
      <w:r w:rsidRPr="00D0190F">
        <w:rPr>
          <w:rFonts w:ascii="Cambria" w:hAnsi="Cambria"/>
          <w:lang w:val="en-GB"/>
        </w:rPr>
        <w:t>HSBC (2020)</w:t>
      </w:r>
    </w:p>
  </w:endnote>
  <w:endnote w:id="17">
    <w:p w:rsidR="00AE09E5" w:rsidRDefault="00AE09E5" w:rsidP="007A610B">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179F">
        <w:rPr>
          <w:rFonts w:ascii="Cambria" w:hAnsi="Cambria"/>
          <w:lang w:val="en-GB"/>
        </w:rPr>
        <w:t xml:space="preserve"> </w:t>
      </w:r>
      <w:r w:rsidRPr="006240F6">
        <w:rPr>
          <w:rFonts w:ascii="Cambria" w:hAnsi="Cambria"/>
          <w:lang w:val="en-GB"/>
        </w:rPr>
        <w:t>ICMA</w:t>
      </w:r>
      <w:r w:rsidR="00287672">
        <w:rPr>
          <w:rFonts w:ascii="Cambria" w:hAnsi="Cambria"/>
          <w:lang w:val="en-GB"/>
        </w:rPr>
        <w:t>.</w:t>
      </w:r>
      <w:r w:rsidRPr="006240F6">
        <w:rPr>
          <w:rFonts w:ascii="Cambria" w:hAnsi="Cambria"/>
          <w:lang w:val="en-GB"/>
        </w:rPr>
        <w:t xml:space="preserve"> 2018. Green Bond Principles, Voluntary Process Guidelines for Issuing Green Bonds. Green-</w:t>
      </w:r>
      <w:r>
        <w:rPr>
          <w:rFonts w:ascii="Cambria" w:hAnsi="Cambria"/>
          <w:lang w:val="en-GB"/>
        </w:rPr>
        <w:t xml:space="preserve">  </w:t>
      </w:r>
    </w:p>
    <w:p w:rsidR="00AE09E5" w:rsidRPr="00C542A5" w:rsidRDefault="00AE09E5" w:rsidP="007A610B">
      <w:pPr>
        <w:pStyle w:val="Endnotentext"/>
        <w:rPr>
          <w:rFonts w:ascii="Cambria" w:hAnsi="Cambria"/>
          <w:color w:val="FF0000"/>
          <w:lang w:val="en-GB"/>
        </w:rPr>
      </w:pPr>
      <w:r>
        <w:rPr>
          <w:rFonts w:ascii="Cambria" w:hAnsi="Cambria"/>
          <w:lang w:val="en-GB"/>
        </w:rPr>
        <w:t xml:space="preserve">        </w:t>
      </w:r>
      <w:r w:rsidRPr="006240F6">
        <w:rPr>
          <w:rFonts w:ascii="Cambria" w:hAnsi="Cambria"/>
          <w:lang w:val="en-GB"/>
        </w:rPr>
        <w:t>Bonds-Principles-June-2018-270520.pdf.</w:t>
      </w:r>
    </w:p>
  </w:endnote>
  <w:endnote w:id="18">
    <w:p w:rsidR="00AE09E5" w:rsidRPr="00287672" w:rsidRDefault="00AE09E5" w:rsidP="001B61E2">
      <w:pPr>
        <w:pStyle w:val="Endnotentext"/>
        <w:rPr>
          <w:rFonts w:ascii="Cambria" w:hAnsi="Cambria"/>
          <w:color w:val="FF0000"/>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287672">
        <w:rPr>
          <w:rFonts w:ascii="Cambria" w:hAnsi="Cambria"/>
        </w:rPr>
        <w:t xml:space="preserve"> Baker, M., Bergstresser, D., Serafeim, G. and Wurgler, J. 2018</w:t>
      </w:r>
    </w:p>
  </w:endnote>
  <w:endnote w:id="19">
    <w:p w:rsidR="00AE09E5" w:rsidRDefault="00AE09E5" w:rsidP="001B61E2">
      <w:pPr>
        <w:pStyle w:val="Endnotentext"/>
        <w:rPr>
          <w:rFonts w:ascii="Cambria" w:hAnsi="Cambria"/>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D0190F">
        <w:t xml:space="preserve"> </w:t>
      </w:r>
      <w:r w:rsidRPr="0006680F">
        <w:rPr>
          <w:rFonts w:ascii="Cambria" w:hAnsi="Cambria"/>
        </w:rPr>
        <w:t xml:space="preserve">Schneeweiß, A. 2019. Große Erwartungen, Glaubwürdigkeit und Zusätzlichkeit von Green Bonds, </w:t>
      </w:r>
    </w:p>
    <w:p w:rsidR="00AE09E5" w:rsidRPr="00D0190F" w:rsidRDefault="00AE09E5" w:rsidP="001B61E2">
      <w:pPr>
        <w:pStyle w:val="Endnotentext"/>
      </w:pPr>
      <w:r>
        <w:rPr>
          <w:rFonts w:ascii="Cambria" w:hAnsi="Cambria"/>
        </w:rPr>
        <w:t xml:space="preserve">         </w:t>
      </w:r>
      <w:r w:rsidRPr="0006680F">
        <w:rPr>
          <w:rFonts w:ascii="Cambria" w:hAnsi="Cambria"/>
        </w:rPr>
        <w:t xml:space="preserve">Arbeitspapier, Institut für Ökonomie und Ökumene. </w:t>
      </w:r>
      <w:r w:rsidRPr="00AE09E5">
        <w:rPr>
          <w:rFonts w:ascii="Cambria" w:hAnsi="Cambria"/>
        </w:rPr>
        <w:t xml:space="preserve">Bonn, Germany. </w:t>
      </w:r>
    </w:p>
  </w:endnote>
  <w:endnote w:id="20">
    <w:p w:rsidR="00AE09E5" w:rsidRPr="00D0190F" w:rsidRDefault="00AE09E5" w:rsidP="006A5831">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D0190F">
        <w:t xml:space="preserve"> </w:t>
      </w:r>
      <w:r w:rsidRPr="00D0190F">
        <w:rPr>
          <w:rFonts w:ascii="Cambria" w:hAnsi="Cambria"/>
        </w:rPr>
        <w:t>Baker, M., Bergstresser, D., Serafeim, G. and Wurgler, J. (2018)</w:t>
      </w:r>
    </w:p>
  </w:endnote>
  <w:endnote w:id="21">
    <w:p w:rsidR="00AE09E5" w:rsidRPr="00D0190F" w:rsidRDefault="00AE09E5" w:rsidP="006A5831">
      <w:pPr>
        <w:pStyle w:val="Endnotentext"/>
        <w:rPr>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179F">
        <w:rPr>
          <w:lang w:val="en-GB"/>
        </w:rPr>
        <w:t xml:space="preserve"> </w:t>
      </w:r>
      <w:r w:rsidRPr="00D0190F">
        <w:rPr>
          <w:rFonts w:ascii="Cambria" w:hAnsi="Cambria"/>
          <w:lang w:val="en-GB"/>
        </w:rPr>
        <w:t>Schneeweiß, A. (2019)</w:t>
      </w:r>
    </w:p>
  </w:endnote>
  <w:endnote w:id="22">
    <w:p w:rsidR="00AE09E5" w:rsidRDefault="00AE09E5" w:rsidP="00AE09E5">
      <w:pPr>
        <w:pStyle w:val="Endnotentext"/>
        <w:ind w:left="709" w:hanging="709"/>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D0190F">
        <w:rPr>
          <w:lang w:val="en-GB"/>
        </w:rPr>
        <w:t xml:space="preserve"> </w:t>
      </w:r>
      <w:r w:rsidRPr="004E795F">
        <w:rPr>
          <w:rFonts w:ascii="Cambria" w:hAnsi="Cambria"/>
          <w:lang w:val="en-GB"/>
        </w:rPr>
        <w:t>Shishlov, I</w:t>
      </w:r>
      <w:r>
        <w:rPr>
          <w:rFonts w:ascii="Cambria" w:hAnsi="Cambria"/>
          <w:lang w:val="en-GB"/>
        </w:rPr>
        <w:t>.</w:t>
      </w:r>
      <w:r w:rsidRPr="004E795F">
        <w:rPr>
          <w:rFonts w:ascii="Cambria" w:hAnsi="Cambria"/>
          <w:lang w:val="en-GB"/>
        </w:rPr>
        <w:t>, Romain M</w:t>
      </w:r>
      <w:r>
        <w:rPr>
          <w:rFonts w:ascii="Cambria" w:hAnsi="Cambria"/>
          <w:lang w:val="en-GB"/>
        </w:rPr>
        <w:t>.</w:t>
      </w:r>
      <w:r w:rsidRPr="004E795F">
        <w:rPr>
          <w:rFonts w:ascii="Cambria" w:hAnsi="Cambria"/>
          <w:lang w:val="en-GB"/>
        </w:rPr>
        <w:t xml:space="preserve">, Cochran, I. 2016.  Beyond Transparency: </w:t>
      </w:r>
      <w:r>
        <w:rPr>
          <w:rFonts w:ascii="Cambria" w:hAnsi="Cambria"/>
          <w:lang w:val="en-GB"/>
        </w:rPr>
        <w:t xml:space="preserve">Unlocking the Full Potential of </w:t>
      </w:r>
    </w:p>
    <w:p w:rsidR="00AE09E5" w:rsidRPr="00D0190F" w:rsidRDefault="00AE09E5" w:rsidP="00AE09E5">
      <w:pPr>
        <w:pStyle w:val="Endnotentext"/>
        <w:ind w:left="709" w:hanging="709"/>
        <w:rPr>
          <w:rFonts w:ascii="Cambria" w:hAnsi="Cambria"/>
          <w:lang w:val="en-GB"/>
        </w:rPr>
      </w:pPr>
      <w:r>
        <w:rPr>
          <w:rFonts w:ascii="Cambria" w:hAnsi="Cambria"/>
          <w:lang w:val="en-GB"/>
        </w:rPr>
        <w:t xml:space="preserve">          </w:t>
      </w:r>
      <w:r w:rsidRPr="004E795F">
        <w:rPr>
          <w:rFonts w:ascii="Cambria" w:hAnsi="Cambria"/>
          <w:lang w:val="en-GB"/>
        </w:rPr>
        <w:t xml:space="preserve">Green Bonds. </w:t>
      </w:r>
      <w:hyperlink r:id="rId4" w:history="1">
        <w:r w:rsidRPr="004E795F">
          <w:rPr>
            <w:rStyle w:val="Hyperlink"/>
            <w:rFonts w:ascii="Cambria" w:hAnsi="Cambria"/>
            <w:color w:val="auto"/>
            <w:u w:val="none"/>
            <w:lang w:val="en-GB"/>
          </w:rPr>
          <w:t>https://www.cbd.int/financial/greenbonds/i4ce-greenbond2016.pdf</w:t>
        </w:r>
      </w:hyperlink>
      <w:r>
        <w:rPr>
          <w:rStyle w:val="Hyperlink"/>
          <w:rFonts w:ascii="Cambria" w:hAnsi="Cambria"/>
          <w:color w:val="auto"/>
          <w:u w:val="none"/>
          <w:lang w:val="en-GB"/>
        </w:rPr>
        <w:t>.</w:t>
      </w:r>
    </w:p>
  </w:endnote>
  <w:endnote w:id="23">
    <w:p w:rsidR="00AE09E5" w:rsidRDefault="00AE09E5" w:rsidP="006A5831">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179F">
        <w:t xml:space="preserve"> </w:t>
      </w:r>
      <w:r w:rsidRPr="007A76CE">
        <w:rPr>
          <w:rFonts w:ascii="Cambria" w:hAnsi="Cambria"/>
        </w:rPr>
        <w:t xml:space="preserve">Guttenberg, L. and Mack, S. 2020. </w:t>
      </w:r>
      <w:r w:rsidRPr="007A76CE">
        <w:rPr>
          <w:rFonts w:ascii="Cambria" w:hAnsi="Cambria"/>
          <w:lang w:val="en-GB"/>
        </w:rPr>
        <w:t xml:space="preserve">Building EU green bonds that deserve their name, Policy Brief, </w:t>
      </w:r>
    </w:p>
    <w:p w:rsidR="00AE09E5" w:rsidRPr="00C848BD" w:rsidRDefault="00AE09E5" w:rsidP="006A5831">
      <w:pPr>
        <w:pStyle w:val="Endnotentext"/>
        <w:rPr>
          <w:rFonts w:ascii="Cambria" w:hAnsi="Cambria"/>
          <w:color w:val="FF0000"/>
        </w:rPr>
      </w:pPr>
      <w:r>
        <w:rPr>
          <w:rFonts w:ascii="Cambria" w:hAnsi="Cambria"/>
          <w:lang w:val="en-GB"/>
        </w:rPr>
        <w:t xml:space="preserve">          </w:t>
      </w:r>
      <w:r w:rsidRPr="007A76CE">
        <w:rPr>
          <w:rFonts w:ascii="Cambria" w:hAnsi="Cambria"/>
          <w:lang w:val="en-GB"/>
        </w:rPr>
        <w:t xml:space="preserve">October, Bertelsmann Stiftung and the Jacques Delors Centre (Hertie School). </w:t>
      </w:r>
      <w:r w:rsidRPr="00C848BD">
        <w:rPr>
          <w:rFonts w:ascii="Cambria" w:hAnsi="Cambria"/>
        </w:rPr>
        <w:t>Berlin, Germany.</w:t>
      </w:r>
      <w:r w:rsidRPr="00C848BD">
        <w:rPr>
          <w:rFonts w:ascii="Cambria" w:hAnsi="Cambria"/>
          <w:color w:val="92D050"/>
        </w:rPr>
        <w:t xml:space="preserve"> </w:t>
      </w:r>
    </w:p>
  </w:endnote>
  <w:endnote w:id="24">
    <w:p w:rsidR="00AE09E5" w:rsidRDefault="00AE09E5" w:rsidP="006A5831">
      <w:pPr>
        <w:pStyle w:val="Endnotentext"/>
        <w:rPr>
          <w:rFonts w:ascii="Cambria" w:hAnsi="Cambria"/>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179F">
        <w:t xml:space="preserve"> </w:t>
      </w:r>
      <w:r w:rsidRPr="008B1240">
        <w:rPr>
          <w:rFonts w:ascii="Cambria" w:hAnsi="Cambria"/>
        </w:rPr>
        <w:t xml:space="preserve">Brand, S. and Steinbrecher, J. 2019. Green Bonds – nachhaltige Alternative für die kommunale </w:t>
      </w:r>
    </w:p>
    <w:p w:rsidR="00AE09E5" w:rsidRPr="00D0190F" w:rsidRDefault="00AE09E5" w:rsidP="006A5831">
      <w:pPr>
        <w:pStyle w:val="Endnotentext"/>
        <w:rPr>
          <w:rFonts w:ascii="Cambria" w:hAnsi="Cambria"/>
          <w:color w:val="FF0000"/>
          <w:lang w:val="en-GB"/>
        </w:rPr>
      </w:pPr>
      <w:r>
        <w:rPr>
          <w:rFonts w:ascii="Cambria" w:hAnsi="Cambria"/>
        </w:rPr>
        <w:t xml:space="preserve">         </w:t>
      </w:r>
      <w:r w:rsidRPr="008B1240">
        <w:rPr>
          <w:rFonts w:ascii="Cambria" w:hAnsi="Cambria"/>
        </w:rPr>
        <w:t xml:space="preserve">Infrastrukturfinanzierung?. </w:t>
      </w:r>
      <w:r w:rsidRPr="00D0190F">
        <w:rPr>
          <w:rFonts w:ascii="Cambria" w:hAnsi="Cambria"/>
        </w:rPr>
        <w:t xml:space="preserve">KfW-Research, Fokus Volkswirtschaft, 245. </w:t>
      </w:r>
      <w:r w:rsidRPr="00D0190F">
        <w:rPr>
          <w:rFonts w:ascii="Cambria" w:hAnsi="Cambria"/>
          <w:lang w:val="en-GB"/>
        </w:rPr>
        <w:t>Frankfurt, Germany.</w:t>
      </w:r>
    </w:p>
  </w:endnote>
  <w:endnote w:id="25">
    <w:p w:rsidR="00AE09E5" w:rsidRDefault="00AE09E5" w:rsidP="006A5831">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5869BC">
        <w:t xml:space="preserve"> </w:t>
      </w:r>
      <w:r w:rsidRPr="005869BC">
        <w:rPr>
          <w:rFonts w:ascii="Cambria" w:hAnsi="Cambria"/>
        </w:rPr>
        <w:t xml:space="preserve">Kapraun, J. and Scheins, C. 2019. </w:t>
      </w:r>
      <w:r w:rsidRPr="00300671">
        <w:rPr>
          <w:rFonts w:ascii="Cambria" w:hAnsi="Cambria"/>
          <w:lang w:val="en-GB"/>
        </w:rPr>
        <w:t>(In)-Credibly Green: Which Bonds Trade</w:t>
      </w:r>
      <w:r>
        <w:rPr>
          <w:rFonts w:ascii="Cambria" w:hAnsi="Cambria"/>
          <w:lang w:val="en-GB"/>
        </w:rPr>
        <w:t xml:space="preserve"> </w:t>
      </w:r>
      <w:r w:rsidRPr="00300671">
        <w:rPr>
          <w:rFonts w:ascii="Cambria" w:hAnsi="Cambria"/>
          <w:lang w:val="en-GB"/>
        </w:rPr>
        <w:t xml:space="preserve">at a Green Bond Premium? </w:t>
      </w:r>
    </w:p>
    <w:p w:rsidR="00AE09E5" w:rsidRDefault="00AE09E5" w:rsidP="006A5831">
      <w:pPr>
        <w:pStyle w:val="Endnotentext"/>
        <w:rPr>
          <w:rFonts w:ascii="Cambria" w:hAnsi="Cambria"/>
          <w:lang w:val="en-GB"/>
        </w:rPr>
      </w:pPr>
      <w:r>
        <w:rPr>
          <w:rFonts w:ascii="Cambria" w:hAnsi="Cambria"/>
          <w:lang w:val="en-GB"/>
        </w:rPr>
        <w:t xml:space="preserve">    </w:t>
      </w:r>
      <w:r w:rsidR="009516E5">
        <w:rPr>
          <w:rFonts w:ascii="Cambria" w:hAnsi="Cambria"/>
          <w:lang w:val="en-GB"/>
        </w:rPr>
        <w:t xml:space="preserve">      </w:t>
      </w:r>
      <w:r w:rsidRPr="00300671">
        <w:rPr>
          <w:rFonts w:ascii="Cambria" w:hAnsi="Cambria"/>
          <w:lang w:val="en-GB"/>
        </w:rPr>
        <w:t>SSRN Scholarly Paper ID 3347337, Social Science Research</w:t>
      </w:r>
      <w:r>
        <w:rPr>
          <w:rFonts w:ascii="Cambria" w:hAnsi="Cambria"/>
          <w:lang w:val="en-GB"/>
        </w:rPr>
        <w:t xml:space="preserve"> </w:t>
      </w:r>
      <w:r w:rsidRPr="00300671">
        <w:rPr>
          <w:rFonts w:ascii="Cambria" w:hAnsi="Cambria"/>
          <w:lang w:val="en-GB"/>
        </w:rPr>
        <w:t>Network, Rochester, NY, 10.2139</w:t>
      </w:r>
      <w:r>
        <w:rPr>
          <w:rFonts w:ascii="Cambria" w:hAnsi="Cambria"/>
          <w:lang w:val="en-GB"/>
        </w:rPr>
        <w:t xml:space="preserve"> </w:t>
      </w:r>
    </w:p>
    <w:p w:rsidR="00AE09E5" w:rsidRPr="00C848BD" w:rsidRDefault="00AE09E5" w:rsidP="006A5831">
      <w:pPr>
        <w:pStyle w:val="Endnotentext"/>
        <w:rPr>
          <w:color w:val="FF0000"/>
        </w:rPr>
      </w:pPr>
      <w:r>
        <w:rPr>
          <w:rFonts w:ascii="Cambria" w:hAnsi="Cambria"/>
          <w:lang w:val="en-GB"/>
        </w:rPr>
        <w:t xml:space="preserve">    </w:t>
      </w:r>
      <w:r w:rsidR="009516E5">
        <w:rPr>
          <w:rFonts w:ascii="Cambria" w:hAnsi="Cambria"/>
          <w:lang w:val="en-GB"/>
        </w:rPr>
        <w:t xml:space="preserve">      </w:t>
      </w:r>
      <w:r w:rsidRPr="00C848BD">
        <w:rPr>
          <w:rFonts w:ascii="Cambria" w:hAnsi="Cambria"/>
        </w:rPr>
        <w:t>/ssrn.3347337.</w:t>
      </w:r>
    </w:p>
  </w:endnote>
  <w:endnote w:id="26">
    <w:p w:rsidR="00AE09E5" w:rsidRPr="00C848BD" w:rsidRDefault="00AE09E5" w:rsidP="006A5831">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C848BD">
        <w:t xml:space="preserve"> </w:t>
      </w:r>
      <w:r w:rsidRPr="00C848BD">
        <w:rPr>
          <w:rFonts w:ascii="Cambria" w:hAnsi="Cambria"/>
        </w:rPr>
        <w:t>ICMA (2018)</w:t>
      </w:r>
    </w:p>
  </w:endnote>
  <w:endnote w:id="27">
    <w:p w:rsidR="00AE09E5" w:rsidRDefault="00AE09E5" w:rsidP="006A5831">
      <w:pPr>
        <w:pStyle w:val="Endnotentext"/>
        <w:rPr>
          <w:rFonts w:ascii="Cambria" w:hAnsi="Cambria"/>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t xml:space="preserve"> </w:t>
      </w:r>
      <w:r w:rsidRPr="00A22A06">
        <w:rPr>
          <w:rFonts w:ascii="Cambria" w:hAnsi="Cambria"/>
        </w:rPr>
        <w:t xml:space="preserve">Pankiewicz, A. and Bundschuh, M. 2018. Deutsche Green Bonds: zwischen Wachstum, </w:t>
      </w:r>
      <w:r>
        <w:rPr>
          <w:rFonts w:ascii="Cambria" w:hAnsi="Cambria"/>
        </w:rPr>
        <w:t xml:space="preserve">         </w:t>
      </w:r>
    </w:p>
    <w:p w:rsidR="00AE09E5" w:rsidRPr="00B401D5" w:rsidRDefault="00AE09E5" w:rsidP="006A5831">
      <w:pPr>
        <w:pStyle w:val="Endnotentext"/>
      </w:pPr>
      <w:r>
        <w:rPr>
          <w:rFonts w:ascii="Cambria" w:hAnsi="Cambria"/>
        </w:rPr>
        <w:t xml:space="preserve">         </w:t>
      </w:r>
      <w:r w:rsidRPr="00A22A06">
        <w:rPr>
          <w:rFonts w:ascii="Cambria" w:hAnsi="Cambria"/>
        </w:rPr>
        <w:t xml:space="preserve">Standardisierung und Transparenz. </w:t>
      </w:r>
      <w:r w:rsidRPr="00942D0A">
        <w:rPr>
          <w:rFonts w:ascii="Cambria" w:hAnsi="Cambria"/>
        </w:rPr>
        <w:t xml:space="preserve">Kreditwesen, 22. </w:t>
      </w:r>
      <w:r w:rsidR="009516E5">
        <w:rPr>
          <w:rFonts w:ascii="Cambria" w:hAnsi="Cambria"/>
        </w:rPr>
        <w:t xml:space="preserve">pp. </w:t>
      </w:r>
      <w:r w:rsidRPr="00B401D5">
        <w:rPr>
          <w:rFonts w:ascii="Cambria" w:hAnsi="Cambria"/>
        </w:rPr>
        <w:t>24-27.</w:t>
      </w:r>
    </w:p>
  </w:endnote>
  <w:endnote w:id="28">
    <w:p w:rsidR="00AE09E5" w:rsidRPr="00287672" w:rsidRDefault="00AE09E5" w:rsidP="006A5831">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287672">
        <w:t xml:space="preserve"> ICMA (2018)</w:t>
      </w:r>
    </w:p>
  </w:endnote>
  <w:endnote w:id="29">
    <w:p w:rsidR="00AE09E5" w:rsidRPr="00287672" w:rsidRDefault="00AE09E5" w:rsidP="006A5831">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287672">
        <w:t xml:space="preserve"> </w:t>
      </w:r>
      <w:r w:rsidRPr="00287672">
        <w:rPr>
          <w:rFonts w:ascii="Cambria" w:hAnsi="Cambria"/>
        </w:rPr>
        <w:t>Deschryver, P. and de Mariz, F. (2020)</w:t>
      </w:r>
    </w:p>
  </w:endnote>
  <w:endnote w:id="30">
    <w:p w:rsidR="00AE09E5" w:rsidRPr="00287672" w:rsidRDefault="00AE09E5" w:rsidP="00350010">
      <w:pPr>
        <w:pStyle w:val="Endnotentext"/>
        <w:rPr>
          <w:rFonts w:ascii="Cambria" w:hAnsi="Cambria"/>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287672">
        <w:t xml:space="preserve"> </w:t>
      </w:r>
      <w:r w:rsidRPr="00287672">
        <w:rPr>
          <w:rFonts w:ascii="Cambria" w:hAnsi="Cambria"/>
        </w:rPr>
        <w:t>Climate Bonds Initiative</w:t>
      </w:r>
      <w:r w:rsidR="00287672" w:rsidRPr="00287672">
        <w:rPr>
          <w:rFonts w:ascii="Cambria" w:hAnsi="Cambria"/>
        </w:rPr>
        <w:t>.</w:t>
      </w:r>
      <w:r w:rsidRPr="00287672">
        <w:rPr>
          <w:rFonts w:ascii="Cambria" w:hAnsi="Cambria"/>
        </w:rPr>
        <w:t xml:space="preserve"> 2019. Climate Bonds Standard Version 3.0, International best practice for </w:t>
      </w:r>
    </w:p>
    <w:p w:rsidR="00AE09E5" w:rsidRDefault="00AE09E5" w:rsidP="00350010">
      <w:pPr>
        <w:pStyle w:val="Endnotentext"/>
        <w:rPr>
          <w:rFonts w:ascii="Cambria" w:hAnsi="Cambria"/>
          <w:lang w:val="en-GB"/>
        </w:rPr>
      </w:pPr>
      <w:r w:rsidRPr="00287672">
        <w:rPr>
          <w:rFonts w:ascii="Cambria" w:hAnsi="Cambria"/>
        </w:rPr>
        <w:t xml:space="preserve">         labelling green investments. </w:t>
      </w:r>
      <w:hyperlink r:id="rId5" w:history="1">
        <w:r w:rsidRPr="00B50AB2">
          <w:rPr>
            <w:rStyle w:val="Hyperlink"/>
            <w:rFonts w:ascii="Cambria" w:hAnsi="Cambria"/>
            <w:lang w:val="en-GB"/>
          </w:rPr>
          <w:t>https://www.climatebonds.net/files/files/climate-bonds-standard-v3-</w:t>
        </w:r>
      </w:hyperlink>
    </w:p>
    <w:p w:rsidR="00AE09E5" w:rsidRPr="005F1D4B" w:rsidRDefault="00AE09E5" w:rsidP="00350010">
      <w:pPr>
        <w:pStyle w:val="Endnotentext"/>
      </w:pPr>
      <w:r>
        <w:rPr>
          <w:rFonts w:ascii="Cambria" w:hAnsi="Cambria"/>
          <w:lang w:val="en-GB"/>
        </w:rPr>
        <w:t xml:space="preserve">         </w:t>
      </w:r>
      <w:r w:rsidRPr="005F1D4B">
        <w:rPr>
          <w:rFonts w:ascii="Cambria" w:hAnsi="Cambria"/>
        </w:rPr>
        <w:t>20191210.pdf.</w:t>
      </w:r>
    </w:p>
  </w:endnote>
  <w:endnote w:id="31">
    <w:p w:rsidR="00AE09E5" w:rsidRPr="00C848BD" w:rsidRDefault="00AE09E5" w:rsidP="00350010">
      <w:pPr>
        <w:pStyle w:val="Endnotentext"/>
        <w:rPr>
          <w:rFonts w:ascii="Cambria" w:hAnsi="Cambria"/>
          <w:color w:val="FF0000"/>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179F">
        <w:t xml:space="preserve"> </w:t>
      </w:r>
      <w:r w:rsidRPr="005F1D4B">
        <w:rPr>
          <w:rFonts w:ascii="Cambria" w:hAnsi="Cambria"/>
        </w:rPr>
        <w:t>Climate Bonds Initiative</w:t>
      </w:r>
      <w:r w:rsidR="00287672">
        <w:rPr>
          <w:rFonts w:ascii="Cambria" w:hAnsi="Cambria"/>
        </w:rPr>
        <w:t>.</w:t>
      </w:r>
      <w:r w:rsidRPr="005F1D4B">
        <w:rPr>
          <w:rFonts w:ascii="Cambria" w:hAnsi="Cambria"/>
        </w:rPr>
        <w:t xml:space="preserve"> (2019)</w:t>
      </w:r>
    </w:p>
  </w:endnote>
  <w:endnote w:id="32">
    <w:p w:rsidR="00AE09E5" w:rsidRPr="00942D0A" w:rsidRDefault="00AE09E5" w:rsidP="006C6E23">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942D0A">
        <w:t xml:space="preserve"> </w:t>
      </w:r>
      <w:r w:rsidRPr="00942D0A">
        <w:rPr>
          <w:rFonts w:ascii="Cambria" w:hAnsi="Cambria"/>
        </w:rPr>
        <w:t>Deutsche Gesellschaft für Internationale Zusammenarbeit (2017)</w:t>
      </w:r>
    </w:p>
  </w:endnote>
  <w:endnote w:id="33">
    <w:p w:rsidR="00AE09E5" w:rsidRPr="009516E5" w:rsidRDefault="00AE09E5" w:rsidP="006C6E23">
      <w:pPr>
        <w:pStyle w:val="Endnotentext"/>
        <w:rPr>
          <w:rFonts w:ascii="Cambria" w:hAnsi="Cambria"/>
          <w:color w:val="FF0000"/>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942D0A">
        <w:t xml:space="preserve"> </w:t>
      </w:r>
      <w:r w:rsidRPr="00A22A06">
        <w:rPr>
          <w:rFonts w:ascii="Cambria" w:hAnsi="Cambria"/>
        </w:rPr>
        <w:t xml:space="preserve">Pankiewicz, A. and Bundschuh, M. </w:t>
      </w:r>
      <w:r>
        <w:rPr>
          <w:rFonts w:ascii="Cambria" w:hAnsi="Cambria"/>
        </w:rPr>
        <w:t>(</w:t>
      </w:r>
      <w:r w:rsidRPr="00A22A06">
        <w:rPr>
          <w:rFonts w:ascii="Cambria" w:hAnsi="Cambria"/>
        </w:rPr>
        <w:t>2018</w:t>
      </w:r>
      <w:r>
        <w:rPr>
          <w:rFonts w:ascii="Cambria" w:hAnsi="Cambria"/>
        </w:rPr>
        <w:t>)</w:t>
      </w:r>
    </w:p>
  </w:endnote>
  <w:endnote w:id="34">
    <w:p w:rsidR="00AE09E5" w:rsidRPr="006526A4" w:rsidRDefault="00AE09E5" w:rsidP="006C6E23">
      <w:pPr>
        <w:pStyle w:val="Endnotentext"/>
        <w:rPr>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526A4">
        <w:rPr>
          <w:lang w:val="en-GB"/>
        </w:rPr>
        <w:t xml:space="preserve"> </w:t>
      </w:r>
      <w:r w:rsidRPr="006526A4">
        <w:rPr>
          <w:rFonts w:ascii="Cambria" w:hAnsi="Cambria"/>
          <w:lang w:val="en-GB"/>
        </w:rPr>
        <w:t>Demary, M. and Neligan, A. (2018)</w:t>
      </w:r>
    </w:p>
  </w:endnote>
  <w:endnote w:id="35">
    <w:p w:rsidR="00AE09E5" w:rsidRDefault="00AE09E5" w:rsidP="006C6E23">
      <w:pPr>
        <w:spacing w:after="0"/>
        <w:rPr>
          <w:rFonts w:ascii="Cambria" w:hAnsi="Cambria"/>
          <w:sz w:val="20"/>
          <w:szCs w:val="20"/>
          <w:lang w:val="en-GB"/>
        </w:rPr>
      </w:pPr>
      <m:oMath>
        <m:d>
          <m:dPr>
            <m:begChr m:val="["/>
            <m:endChr m:val="]"/>
            <m:ctrlPr>
              <w:rPr>
                <w:rStyle w:val="Endnotenzeichen"/>
                <w:rFonts w:ascii="Cambria Math" w:hAnsi="Cambria Math"/>
                <w:i/>
                <w:sz w:val="20"/>
                <w:szCs w:val="20"/>
                <w:vertAlign w:val="baseline"/>
              </w:rPr>
            </m:ctrlPr>
          </m:dPr>
          <m:e>
            <m:r>
              <w:rPr>
                <w:rStyle w:val="Endnotenzeichen"/>
                <w:rFonts w:ascii="Cambria Math" w:hAnsi="Cambria Math"/>
                <w:i/>
                <w:sz w:val="20"/>
                <w:szCs w:val="20"/>
                <w:vertAlign w:val="baseline"/>
              </w:rPr>
              <w:endnoteRef/>
            </m:r>
          </m:e>
        </m:d>
      </m:oMath>
      <w:r w:rsidRPr="00942D0A">
        <w:rPr>
          <w:lang w:val="en-GB"/>
        </w:rPr>
        <w:t xml:space="preserve"> </w:t>
      </w:r>
      <w:r w:rsidRPr="00D54212">
        <w:rPr>
          <w:rFonts w:ascii="Cambria" w:hAnsi="Cambria"/>
          <w:sz w:val="20"/>
          <w:szCs w:val="20"/>
          <w:lang w:val="en-GB"/>
        </w:rPr>
        <w:t>EU Technical Expert Group on Sustainable Finance</w:t>
      </w:r>
      <w:r w:rsidR="00287672">
        <w:rPr>
          <w:rFonts w:ascii="Cambria" w:hAnsi="Cambria"/>
          <w:sz w:val="20"/>
          <w:szCs w:val="20"/>
          <w:lang w:val="en-GB"/>
        </w:rPr>
        <w:t>.</w:t>
      </w:r>
      <w:r w:rsidRPr="00D54212">
        <w:rPr>
          <w:rFonts w:ascii="Cambria" w:hAnsi="Cambria"/>
          <w:sz w:val="20"/>
          <w:szCs w:val="20"/>
          <w:lang w:val="en-GB"/>
        </w:rPr>
        <w:t xml:space="preserve"> 2019. Report on EU Green Bond Standard, June </w:t>
      </w:r>
      <w:r>
        <w:rPr>
          <w:rFonts w:ascii="Cambria" w:hAnsi="Cambria"/>
          <w:sz w:val="20"/>
          <w:szCs w:val="20"/>
          <w:lang w:val="en-GB"/>
        </w:rPr>
        <w:t xml:space="preserve"> </w:t>
      </w:r>
    </w:p>
    <w:p w:rsidR="00AE09E5" w:rsidRPr="007E3A71" w:rsidRDefault="00AE09E5" w:rsidP="004D05D7">
      <w:pPr>
        <w:spacing w:after="0" w:line="240" w:lineRule="auto"/>
        <w:rPr>
          <w:color w:val="FF0000"/>
        </w:rPr>
      </w:pPr>
      <w:r>
        <w:rPr>
          <w:rFonts w:ascii="Cambria" w:hAnsi="Cambria"/>
          <w:sz w:val="20"/>
          <w:szCs w:val="20"/>
          <w:lang w:val="en-GB"/>
        </w:rPr>
        <w:t xml:space="preserve">         </w:t>
      </w:r>
      <w:r w:rsidRPr="00D54212">
        <w:rPr>
          <w:rFonts w:ascii="Cambria" w:hAnsi="Cambria"/>
          <w:sz w:val="20"/>
          <w:szCs w:val="20"/>
          <w:lang w:val="en-GB"/>
        </w:rPr>
        <w:t xml:space="preserve">and “Taxonomy: Final report of the Technical Expert Group on Sustainable Finance”, March. </w:t>
      </w:r>
      <w:r w:rsidRPr="007E3A71">
        <w:rPr>
          <w:rFonts w:ascii="Cambria" w:hAnsi="Cambria"/>
          <w:sz w:val="20"/>
          <w:szCs w:val="20"/>
        </w:rPr>
        <w:t>Brussels</w:t>
      </w:r>
      <w:r>
        <w:rPr>
          <w:rFonts w:ascii="Cambria" w:hAnsi="Cambria"/>
          <w:sz w:val="20"/>
          <w:szCs w:val="20"/>
        </w:rPr>
        <w:t>.</w:t>
      </w:r>
      <w:r w:rsidRPr="007E3A71">
        <w:rPr>
          <w:rFonts w:ascii="Cambria" w:hAnsi="Cambria"/>
          <w:sz w:val="20"/>
          <w:szCs w:val="20"/>
        </w:rPr>
        <w:t xml:space="preserve">    </w:t>
      </w:r>
      <w:r>
        <w:rPr>
          <w:rFonts w:ascii="Cambria" w:hAnsi="Cambria"/>
          <w:sz w:val="20"/>
          <w:szCs w:val="20"/>
        </w:rPr>
        <w:t xml:space="preserve">   </w:t>
      </w:r>
    </w:p>
  </w:endnote>
  <w:endnote w:id="36">
    <w:p w:rsidR="00AE09E5" w:rsidRPr="00C542A5" w:rsidRDefault="00AE09E5" w:rsidP="006C6E23">
      <w:pPr>
        <w:pStyle w:val="Endnotentext"/>
        <w:rPr>
          <w:color w:val="FF0000"/>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AE04F9">
        <w:t xml:space="preserve"> </w:t>
      </w:r>
      <w:r w:rsidRPr="00AE04F9">
        <w:rPr>
          <w:rFonts w:ascii="Cambria" w:hAnsi="Cambria"/>
        </w:rPr>
        <w:t>Guttenberg, L. and Mack, S. (2020)</w:t>
      </w:r>
    </w:p>
  </w:endnote>
  <w:endnote w:id="37">
    <w:p w:rsidR="00AE09E5" w:rsidRPr="00B401D5" w:rsidRDefault="00AE09E5" w:rsidP="006C6E23">
      <w:pPr>
        <w:pStyle w:val="Endnotentext"/>
        <w:rPr>
          <w:color w:val="FF0000"/>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B401D5">
        <w:t xml:space="preserve"> </w:t>
      </w:r>
      <w:r w:rsidRPr="00B401D5">
        <w:rPr>
          <w:rFonts w:ascii="Cambria" w:hAnsi="Cambria"/>
        </w:rPr>
        <w:t xml:space="preserve">Ehlers, T., Benoit, M. and Packer, F. (2020) </w:t>
      </w:r>
    </w:p>
  </w:endnote>
  <w:endnote w:id="38">
    <w:p w:rsidR="00AE09E5" w:rsidRPr="00AE04F9" w:rsidRDefault="00AE09E5" w:rsidP="006C6E23">
      <w:pPr>
        <w:pStyle w:val="Endnotentext"/>
        <w:rPr>
          <w:rFonts w:ascii="Cambria" w:hAnsi="Cambria"/>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AE04F9">
        <w:t xml:space="preserve"> </w:t>
      </w:r>
      <w:r w:rsidRPr="00AE04F9">
        <w:rPr>
          <w:rFonts w:ascii="Cambria" w:hAnsi="Cambria"/>
        </w:rPr>
        <w:t>HSBC (2020)</w:t>
      </w:r>
    </w:p>
  </w:endnote>
  <w:endnote w:id="39">
    <w:p w:rsidR="00AE09E5" w:rsidRPr="00AE04F9" w:rsidRDefault="00AE09E5" w:rsidP="00D052E1">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AE04F9">
        <w:t xml:space="preserve"> </w:t>
      </w:r>
      <w:r w:rsidRPr="00AE04F9">
        <w:rPr>
          <w:rFonts w:ascii="Cambria" w:hAnsi="Cambria"/>
        </w:rPr>
        <w:t>Deutsche Gesellschaft für Internationale Zusammenarbeit (2017)</w:t>
      </w:r>
    </w:p>
  </w:endnote>
  <w:endnote w:id="40">
    <w:p w:rsidR="00AE09E5" w:rsidRPr="0066529C" w:rsidRDefault="00AE09E5" w:rsidP="00D052E1">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6529C">
        <w:rPr>
          <w:lang w:val="en-GB"/>
        </w:rPr>
        <w:t xml:space="preserve"> </w:t>
      </w:r>
      <w:r w:rsidRPr="0066529C">
        <w:rPr>
          <w:rFonts w:ascii="Cambria" w:hAnsi="Cambria"/>
          <w:lang w:val="en-GB"/>
        </w:rPr>
        <w:t>Shishlov, Igor, Romain Morel, Cochran, I. (2016)</w:t>
      </w:r>
    </w:p>
  </w:endnote>
  <w:endnote w:id="41">
    <w:p w:rsidR="00AE09E5" w:rsidRPr="00AE04F9" w:rsidRDefault="00AE09E5" w:rsidP="00D052E1">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AE04F9">
        <w:t xml:space="preserve"> </w:t>
      </w:r>
      <w:r w:rsidRPr="00AE04F9">
        <w:rPr>
          <w:rFonts w:ascii="Cambria" w:hAnsi="Cambria"/>
        </w:rPr>
        <w:t>Kapraun, J., Latino, C.,  Scheins, C., Schlag, C. (2019)</w:t>
      </w:r>
    </w:p>
  </w:endnote>
  <w:endnote w:id="42">
    <w:p w:rsidR="00AE09E5" w:rsidRPr="00AE04F9" w:rsidRDefault="00AE09E5" w:rsidP="00D052E1">
      <w:pPr>
        <w:pStyle w:val="Endnotentext"/>
        <w:rPr>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AE04F9">
        <w:rPr>
          <w:lang w:val="en-GB"/>
        </w:rPr>
        <w:t xml:space="preserve"> </w:t>
      </w:r>
      <w:r w:rsidRPr="00AE04F9">
        <w:rPr>
          <w:rFonts w:ascii="Cambria" w:hAnsi="Cambria"/>
          <w:lang w:val="en-GB"/>
        </w:rPr>
        <w:t>IRENA (2020)</w:t>
      </w:r>
    </w:p>
  </w:endnote>
  <w:endnote w:id="43">
    <w:p w:rsidR="009516E5" w:rsidRDefault="00AE09E5" w:rsidP="00D052E1">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179F">
        <w:rPr>
          <w:color w:val="FF0000"/>
          <w:lang w:val="en-GB"/>
        </w:rPr>
        <w:t xml:space="preserve"> </w:t>
      </w:r>
      <w:r w:rsidR="009516E5" w:rsidRPr="00BB4C26">
        <w:rPr>
          <w:rFonts w:ascii="Cambria" w:hAnsi="Cambria"/>
          <w:lang w:val="en-GB"/>
        </w:rPr>
        <w:t xml:space="preserve">Bachelet, M. J., Becchetti, </w:t>
      </w:r>
      <w:r w:rsidR="009516E5">
        <w:rPr>
          <w:rFonts w:ascii="Cambria" w:hAnsi="Cambria"/>
          <w:lang w:val="en-GB"/>
        </w:rPr>
        <w:t xml:space="preserve">L. </w:t>
      </w:r>
      <w:r w:rsidR="009516E5" w:rsidRPr="00BB4C26">
        <w:rPr>
          <w:rFonts w:ascii="Cambria" w:hAnsi="Cambria"/>
          <w:lang w:val="en-GB"/>
        </w:rPr>
        <w:t>and  Manfredonia</w:t>
      </w:r>
      <w:r w:rsidR="009516E5">
        <w:rPr>
          <w:rFonts w:ascii="Cambria" w:hAnsi="Cambria"/>
          <w:lang w:val="en-GB"/>
        </w:rPr>
        <w:t>, S.</w:t>
      </w:r>
      <w:r w:rsidR="009516E5" w:rsidRPr="00BB4C26">
        <w:rPr>
          <w:rFonts w:ascii="Cambria" w:hAnsi="Cambria"/>
          <w:lang w:val="en-GB"/>
        </w:rPr>
        <w:t xml:space="preserve"> 2019. The Green Bonds Premium Puzzle: The Role </w:t>
      </w:r>
    </w:p>
    <w:p w:rsidR="009516E5" w:rsidRDefault="009516E5" w:rsidP="00D052E1">
      <w:pPr>
        <w:pStyle w:val="Endnotentext"/>
        <w:rPr>
          <w:rFonts w:ascii="Cambria" w:hAnsi="Cambria"/>
          <w:lang w:val="en-GB"/>
        </w:rPr>
      </w:pPr>
      <w:r>
        <w:rPr>
          <w:rFonts w:ascii="Cambria" w:hAnsi="Cambria"/>
          <w:lang w:val="en-GB"/>
        </w:rPr>
        <w:t xml:space="preserve">         </w:t>
      </w:r>
      <w:r w:rsidRPr="00BB4C26">
        <w:rPr>
          <w:rFonts w:ascii="Cambria" w:hAnsi="Cambria"/>
          <w:lang w:val="en-GB"/>
        </w:rPr>
        <w:t xml:space="preserve">of Issuer Characteristics and Third-Party Verication. Sustainability, MDPI, Open Access Journal, 11. </w:t>
      </w:r>
    </w:p>
    <w:p w:rsidR="00AE09E5" w:rsidRPr="009516E5" w:rsidRDefault="009516E5" w:rsidP="00D052E1">
      <w:pPr>
        <w:pStyle w:val="Endnotentext"/>
        <w:rPr>
          <w:color w:val="FF0000"/>
        </w:rPr>
      </w:pPr>
      <w:r w:rsidRPr="009516E5">
        <w:rPr>
          <w:rFonts w:ascii="Cambria" w:hAnsi="Cambria"/>
        </w:rPr>
        <w:t xml:space="preserve">         </w:t>
      </w:r>
      <w:r w:rsidRPr="009516E5">
        <w:rPr>
          <w:rFonts w:ascii="Cambria" w:hAnsi="Cambria"/>
        </w:rPr>
        <w:t>pp. 1-22. https://</w:t>
      </w:r>
      <w:hyperlink r:id="rId6" w:history="1">
        <w:r w:rsidRPr="009516E5">
          <w:rPr>
            <w:rStyle w:val="Hyperlink"/>
            <w:rFonts w:ascii="Cambria" w:hAnsi="Cambria"/>
            <w:color w:val="auto"/>
            <w:u w:val="none"/>
          </w:rPr>
          <w:t>doi.org/10.3390/su11041098</w:t>
        </w:r>
      </w:hyperlink>
      <w:r w:rsidRPr="009516E5">
        <w:rPr>
          <w:rFonts w:ascii="Cambria" w:hAnsi="Cambria"/>
        </w:rPr>
        <w:t>.</w:t>
      </w:r>
    </w:p>
  </w:endnote>
  <w:endnote w:id="44">
    <w:p w:rsidR="00AE09E5" w:rsidRDefault="00AE09E5" w:rsidP="00D052E1">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179F">
        <w:rPr>
          <w:color w:val="FF0000"/>
          <w:lang w:val="en-GB"/>
        </w:rPr>
        <w:t xml:space="preserve"> </w:t>
      </w:r>
      <w:r w:rsidRPr="006B121F">
        <w:rPr>
          <w:rFonts w:ascii="Cambria" w:hAnsi="Cambria"/>
          <w:lang w:val="en-GB"/>
        </w:rPr>
        <w:t>Michaelowa, A., Hoch, S., Bouzidi, A., and Friedmann, V. 2016. Enhancing Green Bond Transparency</w:t>
      </w:r>
    </w:p>
    <w:p w:rsidR="00AE09E5" w:rsidRPr="004D05D7" w:rsidRDefault="00AE09E5" w:rsidP="00D052E1">
      <w:pPr>
        <w:pStyle w:val="Endnotentext"/>
        <w:rPr>
          <w:rFonts w:ascii="Cambria" w:hAnsi="Cambria"/>
          <w:lang w:val="en-GB"/>
        </w:rPr>
      </w:pPr>
      <w:r>
        <w:rPr>
          <w:rFonts w:ascii="Cambria" w:hAnsi="Cambria"/>
          <w:lang w:val="en-GB"/>
        </w:rPr>
        <w:t xml:space="preserve">        </w:t>
      </w:r>
      <w:r w:rsidRPr="006B121F">
        <w:rPr>
          <w:rFonts w:ascii="Cambria" w:hAnsi="Cambria"/>
          <w:lang w:val="en-GB"/>
        </w:rPr>
        <w:t xml:space="preserve"> through CDM, Perspectives Climate Research. </w:t>
      </w:r>
      <w:r>
        <w:rPr>
          <w:rFonts w:ascii="Cambria" w:hAnsi="Cambria"/>
          <w:lang w:val="en-GB"/>
        </w:rPr>
        <w:fldChar w:fldCharType="begin"/>
      </w:r>
      <w:r>
        <w:rPr>
          <w:rFonts w:ascii="Cambria" w:hAnsi="Cambria"/>
          <w:lang w:val="en-GB"/>
        </w:rPr>
        <w:instrText xml:space="preserve"> HYPERLINK "</w:instrText>
      </w:r>
      <w:r w:rsidRPr="004D05D7">
        <w:rPr>
          <w:rFonts w:ascii="Cambria" w:hAnsi="Cambria"/>
          <w:lang w:val="en-GB"/>
        </w:rPr>
        <w:instrText xml:space="preserve">http://www.perspectives.cc/fileadmin/user_upload/              </w:instrText>
      </w:r>
    </w:p>
    <w:p w:rsidR="00AE09E5" w:rsidRPr="0043172F" w:rsidRDefault="00AE09E5" w:rsidP="00D052E1">
      <w:pPr>
        <w:pStyle w:val="Endnotentext"/>
        <w:rPr>
          <w:rStyle w:val="Hyperlink"/>
          <w:rFonts w:ascii="Cambria" w:hAnsi="Cambria"/>
          <w:lang w:val="en-GB"/>
        </w:rPr>
      </w:pPr>
      <w:r w:rsidRPr="004D05D7">
        <w:rPr>
          <w:rFonts w:ascii="Cambria" w:hAnsi="Cambria"/>
          <w:lang w:val="en-GB"/>
        </w:rPr>
        <w:instrText xml:space="preserve">         PCG_Enhancing_Green_Bond_Transparency_through_CDM</w:instrText>
      </w:r>
      <w:r>
        <w:rPr>
          <w:rFonts w:ascii="Cambria" w:hAnsi="Cambria"/>
          <w:lang w:val="en-GB"/>
        </w:rPr>
        <w:instrText xml:space="preserve">" </w:instrText>
      </w:r>
      <w:r>
        <w:rPr>
          <w:rFonts w:ascii="Cambria" w:hAnsi="Cambria"/>
          <w:lang w:val="en-GB"/>
        </w:rPr>
        <w:fldChar w:fldCharType="separate"/>
      </w:r>
      <w:r w:rsidRPr="0043172F">
        <w:rPr>
          <w:rStyle w:val="Hyperlink"/>
          <w:rFonts w:ascii="Cambria" w:hAnsi="Cambria"/>
          <w:lang w:val="en-GB"/>
        </w:rPr>
        <w:t xml:space="preserve">http://www.perspectives.cc/fileadmin/user_upload/              </w:t>
      </w:r>
    </w:p>
    <w:p w:rsidR="00AE09E5" w:rsidRPr="002F13E4" w:rsidRDefault="00AE09E5" w:rsidP="00D052E1">
      <w:pPr>
        <w:pStyle w:val="Endnotentext"/>
        <w:rPr>
          <w:rFonts w:ascii="Cambria" w:hAnsi="Cambria"/>
          <w:color w:val="FF0000"/>
          <w:lang w:val="en-GB"/>
        </w:rPr>
      </w:pPr>
      <w:r w:rsidRPr="0043172F">
        <w:rPr>
          <w:rStyle w:val="Hyperlink"/>
          <w:rFonts w:ascii="Cambria" w:hAnsi="Cambria"/>
          <w:lang w:val="en-GB"/>
        </w:rPr>
        <w:t xml:space="preserve">         PCG_Enhancing_Green_Bond_Transparency_through_CDM</w:t>
      </w:r>
      <w:r>
        <w:rPr>
          <w:rFonts w:ascii="Cambria" w:hAnsi="Cambria"/>
          <w:lang w:val="en-GB"/>
        </w:rPr>
        <w:fldChar w:fldCharType="end"/>
      </w:r>
      <w:r w:rsidRPr="002F13E4">
        <w:rPr>
          <w:rFonts w:ascii="Cambria" w:hAnsi="Cambria"/>
          <w:lang w:val="en-GB"/>
        </w:rPr>
        <w:t>.</w:t>
      </w:r>
    </w:p>
  </w:endnote>
  <w:endnote w:id="45">
    <w:p w:rsidR="00AE09E5" w:rsidRDefault="00AE09E5" w:rsidP="00D052E1">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C542A5">
        <w:rPr>
          <w:color w:val="FF0000"/>
          <w:lang w:val="en-GB"/>
        </w:rPr>
        <w:t xml:space="preserve"> </w:t>
      </w:r>
      <w:r w:rsidRPr="009271A4">
        <w:rPr>
          <w:rFonts w:ascii="Cambria" w:hAnsi="Cambria"/>
          <w:lang w:val="en-GB"/>
        </w:rPr>
        <w:t>Green Climate Fund</w:t>
      </w:r>
      <w:r w:rsidR="00287672">
        <w:rPr>
          <w:rFonts w:ascii="Cambria" w:hAnsi="Cambria"/>
          <w:lang w:val="en-GB"/>
        </w:rPr>
        <w:t>.</w:t>
      </w:r>
      <w:r w:rsidRPr="009271A4">
        <w:rPr>
          <w:rFonts w:ascii="Cambria" w:hAnsi="Cambria"/>
          <w:lang w:val="en-GB"/>
        </w:rPr>
        <w:t xml:space="preserve"> 2021. Investment criteria indicators, GCF Documentation Policies, </w:t>
      </w:r>
    </w:p>
    <w:p w:rsidR="00AE09E5" w:rsidRPr="002F13E4" w:rsidRDefault="00AE09E5" w:rsidP="00D052E1">
      <w:pPr>
        <w:pStyle w:val="Endnotentext"/>
        <w:rPr>
          <w:color w:val="FF0000"/>
          <w:lang w:val="en-GB"/>
        </w:rPr>
      </w:pPr>
      <w:r>
        <w:rPr>
          <w:rFonts w:ascii="Cambria" w:hAnsi="Cambria"/>
          <w:lang w:val="en-GB"/>
        </w:rPr>
        <w:t xml:space="preserve">          </w:t>
      </w:r>
      <w:r w:rsidRPr="002F13E4">
        <w:rPr>
          <w:rFonts w:ascii="Cambria" w:hAnsi="Cambria"/>
          <w:lang w:val="en-GB"/>
        </w:rPr>
        <w:t>https://www.greenclimate.fund/sites/default/files/document/investment-criteria-indicators.pdf .</w:t>
      </w:r>
      <w:r w:rsidRPr="002F13E4">
        <w:rPr>
          <w:color w:val="FF0000"/>
          <w:lang w:val="en-GB"/>
        </w:rPr>
        <w:t xml:space="preserve"> </w:t>
      </w:r>
    </w:p>
  </w:endnote>
  <w:endnote w:id="46">
    <w:p w:rsidR="00AE09E5" w:rsidRPr="004D05D7" w:rsidRDefault="00AE09E5" w:rsidP="00D052E1">
      <w:pPr>
        <w:pStyle w:val="Endnotentext"/>
        <w:rPr>
          <w:rFonts w:ascii="Cambria" w:hAnsi="Cambria"/>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2F13E4">
        <w:t xml:space="preserve"> LSEG</w:t>
      </w:r>
      <w:r w:rsidR="00287672">
        <w:t>.</w:t>
      </w:r>
      <w:r w:rsidRPr="002F13E4">
        <w:t xml:space="preserve"> 2021. </w:t>
      </w:r>
      <w:r>
        <w:rPr>
          <w:rFonts w:ascii="Cambria" w:hAnsi="Cambria"/>
        </w:rPr>
        <w:fldChar w:fldCharType="begin"/>
      </w:r>
      <w:r>
        <w:rPr>
          <w:rFonts w:ascii="Cambria" w:hAnsi="Cambria"/>
        </w:rPr>
        <w:instrText xml:space="preserve"> HYPERLINK "</w:instrText>
      </w:r>
      <w:r w:rsidRPr="004D05D7">
        <w:rPr>
          <w:rFonts w:ascii="Cambria" w:hAnsi="Cambria"/>
        </w:rPr>
        <w:instrText xml:space="preserve">https://www.lseg.com/resources/media-centre/press-releases/london-stock-exchange-            </w:instrText>
      </w:r>
    </w:p>
    <w:p w:rsidR="00AE09E5" w:rsidRPr="0043172F" w:rsidRDefault="00AE09E5" w:rsidP="00D052E1">
      <w:pPr>
        <w:pStyle w:val="Endnotentext"/>
        <w:rPr>
          <w:rStyle w:val="Hyperlink"/>
          <w:rFonts w:ascii="Cambria" w:hAnsi="Cambria"/>
        </w:rPr>
      </w:pPr>
      <w:r w:rsidRPr="004D05D7">
        <w:rPr>
          <w:rFonts w:ascii="Cambria" w:hAnsi="Cambria"/>
        </w:rPr>
        <w:instrText xml:space="preserve">         launches-green-economy-mark-and-sustainable-bond-market</w:instrText>
      </w:r>
      <w:r>
        <w:rPr>
          <w:rFonts w:ascii="Cambria" w:hAnsi="Cambria"/>
        </w:rPr>
        <w:instrText xml:space="preserve">" </w:instrText>
      </w:r>
      <w:r>
        <w:rPr>
          <w:rFonts w:ascii="Cambria" w:hAnsi="Cambria"/>
        </w:rPr>
        <w:fldChar w:fldCharType="separate"/>
      </w:r>
      <w:r w:rsidRPr="0043172F">
        <w:rPr>
          <w:rStyle w:val="Hyperlink"/>
          <w:rFonts w:ascii="Cambria" w:hAnsi="Cambria"/>
        </w:rPr>
        <w:t xml:space="preserve">https://www.lseg.com/resources/media-centre/press-releases/london-stock-exchange-            </w:t>
      </w:r>
    </w:p>
    <w:p w:rsidR="00AE09E5" w:rsidRPr="002F13E4" w:rsidRDefault="00AE09E5" w:rsidP="00D052E1">
      <w:pPr>
        <w:pStyle w:val="Endnotentext"/>
        <w:rPr>
          <w:color w:val="FF0000"/>
          <w:lang w:val="en-GB"/>
        </w:rPr>
      </w:pPr>
      <w:r w:rsidRPr="0043172F">
        <w:rPr>
          <w:rStyle w:val="Hyperlink"/>
          <w:rFonts w:ascii="Cambria" w:hAnsi="Cambria"/>
        </w:rPr>
        <w:t xml:space="preserve">         </w:t>
      </w:r>
      <w:r w:rsidRPr="0043172F">
        <w:rPr>
          <w:rStyle w:val="Hyperlink"/>
          <w:rFonts w:ascii="Cambria" w:hAnsi="Cambria"/>
          <w:lang w:val="en-GB"/>
        </w:rPr>
        <w:t>launches-green-economy-mark-and-sustainable-bond-market</w:t>
      </w:r>
      <w:r>
        <w:rPr>
          <w:rFonts w:ascii="Cambria" w:hAnsi="Cambria"/>
        </w:rPr>
        <w:fldChar w:fldCharType="end"/>
      </w:r>
      <w:r w:rsidRPr="002F13E4">
        <w:rPr>
          <w:rStyle w:val="Hyperlink"/>
          <w:rFonts w:ascii="Cambria" w:hAnsi="Cambria"/>
          <w:color w:val="auto"/>
          <w:u w:val="none"/>
          <w:lang w:val="en-GB"/>
        </w:rPr>
        <w:t>.</w:t>
      </w:r>
    </w:p>
  </w:endnote>
  <w:endnote w:id="47">
    <w:p w:rsidR="00AE09E5" w:rsidRPr="00287672" w:rsidRDefault="00AE09E5" w:rsidP="006609E9">
      <w:pPr>
        <w:pStyle w:val="Endnotentext"/>
        <w:rPr>
          <w:rFonts w:ascii="Cambria" w:hAnsi="Cambria"/>
          <w:color w:val="FF0000"/>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179F">
        <w:rPr>
          <w:rFonts w:ascii="Cambria" w:hAnsi="Cambria"/>
          <w:color w:val="FF0000"/>
          <w:lang w:val="en-GB"/>
        </w:rPr>
        <w:t xml:space="preserve"> </w:t>
      </w:r>
      <w:r w:rsidRPr="00D54212">
        <w:rPr>
          <w:rFonts w:ascii="Cambria" w:hAnsi="Cambria"/>
          <w:lang w:val="en-GB"/>
        </w:rPr>
        <w:t xml:space="preserve">Gianfrate, G. and Perri, M. 2018. </w:t>
      </w:r>
    </w:p>
  </w:endnote>
  <w:endnote w:id="48">
    <w:p w:rsidR="00AE09E5" w:rsidRPr="00830CC2" w:rsidRDefault="00AE09E5" w:rsidP="006609E9">
      <w:pPr>
        <w:pStyle w:val="Endnotentext"/>
        <w:rPr>
          <w:rFonts w:ascii="Cambria" w:hAnsi="Cambria"/>
          <w:color w:val="FF0000"/>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0012CF">
        <w:rPr>
          <w:rFonts w:ascii="Cambria" w:hAnsi="Cambria"/>
        </w:rPr>
        <w:t xml:space="preserve"> </w:t>
      </w:r>
      <w:r w:rsidRPr="0006680F">
        <w:rPr>
          <w:rFonts w:ascii="Cambria" w:hAnsi="Cambria"/>
        </w:rPr>
        <w:t xml:space="preserve">Schneeweiß, A., 2019. </w:t>
      </w:r>
      <w:r w:rsidRPr="00830CC2">
        <w:rPr>
          <w:rFonts w:ascii="Cambria" w:hAnsi="Cambria"/>
        </w:rPr>
        <w:t xml:space="preserve"> </w:t>
      </w:r>
    </w:p>
  </w:endnote>
  <w:endnote w:id="49">
    <w:p w:rsidR="009516E5" w:rsidRDefault="00AE09E5" w:rsidP="008B25AF">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E40E1E">
        <w:t xml:space="preserve"> </w:t>
      </w:r>
      <w:r w:rsidRPr="00E40E1E">
        <w:rPr>
          <w:rFonts w:ascii="Cambria" w:hAnsi="Cambria"/>
        </w:rPr>
        <w:t xml:space="preserve">Ketterer, J.A., Andrade, G., Netto, M., Haro, M.I. 2019. </w:t>
      </w:r>
      <w:r w:rsidRPr="00C12E04">
        <w:rPr>
          <w:rFonts w:ascii="Cambria" w:hAnsi="Cambria"/>
          <w:lang w:val="en-GB"/>
        </w:rPr>
        <w:t xml:space="preserve">Transforming Green Bond markets - Using </w:t>
      </w:r>
    </w:p>
    <w:p w:rsidR="00AE09E5" w:rsidRDefault="00AE09E5" w:rsidP="008B25AF">
      <w:pPr>
        <w:pStyle w:val="Endnotentext"/>
        <w:rPr>
          <w:rFonts w:ascii="Cambria" w:hAnsi="Cambria"/>
          <w:lang w:val="en-GB"/>
        </w:rPr>
      </w:pPr>
      <w:r>
        <w:rPr>
          <w:rFonts w:ascii="Cambria" w:hAnsi="Cambria"/>
          <w:lang w:val="en-GB"/>
        </w:rPr>
        <w:t xml:space="preserve">     </w:t>
      </w:r>
      <w:r w:rsidR="009516E5">
        <w:rPr>
          <w:rFonts w:ascii="Cambria" w:hAnsi="Cambria"/>
          <w:lang w:val="en-GB"/>
        </w:rPr>
        <w:t xml:space="preserve">    </w:t>
      </w:r>
      <w:r w:rsidRPr="00C12E04">
        <w:rPr>
          <w:rFonts w:ascii="Cambria" w:hAnsi="Cambria"/>
          <w:lang w:val="en-GB"/>
        </w:rPr>
        <w:t xml:space="preserve">Financial Innovation and Technology to expand Green Bond Issuance in Latin America and the </w:t>
      </w:r>
    </w:p>
    <w:p w:rsidR="00AE09E5" w:rsidRPr="00E40E1E" w:rsidRDefault="00AE09E5" w:rsidP="008B25AF">
      <w:pPr>
        <w:pStyle w:val="Endnotentext"/>
        <w:rPr>
          <w:color w:val="FF0000"/>
          <w:lang w:val="en-GB"/>
        </w:rPr>
      </w:pPr>
      <w:r>
        <w:rPr>
          <w:rFonts w:ascii="Cambria" w:hAnsi="Cambria"/>
          <w:lang w:val="en-GB"/>
        </w:rPr>
        <w:t xml:space="preserve">     </w:t>
      </w:r>
      <w:r w:rsidR="009516E5">
        <w:rPr>
          <w:rFonts w:ascii="Cambria" w:hAnsi="Cambria"/>
          <w:lang w:val="en-GB"/>
        </w:rPr>
        <w:t xml:space="preserve">    </w:t>
      </w:r>
      <w:r w:rsidRPr="00C12E04">
        <w:rPr>
          <w:rFonts w:ascii="Cambria" w:hAnsi="Cambria"/>
          <w:lang w:val="en-GB"/>
        </w:rPr>
        <w:t xml:space="preserve">Caribbean. IDB Monograph, 751. </w:t>
      </w:r>
      <w:r w:rsidRPr="00E40E1E">
        <w:rPr>
          <w:rFonts w:ascii="Cambria" w:hAnsi="Cambria"/>
          <w:lang w:val="en-GB"/>
        </w:rPr>
        <w:t>Washington, DC, USA.</w:t>
      </w:r>
    </w:p>
  </w:endnote>
  <w:endnote w:id="50">
    <w:p w:rsidR="00AE09E5" w:rsidRDefault="00AE09E5" w:rsidP="008B25AF">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179F">
        <w:rPr>
          <w:rFonts w:ascii="Cambria" w:hAnsi="Cambria"/>
          <w:lang w:val="en-GB"/>
        </w:rPr>
        <w:t xml:space="preserve"> </w:t>
      </w:r>
      <w:r w:rsidRPr="004E795F">
        <w:rPr>
          <w:rFonts w:ascii="Cambria" w:hAnsi="Cambria"/>
          <w:lang w:val="en-GB"/>
        </w:rPr>
        <w:t>The World Ba</w:t>
      </w:r>
      <w:r>
        <w:rPr>
          <w:rFonts w:ascii="Cambria" w:hAnsi="Cambria"/>
          <w:lang w:val="en-GB"/>
        </w:rPr>
        <w:t>nk</w:t>
      </w:r>
      <w:r w:rsidR="00287672">
        <w:rPr>
          <w:rFonts w:ascii="Cambria" w:hAnsi="Cambria"/>
          <w:lang w:val="en-GB"/>
        </w:rPr>
        <w:t>.</w:t>
      </w:r>
      <w:r>
        <w:rPr>
          <w:rFonts w:ascii="Cambria" w:hAnsi="Cambria"/>
          <w:lang w:val="en-GB"/>
        </w:rPr>
        <w:t xml:space="preserve"> 2015. What are Green Bonds?   </w:t>
      </w:r>
    </w:p>
    <w:p w:rsidR="00AE09E5" w:rsidRPr="00C542A5" w:rsidRDefault="00AE09E5" w:rsidP="008B25AF">
      <w:pPr>
        <w:pStyle w:val="Endnotentext"/>
        <w:rPr>
          <w:rFonts w:ascii="Cambria" w:hAnsi="Cambria"/>
          <w:color w:val="FF0000"/>
          <w:lang w:val="en-GB"/>
        </w:rPr>
      </w:pPr>
      <w:r>
        <w:rPr>
          <w:rFonts w:ascii="Cambria" w:hAnsi="Cambria"/>
          <w:lang w:val="en-GB"/>
        </w:rPr>
        <w:t xml:space="preserve">         </w:t>
      </w:r>
      <w:hyperlink r:id="rId7" w:history="1">
        <w:r w:rsidRPr="0043172F">
          <w:rPr>
            <w:rStyle w:val="Hyperlink"/>
            <w:rFonts w:ascii="Cambria" w:hAnsi="Cambria"/>
            <w:lang w:val="en-GB"/>
          </w:rPr>
          <w:t>https://www.worldbank.org/en/topic/climatechange</w:t>
        </w:r>
      </w:hyperlink>
      <w:r w:rsidRPr="000012CF">
        <w:rPr>
          <w:rFonts w:ascii="Cambria" w:hAnsi="Cambria"/>
          <w:lang w:val="en-GB"/>
        </w:rPr>
        <w:t>/brief/what-are-green-bonds.</w:t>
      </w:r>
    </w:p>
  </w:endnote>
  <w:endnote w:id="51">
    <w:p w:rsidR="00AE09E5" w:rsidRPr="007E3A71" w:rsidRDefault="00AE09E5" w:rsidP="008B25AF">
      <w:pPr>
        <w:pStyle w:val="Endnotentext"/>
        <w:rPr>
          <w:rFonts w:ascii="Cambria" w:hAnsi="Cambria"/>
          <w:color w:val="FF0000"/>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179F">
        <w:rPr>
          <w:rFonts w:ascii="Cambria" w:hAnsi="Cambria"/>
          <w:lang w:val="en-GB"/>
        </w:rPr>
        <w:t xml:space="preserve"> </w:t>
      </w:r>
      <w:r w:rsidRPr="007F43A0">
        <w:rPr>
          <w:rFonts w:ascii="Cambria" w:hAnsi="Cambria"/>
          <w:lang w:val="en-GB"/>
        </w:rPr>
        <w:t xml:space="preserve">Deschryver, P. and de Mariz, F. 2020. </w:t>
      </w:r>
    </w:p>
  </w:endnote>
  <w:endnote w:id="52">
    <w:p w:rsidR="00AE09E5" w:rsidRPr="009271A4" w:rsidRDefault="00AE09E5" w:rsidP="008B25AF">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EE16AD">
        <w:rPr>
          <w:color w:val="FF0000"/>
          <w:lang w:val="en-GB"/>
        </w:rPr>
        <w:t xml:space="preserve"> </w:t>
      </w:r>
      <w:r w:rsidRPr="00EE16AD">
        <w:rPr>
          <w:rFonts w:ascii="Cambria" w:hAnsi="Cambria"/>
          <w:lang w:val="en-GB"/>
        </w:rPr>
        <w:t xml:space="preserve">Flammer, C. 2018. </w:t>
      </w:r>
      <w:r w:rsidRPr="009271A4">
        <w:rPr>
          <w:rFonts w:ascii="Cambria" w:hAnsi="Cambria"/>
          <w:lang w:val="en-GB"/>
        </w:rPr>
        <w:t xml:space="preserve">Green Bonds Benefit Companies, Investors, and the Planet. </w:t>
      </w:r>
    </w:p>
    <w:p w:rsidR="00AE09E5" w:rsidRPr="00C542A5" w:rsidRDefault="00AE09E5" w:rsidP="008B25AF">
      <w:pPr>
        <w:pStyle w:val="Endnotentext"/>
        <w:rPr>
          <w:rFonts w:ascii="Cambria" w:hAnsi="Cambria"/>
          <w:color w:val="FF0000"/>
          <w:lang w:val="en-GB"/>
        </w:rPr>
      </w:pPr>
      <w:r>
        <w:rPr>
          <w:rFonts w:ascii="Cambria" w:hAnsi="Cambria"/>
          <w:lang w:val="en-GB"/>
        </w:rPr>
        <w:t xml:space="preserve">          </w:t>
      </w:r>
      <w:r w:rsidRPr="009271A4">
        <w:rPr>
          <w:rFonts w:ascii="Cambria" w:hAnsi="Cambria"/>
          <w:lang w:val="en-GB"/>
        </w:rPr>
        <w:t>https://hbr.org/2018/11/green-bonds-benefit-companies-investors-and-the-planet</w:t>
      </w:r>
      <w:r>
        <w:rPr>
          <w:rFonts w:ascii="Cambria" w:hAnsi="Cambria"/>
          <w:lang w:val="en-GB"/>
        </w:rPr>
        <w:t>.</w:t>
      </w:r>
      <w:r w:rsidRPr="00C542A5">
        <w:rPr>
          <w:rFonts w:ascii="Cambria" w:hAnsi="Cambria"/>
          <w:color w:val="FF0000"/>
          <w:lang w:val="en-GB"/>
        </w:rPr>
        <w:t xml:space="preserve"> </w:t>
      </w:r>
      <w:r w:rsidRPr="00C542A5">
        <w:rPr>
          <w:rFonts w:ascii="Cambria" w:hAnsi="Cambria"/>
          <w:color w:val="FF0000"/>
          <w:lang w:val="en-GB"/>
        </w:rPr>
        <w:tab/>
      </w:r>
    </w:p>
  </w:endnote>
  <w:endnote w:id="53">
    <w:p w:rsidR="00AE09E5" w:rsidRPr="00CB4980" w:rsidRDefault="00AE09E5" w:rsidP="008B25AF">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Pr>
          <w:rFonts w:ascii="Cambria" w:hAnsi="Cambria"/>
          <w:lang w:val="en-GB"/>
        </w:rPr>
        <w:t xml:space="preserve"> </w:t>
      </w:r>
      <w:r w:rsidRPr="00CB4980">
        <w:rPr>
          <w:rFonts w:ascii="Cambria" w:hAnsi="Cambria"/>
          <w:lang w:val="en-GB"/>
        </w:rPr>
        <w:t>Deschryver, P. and de Mariz, F. (2020)</w:t>
      </w:r>
    </w:p>
  </w:endnote>
  <w:endnote w:id="54">
    <w:p w:rsidR="00AE09E5" w:rsidRPr="00C848BD" w:rsidRDefault="00AE09E5" w:rsidP="008B25AF">
      <w:pPr>
        <w:pStyle w:val="Endnotentext"/>
        <w:rPr>
          <w:color w:val="FF0000"/>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C542A5">
        <w:rPr>
          <w:color w:val="FF0000"/>
          <w:lang w:val="en-GB"/>
        </w:rPr>
        <w:t xml:space="preserve"> </w:t>
      </w:r>
      <w:r w:rsidRPr="004E795F">
        <w:rPr>
          <w:rFonts w:ascii="Cambria" w:hAnsi="Cambria"/>
          <w:lang w:val="en-GB"/>
        </w:rPr>
        <w:t>Shishlov, I</w:t>
      </w:r>
      <w:r>
        <w:rPr>
          <w:rFonts w:ascii="Cambria" w:hAnsi="Cambria"/>
          <w:lang w:val="en-GB"/>
        </w:rPr>
        <w:t>.</w:t>
      </w:r>
      <w:r w:rsidRPr="004E795F">
        <w:rPr>
          <w:rFonts w:ascii="Cambria" w:hAnsi="Cambria"/>
          <w:lang w:val="en-GB"/>
        </w:rPr>
        <w:t>, Romain M</w:t>
      </w:r>
      <w:r>
        <w:rPr>
          <w:rFonts w:ascii="Cambria" w:hAnsi="Cambria"/>
          <w:lang w:val="en-GB"/>
        </w:rPr>
        <w:t>.</w:t>
      </w:r>
      <w:r w:rsidRPr="004E795F">
        <w:rPr>
          <w:rFonts w:ascii="Cambria" w:hAnsi="Cambria"/>
          <w:lang w:val="en-GB"/>
        </w:rPr>
        <w:t xml:space="preserve">, Cochran, I. 2016.  </w:t>
      </w:r>
    </w:p>
  </w:endnote>
  <w:endnote w:id="55">
    <w:p w:rsidR="00AE09E5" w:rsidRPr="00D0190F" w:rsidRDefault="00AE09E5" w:rsidP="008B25AF">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D0190F">
        <w:t xml:space="preserve"> </w:t>
      </w:r>
      <w:r w:rsidRPr="00D0190F">
        <w:rPr>
          <w:rFonts w:ascii="Cambria" w:hAnsi="Cambria"/>
        </w:rPr>
        <w:t>Ketterer, J.A., Andrade, G., Netto, M., Haro, M.I. (2019)</w:t>
      </w:r>
    </w:p>
  </w:endnote>
  <w:endnote w:id="56">
    <w:p w:rsidR="00AE09E5" w:rsidRDefault="00AE09E5" w:rsidP="008B25AF">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D0190F">
        <w:rPr>
          <w:lang w:val="en-GB"/>
        </w:rPr>
        <w:t xml:space="preserve"> </w:t>
      </w:r>
      <w:r w:rsidRPr="004E795F">
        <w:rPr>
          <w:rFonts w:ascii="Cambria" w:hAnsi="Cambria"/>
          <w:lang w:val="en-GB"/>
        </w:rPr>
        <w:t>OECD</w:t>
      </w:r>
      <w:r w:rsidR="00287672">
        <w:rPr>
          <w:rFonts w:ascii="Cambria" w:hAnsi="Cambria"/>
          <w:lang w:val="en-GB"/>
        </w:rPr>
        <w:t>.</w:t>
      </w:r>
      <w:r w:rsidRPr="004E795F">
        <w:rPr>
          <w:rFonts w:ascii="Cambria" w:hAnsi="Cambria"/>
          <w:lang w:val="en-GB"/>
        </w:rPr>
        <w:t xml:space="preserve"> 2017. Mobilising Bond Markets for a Low-Carbon Transition. Green Finance and Investment.</w:t>
      </w:r>
    </w:p>
    <w:p w:rsidR="00AE09E5" w:rsidRPr="00C542A5" w:rsidRDefault="00AE09E5" w:rsidP="008B25AF">
      <w:pPr>
        <w:pStyle w:val="Endnotentext"/>
        <w:rPr>
          <w:color w:val="FF0000"/>
          <w:lang w:val="en-GB"/>
        </w:rPr>
      </w:pPr>
      <w:r w:rsidRPr="004E795F">
        <w:rPr>
          <w:rFonts w:ascii="Cambria" w:hAnsi="Cambria"/>
          <w:lang w:val="en-GB"/>
        </w:rPr>
        <w:t xml:space="preserve"> </w:t>
      </w:r>
      <w:r>
        <w:rPr>
          <w:rFonts w:ascii="Cambria" w:hAnsi="Cambria"/>
          <w:lang w:val="en-GB"/>
        </w:rPr>
        <w:t xml:space="preserve">        </w:t>
      </w:r>
      <w:r w:rsidRPr="004E795F">
        <w:rPr>
          <w:rFonts w:ascii="Cambria" w:hAnsi="Cambria"/>
          <w:lang w:val="en-GB"/>
        </w:rPr>
        <w:t xml:space="preserve">Paris, France: OECD Publishing. Available at: </w:t>
      </w:r>
      <w:hyperlink r:id="rId8" w:history="1">
        <w:r w:rsidRPr="004E795F">
          <w:rPr>
            <w:rStyle w:val="Hyperlink"/>
            <w:rFonts w:ascii="Cambria" w:hAnsi="Cambria"/>
            <w:color w:val="auto"/>
            <w:u w:val="none"/>
            <w:lang w:val="en-GB"/>
          </w:rPr>
          <w:t>https://doi.org/10.1787/9789264272323-en</w:t>
        </w:r>
      </w:hyperlink>
      <w:r>
        <w:rPr>
          <w:rStyle w:val="Hyperlink"/>
          <w:rFonts w:ascii="Cambria" w:hAnsi="Cambria"/>
          <w:color w:val="auto"/>
          <w:u w:val="none"/>
          <w:lang w:val="en-GB"/>
        </w:rPr>
        <w:t>.</w:t>
      </w:r>
    </w:p>
  </w:endnote>
  <w:endnote w:id="57">
    <w:p w:rsidR="00D64FE0" w:rsidRDefault="00AE09E5" w:rsidP="00D64FE0">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r>
          <w:rPr>
            <w:rFonts w:ascii="Cambria Math" w:hAnsi="Cambria Math"/>
            <w:lang w:val="en-GB"/>
          </w:rPr>
          <m:t xml:space="preserve"> </m:t>
        </m:r>
      </m:oMath>
      <w:r w:rsidR="00D64FE0" w:rsidRPr="00D64FE0">
        <w:rPr>
          <w:rFonts w:ascii="Cambria" w:hAnsi="Cambria"/>
          <w:lang w:val="en-GB"/>
        </w:rPr>
        <w:t xml:space="preserve">Sangiorgi, I. and Schopohl, L. (2021). Why do institutional investors buy green bonds: Evidence from </w:t>
      </w:r>
    </w:p>
    <w:p w:rsidR="00AE09E5" w:rsidRPr="00E947E1" w:rsidRDefault="00D64FE0" w:rsidP="003B20F8">
      <w:pPr>
        <w:pStyle w:val="Endnotentext"/>
        <w:rPr>
          <w:lang w:val="en-GB"/>
        </w:rPr>
      </w:pPr>
      <w:r>
        <w:rPr>
          <w:rFonts w:ascii="Cambria" w:hAnsi="Cambria"/>
          <w:lang w:val="en-GB"/>
        </w:rPr>
        <w:t xml:space="preserve">         </w:t>
      </w:r>
      <w:r w:rsidRPr="00D64FE0">
        <w:rPr>
          <w:rFonts w:ascii="Cambria" w:hAnsi="Cambria"/>
          <w:lang w:val="en-GB"/>
        </w:rPr>
        <w:t>a survey of European Asset Managers, International Review of Financial Analysis, 75:101738</w:t>
      </w:r>
    </w:p>
  </w:endnote>
  <w:endnote w:id="58">
    <w:p w:rsidR="009516E5" w:rsidRDefault="00AE09E5" w:rsidP="003B20F8">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C542A5">
        <w:rPr>
          <w:color w:val="FF0000"/>
          <w:lang w:val="en-GB"/>
        </w:rPr>
        <w:t xml:space="preserve"> </w:t>
      </w:r>
      <w:r w:rsidR="009516E5" w:rsidRPr="009516E5">
        <w:rPr>
          <w:rFonts w:ascii="Cambria" w:hAnsi="Cambria"/>
          <w:lang w:val="en-GB"/>
        </w:rPr>
        <w:t xml:space="preserve">Chatzitheodorou, K., Skouloudis, A., Evangelinos, K., and Nikolaou, I. 2019. </w:t>
      </w:r>
      <w:r w:rsidR="009516E5" w:rsidRPr="007753C1">
        <w:rPr>
          <w:rFonts w:ascii="Cambria" w:hAnsi="Cambria"/>
          <w:lang w:val="en-GB"/>
        </w:rPr>
        <w:t xml:space="preserve">Exploring socially </w:t>
      </w:r>
    </w:p>
    <w:p w:rsidR="009516E5" w:rsidRDefault="009516E5" w:rsidP="003B20F8">
      <w:pPr>
        <w:pStyle w:val="Endnotentext"/>
        <w:rPr>
          <w:rFonts w:ascii="Cambria" w:hAnsi="Cambria"/>
          <w:lang w:val="en-GB"/>
        </w:rPr>
      </w:pPr>
      <w:r>
        <w:rPr>
          <w:rFonts w:ascii="Cambria" w:hAnsi="Cambria"/>
          <w:lang w:val="en-GB"/>
        </w:rPr>
        <w:t xml:space="preserve">          </w:t>
      </w:r>
      <w:r w:rsidRPr="007753C1">
        <w:rPr>
          <w:rFonts w:ascii="Cambria" w:hAnsi="Cambria"/>
          <w:lang w:val="en-GB"/>
        </w:rPr>
        <w:t xml:space="preserve">responsible investment perspectives: A literature mapping and an investor classification. </w:t>
      </w:r>
    </w:p>
    <w:p w:rsidR="00AE09E5" w:rsidRPr="00C542A5" w:rsidRDefault="009516E5" w:rsidP="003B20F8">
      <w:pPr>
        <w:pStyle w:val="Endnotentext"/>
        <w:rPr>
          <w:color w:val="FF0000"/>
          <w:lang w:val="en-GB"/>
        </w:rPr>
      </w:pPr>
      <w:r>
        <w:rPr>
          <w:rFonts w:ascii="Cambria" w:hAnsi="Cambria"/>
          <w:lang w:val="en-GB"/>
        </w:rPr>
        <w:t xml:space="preserve">          </w:t>
      </w:r>
      <w:r w:rsidRPr="007753C1">
        <w:rPr>
          <w:rFonts w:ascii="Cambria" w:hAnsi="Cambria"/>
          <w:lang w:val="en-GB"/>
        </w:rPr>
        <w:t>Sustainable Production and Consumption, 19.</w:t>
      </w:r>
      <w:r w:rsidRPr="009D01D1">
        <w:rPr>
          <w:rFonts w:ascii="Cambria" w:hAnsi="Cambria"/>
          <w:sz w:val="22"/>
          <w:szCs w:val="22"/>
          <w:lang w:val="en-GB"/>
        </w:rPr>
        <w:t xml:space="preserve"> </w:t>
      </w:r>
      <w:r w:rsidRPr="009D01D1">
        <w:rPr>
          <w:rFonts w:ascii="Cambria" w:hAnsi="Cambria"/>
          <w:lang w:val="en-GB"/>
        </w:rPr>
        <w:t>pp. 117–129.</w:t>
      </w:r>
    </w:p>
  </w:endnote>
  <w:endnote w:id="59">
    <w:p w:rsidR="00AE09E5" w:rsidRPr="002F13E4" w:rsidRDefault="00AE09E5" w:rsidP="00335601">
      <w:pPr>
        <w:pStyle w:val="Endnotentext"/>
        <w:rPr>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2F13E4">
        <w:rPr>
          <w:lang w:val="en-GB"/>
        </w:rPr>
        <w:t xml:space="preserve"> Demary, M. </w:t>
      </w:r>
      <w:r>
        <w:rPr>
          <w:lang w:val="en-GB"/>
        </w:rPr>
        <w:t>and</w:t>
      </w:r>
      <w:r w:rsidRPr="002F13E4">
        <w:rPr>
          <w:lang w:val="en-GB"/>
        </w:rPr>
        <w:t xml:space="preserve"> Neligan, A. (2018)</w:t>
      </w:r>
    </w:p>
  </w:endnote>
  <w:endnote w:id="60">
    <w:p w:rsidR="00AE09E5" w:rsidRPr="002F13E4" w:rsidRDefault="00AE09E5" w:rsidP="00335601">
      <w:pPr>
        <w:pStyle w:val="Endnotentext"/>
        <w:rPr>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2F13E4">
        <w:rPr>
          <w:lang w:val="en-GB"/>
        </w:rPr>
        <w:t xml:space="preserve"> Deschryver, P. and de Mariz, F. (2020)</w:t>
      </w:r>
    </w:p>
  </w:endnote>
  <w:endnote w:id="61">
    <w:p w:rsidR="00AE09E5" w:rsidRDefault="00AE09E5" w:rsidP="00335601">
      <w:pPr>
        <w:spacing w:after="0"/>
        <w:rPr>
          <w:rFonts w:ascii="Cambria" w:hAnsi="Cambria"/>
          <w:sz w:val="20"/>
          <w:szCs w:val="20"/>
          <w:lang w:val="en-GB"/>
        </w:rPr>
      </w:pPr>
      <m:oMath>
        <m:d>
          <m:dPr>
            <m:begChr m:val="["/>
            <m:endChr m:val="]"/>
            <m:ctrlPr>
              <w:rPr>
                <w:rStyle w:val="Endnotenzeichen"/>
                <w:rFonts w:ascii="Cambria Math" w:hAnsi="Cambria Math"/>
                <w:i/>
                <w:sz w:val="20"/>
                <w:szCs w:val="20"/>
                <w:vertAlign w:val="baseline"/>
              </w:rPr>
            </m:ctrlPr>
          </m:dPr>
          <m:e>
            <m:r>
              <w:rPr>
                <w:rStyle w:val="Endnotenzeichen"/>
                <w:rFonts w:ascii="Cambria Math" w:hAnsi="Cambria Math"/>
                <w:i/>
                <w:sz w:val="20"/>
                <w:szCs w:val="20"/>
                <w:vertAlign w:val="baseline"/>
              </w:rPr>
              <w:endnoteRef/>
            </m:r>
          </m:e>
        </m:d>
      </m:oMath>
      <w:r w:rsidRPr="002F13E4">
        <w:rPr>
          <w:lang w:val="en-GB"/>
        </w:rPr>
        <w:t xml:space="preserve"> </w:t>
      </w:r>
      <w:r w:rsidRPr="00A4282A">
        <w:rPr>
          <w:rFonts w:ascii="Cambria" w:hAnsi="Cambria"/>
          <w:sz w:val="20"/>
          <w:szCs w:val="20"/>
          <w:lang w:val="en-GB"/>
        </w:rPr>
        <w:t>Climate Bonds Initiative</w:t>
      </w:r>
      <w:r w:rsidR="00287672">
        <w:rPr>
          <w:rFonts w:ascii="Cambria" w:hAnsi="Cambria"/>
          <w:sz w:val="20"/>
          <w:szCs w:val="20"/>
          <w:lang w:val="en-GB"/>
        </w:rPr>
        <w:t>.</w:t>
      </w:r>
      <w:r w:rsidRPr="00A4282A">
        <w:rPr>
          <w:rFonts w:ascii="Cambria" w:hAnsi="Cambria"/>
          <w:sz w:val="20"/>
          <w:szCs w:val="20"/>
          <w:lang w:val="en-GB"/>
        </w:rPr>
        <w:t xml:space="preserve"> 2019. Green Bonds Global State of the Market 2019.  </w:t>
      </w:r>
    </w:p>
    <w:p w:rsidR="00AE09E5" w:rsidRPr="00C542A5" w:rsidRDefault="00AE09E5" w:rsidP="00335601">
      <w:pPr>
        <w:spacing w:after="0"/>
        <w:rPr>
          <w:color w:val="FF0000"/>
          <w:lang w:val="en-GB"/>
        </w:rPr>
      </w:pPr>
      <w:r>
        <w:rPr>
          <w:rFonts w:ascii="Cambria" w:hAnsi="Cambria"/>
          <w:sz w:val="20"/>
          <w:szCs w:val="20"/>
          <w:lang w:val="en-GB"/>
        </w:rPr>
        <w:t xml:space="preserve">         </w:t>
      </w:r>
      <w:r w:rsidRPr="00A4282A">
        <w:rPr>
          <w:rFonts w:ascii="Cambria" w:hAnsi="Cambria"/>
          <w:sz w:val="20"/>
          <w:szCs w:val="20"/>
          <w:lang w:val="en-GB"/>
        </w:rPr>
        <w:t>https://www.climatebonds.net/files/reports/cbi_sotm_2019_vol1_04d.pdf.</w:t>
      </w:r>
    </w:p>
  </w:endnote>
  <w:endnote w:id="62">
    <w:p w:rsidR="00AE09E5" w:rsidRPr="00AE0756" w:rsidRDefault="00AE09E5" w:rsidP="00335601">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AE0756">
        <w:t xml:space="preserve"> </w:t>
      </w:r>
      <w:r w:rsidRPr="00AE0756">
        <w:rPr>
          <w:rFonts w:ascii="Cambria" w:hAnsi="Cambria"/>
        </w:rPr>
        <w:t>Pankiewicz, A. and Bundschuh, M. (2018)</w:t>
      </w:r>
    </w:p>
  </w:endnote>
  <w:endnote w:id="63">
    <w:p w:rsidR="00AE09E5" w:rsidRPr="00AE0756" w:rsidRDefault="00AE09E5" w:rsidP="00335601">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AE0756">
        <w:rPr>
          <w:lang w:val="en-GB"/>
        </w:rPr>
        <w:t xml:space="preserve"> </w:t>
      </w:r>
      <w:r w:rsidRPr="00AE0756">
        <w:rPr>
          <w:rFonts w:ascii="Cambria" w:hAnsi="Cambria"/>
          <w:lang w:val="en-GB"/>
        </w:rPr>
        <w:t>Ehlers, T., Benoit, M. and Packer, F. (2020)</w:t>
      </w:r>
    </w:p>
  </w:endnote>
  <w:endnote w:id="64">
    <w:p w:rsidR="00AE09E5" w:rsidRPr="00AE0756" w:rsidRDefault="00AE09E5" w:rsidP="00335601">
      <w:pPr>
        <w:pStyle w:val="Endnotentext"/>
        <w:rPr>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AE0756">
        <w:rPr>
          <w:lang w:val="en-GB"/>
        </w:rPr>
        <w:t xml:space="preserve"> </w:t>
      </w:r>
      <w:r w:rsidRPr="00AE0756">
        <w:rPr>
          <w:rFonts w:ascii="Cambria" w:hAnsi="Cambria"/>
          <w:lang w:val="en-GB"/>
        </w:rPr>
        <w:t>Schneeweiß, A. (2019)</w:t>
      </w:r>
    </w:p>
  </w:endnote>
  <w:endnote w:id="65">
    <w:p w:rsidR="00AE09E5" w:rsidRPr="00AE0756" w:rsidRDefault="00AE09E5" w:rsidP="00335601">
      <w:pPr>
        <w:pStyle w:val="Endnotentext"/>
        <w:rPr>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AE0756">
        <w:rPr>
          <w:lang w:val="en-GB"/>
        </w:rPr>
        <w:t xml:space="preserve"> </w:t>
      </w:r>
      <w:r w:rsidRPr="00AE0756">
        <w:rPr>
          <w:rFonts w:ascii="Cambria" w:hAnsi="Cambria"/>
          <w:lang w:val="en-GB"/>
        </w:rPr>
        <w:t>Shishlov, Igor, Romain Morel, Cochran, I. (2016)</w:t>
      </w:r>
    </w:p>
  </w:endnote>
  <w:endnote w:id="66">
    <w:p w:rsidR="009164E9" w:rsidRDefault="00AE09E5" w:rsidP="004C4D51">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AE0756">
        <w:rPr>
          <w:lang w:val="en-GB"/>
        </w:rPr>
        <w:t xml:space="preserve"> </w:t>
      </w:r>
      <w:r w:rsidR="009164E9" w:rsidRPr="00BF1815">
        <w:rPr>
          <w:rFonts w:ascii="Cambria" w:hAnsi="Cambria"/>
          <w:lang w:val="en-GB"/>
        </w:rPr>
        <w:t xml:space="preserve">Zerbib, D. 2019. </w:t>
      </w:r>
      <w:r w:rsidR="009164E9" w:rsidRPr="003007C5">
        <w:rPr>
          <w:rFonts w:ascii="Cambria" w:hAnsi="Cambria"/>
          <w:lang w:val="en-GB"/>
        </w:rPr>
        <w:t xml:space="preserve">The effect of pro-environmental preferences on bond prices: Evidence from green </w:t>
      </w:r>
    </w:p>
    <w:p w:rsidR="009164E9" w:rsidRDefault="009164E9" w:rsidP="004C4D51">
      <w:pPr>
        <w:pStyle w:val="Endnotentext"/>
        <w:rPr>
          <w:rFonts w:ascii="Cambria" w:hAnsi="Cambria"/>
          <w:lang w:val="en-GB"/>
        </w:rPr>
      </w:pPr>
      <w:r>
        <w:rPr>
          <w:rFonts w:ascii="Cambria" w:hAnsi="Cambria"/>
          <w:lang w:val="en-GB"/>
        </w:rPr>
        <w:t xml:space="preserve">         </w:t>
      </w:r>
      <w:r w:rsidRPr="003007C5">
        <w:rPr>
          <w:rFonts w:ascii="Cambria" w:hAnsi="Cambria"/>
          <w:lang w:val="en-GB"/>
        </w:rPr>
        <w:t>bonds</w:t>
      </w:r>
      <w:r>
        <w:rPr>
          <w:rFonts w:ascii="Cambria" w:hAnsi="Cambria"/>
          <w:lang w:val="en-GB"/>
        </w:rPr>
        <w:t>.</w:t>
      </w:r>
      <w:r w:rsidRPr="003007C5">
        <w:rPr>
          <w:rFonts w:ascii="Cambria" w:hAnsi="Cambria"/>
          <w:lang w:val="en-GB"/>
        </w:rPr>
        <w:t xml:space="preserve"> Journal of Banking and Finance, 98. </w:t>
      </w:r>
      <w:r w:rsidRPr="009D01D1">
        <w:rPr>
          <w:rFonts w:ascii="Cambria" w:hAnsi="Cambria"/>
          <w:lang w:val="en-GB"/>
        </w:rPr>
        <w:t>pp. 39-60.</w:t>
      </w:r>
      <w:r>
        <w:rPr>
          <w:rFonts w:ascii="Cambria" w:hAnsi="Cambria"/>
          <w:lang w:val="en-GB"/>
        </w:rPr>
        <w:t xml:space="preserve">     </w:t>
      </w:r>
    </w:p>
    <w:p w:rsidR="00AE09E5" w:rsidRPr="00C542A5" w:rsidRDefault="009164E9" w:rsidP="004C4D51">
      <w:pPr>
        <w:pStyle w:val="Endnotentext"/>
        <w:rPr>
          <w:rFonts w:ascii="Cambria" w:hAnsi="Cambria"/>
          <w:color w:val="FF0000"/>
          <w:lang w:val="en-GB"/>
        </w:rPr>
      </w:pPr>
      <w:r>
        <w:rPr>
          <w:rFonts w:ascii="Cambria" w:hAnsi="Cambria"/>
          <w:lang w:val="en-GB"/>
        </w:rPr>
        <w:t xml:space="preserve">         </w:t>
      </w:r>
      <w:hyperlink r:id="rId9" w:history="1">
        <w:r w:rsidRPr="009659C1">
          <w:rPr>
            <w:rStyle w:val="Hyperlink"/>
            <w:rFonts w:ascii="Cambria" w:hAnsi="Cambria"/>
            <w:lang w:val="en-GB"/>
          </w:rPr>
          <w:t>https://doi.org/10.1016/j.jbankfin.2018.10.012</w:t>
        </w:r>
      </w:hyperlink>
    </w:p>
  </w:endnote>
  <w:endnote w:id="67">
    <w:p w:rsidR="00AE09E5" w:rsidRPr="00C542A5" w:rsidRDefault="00AE09E5" w:rsidP="004C4D51">
      <w:pPr>
        <w:pStyle w:val="Endnotentext"/>
        <w:rPr>
          <w:color w:val="FF0000"/>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AE0756">
        <w:rPr>
          <w:lang w:val="en-GB"/>
        </w:rPr>
        <w:t xml:space="preserve"> </w:t>
      </w:r>
      <w:r w:rsidRPr="00AE0756">
        <w:rPr>
          <w:rFonts w:ascii="Cambria" w:hAnsi="Cambria"/>
          <w:lang w:val="en-GB"/>
        </w:rPr>
        <w:t>Gianfrate, G. and Perri, M. (2018)</w:t>
      </w:r>
    </w:p>
  </w:endnote>
  <w:endnote w:id="68">
    <w:p w:rsidR="00AE09E5" w:rsidRDefault="00AE09E5" w:rsidP="004C4D51">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AE0756">
        <w:rPr>
          <w:lang w:val="en-GB"/>
        </w:rPr>
        <w:t xml:space="preserve"> </w:t>
      </w:r>
      <w:r w:rsidRPr="00BF0A18">
        <w:rPr>
          <w:rFonts w:ascii="Cambria" w:hAnsi="Cambria"/>
          <w:lang w:val="en-GB"/>
        </w:rPr>
        <w:t>C</w:t>
      </w:r>
      <w:r>
        <w:rPr>
          <w:rFonts w:ascii="Cambria" w:hAnsi="Cambria"/>
          <w:lang w:val="en-GB"/>
        </w:rPr>
        <w:t xml:space="preserve">limate </w:t>
      </w:r>
      <w:r w:rsidRPr="00BF0A18">
        <w:rPr>
          <w:rFonts w:ascii="Cambria" w:hAnsi="Cambria"/>
          <w:lang w:val="en-GB"/>
        </w:rPr>
        <w:t>B</w:t>
      </w:r>
      <w:r>
        <w:rPr>
          <w:rFonts w:ascii="Cambria" w:hAnsi="Cambria"/>
          <w:lang w:val="en-GB"/>
        </w:rPr>
        <w:t xml:space="preserve">ond </w:t>
      </w:r>
      <w:r w:rsidRPr="00BF0A18">
        <w:rPr>
          <w:rFonts w:ascii="Cambria" w:hAnsi="Cambria"/>
          <w:lang w:val="en-GB"/>
        </w:rPr>
        <w:t>I</w:t>
      </w:r>
      <w:r>
        <w:rPr>
          <w:rFonts w:ascii="Cambria" w:hAnsi="Cambria"/>
          <w:lang w:val="en-GB"/>
        </w:rPr>
        <w:t>nitiative</w:t>
      </w:r>
      <w:r w:rsidR="00287672">
        <w:rPr>
          <w:rFonts w:ascii="Cambria" w:hAnsi="Cambria"/>
          <w:lang w:val="en-GB"/>
        </w:rPr>
        <w:t>.</w:t>
      </w:r>
      <w:r w:rsidRPr="00BF0A18">
        <w:rPr>
          <w:rFonts w:ascii="Cambria" w:hAnsi="Cambria"/>
          <w:lang w:val="en-GB"/>
        </w:rPr>
        <w:t xml:space="preserve"> 2018. Green Bond Pricing in the Primary Market: January-June. </w:t>
      </w:r>
    </w:p>
    <w:p w:rsidR="00AE09E5" w:rsidRDefault="00AE09E5" w:rsidP="004C4D51">
      <w:pPr>
        <w:pStyle w:val="Endnotentext"/>
        <w:rPr>
          <w:rFonts w:ascii="Cambria" w:hAnsi="Cambria"/>
          <w:lang w:val="en-GB"/>
        </w:rPr>
      </w:pPr>
      <w:r>
        <w:rPr>
          <w:rFonts w:ascii="Cambria" w:hAnsi="Cambria"/>
          <w:lang w:val="en-GB"/>
        </w:rPr>
        <w:t xml:space="preserve">         </w:t>
      </w:r>
      <w:hyperlink r:id="rId10" w:history="1">
        <w:r w:rsidRPr="0043172F">
          <w:rPr>
            <w:rStyle w:val="Hyperlink"/>
            <w:rFonts w:ascii="Cambria" w:hAnsi="Cambria"/>
            <w:lang w:val="en-GB"/>
          </w:rPr>
          <w:t>https://www.climatebonds.net/resources/reports/green-bond-pricing-primary-market-January-</w:t>
        </w:r>
      </w:hyperlink>
    </w:p>
    <w:p w:rsidR="00AE09E5" w:rsidRPr="000335F1" w:rsidRDefault="00AE09E5" w:rsidP="004C4D51">
      <w:pPr>
        <w:pStyle w:val="Endnotentext"/>
        <w:rPr>
          <w:color w:val="FF0000"/>
        </w:rPr>
      </w:pPr>
      <w:r w:rsidRPr="00B401D5">
        <w:rPr>
          <w:rFonts w:ascii="Cambria" w:hAnsi="Cambria"/>
          <w:lang w:val="en-GB"/>
        </w:rPr>
        <w:t xml:space="preserve">         </w:t>
      </w:r>
      <w:r w:rsidRPr="000335F1">
        <w:rPr>
          <w:rFonts w:ascii="Cambria" w:hAnsi="Cambria"/>
        </w:rPr>
        <w:t>June-2018.</w:t>
      </w:r>
    </w:p>
  </w:endnote>
  <w:endnote w:id="69">
    <w:p w:rsidR="00AE09E5" w:rsidRPr="00AE0756" w:rsidRDefault="00AE09E5" w:rsidP="004C4D51">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AE0756">
        <w:t xml:space="preserve"> </w:t>
      </w:r>
      <w:r w:rsidRPr="00AE0756">
        <w:rPr>
          <w:rFonts w:ascii="Cambria" w:hAnsi="Cambria"/>
        </w:rPr>
        <w:t>Kapraun, J., Latino, C.,  Scheins, C., Schlag, C. (2019)</w:t>
      </w:r>
    </w:p>
  </w:endnote>
  <w:endnote w:id="70">
    <w:p w:rsidR="00AE09E5" w:rsidRPr="00AE0756" w:rsidRDefault="00AE09E5" w:rsidP="004C4D51">
      <w:pPr>
        <w:pStyle w:val="Endnotentext"/>
        <w:rPr>
          <w:rFonts w:ascii="Cambria" w:hAnsi="Cambria"/>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AE0756">
        <w:t xml:space="preserve"> </w:t>
      </w:r>
      <w:r w:rsidRPr="00AE0756">
        <w:rPr>
          <w:rFonts w:ascii="Cambria" w:hAnsi="Cambria"/>
        </w:rPr>
        <w:t>Baker, M., Bergstresser, D., Serafeim, G. and Wurgler, J. (2018)</w:t>
      </w:r>
    </w:p>
  </w:endnote>
  <w:endnote w:id="71">
    <w:p w:rsidR="009164E9" w:rsidRPr="009164E9" w:rsidRDefault="00AE09E5" w:rsidP="009164E9">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AE0756">
        <w:rPr>
          <w:rFonts w:ascii="Cambria" w:hAnsi="Cambria"/>
          <w:lang w:val="en-GB"/>
        </w:rPr>
        <w:t xml:space="preserve"> </w:t>
      </w:r>
      <w:r w:rsidR="009164E9" w:rsidRPr="009164E9">
        <w:rPr>
          <w:rFonts w:ascii="Cambria" w:hAnsi="Cambria"/>
          <w:lang w:val="en-GB"/>
        </w:rPr>
        <w:t xml:space="preserve">Karpf, A. and Mandel, </w:t>
      </w:r>
      <w:r w:rsidR="00287672">
        <w:rPr>
          <w:rFonts w:ascii="Cambria" w:hAnsi="Cambria"/>
          <w:lang w:val="en-GB"/>
        </w:rPr>
        <w:t xml:space="preserve">A. </w:t>
      </w:r>
      <w:r w:rsidR="009164E9" w:rsidRPr="009164E9">
        <w:rPr>
          <w:rFonts w:ascii="Cambria" w:hAnsi="Cambria"/>
          <w:lang w:val="en-GB"/>
        </w:rPr>
        <w:t>2017. Does it Pay to Be Green? WP. Paris, France.</w:t>
      </w:r>
    </w:p>
    <w:p w:rsidR="00AE09E5" w:rsidRPr="00B401D5" w:rsidRDefault="009164E9" w:rsidP="004C4D51">
      <w:pPr>
        <w:pStyle w:val="Endnotentext"/>
        <w:rPr>
          <w:rFonts w:ascii="Cambria" w:hAnsi="Cambria"/>
          <w:color w:val="FF0000"/>
          <w:lang w:val="en-GB"/>
        </w:rPr>
      </w:pPr>
      <w:r>
        <w:rPr>
          <w:rFonts w:ascii="Cambria" w:hAnsi="Cambria"/>
          <w:lang w:val="en-GB"/>
        </w:rPr>
        <w:t xml:space="preserve">         </w:t>
      </w:r>
      <w:r w:rsidRPr="009164E9">
        <w:rPr>
          <w:rFonts w:ascii="Cambria" w:hAnsi="Cambria"/>
          <w:lang w:val="en-GB"/>
        </w:rPr>
        <w:t>doi.org/10.2139/ssrn.2923484.</w:t>
      </w:r>
    </w:p>
  </w:endnote>
  <w:endnote w:id="72">
    <w:p w:rsidR="009164E9" w:rsidRDefault="00AE09E5" w:rsidP="009164E9">
      <w:pPr>
        <w:pStyle w:val="Endnotentext"/>
        <w:ind w:left="709" w:hanging="709"/>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44F5">
        <w:rPr>
          <w:color w:val="FF0000"/>
        </w:rPr>
        <w:t xml:space="preserve"> </w:t>
      </w:r>
      <w:r w:rsidR="009164E9" w:rsidRPr="009164E9">
        <w:rPr>
          <w:rFonts w:ascii="Cambria" w:hAnsi="Cambria"/>
        </w:rPr>
        <w:t xml:space="preserve">Hachenberg, B. and Schiereck, D. 2018. </w:t>
      </w:r>
      <w:r w:rsidR="009164E9" w:rsidRPr="005F7663">
        <w:rPr>
          <w:rFonts w:ascii="Cambria" w:hAnsi="Cambria"/>
          <w:lang w:val="en-GB"/>
        </w:rPr>
        <w:t xml:space="preserve">Are green bonds priced differently from conventional bonds? </w:t>
      </w:r>
    </w:p>
    <w:p w:rsidR="00AE09E5" w:rsidRPr="009164E9" w:rsidRDefault="009164E9" w:rsidP="009164E9">
      <w:pPr>
        <w:pStyle w:val="Endnotentext"/>
        <w:ind w:left="709" w:hanging="709"/>
        <w:rPr>
          <w:rFonts w:ascii="Cambria" w:hAnsi="Cambria"/>
          <w:lang w:val="en-GB"/>
        </w:rPr>
      </w:pPr>
      <w:r>
        <w:rPr>
          <w:rFonts w:ascii="Cambria" w:hAnsi="Cambria"/>
          <w:lang w:val="en-GB"/>
        </w:rPr>
        <w:t xml:space="preserve">          </w:t>
      </w:r>
      <w:r w:rsidRPr="005F7663">
        <w:rPr>
          <w:rFonts w:ascii="Cambria" w:hAnsi="Cambria"/>
          <w:lang w:val="en-GB"/>
        </w:rPr>
        <w:t>Journal of Asset Management,19(2). doi: 10.1057/s41260-018-0088-5.</w:t>
      </w:r>
      <w:r>
        <w:rPr>
          <w:rFonts w:ascii="Cambria" w:hAnsi="Cambria"/>
          <w:lang w:val="en-GB"/>
        </w:rPr>
        <w:t xml:space="preserve"> pp.</w:t>
      </w:r>
      <w:r w:rsidRPr="0060149A">
        <w:rPr>
          <w:rFonts w:ascii="Cambria" w:hAnsi="Cambria"/>
          <w:lang w:val="en-GB"/>
        </w:rPr>
        <w:t xml:space="preserve"> </w:t>
      </w:r>
      <w:r w:rsidRPr="005F7663">
        <w:rPr>
          <w:rFonts w:ascii="Cambria" w:hAnsi="Cambria"/>
          <w:lang w:val="en-GB"/>
        </w:rPr>
        <w:t>371-383.</w:t>
      </w:r>
    </w:p>
  </w:endnote>
  <w:endnote w:id="73">
    <w:p w:rsidR="009164E9" w:rsidRDefault="00AE09E5" w:rsidP="00273777">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44F5">
        <w:rPr>
          <w:lang w:val="en-GB"/>
        </w:rPr>
        <w:t xml:space="preserve"> </w:t>
      </w:r>
      <w:r w:rsidR="009164E9" w:rsidRPr="002014ED">
        <w:rPr>
          <w:rFonts w:ascii="Cambria" w:hAnsi="Cambria"/>
          <w:lang w:val="en-GB"/>
        </w:rPr>
        <w:t xml:space="preserve">Larcker, D. F. and Watts, </w:t>
      </w:r>
      <w:r w:rsidR="00287672" w:rsidRPr="002014ED">
        <w:rPr>
          <w:rFonts w:ascii="Cambria" w:hAnsi="Cambria"/>
          <w:lang w:val="en-GB"/>
        </w:rPr>
        <w:t xml:space="preserve">E. M. </w:t>
      </w:r>
      <w:r w:rsidR="009164E9" w:rsidRPr="002014ED">
        <w:rPr>
          <w:rFonts w:ascii="Cambria" w:hAnsi="Cambria"/>
          <w:lang w:val="en-GB"/>
        </w:rPr>
        <w:t xml:space="preserve">2019. Where's the Greenium? Journal of Accounting and Economics, </w:t>
      </w:r>
    </w:p>
    <w:p w:rsidR="00AE09E5" w:rsidRPr="00C542A5" w:rsidRDefault="009164E9" w:rsidP="00273777">
      <w:pPr>
        <w:pStyle w:val="Endnotentext"/>
        <w:rPr>
          <w:color w:val="FF0000"/>
          <w:lang w:val="en-GB"/>
        </w:rPr>
      </w:pPr>
      <w:r>
        <w:rPr>
          <w:rFonts w:ascii="Cambria" w:hAnsi="Cambria"/>
          <w:lang w:val="en-GB"/>
        </w:rPr>
        <w:t xml:space="preserve">         </w:t>
      </w:r>
      <w:r w:rsidRPr="002014ED">
        <w:rPr>
          <w:rFonts w:ascii="Cambria" w:hAnsi="Cambria"/>
          <w:lang w:val="en-GB"/>
        </w:rPr>
        <w:t>Elsevier, vol. 69(2). doi:10.2139/ssrn.3333847</w:t>
      </w:r>
      <w:r>
        <w:rPr>
          <w:rFonts w:ascii="Cambria" w:hAnsi="Cambria"/>
          <w:lang w:val="en-GB"/>
        </w:rPr>
        <w:t>. pp. 1-26.</w:t>
      </w:r>
    </w:p>
  </w:endnote>
  <w:endnote w:id="74">
    <w:p w:rsidR="00AE09E5" w:rsidRPr="006D44F5" w:rsidRDefault="00AE09E5" w:rsidP="00273777">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44F5">
        <w:rPr>
          <w:lang w:val="en-GB"/>
        </w:rPr>
        <w:t xml:space="preserve"> </w:t>
      </w:r>
      <w:r w:rsidRPr="006D44F5">
        <w:rPr>
          <w:rFonts w:ascii="Cambria" w:hAnsi="Cambria"/>
          <w:lang w:val="en-GB"/>
        </w:rPr>
        <w:t>Bachelet, M. J., Becchetti</w:t>
      </w:r>
      <w:r w:rsidR="008D69ED">
        <w:rPr>
          <w:rFonts w:ascii="Cambria" w:hAnsi="Cambria"/>
          <w:lang w:val="en-GB"/>
        </w:rPr>
        <w:t xml:space="preserve"> </w:t>
      </w:r>
      <w:r w:rsidR="008D69ED" w:rsidRPr="006D44F5">
        <w:rPr>
          <w:rFonts w:ascii="Cambria" w:hAnsi="Cambria"/>
          <w:lang w:val="en-GB"/>
        </w:rPr>
        <w:t>L.</w:t>
      </w:r>
      <w:r w:rsidRPr="006D44F5">
        <w:rPr>
          <w:rFonts w:ascii="Cambria" w:hAnsi="Cambria"/>
          <w:lang w:val="en-GB"/>
        </w:rPr>
        <w:t xml:space="preserve"> and Manfredonia </w:t>
      </w:r>
      <w:r w:rsidR="008D69ED" w:rsidRPr="006D44F5">
        <w:rPr>
          <w:rFonts w:ascii="Cambria" w:hAnsi="Cambria"/>
          <w:lang w:val="en-GB"/>
        </w:rPr>
        <w:t xml:space="preserve">S. </w:t>
      </w:r>
      <w:r w:rsidRPr="006D44F5">
        <w:rPr>
          <w:rFonts w:ascii="Cambria" w:hAnsi="Cambria"/>
          <w:lang w:val="en-GB"/>
        </w:rPr>
        <w:t>(2019)</w:t>
      </w:r>
    </w:p>
  </w:endnote>
  <w:endnote w:id="75">
    <w:p w:rsidR="00AE09E5" w:rsidRPr="006D44F5" w:rsidRDefault="00AE09E5" w:rsidP="00B026B1">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44F5">
        <w:rPr>
          <w:lang w:val="en-GB"/>
        </w:rPr>
        <w:t xml:space="preserve"> </w:t>
      </w:r>
      <w:r w:rsidRPr="006D44F5">
        <w:rPr>
          <w:rFonts w:ascii="Cambria" w:hAnsi="Cambria"/>
          <w:lang w:val="en-GB"/>
        </w:rPr>
        <w:t>Noor, R</w:t>
      </w:r>
      <w:r>
        <w:rPr>
          <w:rFonts w:ascii="Cambria" w:hAnsi="Cambria"/>
          <w:lang w:val="en-GB"/>
        </w:rPr>
        <w:t>.</w:t>
      </w:r>
      <w:r w:rsidRPr="006D44F5">
        <w:rPr>
          <w:rFonts w:ascii="Cambria" w:hAnsi="Cambria"/>
          <w:lang w:val="en-GB"/>
        </w:rPr>
        <w:t xml:space="preserve"> </w:t>
      </w:r>
      <w:r>
        <w:rPr>
          <w:rFonts w:ascii="Cambria" w:hAnsi="Cambria"/>
          <w:lang w:val="en-GB"/>
        </w:rPr>
        <w:t>(</w:t>
      </w:r>
      <w:r w:rsidRPr="006D44F5">
        <w:rPr>
          <w:rFonts w:ascii="Cambria" w:hAnsi="Cambria"/>
          <w:lang w:val="en-GB"/>
        </w:rPr>
        <w:t>2019</w:t>
      </w:r>
      <w:r>
        <w:rPr>
          <w:rFonts w:ascii="Cambria" w:hAnsi="Cambria"/>
          <w:lang w:val="en-GB"/>
        </w:rPr>
        <w:t>)</w:t>
      </w:r>
    </w:p>
  </w:endnote>
  <w:endnote w:id="76">
    <w:p w:rsidR="00AE09E5" w:rsidRPr="006D44F5" w:rsidRDefault="00AE09E5" w:rsidP="00B026B1">
      <w:pPr>
        <w:pStyle w:val="Endnotentext"/>
        <w:rPr>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44F5">
        <w:rPr>
          <w:lang w:val="en-GB"/>
        </w:rPr>
        <w:t xml:space="preserve"> </w:t>
      </w:r>
      <w:r w:rsidRPr="006D44F5">
        <w:rPr>
          <w:rFonts w:ascii="Cambria" w:hAnsi="Cambria"/>
          <w:lang w:val="en-GB"/>
        </w:rPr>
        <w:t>Shishlov, Igor, Romain Morel, Cochran, I. (2016)</w:t>
      </w:r>
    </w:p>
  </w:endnote>
  <w:endnote w:id="77">
    <w:p w:rsidR="00AE09E5" w:rsidRPr="006D44F5" w:rsidRDefault="00AE09E5" w:rsidP="00B026B1">
      <w:pPr>
        <w:pStyle w:val="Endnotentext"/>
        <w:rPr>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44F5">
        <w:rPr>
          <w:lang w:val="en-GB"/>
        </w:rPr>
        <w:t xml:space="preserve"> </w:t>
      </w:r>
      <w:r w:rsidRPr="006D44F5">
        <w:rPr>
          <w:rFonts w:ascii="Cambria" w:hAnsi="Cambria"/>
          <w:lang w:val="en-GB"/>
        </w:rPr>
        <w:t>Ehlers, T., Benoit, M. and Packer, F. (2020)</w:t>
      </w:r>
    </w:p>
  </w:endnote>
  <w:endnote w:id="78">
    <w:p w:rsidR="00AE09E5" w:rsidRPr="006D44F5" w:rsidRDefault="00AE09E5" w:rsidP="00B026B1">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44F5">
        <w:t xml:space="preserve"> </w:t>
      </w:r>
      <w:r w:rsidRPr="006D44F5">
        <w:rPr>
          <w:rFonts w:ascii="Cambria" w:hAnsi="Cambria"/>
        </w:rPr>
        <w:t>Schneeweiß, A. (2019)</w:t>
      </w:r>
    </w:p>
  </w:endnote>
  <w:endnote w:id="79">
    <w:p w:rsidR="00AE09E5" w:rsidRPr="006D179F" w:rsidRDefault="00AE09E5" w:rsidP="00B026B1">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179F">
        <w:t xml:space="preserve"> </w:t>
      </w:r>
      <w:r w:rsidRPr="006D179F">
        <w:rPr>
          <w:rFonts w:ascii="Cambria" w:hAnsi="Cambria"/>
        </w:rPr>
        <w:t>Ehlers, T., Benoit, M. and Packer, F. (2020)</w:t>
      </w:r>
    </w:p>
  </w:endnote>
  <w:endnote w:id="80">
    <w:p w:rsidR="00AE09E5" w:rsidRPr="007360EB" w:rsidRDefault="00AE09E5" w:rsidP="00B026B1">
      <w:pPr>
        <w:pStyle w:val="Endnotentext"/>
        <w:rPr>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7360EB">
        <w:rPr>
          <w:lang w:val="en-GB"/>
        </w:rPr>
        <w:t xml:space="preserve"> </w:t>
      </w:r>
      <w:r w:rsidRPr="007360EB">
        <w:rPr>
          <w:rFonts w:ascii="Cambria" w:hAnsi="Cambria"/>
          <w:lang w:val="en-GB"/>
        </w:rPr>
        <w:t>Ehlers, T., Benoit, M. and Packer, F. (2020)</w:t>
      </w:r>
    </w:p>
  </w:endnote>
  <w:endnote w:id="81">
    <w:p w:rsidR="00AE09E5" w:rsidRPr="006D44F5" w:rsidRDefault="00AE09E5" w:rsidP="00B026B1">
      <w:pPr>
        <w:pStyle w:val="Endnotentext"/>
        <w:rPr>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44F5">
        <w:rPr>
          <w:lang w:val="en-GB"/>
        </w:rPr>
        <w:t xml:space="preserve"> </w:t>
      </w:r>
      <w:r w:rsidRPr="006D44F5">
        <w:rPr>
          <w:rFonts w:ascii="Cambria" w:hAnsi="Cambria"/>
          <w:lang w:val="en-GB"/>
        </w:rPr>
        <w:t>Shishlov, Igor, Romain Morel, Cochran, I. (2016)</w:t>
      </w:r>
    </w:p>
  </w:endnote>
  <w:endnote w:id="82">
    <w:p w:rsidR="00AE09E5" w:rsidRPr="006D44F5" w:rsidRDefault="00AE09E5" w:rsidP="00B026B1">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44F5">
        <w:t xml:space="preserve"> </w:t>
      </w:r>
      <w:r w:rsidRPr="006D44F5">
        <w:rPr>
          <w:rFonts w:ascii="Cambria" w:hAnsi="Cambria"/>
        </w:rPr>
        <w:t>Schneeweiß, A. (2019)</w:t>
      </w:r>
    </w:p>
  </w:endnote>
  <w:endnote w:id="83">
    <w:p w:rsidR="00AE09E5" w:rsidRPr="006D44F5" w:rsidRDefault="00AE09E5" w:rsidP="00B026B1">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44F5">
        <w:t xml:space="preserve"> </w:t>
      </w:r>
      <w:r w:rsidRPr="006D44F5">
        <w:rPr>
          <w:rFonts w:ascii="Cambria" w:hAnsi="Cambria"/>
        </w:rPr>
        <w:t>Brand, S. and Steinbrecher, J. (2019)</w:t>
      </w:r>
    </w:p>
  </w:endnote>
  <w:endnote w:id="84">
    <w:p w:rsidR="00AE09E5" w:rsidRPr="006D44F5" w:rsidRDefault="00AE09E5" w:rsidP="00B026B1">
      <w:pPr>
        <w:pStyle w:val="Endnotentext"/>
        <w:rPr>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44F5">
        <w:rPr>
          <w:lang w:val="en-GB"/>
        </w:rPr>
        <w:t xml:space="preserve"> </w:t>
      </w:r>
      <w:r w:rsidRPr="006D44F5">
        <w:rPr>
          <w:rFonts w:ascii="Cambria" w:hAnsi="Cambria"/>
          <w:lang w:val="en-GB"/>
        </w:rPr>
        <w:t>Shishlov, Igor, Romain Morel, Cochran, I. (2016)</w:t>
      </w:r>
    </w:p>
  </w:endnote>
  <w:endnote w:id="85">
    <w:p w:rsidR="00AE09E5" w:rsidRPr="006D44F5" w:rsidRDefault="00AE09E5" w:rsidP="00B026B1">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179F">
        <w:rPr>
          <w:rFonts w:ascii="Cambria" w:hAnsi="Cambria"/>
          <w:lang w:val="en-GB"/>
        </w:rPr>
        <w:t xml:space="preserve"> </w:t>
      </w:r>
      <w:r w:rsidRPr="006D44F5">
        <w:rPr>
          <w:rFonts w:ascii="Cambria" w:hAnsi="Cambria"/>
          <w:lang w:val="en-GB"/>
        </w:rPr>
        <w:t xml:space="preserve">Demary, M. </w:t>
      </w:r>
      <w:r>
        <w:rPr>
          <w:rFonts w:ascii="Cambria" w:hAnsi="Cambria"/>
          <w:lang w:val="en-GB"/>
        </w:rPr>
        <w:t>and</w:t>
      </w:r>
      <w:r w:rsidRPr="006D44F5">
        <w:rPr>
          <w:rFonts w:ascii="Cambria" w:hAnsi="Cambria"/>
          <w:lang w:val="en-GB"/>
        </w:rPr>
        <w:t xml:space="preserve"> Neligan, A. (2018)</w:t>
      </w:r>
    </w:p>
  </w:endnote>
  <w:endnote w:id="86">
    <w:p w:rsidR="00AE09E5" w:rsidRPr="006D44F5" w:rsidRDefault="00AE09E5" w:rsidP="00B026B1">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44F5">
        <w:rPr>
          <w:rFonts w:ascii="Cambria" w:hAnsi="Cambria"/>
          <w:lang w:val="en-GB"/>
        </w:rPr>
        <w:t xml:space="preserve"> Demary, M. </w:t>
      </w:r>
      <w:r>
        <w:rPr>
          <w:rFonts w:ascii="Cambria" w:hAnsi="Cambria"/>
          <w:lang w:val="en-GB"/>
        </w:rPr>
        <w:t>and</w:t>
      </w:r>
      <w:r w:rsidRPr="006D44F5">
        <w:rPr>
          <w:rFonts w:ascii="Cambria" w:hAnsi="Cambria"/>
          <w:lang w:val="en-GB"/>
        </w:rPr>
        <w:t xml:space="preserve"> Neligan, A. (2018)</w:t>
      </w:r>
    </w:p>
  </w:endnote>
  <w:endnote w:id="87">
    <w:p w:rsidR="00AE09E5" w:rsidRDefault="00AE09E5" w:rsidP="00B026B1">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1D6789">
        <w:rPr>
          <w:lang w:val="en-GB"/>
        </w:rPr>
        <w:t xml:space="preserve"> </w:t>
      </w:r>
      <w:r w:rsidR="008D69ED">
        <w:rPr>
          <w:rFonts w:ascii="Cambria" w:hAnsi="Cambria"/>
          <w:lang w:val="en-GB"/>
        </w:rPr>
        <w:t>KPMG.</w:t>
      </w:r>
      <w:r w:rsidRPr="002B781A">
        <w:rPr>
          <w:rFonts w:ascii="Cambria" w:hAnsi="Cambria"/>
          <w:lang w:val="en-GB"/>
        </w:rPr>
        <w:t xml:space="preserve"> 2015. Gearing up for Green Bonds.</w:t>
      </w:r>
      <w:r w:rsidRPr="00C542A5">
        <w:rPr>
          <w:lang w:val="en-GB"/>
        </w:rPr>
        <w:t xml:space="preserve"> </w:t>
      </w:r>
      <w:hyperlink r:id="rId11" w:history="1">
        <w:r w:rsidRPr="002B781A">
          <w:rPr>
            <w:rStyle w:val="Hyperlink"/>
            <w:rFonts w:ascii="Cambria" w:hAnsi="Cambria"/>
            <w:color w:val="auto"/>
            <w:u w:val="none"/>
            <w:lang w:val="en-GB"/>
          </w:rPr>
          <w:t>https://www.kpmg.com/Global/en/IssuesAndInsights/</w:t>
        </w:r>
      </w:hyperlink>
      <w:r w:rsidRPr="002B781A">
        <w:rPr>
          <w:rFonts w:ascii="Cambria" w:hAnsi="Cambria"/>
          <w:lang w:val="en-GB"/>
        </w:rPr>
        <w:t xml:space="preserve"> </w:t>
      </w:r>
    </w:p>
    <w:p w:rsidR="00AE09E5" w:rsidRPr="00C542A5" w:rsidRDefault="00AE09E5" w:rsidP="00B026B1">
      <w:pPr>
        <w:pStyle w:val="Endnotentext"/>
        <w:rPr>
          <w:rFonts w:ascii="Cambria" w:hAnsi="Cambria"/>
          <w:color w:val="FF0000"/>
          <w:lang w:val="en-GB"/>
        </w:rPr>
      </w:pPr>
      <w:r>
        <w:rPr>
          <w:rFonts w:ascii="Cambria" w:hAnsi="Cambria"/>
          <w:lang w:val="en-GB"/>
        </w:rPr>
        <w:t xml:space="preserve">    </w:t>
      </w:r>
      <w:r w:rsidR="009164E9">
        <w:rPr>
          <w:rFonts w:ascii="Cambria" w:hAnsi="Cambria"/>
          <w:lang w:val="en-GB"/>
        </w:rPr>
        <w:t xml:space="preserve">     </w:t>
      </w:r>
      <w:r w:rsidRPr="000476DE">
        <w:rPr>
          <w:rFonts w:ascii="Cambria" w:hAnsi="Cambria"/>
          <w:lang w:val="en-GB"/>
        </w:rPr>
        <w:t>ArticlesPublications/sustainable-insight/Documents/gearing-up-for-green-bonds-v2.pdf</w:t>
      </w:r>
      <w:r>
        <w:rPr>
          <w:rFonts w:ascii="Cambria" w:hAnsi="Cambria"/>
          <w:lang w:val="en-GB"/>
        </w:rPr>
        <w:t>.</w:t>
      </w:r>
    </w:p>
  </w:endnote>
  <w:endnote w:id="88">
    <w:p w:rsidR="00AE09E5" w:rsidRPr="008D69ED" w:rsidRDefault="00AE09E5" w:rsidP="00B026B1">
      <w:pPr>
        <w:pStyle w:val="Endnotentext"/>
        <w:rPr>
          <w:color w:val="FF0000"/>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1D6789">
        <w:t xml:space="preserve"> </w:t>
      </w:r>
      <w:r w:rsidRPr="001D6789">
        <w:rPr>
          <w:rFonts w:ascii="Cambria" w:hAnsi="Cambria"/>
        </w:rPr>
        <w:t>Deutsche Gesellschaft für Internationale Zusammenarbeit</w:t>
      </w:r>
      <w:r w:rsidR="008D69ED">
        <w:rPr>
          <w:rFonts w:ascii="Cambria" w:hAnsi="Cambria"/>
        </w:rPr>
        <w:t>.</w:t>
      </w:r>
      <w:r w:rsidRPr="001D6789">
        <w:rPr>
          <w:rFonts w:ascii="Cambria" w:hAnsi="Cambria"/>
        </w:rPr>
        <w:t xml:space="preserve"> </w:t>
      </w:r>
      <w:r w:rsidRPr="008D69ED">
        <w:rPr>
          <w:rFonts w:ascii="Cambria" w:hAnsi="Cambria"/>
          <w:lang w:val="en-GB"/>
        </w:rPr>
        <w:t>(2017)</w:t>
      </w:r>
    </w:p>
  </w:endnote>
  <w:endnote w:id="89">
    <w:p w:rsidR="009164E9" w:rsidRDefault="00AE09E5" w:rsidP="00B46184">
      <w:pPr>
        <w:spacing w:after="0"/>
        <w:rPr>
          <w:rFonts w:ascii="Cambria" w:hAnsi="Cambria"/>
          <w:sz w:val="20"/>
          <w:szCs w:val="20"/>
          <w:lang w:val="en-GB"/>
        </w:rPr>
      </w:pPr>
      <m:oMath>
        <m:d>
          <m:dPr>
            <m:begChr m:val="["/>
            <m:endChr m:val="]"/>
            <m:ctrlPr>
              <w:rPr>
                <w:rStyle w:val="Endnotenzeichen"/>
                <w:rFonts w:ascii="Cambria Math" w:hAnsi="Cambria Math"/>
                <w:i/>
                <w:sz w:val="20"/>
                <w:szCs w:val="20"/>
                <w:vertAlign w:val="baseline"/>
              </w:rPr>
            </m:ctrlPr>
          </m:dPr>
          <m:e>
            <m:r>
              <w:rPr>
                <w:rStyle w:val="Endnotenzeichen"/>
                <w:rFonts w:ascii="Cambria Math" w:hAnsi="Cambria Math"/>
                <w:i/>
                <w:sz w:val="20"/>
                <w:szCs w:val="20"/>
                <w:vertAlign w:val="baseline"/>
              </w:rPr>
              <w:endnoteRef/>
            </m:r>
          </m:e>
        </m:d>
      </m:oMath>
      <w:r w:rsidRPr="00190658">
        <w:rPr>
          <w:color w:val="FF0000"/>
          <w:sz w:val="20"/>
          <w:szCs w:val="20"/>
          <w:lang w:val="en-GB"/>
        </w:rPr>
        <w:t xml:space="preserve"> </w:t>
      </w:r>
      <w:r w:rsidR="009164E9" w:rsidRPr="00584847">
        <w:rPr>
          <w:rFonts w:ascii="Cambria" w:hAnsi="Cambria"/>
          <w:sz w:val="20"/>
          <w:szCs w:val="20"/>
          <w:lang w:val="en-GB"/>
        </w:rPr>
        <w:t>Tang, D.Y. and Zhang, Y. 2020</w:t>
      </w:r>
      <w:r w:rsidR="009164E9">
        <w:rPr>
          <w:rFonts w:ascii="Cambria" w:hAnsi="Cambria"/>
          <w:sz w:val="20"/>
          <w:szCs w:val="20"/>
          <w:lang w:val="en-GB"/>
        </w:rPr>
        <w:t>.</w:t>
      </w:r>
      <w:r w:rsidR="009164E9" w:rsidRPr="00584847">
        <w:rPr>
          <w:rFonts w:ascii="Cambria" w:hAnsi="Cambria"/>
          <w:sz w:val="20"/>
          <w:szCs w:val="20"/>
          <w:lang w:val="en-GB"/>
        </w:rPr>
        <w:t xml:space="preserve"> Do shareholders benefit from green bonds?, in Journal of Corporate </w:t>
      </w:r>
      <w:r w:rsidR="009164E9">
        <w:rPr>
          <w:rFonts w:ascii="Cambria" w:hAnsi="Cambria"/>
          <w:sz w:val="20"/>
          <w:szCs w:val="20"/>
          <w:lang w:val="en-GB"/>
        </w:rPr>
        <w:t xml:space="preserve"> </w:t>
      </w:r>
    </w:p>
    <w:p w:rsidR="00AE09E5" w:rsidRPr="00C542A5" w:rsidRDefault="009164E9" w:rsidP="00B46184">
      <w:pPr>
        <w:spacing w:after="0"/>
        <w:rPr>
          <w:color w:val="FF0000"/>
          <w:lang w:val="en-GB"/>
        </w:rPr>
      </w:pPr>
      <w:r>
        <w:rPr>
          <w:rFonts w:ascii="Cambria" w:hAnsi="Cambria"/>
          <w:sz w:val="20"/>
          <w:szCs w:val="20"/>
          <w:lang w:val="en-GB"/>
        </w:rPr>
        <w:t xml:space="preserve">         </w:t>
      </w:r>
      <w:r w:rsidRPr="00584847">
        <w:rPr>
          <w:rFonts w:ascii="Cambria" w:hAnsi="Cambria"/>
          <w:sz w:val="20"/>
          <w:szCs w:val="20"/>
          <w:lang w:val="en-GB"/>
        </w:rPr>
        <w:t>Finance, 61(C), 10142  .doi: 10.1016/j.jcorpfin.2018.12.001.</w:t>
      </w:r>
    </w:p>
  </w:endnote>
  <w:endnote w:id="90">
    <w:p w:rsidR="00AE09E5" w:rsidRPr="001D6789" w:rsidRDefault="00AE09E5" w:rsidP="00B46184">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1D6789">
        <w:t xml:space="preserve"> </w:t>
      </w:r>
      <w:r w:rsidRPr="001D6789">
        <w:rPr>
          <w:rFonts w:ascii="Cambria" w:hAnsi="Cambria"/>
        </w:rPr>
        <w:t>Schneeweiß, A. (2019)</w:t>
      </w:r>
    </w:p>
  </w:endnote>
  <w:endnote w:id="91">
    <w:p w:rsidR="00AE09E5" w:rsidRPr="001D6789" w:rsidRDefault="00AE09E5" w:rsidP="00BD0286">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1D6789">
        <w:t xml:space="preserve"> </w:t>
      </w:r>
      <w:r w:rsidRPr="001D6789">
        <w:rPr>
          <w:rFonts w:ascii="Cambria" w:hAnsi="Cambria"/>
        </w:rPr>
        <w:t>Ketterer, J.A., Andrade, G., Netto, M., Haro, M.I. (2019)</w:t>
      </w:r>
    </w:p>
  </w:endnote>
  <w:endnote w:id="92">
    <w:p w:rsidR="00AE09E5" w:rsidRPr="00C542A5" w:rsidRDefault="00AE09E5" w:rsidP="00BD0286">
      <w:pPr>
        <w:pStyle w:val="Endnotentext"/>
        <w:rPr>
          <w:color w:val="FF0000"/>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6D179F">
        <w:t xml:space="preserve"> </w:t>
      </w:r>
      <w:r w:rsidRPr="001D6789">
        <w:rPr>
          <w:rFonts w:ascii="Cambria" w:hAnsi="Cambria"/>
        </w:rPr>
        <w:t>Baker, M., Bergstresser, D., Serafeim, G. and Wurgler, J. (2018)</w:t>
      </w:r>
    </w:p>
  </w:endnote>
  <w:endnote w:id="93">
    <w:p w:rsidR="00AE09E5" w:rsidRDefault="00AE09E5" w:rsidP="00BD0286">
      <w:pPr>
        <w:spacing w:after="0"/>
        <w:rPr>
          <w:rFonts w:ascii="Cambria" w:hAnsi="Cambria"/>
          <w:sz w:val="20"/>
          <w:szCs w:val="20"/>
          <w:lang w:val="en-GB"/>
        </w:rPr>
      </w:pPr>
      <m:oMath>
        <m:d>
          <m:dPr>
            <m:begChr m:val="["/>
            <m:endChr m:val="]"/>
            <m:ctrlPr>
              <w:rPr>
                <w:rStyle w:val="Endnotenzeichen"/>
                <w:rFonts w:ascii="Cambria Math" w:hAnsi="Cambria Math"/>
                <w:i/>
                <w:sz w:val="20"/>
                <w:szCs w:val="20"/>
                <w:vertAlign w:val="baseline"/>
              </w:rPr>
            </m:ctrlPr>
          </m:dPr>
          <m:e>
            <m:r>
              <w:rPr>
                <w:rStyle w:val="Endnotenzeichen"/>
                <w:rFonts w:ascii="Cambria Math" w:hAnsi="Cambria Math"/>
                <w:i/>
                <w:sz w:val="20"/>
                <w:szCs w:val="20"/>
                <w:vertAlign w:val="baseline"/>
              </w:rPr>
              <w:endnoteRef/>
            </m:r>
          </m:e>
        </m:d>
      </m:oMath>
      <w:r w:rsidRPr="006D179F">
        <w:rPr>
          <w:sz w:val="20"/>
          <w:szCs w:val="20"/>
          <w:lang w:val="en-GB"/>
        </w:rPr>
        <w:t xml:space="preserve"> </w:t>
      </w:r>
      <w:r w:rsidRPr="006240F6">
        <w:rPr>
          <w:rFonts w:ascii="Cambria" w:hAnsi="Cambria"/>
          <w:sz w:val="20"/>
          <w:szCs w:val="20"/>
          <w:lang w:val="en-GB"/>
        </w:rPr>
        <w:t xml:space="preserve">Kaminker, C, Majowski, </w:t>
      </w:r>
      <w:r w:rsidR="009164E9">
        <w:rPr>
          <w:rFonts w:ascii="Cambria" w:hAnsi="Cambria"/>
          <w:sz w:val="20"/>
          <w:szCs w:val="20"/>
          <w:lang w:val="en-GB"/>
        </w:rPr>
        <w:t xml:space="preserve">C. </w:t>
      </w:r>
      <w:r w:rsidRPr="006240F6">
        <w:rPr>
          <w:rFonts w:ascii="Cambria" w:hAnsi="Cambria"/>
          <w:sz w:val="20"/>
          <w:szCs w:val="20"/>
          <w:lang w:val="en-GB"/>
        </w:rPr>
        <w:t xml:space="preserve">and </w:t>
      </w:r>
      <w:r w:rsidR="009164E9">
        <w:rPr>
          <w:rFonts w:ascii="Cambria" w:hAnsi="Cambria"/>
          <w:sz w:val="20"/>
          <w:szCs w:val="20"/>
          <w:lang w:val="en-GB"/>
        </w:rPr>
        <w:t>Su</w:t>
      </w:r>
      <w:r w:rsidRPr="006240F6">
        <w:rPr>
          <w:rFonts w:ascii="Cambria" w:hAnsi="Cambria"/>
          <w:sz w:val="20"/>
          <w:szCs w:val="20"/>
          <w:lang w:val="en-GB"/>
        </w:rPr>
        <w:t xml:space="preserve">llivan, </w:t>
      </w:r>
      <w:r w:rsidR="009164E9">
        <w:rPr>
          <w:rFonts w:ascii="Cambria" w:hAnsi="Cambria"/>
          <w:sz w:val="20"/>
          <w:szCs w:val="20"/>
          <w:lang w:val="en-GB"/>
        </w:rPr>
        <w:t xml:space="preserve">R. </w:t>
      </w:r>
      <w:r w:rsidRPr="006240F6">
        <w:rPr>
          <w:rFonts w:ascii="Cambria" w:hAnsi="Cambria"/>
          <w:sz w:val="20"/>
          <w:szCs w:val="20"/>
          <w:lang w:val="en-GB"/>
        </w:rPr>
        <w:t xml:space="preserve">2018. Green Bonds-Ecosystem, </w:t>
      </w:r>
      <w:r>
        <w:rPr>
          <w:rFonts w:ascii="Cambria" w:hAnsi="Cambria"/>
          <w:sz w:val="20"/>
          <w:szCs w:val="20"/>
          <w:lang w:val="en-GB"/>
        </w:rPr>
        <w:t xml:space="preserve">   </w:t>
      </w:r>
    </w:p>
    <w:p w:rsidR="00AE09E5" w:rsidRDefault="00AE09E5" w:rsidP="00BD0286">
      <w:pPr>
        <w:spacing w:after="0"/>
        <w:rPr>
          <w:rFonts w:ascii="Cambria" w:hAnsi="Cambria"/>
          <w:sz w:val="20"/>
          <w:szCs w:val="20"/>
          <w:lang w:val="en-GB"/>
        </w:rPr>
      </w:pPr>
      <w:r>
        <w:rPr>
          <w:rFonts w:ascii="Cambria" w:hAnsi="Cambria"/>
          <w:sz w:val="20"/>
          <w:szCs w:val="20"/>
          <w:lang w:val="en-GB"/>
        </w:rPr>
        <w:t xml:space="preserve">         </w:t>
      </w:r>
      <w:r w:rsidRPr="006240F6">
        <w:rPr>
          <w:rFonts w:ascii="Cambria" w:hAnsi="Cambria"/>
          <w:sz w:val="20"/>
          <w:szCs w:val="20"/>
          <w:lang w:val="en-GB"/>
        </w:rPr>
        <w:t xml:space="preserve">Issuance </w:t>
      </w:r>
      <w:r>
        <w:rPr>
          <w:rFonts w:ascii="Cambria" w:hAnsi="Cambria"/>
          <w:sz w:val="20"/>
          <w:szCs w:val="20"/>
          <w:lang w:val="en-GB"/>
        </w:rPr>
        <w:t xml:space="preserve"> </w:t>
      </w:r>
      <w:r w:rsidRPr="006240F6">
        <w:rPr>
          <w:rFonts w:ascii="Cambria" w:hAnsi="Cambria"/>
          <w:sz w:val="20"/>
          <w:szCs w:val="20"/>
          <w:lang w:val="en-GB"/>
        </w:rPr>
        <w:t>Process and Case Studie</w:t>
      </w:r>
      <w:r w:rsidRPr="00C542A5">
        <w:rPr>
          <w:rFonts w:ascii="Cambria" w:hAnsi="Cambria"/>
          <w:sz w:val="20"/>
          <w:szCs w:val="20"/>
          <w:lang w:val="en-GB"/>
        </w:rPr>
        <w:t xml:space="preserve">s. </w:t>
      </w:r>
      <w:hyperlink r:id="rId12" w:history="1">
        <w:r w:rsidRPr="006240F6">
          <w:rPr>
            <w:rStyle w:val="Hyperlink"/>
            <w:rFonts w:ascii="Cambria" w:hAnsi="Cambria"/>
            <w:color w:val="auto"/>
            <w:sz w:val="20"/>
            <w:szCs w:val="20"/>
            <w:u w:val="none"/>
            <w:lang w:val="en-GB"/>
          </w:rPr>
          <w:t>https://webapp.sebgroup.com/mb/mblib.nsf/a-w/</w:t>
        </w:r>
      </w:hyperlink>
      <w:r w:rsidRPr="006240F6">
        <w:rPr>
          <w:rFonts w:ascii="Cambria" w:hAnsi="Cambria"/>
          <w:sz w:val="20"/>
          <w:szCs w:val="20"/>
          <w:lang w:val="en-GB"/>
        </w:rPr>
        <w:t xml:space="preserve"> </w:t>
      </w:r>
    </w:p>
    <w:p w:rsidR="00AE09E5" w:rsidRPr="001D6789" w:rsidRDefault="00AE09E5" w:rsidP="00BD0286">
      <w:pPr>
        <w:spacing w:after="0"/>
        <w:rPr>
          <w:rFonts w:ascii="Cambria" w:hAnsi="Cambria"/>
          <w:color w:val="FF0000"/>
          <w:sz w:val="20"/>
          <w:szCs w:val="20"/>
          <w:lang w:val="en-GB"/>
        </w:rPr>
      </w:pPr>
      <w:r>
        <w:rPr>
          <w:rFonts w:ascii="Cambria" w:hAnsi="Cambria"/>
          <w:sz w:val="20"/>
          <w:szCs w:val="20"/>
          <w:lang w:val="en-GB"/>
        </w:rPr>
        <w:t xml:space="preserve">         </w:t>
      </w:r>
      <w:r w:rsidRPr="006240F6">
        <w:rPr>
          <w:rFonts w:ascii="Cambria" w:hAnsi="Cambria"/>
          <w:sz w:val="20"/>
          <w:szCs w:val="20"/>
          <w:lang w:val="en-GB"/>
        </w:rPr>
        <w:t>3c57af239091dddfc125822400522b99/$file/giz_seb_greenbondpublication_web.pdf</w:t>
      </w:r>
      <w:r>
        <w:rPr>
          <w:rFonts w:ascii="Cambria" w:hAnsi="Cambria"/>
          <w:sz w:val="20"/>
          <w:szCs w:val="20"/>
          <w:lang w:val="en-GB"/>
        </w:rPr>
        <w:t>.</w:t>
      </w:r>
    </w:p>
  </w:endnote>
  <w:endnote w:id="94">
    <w:p w:rsidR="00AE09E5" w:rsidRPr="009164E9" w:rsidRDefault="00AE09E5" w:rsidP="00BD0286">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1D6789">
        <w:rPr>
          <w:lang w:val="en-GB"/>
        </w:rPr>
        <w:t xml:space="preserve"> </w:t>
      </w:r>
      <w:r w:rsidRPr="009164E9">
        <w:rPr>
          <w:rFonts w:ascii="Cambria" w:hAnsi="Cambria"/>
          <w:lang w:val="en-GB"/>
        </w:rPr>
        <w:t>Ehlers, T., Benoit, M. and Packer, F. (2020)</w:t>
      </w:r>
    </w:p>
  </w:endnote>
  <w:endnote w:id="95">
    <w:p w:rsidR="00AE09E5" w:rsidRPr="007C0141" w:rsidRDefault="00AE09E5" w:rsidP="00BD0286">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9164E9">
        <w:rPr>
          <w:rFonts w:ascii="Cambria" w:hAnsi="Cambria"/>
          <w:lang w:val="en-GB"/>
        </w:rPr>
        <w:t xml:space="preserve"> Ehlers, T., Benoit, M. and Packer, F. (2020)</w:t>
      </w:r>
    </w:p>
  </w:endnote>
  <w:endnote w:id="96">
    <w:p w:rsidR="00AE09E5" w:rsidRDefault="00AE09E5" w:rsidP="00BD0286">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7C0141">
        <w:rPr>
          <w:rFonts w:ascii="Cambria" w:hAnsi="Cambria"/>
          <w:lang w:val="en-GB"/>
        </w:rPr>
        <w:t xml:space="preserve"> Politt, H. 2011. Assessing the Implementation</w:t>
      </w:r>
      <w:r w:rsidRPr="006003C8">
        <w:rPr>
          <w:rFonts w:ascii="Cambria" w:hAnsi="Cambria"/>
          <w:lang w:val="en-GB"/>
        </w:rPr>
        <w:t xml:space="preserve"> and Impact of Green Elements of Member States’ </w:t>
      </w:r>
    </w:p>
    <w:p w:rsidR="00AE09E5" w:rsidRPr="00C542A5" w:rsidRDefault="00AE09E5" w:rsidP="00BD0286">
      <w:pPr>
        <w:pStyle w:val="Endnotentext"/>
        <w:rPr>
          <w:rFonts w:ascii="Cambria" w:hAnsi="Cambria"/>
          <w:color w:val="FF0000"/>
          <w:lang w:val="en-GB"/>
        </w:rPr>
      </w:pPr>
      <w:r>
        <w:rPr>
          <w:rFonts w:ascii="Cambria" w:hAnsi="Cambria"/>
          <w:lang w:val="en-GB"/>
        </w:rPr>
        <w:t xml:space="preserve">         </w:t>
      </w:r>
      <w:r w:rsidRPr="006003C8">
        <w:rPr>
          <w:rFonts w:ascii="Cambria" w:hAnsi="Cambria"/>
          <w:lang w:val="en-GB"/>
        </w:rPr>
        <w:t xml:space="preserve">National Recovery Plans, Final Report for the European Commission (DG Environment). </w:t>
      </w:r>
      <w:r w:rsidRPr="001D6789">
        <w:rPr>
          <w:rFonts w:ascii="Cambria" w:hAnsi="Cambria"/>
          <w:lang w:val="en-GB"/>
        </w:rPr>
        <w:t>Brussels</w:t>
      </w:r>
      <w:r>
        <w:rPr>
          <w:rFonts w:ascii="Cambria" w:hAnsi="Cambria"/>
          <w:lang w:val="en-GB"/>
        </w:rPr>
        <w:t>.</w:t>
      </w:r>
    </w:p>
  </w:endnote>
  <w:endnote w:id="97">
    <w:p w:rsidR="00AE09E5" w:rsidRDefault="00AE09E5" w:rsidP="00BD0286">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847FD1">
        <w:rPr>
          <w:lang w:val="en-GB"/>
        </w:rPr>
        <w:t xml:space="preserve"> </w:t>
      </w:r>
      <w:r w:rsidRPr="00D30E7B">
        <w:rPr>
          <w:rFonts w:ascii="Cambria" w:hAnsi="Cambria"/>
          <w:lang w:val="en-GB"/>
        </w:rPr>
        <w:t xml:space="preserve">Deledi, M., Mazzucato, M., de Lipsis, V. Ryan-Collins, J., 2019. The macroeconomic impact of </w:t>
      </w:r>
    </w:p>
    <w:p w:rsidR="00AE09E5" w:rsidRDefault="00AE09E5" w:rsidP="00BD0286">
      <w:pPr>
        <w:pStyle w:val="Endnotentext"/>
        <w:rPr>
          <w:rFonts w:ascii="Cambria" w:hAnsi="Cambria"/>
          <w:lang w:val="en-GB"/>
        </w:rPr>
      </w:pPr>
      <w:r>
        <w:rPr>
          <w:rFonts w:ascii="Cambria" w:hAnsi="Cambria"/>
          <w:lang w:val="en-GB"/>
        </w:rPr>
        <w:t xml:space="preserve">         </w:t>
      </w:r>
      <w:r w:rsidRPr="00D30E7B">
        <w:rPr>
          <w:rFonts w:ascii="Cambria" w:hAnsi="Cambria"/>
          <w:lang w:val="en-GB"/>
        </w:rPr>
        <w:t xml:space="preserve">government innovation policies: A quantitative assessment, Policy Report, 2019-06, UCL, Institute </w:t>
      </w:r>
    </w:p>
    <w:p w:rsidR="00AE09E5" w:rsidRPr="00C542A5" w:rsidRDefault="00AE09E5" w:rsidP="00BD0286">
      <w:pPr>
        <w:pStyle w:val="Endnotentext"/>
        <w:rPr>
          <w:color w:val="FF0000"/>
          <w:lang w:val="en-GB"/>
        </w:rPr>
      </w:pPr>
      <w:r>
        <w:rPr>
          <w:rFonts w:ascii="Cambria" w:hAnsi="Cambria"/>
          <w:lang w:val="en-GB"/>
        </w:rPr>
        <w:t xml:space="preserve">         </w:t>
      </w:r>
      <w:r w:rsidRPr="00D30E7B">
        <w:rPr>
          <w:rFonts w:ascii="Cambria" w:hAnsi="Cambria"/>
          <w:lang w:val="en-GB"/>
        </w:rPr>
        <w:t>for</w:t>
      </w:r>
      <w:r>
        <w:rPr>
          <w:rFonts w:ascii="Cambria" w:hAnsi="Cambria"/>
          <w:lang w:val="en-GB"/>
        </w:rPr>
        <w:t xml:space="preserve"> </w:t>
      </w:r>
      <w:r w:rsidRPr="00D30E7B">
        <w:rPr>
          <w:rFonts w:ascii="Cambria" w:hAnsi="Cambria"/>
          <w:lang w:val="en-GB"/>
        </w:rPr>
        <w:t>Innovation and Public Purpose. London, UK.</w:t>
      </w:r>
    </w:p>
  </w:endnote>
  <w:endnote w:id="98">
    <w:p w:rsidR="00AE09E5" w:rsidRDefault="00AE09E5" w:rsidP="00BD0286">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847FD1">
        <w:rPr>
          <w:lang w:val="en-GB"/>
        </w:rPr>
        <w:t xml:space="preserve"> </w:t>
      </w:r>
      <w:r w:rsidRPr="00E22CDD">
        <w:rPr>
          <w:rFonts w:ascii="Cambria" w:hAnsi="Cambria"/>
          <w:lang w:val="en-GB"/>
        </w:rPr>
        <w:t xml:space="preserve">Batini, N., Di Serio, M., Fragetta, M., Melina, G. and Waldron, A. 2021. </w:t>
      </w:r>
      <w:r w:rsidRPr="00C041BF">
        <w:rPr>
          <w:rFonts w:ascii="Cambria" w:hAnsi="Cambria"/>
          <w:lang w:val="en-GB"/>
        </w:rPr>
        <w:t xml:space="preserve">Building Back Better: How Big </w:t>
      </w:r>
      <w:r>
        <w:rPr>
          <w:rFonts w:ascii="Cambria" w:hAnsi="Cambria"/>
          <w:lang w:val="en-GB"/>
        </w:rPr>
        <w:t xml:space="preserve">   </w:t>
      </w:r>
    </w:p>
    <w:p w:rsidR="00AE09E5" w:rsidRPr="00C542A5" w:rsidRDefault="00AE09E5" w:rsidP="00BD0286">
      <w:pPr>
        <w:pStyle w:val="Endnotentext"/>
        <w:rPr>
          <w:color w:val="FF0000"/>
          <w:lang w:val="en-GB"/>
        </w:rPr>
      </w:pPr>
      <w:r>
        <w:rPr>
          <w:rFonts w:ascii="Cambria" w:hAnsi="Cambria"/>
          <w:lang w:val="en-GB"/>
        </w:rPr>
        <w:t xml:space="preserve">         </w:t>
      </w:r>
      <w:r w:rsidRPr="00C041BF">
        <w:rPr>
          <w:rFonts w:ascii="Cambria" w:hAnsi="Cambria"/>
          <w:lang w:val="en-GB"/>
        </w:rPr>
        <w:t>Are</w:t>
      </w:r>
      <w:r>
        <w:rPr>
          <w:rFonts w:ascii="Cambria" w:hAnsi="Cambria"/>
          <w:lang w:val="en-GB"/>
        </w:rPr>
        <w:t xml:space="preserve"> </w:t>
      </w:r>
      <w:r w:rsidRPr="00C041BF">
        <w:rPr>
          <w:rFonts w:ascii="Cambria" w:hAnsi="Cambria"/>
          <w:lang w:val="en-GB"/>
        </w:rPr>
        <w:t xml:space="preserve">Green Spending Multipliers?. IMF, WP/21/87. </w:t>
      </w:r>
      <w:r w:rsidRPr="00847FD1">
        <w:rPr>
          <w:rFonts w:ascii="Cambria" w:hAnsi="Cambria"/>
          <w:lang w:val="en-GB"/>
        </w:rPr>
        <w:t>Washington, DC, USA.</w:t>
      </w:r>
    </w:p>
  </w:endnote>
  <w:endnote w:id="99">
    <w:p w:rsidR="00AE09E5" w:rsidRDefault="00AE09E5" w:rsidP="00695ED4">
      <w:pPr>
        <w:pStyle w:val="Endnotentext"/>
        <w:rPr>
          <w:rFonts w:ascii="Cambria" w:hAnsi="Cambria"/>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847FD1">
        <w:rPr>
          <w:lang w:val="en-GB"/>
        </w:rPr>
        <w:t xml:space="preserve"> </w:t>
      </w:r>
      <w:r w:rsidRPr="008F38FE">
        <w:rPr>
          <w:rFonts w:ascii="Cambria" w:hAnsi="Cambria"/>
          <w:lang w:val="en-GB"/>
        </w:rPr>
        <w:t>Muro, M., Tomer, A., Shivaram, R., Kane, J. 2019. Advancing Inclusion Through Clean Energy Jobs,</w:t>
      </w:r>
    </w:p>
    <w:p w:rsidR="00AE09E5" w:rsidRPr="00C542A5" w:rsidRDefault="00AE09E5" w:rsidP="00695ED4">
      <w:pPr>
        <w:pStyle w:val="Endnotentext"/>
        <w:rPr>
          <w:rFonts w:ascii="Cambria" w:hAnsi="Cambria"/>
          <w:color w:val="FF0000"/>
          <w:lang w:val="en-GB"/>
        </w:rPr>
      </w:pPr>
      <w:r>
        <w:rPr>
          <w:rFonts w:ascii="Cambria" w:hAnsi="Cambria"/>
          <w:lang w:val="en-GB"/>
        </w:rPr>
        <w:t xml:space="preserve">   </w:t>
      </w:r>
      <w:r w:rsidRPr="008F38FE">
        <w:rPr>
          <w:rFonts w:ascii="Cambria" w:hAnsi="Cambria"/>
          <w:lang w:val="en-GB"/>
        </w:rPr>
        <w:t xml:space="preserve"> </w:t>
      </w:r>
      <w:r>
        <w:rPr>
          <w:rFonts w:ascii="Cambria" w:hAnsi="Cambria"/>
          <w:lang w:val="en-GB"/>
        </w:rPr>
        <w:t xml:space="preserve">     </w:t>
      </w:r>
      <w:r w:rsidRPr="008F38FE">
        <w:rPr>
          <w:rFonts w:ascii="Cambria" w:hAnsi="Cambria"/>
          <w:lang w:val="en-GB"/>
        </w:rPr>
        <w:t xml:space="preserve">Metropolitan Policy Program at Brookings. </w:t>
      </w:r>
      <w:r w:rsidRPr="00847FD1">
        <w:rPr>
          <w:rFonts w:ascii="Cambria" w:hAnsi="Cambria"/>
          <w:lang w:val="en-GB"/>
        </w:rPr>
        <w:t>Wa</w:t>
      </w:r>
      <w:r>
        <w:rPr>
          <w:rFonts w:ascii="Cambria" w:hAnsi="Cambria"/>
          <w:lang w:val="en-GB"/>
        </w:rPr>
        <w:t>s</w:t>
      </w:r>
      <w:r w:rsidRPr="00847FD1">
        <w:rPr>
          <w:rFonts w:ascii="Cambria" w:hAnsi="Cambria"/>
          <w:lang w:val="en-GB"/>
        </w:rPr>
        <w:t>hington, DC, USA.</w:t>
      </w:r>
    </w:p>
  </w:endnote>
  <w:endnote w:id="100">
    <w:p w:rsidR="00AE09E5" w:rsidRPr="001D6789" w:rsidRDefault="00AE09E5" w:rsidP="00695ED4">
      <w:pPr>
        <w:pStyle w:val="Endnotentext"/>
        <w:rPr>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1D6789">
        <w:rPr>
          <w:lang w:val="en-GB"/>
        </w:rPr>
        <w:t xml:space="preserve"> IMF (2020), Fiscal Monitor, October 2020</w:t>
      </w:r>
    </w:p>
  </w:endnote>
  <w:endnote w:id="101">
    <w:p w:rsidR="00AE09E5" w:rsidRPr="00B401D5" w:rsidRDefault="00AE09E5" w:rsidP="00695ED4">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B401D5">
        <w:t xml:space="preserve"> </w:t>
      </w:r>
      <w:r w:rsidRPr="00B401D5">
        <w:rPr>
          <w:rFonts w:ascii="Cambria" w:hAnsi="Cambria"/>
        </w:rPr>
        <w:t>IRENA (2020)</w:t>
      </w:r>
    </w:p>
  </w:endnote>
  <w:endnote w:id="102">
    <w:p w:rsidR="00AE09E5" w:rsidRPr="001D6789" w:rsidRDefault="00AE09E5" w:rsidP="00695ED4">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1D6789">
        <w:t xml:space="preserve"> </w:t>
      </w:r>
      <w:r w:rsidRPr="001D6789">
        <w:rPr>
          <w:rFonts w:ascii="Cambria" w:hAnsi="Cambria"/>
        </w:rPr>
        <w:t>Schneeweiß, A. (2019)</w:t>
      </w:r>
    </w:p>
  </w:endnote>
  <w:endnote w:id="103">
    <w:p w:rsidR="00AE09E5" w:rsidRPr="001D6789" w:rsidRDefault="00AE09E5" w:rsidP="00695ED4">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1D6789">
        <w:t xml:space="preserve"> </w:t>
      </w:r>
      <w:r w:rsidRPr="001D6789">
        <w:rPr>
          <w:rFonts w:ascii="Cambria" w:hAnsi="Cambria"/>
        </w:rPr>
        <w:t>Deutsche Gesellschaft für Internationale Zusammenarbeit (2017)</w:t>
      </w:r>
    </w:p>
  </w:endnote>
  <w:endnote w:id="104">
    <w:p w:rsidR="00433FFF" w:rsidRDefault="00AE09E5" w:rsidP="00695ED4">
      <w:pPr>
        <w:spacing w:after="0"/>
        <w:rPr>
          <w:rFonts w:ascii="Cambria" w:hAnsi="Cambria"/>
          <w:sz w:val="20"/>
          <w:szCs w:val="20"/>
          <w:lang w:val="en-GB"/>
        </w:rPr>
      </w:pPr>
      <m:oMath>
        <m:d>
          <m:dPr>
            <m:begChr m:val="["/>
            <m:endChr m:val="]"/>
            <m:ctrlPr>
              <w:rPr>
                <w:rStyle w:val="Endnotenzeichen"/>
                <w:rFonts w:ascii="Cambria Math" w:hAnsi="Cambria Math"/>
                <w:i/>
                <w:sz w:val="20"/>
                <w:szCs w:val="20"/>
                <w:vertAlign w:val="baseline"/>
              </w:rPr>
            </m:ctrlPr>
          </m:dPr>
          <m:e>
            <m:r>
              <w:rPr>
                <w:rStyle w:val="Endnotenzeichen"/>
                <w:rFonts w:ascii="Cambria Math" w:hAnsi="Cambria Math"/>
                <w:i/>
                <w:sz w:val="20"/>
                <w:szCs w:val="20"/>
                <w:vertAlign w:val="baseline"/>
              </w:rPr>
              <w:endnoteRef/>
            </m:r>
          </m:e>
        </m:d>
      </m:oMath>
      <w:r w:rsidRPr="00695ED4">
        <w:rPr>
          <w:lang w:val="en-GB"/>
        </w:rPr>
        <w:t xml:space="preserve"> </w:t>
      </w:r>
      <w:r w:rsidR="00433FFF" w:rsidRPr="00D43D5F">
        <w:rPr>
          <w:rFonts w:ascii="Cambria" w:hAnsi="Cambria"/>
          <w:sz w:val="20"/>
          <w:szCs w:val="20"/>
          <w:lang w:val="en-GB"/>
        </w:rPr>
        <w:t xml:space="preserve">Cochu, A., Glenting, C., Hogg, D., Georgiev, I., Skolina, J., Elsinger, F.,  Jespersen, M., Agster, R., Fawkes, </w:t>
      </w:r>
    </w:p>
    <w:p w:rsidR="00433FFF" w:rsidRDefault="00433FFF" w:rsidP="00695ED4">
      <w:pPr>
        <w:spacing w:after="0"/>
        <w:rPr>
          <w:rFonts w:ascii="Cambria" w:hAnsi="Cambria"/>
          <w:sz w:val="20"/>
          <w:szCs w:val="20"/>
          <w:lang w:val="en-GB"/>
        </w:rPr>
      </w:pPr>
      <w:r>
        <w:rPr>
          <w:rFonts w:ascii="Cambria" w:hAnsi="Cambria"/>
          <w:sz w:val="20"/>
          <w:szCs w:val="20"/>
          <w:lang w:val="en-GB"/>
        </w:rPr>
        <w:t xml:space="preserve">            </w:t>
      </w:r>
      <w:r w:rsidRPr="00D43D5F">
        <w:rPr>
          <w:rFonts w:ascii="Cambria" w:hAnsi="Cambria"/>
          <w:sz w:val="20"/>
          <w:szCs w:val="20"/>
          <w:lang w:val="en-GB"/>
        </w:rPr>
        <w:t>S., and Chowdury, T. 2016. Study on the potential of green bond finance for resource-efficient</w:t>
      </w:r>
    </w:p>
    <w:p w:rsidR="00AE09E5" w:rsidRPr="00C542A5" w:rsidRDefault="00433FFF" w:rsidP="00695ED4">
      <w:pPr>
        <w:spacing w:after="0"/>
        <w:rPr>
          <w:color w:val="FF0000"/>
          <w:lang w:val="en-GB"/>
        </w:rPr>
      </w:pPr>
      <w:r>
        <w:rPr>
          <w:rFonts w:ascii="Cambria" w:hAnsi="Cambria"/>
          <w:sz w:val="20"/>
          <w:szCs w:val="20"/>
          <w:lang w:val="en-GB"/>
        </w:rPr>
        <w:t xml:space="preserve">           </w:t>
      </w:r>
      <w:r w:rsidRPr="00D43D5F">
        <w:rPr>
          <w:rFonts w:ascii="Cambria" w:hAnsi="Cambria"/>
          <w:sz w:val="20"/>
          <w:szCs w:val="20"/>
          <w:lang w:val="en-GB"/>
        </w:rPr>
        <w:t xml:space="preserve"> investments. European Commission Paper. </w:t>
      </w:r>
      <w:r w:rsidRPr="00433FFF">
        <w:rPr>
          <w:rFonts w:ascii="Cambria" w:hAnsi="Cambria"/>
          <w:sz w:val="20"/>
          <w:szCs w:val="20"/>
          <w:lang w:val="en-GB"/>
        </w:rPr>
        <w:t>Brussels, Belgium.</w:t>
      </w:r>
      <w:r w:rsidRPr="00433FFF">
        <w:rPr>
          <w:rFonts w:ascii="Cambria" w:hAnsi="Cambria"/>
          <w:color w:val="92D050"/>
          <w:sz w:val="20"/>
          <w:szCs w:val="20"/>
          <w:lang w:val="en-GB"/>
        </w:rPr>
        <w:t xml:space="preserve"> </w:t>
      </w:r>
      <w:r w:rsidRPr="00433FFF">
        <w:rPr>
          <w:rFonts w:ascii="Cambria" w:hAnsi="Cambria"/>
          <w:sz w:val="20"/>
          <w:szCs w:val="20"/>
          <w:lang w:val="en-GB"/>
        </w:rPr>
        <w:t>doi:10.2779/234777.</w:t>
      </w:r>
    </w:p>
  </w:endnote>
  <w:endnote w:id="105">
    <w:p w:rsidR="00AE09E5" w:rsidRPr="00C848BD" w:rsidRDefault="00AE09E5" w:rsidP="00695ED4">
      <w:pPr>
        <w:pStyle w:val="Endnotentext"/>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C848BD">
        <w:t xml:space="preserve"> </w:t>
      </w:r>
      <w:r w:rsidRPr="00C848BD">
        <w:rPr>
          <w:rFonts w:ascii="Cambria" w:hAnsi="Cambria"/>
        </w:rPr>
        <w:t>Ketterer, J.A., Andrade, G., Netto, M., Haro, M.I. (2019)</w:t>
      </w:r>
    </w:p>
  </w:endnote>
  <w:endnote w:id="106">
    <w:p w:rsidR="00AE09E5" w:rsidRPr="001D6789" w:rsidRDefault="00AE09E5" w:rsidP="00695ED4">
      <w:pPr>
        <w:pStyle w:val="Endnotentext"/>
        <w:rPr>
          <w:lang w:val="en-GB"/>
        </w:rPr>
      </w:pPr>
      <m:oMath>
        <m:d>
          <m:dPr>
            <m:begChr m:val="["/>
            <m:endChr m:val="]"/>
            <m:ctrlPr>
              <w:rPr>
                <w:rStyle w:val="Endnotenzeichen"/>
                <w:rFonts w:ascii="Cambria Math" w:hAnsi="Cambria Math"/>
                <w:i/>
                <w:vertAlign w:val="baseline"/>
              </w:rPr>
            </m:ctrlPr>
          </m:dPr>
          <m:e>
            <m:r>
              <w:rPr>
                <w:rStyle w:val="Endnotenzeichen"/>
                <w:rFonts w:ascii="Cambria Math" w:hAnsi="Cambria Math"/>
                <w:i/>
                <w:vertAlign w:val="baseline"/>
              </w:rPr>
              <w:endnoteRef/>
            </m:r>
          </m:e>
        </m:d>
      </m:oMath>
      <w:r w:rsidRPr="001D6789">
        <w:rPr>
          <w:lang w:val="en-GB"/>
        </w:rPr>
        <w:t xml:space="preserve"> </w:t>
      </w:r>
      <w:r w:rsidRPr="001D6789">
        <w:rPr>
          <w:rFonts w:ascii="Cambria" w:hAnsi="Cambria"/>
          <w:lang w:val="en-GB"/>
        </w:rPr>
        <w:t xml:space="preserve">Demary, M. </w:t>
      </w:r>
      <w:r>
        <w:rPr>
          <w:rFonts w:ascii="Cambria" w:hAnsi="Cambria"/>
          <w:lang w:val="en-GB"/>
        </w:rPr>
        <w:t>and</w:t>
      </w:r>
      <w:r w:rsidRPr="001D6789">
        <w:rPr>
          <w:rFonts w:ascii="Cambria" w:hAnsi="Cambria"/>
          <w:lang w:val="en-GB"/>
        </w:rPr>
        <w:t xml:space="preserve"> Neligan, A.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egoeUI">
    <w:panose1 w:val="00000000000000000000"/>
    <w:charset w:val="00"/>
    <w:family w:val="swiss"/>
    <w:notTrueType/>
    <w:pitch w:val="default"/>
    <w:sig w:usb0="00000003" w:usb1="00000000" w:usb2="00000000" w:usb3="00000000" w:csb0="00000001" w:csb1="00000000"/>
  </w:font>
  <w:font w:name="SegoeU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519" w:rsidRDefault="00ED4519" w:rsidP="00CD111D">
      <w:pPr>
        <w:spacing w:after="0" w:line="240" w:lineRule="auto"/>
      </w:pPr>
      <w:r>
        <w:separator/>
      </w:r>
    </w:p>
  </w:footnote>
  <w:footnote w:type="continuationSeparator" w:id="0">
    <w:p w:rsidR="00ED4519" w:rsidRDefault="00ED4519" w:rsidP="00CD111D">
      <w:pPr>
        <w:spacing w:after="0" w:line="240" w:lineRule="auto"/>
      </w:pPr>
      <w:r>
        <w:continuationSeparator/>
      </w:r>
    </w:p>
  </w:footnote>
  <w:footnote w:id="1">
    <w:p w:rsidR="00AE09E5" w:rsidRDefault="00AE09E5" w:rsidP="00085FCE">
      <w:pPr>
        <w:pStyle w:val="Funotentext"/>
      </w:pPr>
      <w:r>
        <w:rPr>
          <w:rStyle w:val="Funotenzeichen"/>
        </w:rPr>
        <w:footnoteRef/>
      </w:r>
      <w:r>
        <w:t xml:space="preserve"> ESG = </w:t>
      </w:r>
      <w:r w:rsidRPr="00EC7FF1">
        <w:rPr>
          <w:b/>
        </w:rPr>
        <w:t>E</w:t>
      </w:r>
      <w:r>
        <w:t xml:space="preserve">nvironment, </w:t>
      </w:r>
      <w:r w:rsidRPr="00EC7FF1">
        <w:rPr>
          <w:b/>
        </w:rPr>
        <w:t>S</w:t>
      </w:r>
      <w:r>
        <w:t xml:space="preserve">ocial, </w:t>
      </w:r>
      <w:r w:rsidRPr="00EC7FF1">
        <w:rPr>
          <w:b/>
        </w:rPr>
        <w:t>G</w:t>
      </w:r>
      <w:r>
        <w:t>overnance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4553"/>
    <w:multiLevelType w:val="hybridMultilevel"/>
    <w:tmpl w:val="9E80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241C7"/>
    <w:multiLevelType w:val="multilevel"/>
    <w:tmpl w:val="321A879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BEE71C4"/>
    <w:multiLevelType w:val="hybridMultilevel"/>
    <w:tmpl w:val="F78EC5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DE1FD5"/>
    <w:multiLevelType w:val="hybridMultilevel"/>
    <w:tmpl w:val="C55E213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55A26C54"/>
    <w:multiLevelType w:val="hybridMultilevel"/>
    <w:tmpl w:val="430EF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247EB9"/>
    <w:multiLevelType w:val="hybridMultilevel"/>
    <w:tmpl w:val="3CD2C68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6B"/>
    <w:rsid w:val="00000F32"/>
    <w:rsid w:val="000010E9"/>
    <w:rsid w:val="000012CF"/>
    <w:rsid w:val="00001B98"/>
    <w:rsid w:val="000046A0"/>
    <w:rsid w:val="0000549E"/>
    <w:rsid w:val="00007254"/>
    <w:rsid w:val="0001337D"/>
    <w:rsid w:val="000139F0"/>
    <w:rsid w:val="000140E0"/>
    <w:rsid w:val="00015C88"/>
    <w:rsid w:val="00016186"/>
    <w:rsid w:val="000209DB"/>
    <w:rsid w:val="0002352B"/>
    <w:rsid w:val="00027043"/>
    <w:rsid w:val="000270AB"/>
    <w:rsid w:val="0002787A"/>
    <w:rsid w:val="00030BAA"/>
    <w:rsid w:val="00030C23"/>
    <w:rsid w:val="000335F1"/>
    <w:rsid w:val="00036408"/>
    <w:rsid w:val="00040DBA"/>
    <w:rsid w:val="0004140C"/>
    <w:rsid w:val="0004289B"/>
    <w:rsid w:val="00042CE0"/>
    <w:rsid w:val="00042D70"/>
    <w:rsid w:val="0004543D"/>
    <w:rsid w:val="00046343"/>
    <w:rsid w:val="000476DE"/>
    <w:rsid w:val="000502F0"/>
    <w:rsid w:val="000537DA"/>
    <w:rsid w:val="000544A0"/>
    <w:rsid w:val="000608D5"/>
    <w:rsid w:val="000627DE"/>
    <w:rsid w:val="00063642"/>
    <w:rsid w:val="00064361"/>
    <w:rsid w:val="000645F1"/>
    <w:rsid w:val="00064B59"/>
    <w:rsid w:val="0006680F"/>
    <w:rsid w:val="00075648"/>
    <w:rsid w:val="00075C01"/>
    <w:rsid w:val="00076EDE"/>
    <w:rsid w:val="00077E29"/>
    <w:rsid w:val="0008212D"/>
    <w:rsid w:val="0008493E"/>
    <w:rsid w:val="000856E1"/>
    <w:rsid w:val="00085FCE"/>
    <w:rsid w:val="0009044E"/>
    <w:rsid w:val="000904DA"/>
    <w:rsid w:val="00091BC3"/>
    <w:rsid w:val="000942EB"/>
    <w:rsid w:val="0009494D"/>
    <w:rsid w:val="00097506"/>
    <w:rsid w:val="0009790D"/>
    <w:rsid w:val="000A27D7"/>
    <w:rsid w:val="000A2FD4"/>
    <w:rsid w:val="000A3B51"/>
    <w:rsid w:val="000A4451"/>
    <w:rsid w:val="000A7228"/>
    <w:rsid w:val="000B30E6"/>
    <w:rsid w:val="000B403C"/>
    <w:rsid w:val="000B6408"/>
    <w:rsid w:val="000D13FD"/>
    <w:rsid w:val="000D1D5E"/>
    <w:rsid w:val="000D1FB4"/>
    <w:rsid w:val="000D526C"/>
    <w:rsid w:val="000D6A15"/>
    <w:rsid w:val="000D7376"/>
    <w:rsid w:val="000D78AA"/>
    <w:rsid w:val="000D7923"/>
    <w:rsid w:val="000E0CDE"/>
    <w:rsid w:val="000E26B8"/>
    <w:rsid w:val="000E2A9A"/>
    <w:rsid w:val="000E2E17"/>
    <w:rsid w:val="000E3516"/>
    <w:rsid w:val="000E3917"/>
    <w:rsid w:val="000E4C20"/>
    <w:rsid w:val="000E6DCB"/>
    <w:rsid w:val="000F12B5"/>
    <w:rsid w:val="000F382C"/>
    <w:rsid w:val="000F3913"/>
    <w:rsid w:val="000F3B1C"/>
    <w:rsid w:val="000F690C"/>
    <w:rsid w:val="00102F3F"/>
    <w:rsid w:val="00102FEA"/>
    <w:rsid w:val="00107F33"/>
    <w:rsid w:val="00113692"/>
    <w:rsid w:val="00113DCD"/>
    <w:rsid w:val="00113DF0"/>
    <w:rsid w:val="001173E0"/>
    <w:rsid w:val="00117F36"/>
    <w:rsid w:val="00120638"/>
    <w:rsid w:val="00121B68"/>
    <w:rsid w:val="0012345D"/>
    <w:rsid w:val="001242CF"/>
    <w:rsid w:val="00126B53"/>
    <w:rsid w:val="00126DBB"/>
    <w:rsid w:val="00127843"/>
    <w:rsid w:val="001435BC"/>
    <w:rsid w:val="00143D09"/>
    <w:rsid w:val="00146A08"/>
    <w:rsid w:val="00150357"/>
    <w:rsid w:val="001536D7"/>
    <w:rsid w:val="00154E3A"/>
    <w:rsid w:val="00155D1D"/>
    <w:rsid w:val="00155F38"/>
    <w:rsid w:val="00165D70"/>
    <w:rsid w:val="00170BA6"/>
    <w:rsid w:val="001757CF"/>
    <w:rsid w:val="00176E7A"/>
    <w:rsid w:val="00180953"/>
    <w:rsid w:val="00183923"/>
    <w:rsid w:val="00187E22"/>
    <w:rsid w:val="00190658"/>
    <w:rsid w:val="00192DFA"/>
    <w:rsid w:val="00195DEA"/>
    <w:rsid w:val="001A10C7"/>
    <w:rsid w:val="001A1B8D"/>
    <w:rsid w:val="001A2C9E"/>
    <w:rsid w:val="001B2CD7"/>
    <w:rsid w:val="001B3511"/>
    <w:rsid w:val="001B3A62"/>
    <w:rsid w:val="001B48D1"/>
    <w:rsid w:val="001B61E2"/>
    <w:rsid w:val="001B6A2E"/>
    <w:rsid w:val="001C01C9"/>
    <w:rsid w:val="001C56B2"/>
    <w:rsid w:val="001C61FA"/>
    <w:rsid w:val="001C7279"/>
    <w:rsid w:val="001D5163"/>
    <w:rsid w:val="001D55A0"/>
    <w:rsid w:val="001D6789"/>
    <w:rsid w:val="001D7248"/>
    <w:rsid w:val="001D73D7"/>
    <w:rsid w:val="001D7C00"/>
    <w:rsid w:val="001D7E4E"/>
    <w:rsid w:val="001E2215"/>
    <w:rsid w:val="001E3600"/>
    <w:rsid w:val="001E3929"/>
    <w:rsid w:val="001F0BAD"/>
    <w:rsid w:val="001F1C0E"/>
    <w:rsid w:val="001F2C50"/>
    <w:rsid w:val="001F3FCC"/>
    <w:rsid w:val="001F7DE7"/>
    <w:rsid w:val="002014ED"/>
    <w:rsid w:val="00201D58"/>
    <w:rsid w:val="0020287E"/>
    <w:rsid w:val="00203E74"/>
    <w:rsid w:val="00204506"/>
    <w:rsid w:val="00210636"/>
    <w:rsid w:val="00212F6E"/>
    <w:rsid w:val="002165CE"/>
    <w:rsid w:val="00216DB6"/>
    <w:rsid w:val="002213E1"/>
    <w:rsid w:val="00223EC7"/>
    <w:rsid w:val="002256D0"/>
    <w:rsid w:val="0023268A"/>
    <w:rsid w:val="0023321C"/>
    <w:rsid w:val="002343C0"/>
    <w:rsid w:val="00240EBB"/>
    <w:rsid w:val="002414F8"/>
    <w:rsid w:val="002451E8"/>
    <w:rsid w:val="0024568E"/>
    <w:rsid w:val="00245D25"/>
    <w:rsid w:val="00247603"/>
    <w:rsid w:val="00253697"/>
    <w:rsid w:val="00255C91"/>
    <w:rsid w:val="0025616C"/>
    <w:rsid w:val="00260C2C"/>
    <w:rsid w:val="00261B33"/>
    <w:rsid w:val="0026219F"/>
    <w:rsid w:val="0026262E"/>
    <w:rsid w:val="00273777"/>
    <w:rsid w:val="002746D1"/>
    <w:rsid w:val="00275386"/>
    <w:rsid w:val="002753E7"/>
    <w:rsid w:val="002773CA"/>
    <w:rsid w:val="00277BAE"/>
    <w:rsid w:val="00281D3D"/>
    <w:rsid w:val="00287672"/>
    <w:rsid w:val="00287C7D"/>
    <w:rsid w:val="002A48ED"/>
    <w:rsid w:val="002A4E5E"/>
    <w:rsid w:val="002A51B6"/>
    <w:rsid w:val="002B072C"/>
    <w:rsid w:val="002B1145"/>
    <w:rsid w:val="002B23F2"/>
    <w:rsid w:val="002B25C8"/>
    <w:rsid w:val="002B27C4"/>
    <w:rsid w:val="002B29F6"/>
    <w:rsid w:val="002B66A8"/>
    <w:rsid w:val="002B781A"/>
    <w:rsid w:val="002C5540"/>
    <w:rsid w:val="002D08DF"/>
    <w:rsid w:val="002D0E3E"/>
    <w:rsid w:val="002D2B05"/>
    <w:rsid w:val="002D6866"/>
    <w:rsid w:val="002D79E4"/>
    <w:rsid w:val="002E0240"/>
    <w:rsid w:val="002E06B1"/>
    <w:rsid w:val="002E18A1"/>
    <w:rsid w:val="002E1C70"/>
    <w:rsid w:val="002E2938"/>
    <w:rsid w:val="002E2969"/>
    <w:rsid w:val="002E3CB9"/>
    <w:rsid w:val="002E4002"/>
    <w:rsid w:val="002E44CB"/>
    <w:rsid w:val="002F13E4"/>
    <w:rsid w:val="002F1C8B"/>
    <w:rsid w:val="002F22C9"/>
    <w:rsid w:val="002F404B"/>
    <w:rsid w:val="00300416"/>
    <w:rsid w:val="00300671"/>
    <w:rsid w:val="003007C5"/>
    <w:rsid w:val="00300889"/>
    <w:rsid w:val="00301782"/>
    <w:rsid w:val="00303D04"/>
    <w:rsid w:val="003067A1"/>
    <w:rsid w:val="00306BB0"/>
    <w:rsid w:val="00310006"/>
    <w:rsid w:val="0031002D"/>
    <w:rsid w:val="00310628"/>
    <w:rsid w:val="0031142D"/>
    <w:rsid w:val="00311DAF"/>
    <w:rsid w:val="00315D28"/>
    <w:rsid w:val="003174D7"/>
    <w:rsid w:val="0031772E"/>
    <w:rsid w:val="003207A7"/>
    <w:rsid w:val="003238B8"/>
    <w:rsid w:val="0033020E"/>
    <w:rsid w:val="00332C6F"/>
    <w:rsid w:val="003334F7"/>
    <w:rsid w:val="00333559"/>
    <w:rsid w:val="00335601"/>
    <w:rsid w:val="00337059"/>
    <w:rsid w:val="00344044"/>
    <w:rsid w:val="00345317"/>
    <w:rsid w:val="00350010"/>
    <w:rsid w:val="00350547"/>
    <w:rsid w:val="00354EF7"/>
    <w:rsid w:val="00355CEA"/>
    <w:rsid w:val="00356585"/>
    <w:rsid w:val="0036074C"/>
    <w:rsid w:val="00362764"/>
    <w:rsid w:val="00366F4C"/>
    <w:rsid w:val="00370818"/>
    <w:rsid w:val="00372DA9"/>
    <w:rsid w:val="00373760"/>
    <w:rsid w:val="00376C60"/>
    <w:rsid w:val="00377EF6"/>
    <w:rsid w:val="003815C4"/>
    <w:rsid w:val="00385191"/>
    <w:rsid w:val="0039129F"/>
    <w:rsid w:val="00392165"/>
    <w:rsid w:val="003960EE"/>
    <w:rsid w:val="003A13CD"/>
    <w:rsid w:val="003A39A2"/>
    <w:rsid w:val="003A66A2"/>
    <w:rsid w:val="003B20F8"/>
    <w:rsid w:val="003B4A9C"/>
    <w:rsid w:val="003C026E"/>
    <w:rsid w:val="003C7640"/>
    <w:rsid w:val="003D21A3"/>
    <w:rsid w:val="003D28E7"/>
    <w:rsid w:val="003D3655"/>
    <w:rsid w:val="003D4637"/>
    <w:rsid w:val="003D4739"/>
    <w:rsid w:val="003D4E4D"/>
    <w:rsid w:val="003D755A"/>
    <w:rsid w:val="003D7782"/>
    <w:rsid w:val="003E2270"/>
    <w:rsid w:val="003E5C53"/>
    <w:rsid w:val="003F035D"/>
    <w:rsid w:val="003F1775"/>
    <w:rsid w:val="003F4B56"/>
    <w:rsid w:val="003F5551"/>
    <w:rsid w:val="003F5EF9"/>
    <w:rsid w:val="003F60A8"/>
    <w:rsid w:val="0040052C"/>
    <w:rsid w:val="00400D47"/>
    <w:rsid w:val="0040100F"/>
    <w:rsid w:val="004010E6"/>
    <w:rsid w:val="004014DC"/>
    <w:rsid w:val="0040284B"/>
    <w:rsid w:val="00406294"/>
    <w:rsid w:val="00410EAB"/>
    <w:rsid w:val="00412038"/>
    <w:rsid w:val="00414992"/>
    <w:rsid w:val="00421D82"/>
    <w:rsid w:val="00423396"/>
    <w:rsid w:val="00424469"/>
    <w:rsid w:val="00426143"/>
    <w:rsid w:val="0042662A"/>
    <w:rsid w:val="0042665C"/>
    <w:rsid w:val="00427B51"/>
    <w:rsid w:val="00430AD9"/>
    <w:rsid w:val="00432C8C"/>
    <w:rsid w:val="00433D9A"/>
    <w:rsid w:val="00433FFF"/>
    <w:rsid w:val="0043748D"/>
    <w:rsid w:val="00442014"/>
    <w:rsid w:val="00450803"/>
    <w:rsid w:val="00451B90"/>
    <w:rsid w:val="0045248E"/>
    <w:rsid w:val="00454146"/>
    <w:rsid w:val="004575CF"/>
    <w:rsid w:val="0046014E"/>
    <w:rsid w:val="00461348"/>
    <w:rsid w:val="00461ADA"/>
    <w:rsid w:val="00462B0A"/>
    <w:rsid w:val="004643AE"/>
    <w:rsid w:val="00466472"/>
    <w:rsid w:val="00471883"/>
    <w:rsid w:val="0048293D"/>
    <w:rsid w:val="0048296D"/>
    <w:rsid w:val="00487069"/>
    <w:rsid w:val="00497510"/>
    <w:rsid w:val="004A2027"/>
    <w:rsid w:val="004A5D44"/>
    <w:rsid w:val="004A667B"/>
    <w:rsid w:val="004B0BAF"/>
    <w:rsid w:val="004B3A44"/>
    <w:rsid w:val="004B4455"/>
    <w:rsid w:val="004B44F6"/>
    <w:rsid w:val="004C12EF"/>
    <w:rsid w:val="004C478A"/>
    <w:rsid w:val="004C4D51"/>
    <w:rsid w:val="004D05D7"/>
    <w:rsid w:val="004D2081"/>
    <w:rsid w:val="004D24F6"/>
    <w:rsid w:val="004D391E"/>
    <w:rsid w:val="004D396D"/>
    <w:rsid w:val="004D5B15"/>
    <w:rsid w:val="004D7405"/>
    <w:rsid w:val="004E0665"/>
    <w:rsid w:val="004E2E5A"/>
    <w:rsid w:val="004E3ACC"/>
    <w:rsid w:val="004E795F"/>
    <w:rsid w:val="004F3D7C"/>
    <w:rsid w:val="004F4CA1"/>
    <w:rsid w:val="004F68A9"/>
    <w:rsid w:val="004F7145"/>
    <w:rsid w:val="00501D85"/>
    <w:rsid w:val="00505541"/>
    <w:rsid w:val="00512211"/>
    <w:rsid w:val="005122F1"/>
    <w:rsid w:val="00513647"/>
    <w:rsid w:val="00513FDF"/>
    <w:rsid w:val="0052256D"/>
    <w:rsid w:val="00522B21"/>
    <w:rsid w:val="00523B5A"/>
    <w:rsid w:val="0052667E"/>
    <w:rsid w:val="00527A90"/>
    <w:rsid w:val="00530A21"/>
    <w:rsid w:val="005321C8"/>
    <w:rsid w:val="0053406B"/>
    <w:rsid w:val="00537021"/>
    <w:rsid w:val="005377DD"/>
    <w:rsid w:val="00537997"/>
    <w:rsid w:val="00540767"/>
    <w:rsid w:val="005414F5"/>
    <w:rsid w:val="0054240D"/>
    <w:rsid w:val="00542E19"/>
    <w:rsid w:val="0054316F"/>
    <w:rsid w:val="0054585B"/>
    <w:rsid w:val="00545B61"/>
    <w:rsid w:val="0054787A"/>
    <w:rsid w:val="00550485"/>
    <w:rsid w:val="00552BEA"/>
    <w:rsid w:val="005546D6"/>
    <w:rsid w:val="00555E33"/>
    <w:rsid w:val="0056163C"/>
    <w:rsid w:val="00562917"/>
    <w:rsid w:val="005635FE"/>
    <w:rsid w:val="005639F2"/>
    <w:rsid w:val="005710AE"/>
    <w:rsid w:val="005715D2"/>
    <w:rsid w:val="00574E33"/>
    <w:rsid w:val="005755D2"/>
    <w:rsid w:val="005828B6"/>
    <w:rsid w:val="00582D7F"/>
    <w:rsid w:val="00582ED3"/>
    <w:rsid w:val="00584847"/>
    <w:rsid w:val="005869BC"/>
    <w:rsid w:val="00587DBB"/>
    <w:rsid w:val="00597BC6"/>
    <w:rsid w:val="005A1301"/>
    <w:rsid w:val="005A2174"/>
    <w:rsid w:val="005A4F93"/>
    <w:rsid w:val="005A68DB"/>
    <w:rsid w:val="005B3CC4"/>
    <w:rsid w:val="005C086B"/>
    <w:rsid w:val="005C0F3F"/>
    <w:rsid w:val="005C4082"/>
    <w:rsid w:val="005C4A6D"/>
    <w:rsid w:val="005D2806"/>
    <w:rsid w:val="005E0FEA"/>
    <w:rsid w:val="005E30F6"/>
    <w:rsid w:val="005E7D3D"/>
    <w:rsid w:val="005F1D4B"/>
    <w:rsid w:val="005F5DC7"/>
    <w:rsid w:val="005F60C2"/>
    <w:rsid w:val="005F69AB"/>
    <w:rsid w:val="005F7093"/>
    <w:rsid w:val="005F7663"/>
    <w:rsid w:val="006003C8"/>
    <w:rsid w:val="0060149A"/>
    <w:rsid w:val="006014CE"/>
    <w:rsid w:val="0060654C"/>
    <w:rsid w:val="00606A8E"/>
    <w:rsid w:val="00607B3F"/>
    <w:rsid w:val="006120C1"/>
    <w:rsid w:val="00613492"/>
    <w:rsid w:val="00617E4A"/>
    <w:rsid w:val="006231DC"/>
    <w:rsid w:val="006240F6"/>
    <w:rsid w:val="0062768D"/>
    <w:rsid w:val="00633789"/>
    <w:rsid w:val="0063442C"/>
    <w:rsid w:val="00641C05"/>
    <w:rsid w:val="00646CEE"/>
    <w:rsid w:val="006526A4"/>
    <w:rsid w:val="00652CB0"/>
    <w:rsid w:val="00655B99"/>
    <w:rsid w:val="00655F7E"/>
    <w:rsid w:val="00657C00"/>
    <w:rsid w:val="006607CF"/>
    <w:rsid w:val="006609E9"/>
    <w:rsid w:val="00660C6E"/>
    <w:rsid w:val="00660D83"/>
    <w:rsid w:val="00661A0C"/>
    <w:rsid w:val="0066525B"/>
    <w:rsid w:val="0066529C"/>
    <w:rsid w:val="006667A0"/>
    <w:rsid w:val="00666DFD"/>
    <w:rsid w:val="00674C55"/>
    <w:rsid w:val="00677777"/>
    <w:rsid w:val="00680DC3"/>
    <w:rsid w:val="0068402C"/>
    <w:rsid w:val="006844FB"/>
    <w:rsid w:val="00686480"/>
    <w:rsid w:val="00686665"/>
    <w:rsid w:val="00695ED4"/>
    <w:rsid w:val="00696F3B"/>
    <w:rsid w:val="0069727B"/>
    <w:rsid w:val="00697A6A"/>
    <w:rsid w:val="006A2816"/>
    <w:rsid w:val="006A2F50"/>
    <w:rsid w:val="006A3916"/>
    <w:rsid w:val="006A47AE"/>
    <w:rsid w:val="006A5831"/>
    <w:rsid w:val="006A6B96"/>
    <w:rsid w:val="006A6EF2"/>
    <w:rsid w:val="006B0B4E"/>
    <w:rsid w:val="006B121F"/>
    <w:rsid w:val="006B62D0"/>
    <w:rsid w:val="006C0042"/>
    <w:rsid w:val="006C05B1"/>
    <w:rsid w:val="006C083A"/>
    <w:rsid w:val="006C242F"/>
    <w:rsid w:val="006C4768"/>
    <w:rsid w:val="006C5F49"/>
    <w:rsid w:val="006C6E23"/>
    <w:rsid w:val="006D0365"/>
    <w:rsid w:val="006D083F"/>
    <w:rsid w:val="006D0D9E"/>
    <w:rsid w:val="006D179F"/>
    <w:rsid w:val="006D3A10"/>
    <w:rsid w:val="006D44F5"/>
    <w:rsid w:val="006D5715"/>
    <w:rsid w:val="006D7C69"/>
    <w:rsid w:val="006E308C"/>
    <w:rsid w:val="006E6789"/>
    <w:rsid w:val="006F2213"/>
    <w:rsid w:val="006F45DF"/>
    <w:rsid w:val="006F4DF4"/>
    <w:rsid w:val="006F75D1"/>
    <w:rsid w:val="0070009C"/>
    <w:rsid w:val="00700C28"/>
    <w:rsid w:val="007025A6"/>
    <w:rsid w:val="0070716A"/>
    <w:rsid w:val="00711E23"/>
    <w:rsid w:val="00714783"/>
    <w:rsid w:val="00717C29"/>
    <w:rsid w:val="00720C54"/>
    <w:rsid w:val="007215E3"/>
    <w:rsid w:val="0072386E"/>
    <w:rsid w:val="00723FD6"/>
    <w:rsid w:val="00730478"/>
    <w:rsid w:val="00730D91"/>
    <w:rsid w:val="00734F1D"/>
    <w:rsid w:val="00735C45"/>
    <w:rsid w:val="007360EB"/>
    <w:rsid w:val="007426FF"/>
    <w:rsid w:val="007446A8"/>
    <w:rsid w:val="00744EBF"/>
    <w:rsid w:val="00747C78"/>
    <w:rsid w:val="00754515"/>
    <w:rsid w:val="00755ACD"/>
    <w:rsid w:val="00756572"/>
    <w:rsid w:val="00756BFD"/>
    <w:rsid w:val="00757029"/>
    <w:rsid w:val="007572E5"/>
    <w:rsid w:val="0075763F"/>
    <w:rsid w:val="0076015E"/>
    <w:rsid w:val="00760594"/>
    <w:rsid w:val="00761B98"/>
    <w:rsid w:val="00771B08"/>
    <w:rsid w:val="00772EEA"/>
    <w:rsid w:val="00773BA5"/>
    <w:rsid w:val="007753C1"/>
    <w:rsid w:val="0077723A"/>
    <w:rsid w:val="007776D3"/>
    <w:rsid w:val="0078129C"/>
    <w:rsid w:val="00786432"/>
    <w:rsid w:val="00787FFA"/>
    <w:rsid w:val="0079509F"/>
    <w:rsid w:val="007A10E6"/>
    <w:rsid w:val="007A1A97"/>
    <w:rsid w:val="007A2D46"/>
    <w:rsid w:val="007A457E"/>
    <w:rsid w:val="007A610B"/>
    <w:rsid w:val="007A69A0"/>
    <w:rsid w:val="007A76CE"/>
    <w:rsid w:val="007B09CF"/>
    <w:rsid w:val="007B0FB3"/>
    <w:rsid w:val="007B18D4"/>
    <w:rsid w:val="007B1BD6"/>
    <w:rsid w:val="007B2BE7"/>
    <w:rsid w:val="007B7CC2"/>
    <w:rsid w:val="007C0141"/>
    <w:rsid w:val="007C02C0"/>
    <w:rsid w:val="007C2571"/>
    <w:rsid w:val="007C2D7E"/>
    <w:rsid w:val="007C2E4F"/>
    <w:rsid w:val="007C3E77"/>
    <w:rsid w:val="007C5B4A"/>
    <w:rsid w:val="007C6070"/>
    <w:rsid w:val="007C6280"/>
    <w:rsid w:val="007C76A5"/>
    <w:rsid w:val="007D052B"/>
    <w:rsid w:val="007D053F"/>
    <w:rsid w:val="007D0545"/>
    <w:rsid w:val="007D0CF4"/>
    <w:rsid w:val="007D0E8D"/>
    <w:rsid w:val="007D563A"/>
    <w:rsid w:val="007E0AC4"/>
    <w:rsid w:val="007E18E3"/>
    <w:rsid w:val="007E1B27"/>
    <w:rsid w:val="007E1E7C"/>
    <w:rsid w:val="007E3703"/>
    <w:rsid w:val="007E3A71"/>
    <w:rsid w:val="007E5214"/>
    <w:rsid w:val="007E7ED4"/>
    <w:rsid w:val="007F094D"/>
    <w:rsid w:val="007F1F44"/>
    <w:rsid w:val="007F2444"/>
    <w:rsid w:val="007F3295"/>
    <w:rsid w:val="007F43A0"/>
    <w:rsid w:val="007F485D"/>
    <w:rsid w:val="00801B87"/>
    <w:rsid w:val="0080578E"/>
    <w:rsid w:val="008062E9"/>
    <w:rsid w:val="008076D4"/>
    <w:rsid w:val="008129FD"/>
    <w:rsid w:val="00813DFD"/>
    <w:rsid w:val="00814A70"/>
    <w:rsid w:val="00814EA4"/>
    <w:rsid w:val="00815E9F"/>
    <w:rsid w:val="00817B2A"/>
    <w:rsid w:val="00817E48"/>
    <w:rsid w:val="00830CC2"/>
    <w:rsid w:val="008313B9"/>
    <w:rsid w:val="00831682"/>
    <w:rsid w:val="00832F48"/>
    <w:rsid w:val="0083337D"/>
    <w:rsid w:val="00833819"/>
    <w:rsid w:val="008360A9"/>
    <w:rsid w:val="008424E8"/>
    <w:rsid w:val="00842E66"/>
    <w:rsid w:val="00844C50"/>
    <w:rsid w:val="00845781"/>
    <w:rsid w:val="00845EA1"/>
    <w:rsid w:val="00847FD1"/>
    <w:rsid w:val="00852332"/>
    <w:rsid w:val="00854016"/>
    <w:rsid w:val="0085541B"/>
    <w:rsid w:val="00856F19"/>
    <w:rsid w:val="008601ED"/>
    <w:rsid w:val="00862D7A"/>
    <w:rsid w:val="00862EC9"/>
    <w:rsid w:val="00863DBC"/>
    <w:rsid w:val="00870F64"/>
    <w:rsid w:val="00871003"/>
    <w:rsid w:val="00871AB4"/>
    <w:rsid w:val="008724AF"/>
    <w:rsid w:val="00873372"/>
    <w:rsid w:val="00874C2F"/>
    <w:rsid w:val="00875C9C"/>
    <w:rsid w:val="008760C4"/>
    <w:rsid w:val="0087631C"/>
    <w:rsid w:val="00882D9C"/>
    <w:rsid w:val="00882ED6"/>
    <w:rsid w:val="00884938"/>
    <w:rsid w:val="00886C3D"/>
    <w:rsid w:val="008923A0"/>
    <w:rsid w:val="00892471"/>
    <w:rsid w:val="00895683"/>
    <w:rsid w:val="00897AE1"/>
    <w:rsid w:val="008A02E4"/>
    <w:rsid w:val="008A0DDB"/>
    <w:rsid w:val="008A45EC"/>
    <w:rsid w:val="008A4F82"/>
    <w:rsid w:val="008A5730"/>
    <w:rsid w:val="008A6A5E"/>
    <w:rsid w:val="008A6C29"/>
    <w:rsid w:val="008A6EAF"/>
    <w:rsid w:val="008B1240"/>
    <w:rsid w:val="008B25AF"/>
    <w:rsid w:val="008B5C6B"/>
    <w:rsid w:val="008B7248"/>
    <w:rsid w:val="008C264E"/>
    <w:rsid w:val="008C2915"/>
    <w:rsid w:val="008C7E4D"/>
    <w:rsid w:val="008D5991"/>
    <w:rsid w:val="008D69ED"/>
    <w:rsid w:val="008D708C"/>
    <w:rsid w:val="008E1B09"/>
    <w:rsid w:val="008E3F1F"/>
    <w:rsid w:val="008F06AD"/>
    <w:rsid w:val="008F06CE"/>
    <w:rsid w:val="008F38FE"/>
    <w:rsid w:val="008F67E3"/>
    <w:rsid w:val="008F7413"/>
    <w:rsid w:val="008F788B"/>
    <w:rsid w:val="00903D0F"/>
    <w:rsid w:val="0090437A"/>
    <w:rsid w:val="00912C8B"/>
    <w:rsid w:val="00915B5D"/>
    <w:rsid w:val="009164E9"/>
    <w:rsid w:val="009174A0"/>
    <w:rsid w:val="009271A4"/>
    <w:rsid w:val="00932B13"/>
    <w:rsid w:val="00932EE9"/>
    <w:rsid w:val="00942D0A"/>
    <w:rsid w:val="00943DA1"/>
    <w:rsid w:val="0094528C"/>
    <w:rsid w:val="009468D4"/>
    <w:rsid w:val="0094744F"/>
    <w:rsid w:val="009516E5"/>
    <w:rsid w:val="00952288"/>
    <w:rsid w:val="009531F2"/>
    <w:rsid w:val="009535A7"/>
    <w:rsid w:val="009555AF"/>
    <w:rsid w:val="009609D5"/>
    <w:rsid w:val="00961225"/>
    <w:rsid w:val="00964A45"/>
    <w:rsid w:val="00966926"/>
    <w:rsid w:val="009675DA"/>
    <w:rsid w:val="009704EB"/>
    <w:rsid w:val="0097588F"/>
    <w:rsid w:val="00980470"/>
    <w:rsid w:val="00980F39"/>
    <w:rsid w:val="0098120B"/>
    <w:rsid w:val="0098163F"/>
    <w:rsid w:val="00986139"/>
    <w:rsid w:val="00987662"/>
    <w:rsid w:val="009924D7"/>
    <w:rsid w:val="009962B9"/>
    <w:rsid w:val="009A1583"/>
    <w:rsid w:val="009A2C9B"/>
    <w:rsid w:val="009A331E"/>
    <w:rsid w:val="009A47C7"/>
    <w:rsid w:val="009A548B"/>
    <w:rsid w:val="009A748A"/>
    <w:rsid w:val="009B0F74"/>
    <w:rsid w:val="009B19AD"/>
    <w:rsid w:val="009B5D45"/>
    <w:rsid w:val="009B62CA"/>
    <w:rsid w:val="009C0351"/>
    <w:rsid w:val="009C08B3"/>
    <w:rsid w:val="009C2E4D"/>
    <w:rsid w:val="009C34AD"/>
    <w:rsid w:val="009C438C"/>
    <w:rsid w:val="009C57F0"/>
    <w:rsid w:val="009C75DB"/>
    <w:rsid w:val="009D01D1"/>
    <w:rsid w:val="009D15E2"/>
    <w:rsid w:val="009D1F9B"/>
    <w:rsid w:val="009D2071"/>
    <w:rsid w:val="009D23E7"/>
    <w:rsid w:val="009D2E79"/>
    <w:rsid w:val="009D4D75"/>
    <w:rsid w:val="009D74AF"/>
    <w:rsid w:val="009E1EDE"/>
    <w:rsid w:val="009E5A6C"/>
    <w:rsid w:val="009F2F57"/>
    <w:rsid w:val="009F3B61"/>
    <w:rsid w:val="009F3E8A"/>
    <w:rsid w:val="00A0392A"/>
    <w:rsid w:val="00A11596"/>
    <w:rsid w:val="00A12C04"/>
    <w:rsid w:val="00A1705F"/>
    <w:rsid w:val="00A208B8"/>
    <w:rsid w:val="00A21DAC"/>
    <w:rsid w:val="00A22A06"/>
    <w:rsid w:val="00A35340"/>
    <w:rsid w:val="00A36DFD"/>
    <w:rsid w:val="00A3704D"/>
    <w:rsid w:val="00A4282A"/>
    <w:rsid w:val="00A42E7E"/>
    <w:rsid w:val="00A4401C"/>
    <w:rsid w:val="00A451C8"/>
    <w:rsid w:val="00A45459"/>
    <w:rsid w:val="00A468A9"/>
    <w:rsid w:val="00A510B0"/>
    <w:rsid w:val="00A55461"/>
    <w:rsid w:val="00A62EBC"/>
    <w:rsid w:val="00A6471F"/>
    <w:rsid w:val="00A75930"/>
    <w:rsid w:val="00A76A85"/>
    <w:rsid w:val="00A77366"/>
    <w:rsid w:val="00A80692"/>
    <w:rsid w:val="00A846C6"/>
    <w:rsid w:val="00A857C5"/>
    <w:rsid w:val="00A86E85"/>
    <w:rsid w:val="00A905D4"/>
    <w:rsid w:val="00A90EB6"/>
    <w:rsid w:val="00A9248C"/>
    <w:rsid w:val="00A9387C"/>
    <w:rsid w:val="00A9412F"/>
    <w:rsid w:val="00AA17A8"/>
    <w:rsid w:val="00AA29DF"/>
    <w:rsid w:val="00AB36B2"/>
    <w:rsid w:val="00AB375C"/>
    <w:rsid w:val="00AB7BD0"/>
    <w:rsid w:val="00AC0C2A"/>
    <w:rsid w:val="00AD0798"/>
    <w:rsid w:val="00AD1C18"/>
    <w:rsid w:val="00AD20D7"/>
    <w:rsid w:val="00AD2681"/>
    <w:rsid w:val="00AD5CF2"/>
    <w:rsid w:val="00AD5F6C"/>
    <w:rsid w:val="00AE04F9"/>
    <w:rsid w:val="00AE0756"/>
    <w:rsid w:val="00AE09E5"/>
    <w:rsid w:val="00AE0DA3"/>
    <w:rsid w:val="00AE3262"/>
    <w:rsid w:val="00AE4018"/>
    <w:rsid w:val="00AE51BA"/>
    <w:rsid w:val="00AF27BD"/>
    <w:rsid w:val="00AF32B8"/>
    <w:rsid w:val="00AF4C84"/>
    <w:rsid w:val="00B026B1"/>
    <w:rsid w:val="00B03245"/>
    <w:rsid w:val="00B04328"/>
    <w:rsid w:val="00B051ED"/>
    <w:rsid w:val="00B11B5A"/>
    <w:rsid w:val="00B13370"/>
    <w:rsid w:val="00B15A21"/>
    <w:rsid w:val="00B2084D"/>
    <w:rsid w:val="00B23FCF"/>
    <w:rsid w:val="00B2438B"/>
    <w:rsid w:val="00B335B6"/>
    <w:rsid w:val="00B33A91"/>
    <w:rsid w:val="00B401D5"/>
    <w:rsid w:val="00B42129"/>
    <w:rsid w:val="00B4223E"/>
    <w:rsid w:val="00B4357A"/>
    <w:rsid w:val="00B46184"/>
    <w:rsid w:val="00B5217C"/>
    <w:rsid w:val="00B524DF"/>
    <w:rsid w:val="00B54F7F"/>
    <w:rsid w:val="00B5564C"/>
    <w:rsid w:val="00B60256"/>
    <w:rsid w:val="00B63261"/>
    <w:rsid w:val="00B65028"/>
    <w:rsid w:val="00B671BF"/>
    <w:rsid w:val="00B701A9"/>
    <w:rsid w:val="00B73464"/>
    <w:rsid w:val="00B74F1D"/>
    <w:rsid w:val="00B80690"/>
    <w:rsid w:val="00B81B6F"/>
    <w:rsid w:val="00B831CD"/>
    <w:rsid w:val="00B839BF"/>
    <w:rsid w:val="00B87075"/>
    <w:rsid w:val="00B91164"/>
    <w:rsid w:val="00B9385E"/>
    <w:rsid w:val="00B96504"/>
    <w:rsid w:val="00BA298F"/>
    <w:rsid w:val="00BA58D5"/>
    <w:rsid w:val="00BB059A"/>
    <w:rsid w:val="00BB2112"/>
    <w:rsid w:val="00BB3B80"/>
    <w:rsid w:val="00BB4C26"/>
    <w:rsid w:val="00BC1151"/>
    <w:rsid w:val="00BC173A"/>
    <w:rsid w:val="00BD0286"/>
    <w:rsid w:val="00BD622C"/>
    <w:rsid w:val="00BE06DD"/>
    <w:rsid w:val="00BE4095"/>
    <w:rsid w:val="00BE4BC9"/>
    <w:rsid w:val="00BE6EE8"/>
    <w:rsid w:val="00BF037D"/>
    <w:rsid w:val="00BF0A18"/>
    <w:rsid w:val="00BF1097"/>
    <w:rsid w:val="00BF1815"/>
    <w:rsid w:val="00BF1B33"/>
    <w:rsid w:val="00BF2653"/>
    <w:rsid w:val="00BF2833"/>
    <w:rsid w:val="00BF3A4F"/>
    <w:rsid w:val="00BF6677"/>
    <w:rsid w:val="00BF6808"/>
    <w:rsid w:val="00C0030F"/>
    <w:rsid w:val="00C00C32"/>
    <w:rsid w:val="00C041BF"/>
    <w:rsid w:val="00C04BFB"/>
    <w:rsid w:val="00C067CE"/>
    <w:rsid w:val="00C06C30"/>
    <w:rsid w:val="00C1276A"/>
    <w:rsid w:val="00C12E04"/>
    <w:rsid w:val="00C12E31"/>
    <w:rsid w:val="00C147F1"/>
    <w:rsid w:val="00C22495"/>
    <w:rsid w:val="00C26F64"/>
    <w:rsid w:val="00C30F13"/>
    <w:rsid w:val="00C32629"/>
    <w:rsid w:val="00C432F1"/>
    <w:rsid w:val="00C542A5"/>
    <w:rsid w:val="00C557DC"/>
    <w:rsid w:val="00C60128"/>
    <w:rsid w:val="00C60442"/>
    <w:rsid w:val="00C60E8A"/>
    <w:rsid w:val="00C650C6"/>
    <w:rsid w:val="00C672E8"/>
    <w:rsid w:val="00C7169C"/>
    <w:rsid w:val="00C737BB"/>
    <w:rsid w:val="00C73848"/>
    <w:rsid w:val="00C81014"/>
    <w:rsid w:val="00C817E5"/>
    <w:rsid w:val="00C82441"/>
    <w:rsid w:val="00C82AC1"/>
    <w:rsid w:val="00C82E74"/>
    <w:rsid w:val="00C848BD"/>
    <w:rsid w:val="00C84F8A"/>
    <w:rsid w:val="00C91DA0"/>
    <w:rsid w:val="00C922C6"/>
    <w:rsid w:val="00C9252D"/>
    <w:rsid w:val="00C930E6"/>
    <w:rsid w:val="00C935D7"/>
    <w:rsid w:val="00C93C19"/>
    <w:rsid w:val="00C95CF8"/>
    <w:rsid w:val="00CA0770"/>
    <w:rsid w:val="00CA0BCC"/>
    <w:rsid w:val="00CB437E"/>
    <w:rsid w:val="00CB4980"/>
    <w:rsid w:val="00CC00FD"/>
    <w:rsid w:val="00CC2591"/>
    <w:rsid w:val="00CC3DBE"/>
    <w:rsid w:val="00CC5576"/>
    <w:rsid w:val="00CC5C11"/>
    <w:rsid w:val="00CC6701"/>
    <w:rsid w:val="00CD0253"/>
    <w:rsid w:val="00CD111D"/>
    <w:rsid w:val="00CD238F"/>
    <w:rsid w:val="00CD5BD6"/>
    <w:rsid w:val="00CD7DE8"/>
    <w:rsid w:val="00CE09A1"/>
    <w:rsid w:val="00CE1B13"/>
    <w:rsid w:val="00CE62E7"/>
    <w:rsid w:val="00CE7C2F"/>
    <w:rsid w:val="00CF06AC"/>
    <w:rsid w:val="00CF118A"/>
    <w:rsid w:val="00CF2199"/>
    <w:rsid w:val="00CF3BBA"/>
    <w:rsid w:val="00CF55E9"/>
    <w:rsid w:val="00CF79A6"/>
    <w:rsid w:val="00CF7E58"/>
    <w:rsid w:val="00D00636"/>
    <w:rsid w:val="00D0190F"/>
    <w:rsid w:val="00D03D38"/>
    <w:rsid w:val="00D052E1"/>
    <w:rsid w:val="00D05698"/>
    <w:rsid w:val="00D07F90"/>
    <w:rsid w:val="00D10A49"/>
    <w:rsid w:val="00D21A05"/>
    <w:rsid w:val="00D22BD3"/>
    <w:rsid w:val="00D249FE"/>
    <w:rsid w:val="00D30E7B"/>
    <w:rsid w:val="00D326AE"/>
    <w:rsid w:val="00D32C20"/>
    <w:rsid w:val="00D334D5"/>
    <w:rsid w:val="00D3468F"/>
    <w:rsid w:val="00D37493"/>
    <w:rsid w:val="00D41197"/>
    <w:rsid w:val="00D4292F"/>
    <w:rsid w:val="00D433CD"/>
    <w:rsid w:val="00D43D5F"/>
    <w:rsid w:val="00D4580D"/>
    <w:rsid w:val="00D47AE8"/>
    <w:rsid w:val="00D51C2C"/>
    <w:rsid w:val="00D51FFD"/>
    <w:rsid w:val="00D5392B"/>
    <w:rsid w:val="00D54212"/>
    <w:rsid w:val="00D54CBE"/>
    <w:rsid w:val="00D5552D"/>
    <w:rsid w:val="00D57877"/>
    <w:rsid w:val="00D64FE0"/>
    <w:rsid w:val="00D67DE4"/>
    <w:rsid w:val="00D72C73"/>
    <w:rsid w:val="00D808F3"/>
    <w:rsid w:val="00D80AFC"/>
    <w:rsid w:val="00D81F95"/>
    <w:rsid w:val="00D82EF5"/>
    <w:rsid w:val="00D84674"/>
    <w:rsid w:val="00D930F2"/>
    <w:rsid w:val="00D94AA0"/>
    <w:rsid w:val="00D961C1"/>
    <w:rsid w:val="00DA3AA2"/>
    <w:rsid w:val="00DA4134"/>
    <w:rsid w:val="00DB5D91"/>
    <w:rsid w:val="00DB62B2"/>
    <w:rsid w:val="00DB7CEC"/>
    <w:rsid w:val="00DB7E02"/>
    <w:rsid w:val="00DC5D3E"/>
    <w:rsid w:val="00DD2B60"/>
    <w:rsid w:val="00DD42F8"/>
    <w:rsid w:val="00DD4B15"/>
    <w:rsid w:val="00DD52DD"/>
    <w:rsid w:val="00DD530D"/>
    <w:rsid w:val="00DD6E9D"/>
    <w:rsid w:val="00DE0DEC"/>
    <w:rsid w:val="00DE5017"/>
    <w:rsid w:val="00DE6E0B"/>
    <w:rsid w:val="00DE7B39"/>
    <w:rsid w:val="00DF32C3"/>
    <w:rsid w:val="00DF3384"/>
    <w:rsid w:val="00DF3844"/>
    <w:rsid w:val="00DF3BA5"/>
    <w:rsid w:val="00DF4D1B"/>
    <w:rsid w:val="00DF4FF2"/>
    <w:rsid w:val="00DF5607"/>
    <w:rsid w:val="00E01D86"/>
    <w:rsid w:val="00E04376"/>
    <w:rsid w:val="00E10344"/>
    <w:rsid w:val="00E1479F"/>
    <w:rsid w:val="00E22C83"/>
    <w:rsid w:val="00E22CDD"/>
    <w:rsid w:val="00E27C44"/>
    <w:rsid w:val="00E27C6F"/>
    <w:rsid w:val="00E330F5"/>
    <w:rsid w:val="00E357FF"/>
    <w:rsid w:val="00E35BC1"/>
    <w:rsid w:val="00E40C75"/>
    <w:rsid w:val="00E40E1E"/>
    <w:rsid w:val="00E43424"/>
    <w:rsid w:val="00E43BD7"/>
    <w:rsid w:val="00E441D4"/>
    <w:rsid w:val="00E452A8"/>
    <w:rsid w:val="00E544CF"/>
    <w:rsid w:val="00E62D66"/>
    <w:rsid w:val="00E637DD"/>
    <w:rsid w:val="00E64A0E"/>
    <w:rsid w:val="00E72ED5"/>
    <w:rsid w:val="00E72FFA"/>
    <w:rsid w:val="00E73A2F"/>
    <w:rsid w:val="00E73FE4"/>
    <w:rsid w:val="00E756D7"/>
    <w:rsid w:val="00E75CBF"/>
    <w:rsid w:val="00E77762"/>
    <w:rsid w:val="00E800C3"/>
    <w:rsid w:val="00E805EE"/>
    <w:rsid w:val="00E81707"/>
    <w:rsid w:val="00E81FC6"/>
    <w:rsid w:val="00E831BD"/>
    <w:rsid w:val="00E91702"/>
    <w:rsid w:val="00E91C85"/>
    <w:rsid w:val="00E937AC"/>
    <w:rsid w:val="00E93E96"/>
    <w:rsid w:val="00E947E1"/>
    <w:rsid w:val="00E94BCD"/>
    <w:rsid w:val="00E97266"/>
    <w:rsid w:val="00E975E3"/>
    <w:rsid w:val="00E97DCE"/>
    <w:rsid w:val="00EA1DD2"/>
    <w:rsid w:val="00EA3E5C"/>
    <w:rsid w:val="00EB0399"/>
    <w:rsid w:val="00EB0890"/>
    <w:rsid w:val="00EB09F6"/>
    <w:rsid w:val="00EB2775"/>
    <w:rsid w:val="00EB7119"/>
    <w:rsid w:val="00EB7DCB"/>
    <w:rsid w:val="00EC0A21"/>
    <w:rsid w:val="00EC1F23"/>
    <w:rsid w:val="00EC3807"/>
    <w:rsid w:val="00ED1E93"/>
    <w:rsid w:val="00ED24ED"/>
    <w:rsid w:val="00ED2CA5"/>
    <w:rsid w:val="00ED2DFC"/>
    <w:rsid w:val="00ED4519"/>
    <w:rsid w:val="00ED4896"/>
    <w:rsid w:val="00ED4E6A"/>
    <w:rsid w:val="00ED6445"/>
    <w:rsid w:val="00ED7BDC"/>
    <w:rsid w:val="00EE16AD"/>
    <w:rsid w:val="00EE27A3"/>
    <w:rsid w:val="00EE29F4"/>
    <w:rsid w:val="00EF7452"/>
    <w:rsid w:val="00F002DC"/>
    <w:rsid w:val="00F00F5C"/>
    <w:rsid w:val="00F02442"/>
    <w:rsid w:val="00F03FA5"/>
    <w:rsid w:val="00F07BFA"/>
    <w:rsid w:val="00F10CB7"/>
    <w:rsid w:val="00F13A0C"/>
    <w:rsid w:val="00F174DB"/>
    <w:rsid w:val="00F21250"/>
    <w:rsid w:val="00F242F3"/>
    <w:rsid w:val="00F3140E"/>
    <w:rsid w:val="00F34B04"/>
    <w:rsid w:val="00F3532E"/>
    <w:rsid w:val="00F3697F"/>
    <w:rsid w:val="00F37643"/>
    <w:rsid w:val="00F37B83"/>
    <w:rsid w:val="00F415EB"/>
    <w:rsid w:val="00F41A39"/>
    <w:rsid w:val="00F4202C"/>
    <w:rsid w:val="00F45FCB"/>
    <w:rsid w:val="00F54BAB"/>
    <w:rsid w:val="00F55F18"/>
    <w:rsid w:val="00F57939"/>
    <w:rsid w:val="00F64045"/>
    <w:rsid w:val="00F64834"/>
    <w:rsid w:val="00F70F8B"/>
    <w:rsid w:val="00F71431"/>
    <w:rsid w:val="00F7747C"/>
    <w:rsid w:val="00F80450"/>
    <w:rsid w:val="00F83BD1"/>
    <w:rsid w:val="00F83C12"/>
    <w:rsid w:val="00F8756B"/>
    <w:rsid w:val="00F94DE4"/>
    <w:rsid w:val="00FA22FC"/>
    <w:rsid w:val="00FA3B4E"/>
    <w:rsid w:val="00FA517A"/>
    <w:rsid w:val="00FA73A4"/>
    <w:rsid w:val="00FA7613"/>
    <w:rsid w:val="00FA7E0F"/>
    <w:rsid w:val="00FB1199"/>
    <w:rsid w:val="00FB13B6"/>
    <w:rsid w:val="00FB29E6"/>
    <w:rsid w:val="00FB5780"/>
    <w:rsid w:val="00FC0AD1"/>
    <w:rsid w:val="00FC2410"/>
    <w:rsid w:val="00FC306B"/>
    <w:rsid w:val="00FD1605"/>
    <w:rsid w:val="00FD18E6"/>
    <w:rsid w:val="00FD1F88"/>
    <w:rsid w:val="00FE5AF3"/>
    <w:rsid w:val="00FF5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1CF7"/>
  <w15:docId w15:val="{A615BCDB-8D0C-429C-8C67-98ADA7C1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5930"/>
  </w:style>
  <w:style w:type="paragraph" w:styleId="berschrift1">
    <w:name w:val="heading 1"/>
    <w:basedOn w:val="Standard"/>
    <w:next w:val="Standard"/>
    <w:link w:val="berschrift1Zchn"/>
    <w:uiPriority w:val="9"/>
    <w:qFormat/>
    <w:rsid w:val="007C02C0"/>
    <w:pPr>
      <w:keepNext/>
      <w:keepLines/>
      <w:spacing w:before="240" w:after="0"/>
      <w:outlineLvl w:val="0"/>
    </w:pPr>
    <w:rPr>
      <w:rFonts w:asciiTheme="majorHAnsi" w:eastAsiaTheme="majorEastAsia" w:hAnsiTheme="majorHAnsi" w:cstheme="majorBidi"/>
      <w:color w:val="2E74B5" w:themeColor="accent1" w:themeShade="BF"/>
      <w:sz w:val="32"/>
      <w:szCs w:val="32"/>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D111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D111D"/>
    <w:rPr>
      <w:sz w:val="20"/>
      <w:szCs w:val="20"/>
    </w:rPr>
  </w:style>
  <w:style w:type="character" w:styleId="Funotenzeichen">
    <w:name w:val="footnote reference"/>
    <w:basedOn w:val="Absatz-Standardschriftart"/>
    <w:uiPriority w:val="99"/>
    <w:semiHidden/>
    <w:unhideWhenUsed/>
    <w:rsid w:val="00CD111D"/>
    <w:rPr>
      <w:vertAlign w:val="superscript"/>
    </w:rPr>
  </w:style>
  <w:style w:type="paragraph" w:styleId="Sprechblasentext">
    <w:name w:val="Balloon Text"/>
    <w:basedOn w:val="Standard"/>
    <w:link w:val="SprechblasentextZchn"/>
    <w:uiPriority w:val="99"/>
    <w:semiHidden/>
    <w:unhideWhenUsed/>
    <w:rsid w:val="00BB3B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3B80"/>
    <w:rPr>
      <w:rFonts w:ascii="Tahoma" w:hAnsi="Tahoma" w:cs="Tahoma"/>
      <w:sz w:val="16"/>
      <w:szCs w:val="16"/>
    </w:rPr>
  </w:style>
  <w:style w:type="paragraph" w:styleId="Endnotentext">
    <w:name w:val="endnote text"/>
    <w:basedOn w:val="Standard"/>
    <w:link w:val="EndnotentextZchn"/>
    <w:uiPriority w:val="99"/>
    <w:unhideWhenUsed/>
    <w:rsid w:val="0076015E"/>
    <w:pPr>
      <w:spacing w:after="0" w:line="240" w:lineRule="auto"/>
    </w:pPr>
    <w:rPr>
      <w:sz w:val="20"/>
      <w:szCs w:val="20"/>
    </w:rPr>
  </w:style>
  <w:style w:type="character" w:customStyle="1" w:styleId="EndnotentextZchn">
    <w:name w:val="Endnotentext Zchn"/>
    <w:basedOn w:val="Absatz-Standardschriftart"/>
    <w:link w:val="Endnotentext"/>
    <w:uiPriority w:val="99"/>
    <w:rsid w:val="0076015E"/>
    <w:rPr>
      <w:sz w:val="20"/>
      <w:szCs w:val="20"/>
    </w:rPr>
  </w:style>
  <w:style w:type="character" w:styleId="Endnotenzeichen">
    <w:name w:val="endnote reference"/>
    <w:basedOn w:val="Absatz-Standardschriftart"/>
    <w:uiPriority w:val="99"/>
    <w:semiHidden/>
    <w:unhideWhenUsed/>
    <w:rsid w:val="0076015E"/>
    <w:rPr>
      <w:vertAlign w:val="superscript"/>
    </w:rPr>
  </w:style>
  <w:style w:type="table" w:styleId="Tabellenraster">
    <w:name w:val="Table Grid"/>
    <w:basedOn w:val="NormaleTabelle"/>
    <w:uiPriority w:val="59"/>
    <w:rsid w:val="002B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C02C0"/>
    <w:rPr>
      <w:rFonts w:asciiTheme="majorHAnsi" w:eastAsiaTheme="majorEastAsia" w:hAnsiTheme="majorHAnsi" w:cstheme="majorBidi"/>
      <w:color w:val="2E74B5" w:themeColor="accent1" w:themeShade="BF"/>
      <w:sz w:val="32"/>
      <w:szCs w:val="32"/>
      <w:lang w:eastAsia="de-DE"/>
    </w:rPr>
  </w:style>
  <w:style w:type="paragraph" w:styleId="Listenabsatz">
    <w:name w:val="List Paragraph"/>
    <w:basedOn w:val="Standard"/>
    <w:uiPriority w:val="34"/>
    <w:qFormat/>
    <w:rsid w:val="00085FCE"/>
    <w:pPr>
      <w:ind w:left="720"/>
      <w:contextualSpacing/>
    </w:pPr>
  </w:style>
  <w:style w:type="character" w:styleId="SchwacheHervorhebung">
    <w:name w:val="Subtle Emphasis"/>
    <w:basedOn w:val="Absatz-Standardschriftart"/>
    <w:uiPriority w:val="19"/>
    <w:qFormat/>
    <w:rsid w:val="00085FCE"/>
    <w:rPr>
      <w:i/>
      <w:iCs/>
      <w:color w:val="404040" w:themeColor="text1" w:themeTint="BF"/>
    </w:rPr>
  </w:style>
  <w:style w:type="paragraph" w:customStyle="1" w:styleId="Default">
    <w:name w:val="Default"/>
    <w:rsid w:val="00085FC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Absatz-Standardschriftart"/>
    <w:uiPriority w:val="99"/>
    <w:unhideWhenUsed/>
    <w:rsid w:val="0070716A"/>
    <w:rPr>
      <w:color w:val="0563C1" w:themeColor="hyperlink"/>
      <w:u w:val="single"/>
    </w:rPr>
  </w:style>
  <w:style w:type="character" w:styleId="BesuchterLink">
    <w:name w:val="FollowedHyperlink"/>
    <w:basedOn w:val="Absatz-Standardschriftart"/>
    <w:uiPriority w:val="99"/>
    <w:semiHidden/>
    <w:unhideWhenUsed/>
    <w:rsid w:val="00AE04F9"/>
    <w:rPr>
      <w:color w:val="954F72" w:themeColor="followedHyperlink"/>
      <w:u w:val="single"/>
    </w:rPr>
  </w:style>
  <w:style w:type="character" w:styleId="Platzhaltertext">
    <w:name w:val="Placeholder Text"/>
    <w:basedOn w:val="Absatz-Standardschriftart"/>
    <w:uiPriority w:val="99"/>
    <w:semiHidden/>
    <w:rsid w:val="006120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su11041098" TargetMode="External"/><Relationship Id="rId13" Type="http://schemas.openxmlformats.org/officeDocument/2006/relationships/hyperlink" Target="https://www.kpmg.com/Global/en/IssuesAndInsights/" TargetMode="External"/><Relationship Id="rId18" Type="http://schemas.openxmlformats.org/officeDocument/2006/relationships/hyperlink" Target="https://www.worldbank.org/en/topic/climatechan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app.sebgroup.com/mb/mblib.nsf/a-w/" TargetMode="External"/><Relationship Id="rId17" Type="http://schemas.openxmlformats.org/officeDocument/2006/relationships/hyperlink" Target="https://www.cbd.int/financial/greenbonds/i4ce-greenbond2016.pdf" TargetMode="External"/><Relationship Id="rId2" Type="http://schemas.openxmlformats.org/officeDocument/2006/relationships/numbering" Target="numbering.xml"/><Relationship Id="rId16" Type="http://schemas.openxmlformats.org/officeDocument/2006/relationships/hyperlink" Target="https://doi.org/10.1787/9789264272323-en" TargetMode="External"/><Relationship Id="rId20" Type="http://schemas.openxmlformats.org/officeDocument/2006/relationships/hyperlink" Target="https://doi.org/10.1016/j.jbankfin.2018.10.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jrfm13030061" TargetMode="External"/><Relationship Id="rId5" Type="http://schemas.openxmlformats.org/officeDocument/2006/relationships/webSettings" Target="webSettings.xml"/><Relationship Id="rId15" Type="http://schemas.openxmlformats.org/officeDocument/2006/relationships/hyperlink" Target="http://www.perspectives.cc/fileadmin/%20user_upload/%20PCG_Enhancing_Green_Bond_Transparency_through_CDM" TargetMode="External"/><Relationship Id="rId10" Type="http://schemas.openxmlformats.org/officeDocument/2006/relationships/hyperlink" Target="https://www.climatebonds.net/files/files/CBI-SotM-17-BR-English-WebFinal-01.pdf" TargetMode="External"/><Relationship Id="rId19" Type="http://schemas.openxmlformats.org/officeDocument/2006/relationships/hyperlink" Target="https://unfccc.int/process/the-paris-agreement/the-paris-agreement" TargetMode="External"/><Relationship Id="rId4" Type="http://schemas.openxmlformats.org/officeDocument/2006/relationships/settings" Target="settings.xml"/><Relationship Id="rId9" Type="http://schemas.openxmlformats.org/officeDocument/2006/relationships/hyperlink" Target="https://doi.org/10.1016/j.spc.2019.03.006" TargetMode="External"/><Relationship Id="rId14" Type="http://schemas.openxmlformats.org/officeDocument/2006/relationships/hyperlink" Target="https://www.lseg.com/resources/media-centre/press-releases/london-stock-exchange-launches-green-economy-mark-and-sustainable-bond-market"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787/9789264272323-en" TargetMode="External"/><Relationship Id="rId3" Type="http://schemas.openxmlformats.org/officeDocument/2006/relationships/hyperlink" Target="https://doi.org/10.3390/jrfm13030061" TargetMode="External"/><Relationship Id="rId7" Type="http://schemas.openxmlformats.org/officeDocument/2006/relationships/hyperlink" Target="https://www.worldbank.org/en/topic/climatechange" TargetMode="External"/><Relationship Id="rId12" Type="http://schemas.openxmlformats.org/officeDocument/2006/relationships/hyperlink" Target="https://webapp.sebgroup.com/mb/mblib.nsf/a-w/" TargetMode="External"/><Relationship Id="rId2" Type="http://schemas.openxmlformats.org/officeDocument/2006/relationships/hyperlink" Target="https://www.climatebonds.net/files/files/CBI-SotM-17-BR-English-WebFinal-01.pdf" TargetMode="External"/><Relationship Id="rId1" Type="http://schemas.openxmlformats.org/officeDocument/2006/relationships/hyperlink" Target="https://unfccc.int/process/the-paris-agreement/the-paris-agreement" TargetMode="External"/><Relationship Id="rId6" Type="http://schemas.openxmlformats.org/officeDocument/2006/relationships/hyperlink" Target="https://doi.org/10.3390/su11041098" TargetMode="External"/><Relationship Id="rId11" Type="http://schemas.openxmlformats.org/officeDocument/2006/relationships/hyperlink" Target="https://www.kpmg.com/Global/en/IssuesAndInsights/" TargetMode="External"/><Relationship Id="rId5" Type="http://schemas.openxmlformats.org/officeDocument/2006/relationships/hyperlink" Target="https://www.climatebonds.net/files/files/climate-bonds-standard-v3-" TargetMode="External"/><Relationship Id="rId10" Type="http://schemas.openxmlformats.org/officeDocument/2006/relationships/hyperlink" Target="https://www.climatebonds.net/resources/reports/green-bond-pricing-primary-market-January-" TargetMode="External"/><Relationship Id="rId4" Type="http://schemas.openxmlformats.org/officeDocument/2006/relationships/hyperlink" Target="https://www.cbd.int/financial/greenbonds/i4ce-greenbond2016.pdf" TargetMode="External"/><Relationship Id="rId9" Type="http://schemas.openxmlformats.org/officeDocument/2006/relationships/hyperlink" Target="https://doi.org/10.1016/j.jbankfin.2018.10.01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48BD-BF27-4680-A889-A34E6E8B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8709</Words>
  <Characters>54868</Characters>
  <Application>Microsoft Office Word</Application>
  <DocSecurity>0</DocSecurity>
  <Lines>457</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HWR Berlin</Company>
  <LinksUpToDate>false</LinksUpToDate>
  <CharactersWithSpaces>63451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Tomfort, André</dc:creator>
  <cp:lastModifiedBy>Tomfort, André</cp:lastModifiedBy>
  <cp:revision>47</cp:revision>
  <dcterms:created xsi:type="dcterms:W3CDTF">2022-09-21T10:03:00Z</dcterms:created>
  <dcterms:modified xsi:type="dcterms:W3CDTF">2022-09-23T12:59:00Z</dcterms:modified>
</cp:coreProperties>
</file>