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47" w:rsidRPr="00891247" w:rsidRDefault="00891247" w:rsidP="00E67B1D">
      <w:pPr>
        <w:spacing w:line="360" w:lineRule="auto"/>
        <w:rPr>
          <w:sz w:val="24"/>
        </w:rPr>
      </w:pPr>
    </w:p>
    <w:p w:rsidR="00E67B1D" w:rsidRPr="00891247" w:rsidRDefault="00891247" w:rsidP="00E67B1D">
      <w:pPr>
        <w:spacing w:line="360" w:lineRule="auto"/>
        <w:rPr>
          <w:rFonts w:asciiTheme="majorBidi" w:hAnsiTheme="majorBidi" w:cstheme="majorBidi"/>
          <w:b/>
          <w:bCs/>
          <w:sz w:val="24"/>
        </w:rPr>
      </w:pPr>
      <w:r w:rsidRPr="00891247">
        <w:rPr>
          <w:rFonts w:asciiTheme="majorBidi" w:hAnsiTheme="majorBidi" w:cstheme="majorBidi"/>
          <w:b/>
          <w:bCs/>
          <w:sz w:val="24"/>
        </w:rPr>
        <w:t xml:space="preserve">             </w:t>
      </w:r>
      <w:r>
        <w:rPr>
          <w:rFonts w:asciiTheme="majorBidi" w:hAnsiTheme="majorBidi" w:cstheme="majorBidi"/>
          <w:b/>
          <w:bCs/>
          <w:sz w:val="24"/>
        </w:rPr>
        <w:t xml:space="preserve">                             </w:t>
      </w:r>
      <w:r w:rsidRPr="00891247">
        <w:rPr>
          <w:rFonts w:asciiTheme="majorBidi" w:hAnsiTheme="majorBidi" w:cstheme="majorBidi"/>
          <w:b/>
          <w:bCs/>
          <w:sz w:val="24"/>
        </w:rPr>
        <w:t xml:space="preserve">       " Original Research Article"</w:t>
      </w:r>
    </w:p>
    <w:p w:rsidR="000B1BA3" w:rsidRDefault="000B1BA3" w:rsidP="00E67B1D">
      <w:pPr>
        <w:spacing w:line="360" w:lineRule="auto"/>
      </w:pPr>
    </w:p>
    <w:p w:rsidR="000B1BA3" w:rsidRPr="00D962AB" w:rsidRDefault="000B1BA3" w:rsidP="00E67B1D">
      <w:pPr>
        <w:spacing w:line="360" w:lineRule="auto"/>
        <w:rPr>
          <w:color w:val="0033CC"/>
        </w:rPr>
      </w:pPr>
    </w:p>
    <w:p w:rsidR="00E67B1D" w:rsidRPr="00D962AB" w:rsidRDefault="00E67B1D" w:rsidP="00E67B1D">
      <w:pPr>
        <w:spacing w:line="360" w:lineRule="auto"/>
        <w:rPr>
          <w:rFonts w:asciiTheme="majorBidi" w:hAnsiTheme="majorBidi" w:cstheme="majorBidi"/>
          <w:b/>
          <w:bCs/>
          <w:color w:val="0033CC"/>
          <w:sz w:val="28"/>
          <w:szCs w:val="28"/>
        </w:rPr>
      </w:pPr>
      <w:r w:rsidRPr="00D962AB">
        <w:rPr>
          <w:rFonts w:asciiTheme="majorBidi" w:hAnsiTheme="majorBidi" w:cstheme="majorBidi"/>
          <w:b/>
          <w:bCs/>
          <w:color w:val="0033CC"/>
          <w:sz w:val="28"/>
          <w:szCs w:val="28"/>
        </w:rPr>
        <w:t xml:space="preserve">       Trends in Medical Malpractice in the Private Health Sector in Jeddah, </w:t>
      </w:r>
      <w:r w:rsidRPr="00D962AB">
        <w:rPr>
          <w:rFonts w:asciiTheme="majorBidi" w:hAnsiTheme="majorBidi" w:cstheme="majorBidi"/>
          <w:b/>
          <w:bCs/>
          <w:color w:val="0033CC"/>
          <w:sz w:val="28"/>
          <w:szCs w:val="28"/>
        </w:rPr>
        <w:tab/>
      </w:r>
      <w:r w:rsidRPr="00D962AB">
        <w:rPr>
          <w:rFonts w:asciiTheme="majorBidi" w:hAnsiTheme="majorBidi" w:cstheme="majorBidi"/>
          <w:b/>
          <w:bCs/>
          <w:color w:val="0033CC"/>
          <w:sz w:val="28"/>
          <w:szCs w:val="28"/>
        </w:rPr>
        <w:tab/>
      </w:r>
      <w:r w:rsidRPr="00D962AB">
        <w:rPr>
          <w:rFonts w:asciiTheme="majorBidi" w:hAnsiTheme="majorBidi" w:cstheme="majorBidi"/>
          <w:b/>
          <w:bCs/>
          <w:color w:val="0033CC"/>
          <w:sz w:val="28"/>
          <w:szCs w:val="28"/>
        </w:rPr>
        <w:tab/>
      </w:r>
      <w:r w:rsidRPr="00D962AB">
        <w:rPr>
          <w:rFonts w:asciiTheme="majorBidi" w:hAnsiTheme="majorBidi" w:cstheme="majorBidi"/>
          <w:b/>
          <w:bCs/>
          <w:color w:val="0033CC"/>
          <w:sz w:val="28"/>
          <w:szCs w:val="28"/>
        </w:rPr>
        <w:tab/>
      </w:r>
      <w:r w:rsidRPr="00D962AB">
        <w:rPr>
          <w:rFonts w:asciiTheme="majorBidi" w:hAnsiTheme="majorBidi" w:cstheme="majorBidi"/>
          <w:b/>
          <w:bCs/>
          <w:color w:val="0033CC"/>
          <w:sz w:val="28"/>
          <w:szCs w:val="28"/>
        </w:rPr>
        <w:tab/>
      </w:r>
      <w:r w:rsidRPr="00D962AB">
        <w:rPr>
          <w:rFonts w:asciiTheme="majorBidi" w:hAnsiTheme="majorBidi" w:cstheme="majorBidi"/>
          <w:b/>
          <w:bCs/>
          <w:color w:val="0033CC"/>
          <w:sz w:val="28"/>
          <w:szCs w:val="28"/>
        </w:rPr>
        <w:tab/>
        <w:t>Saudi Arabia</w:t>
      </w:r>
    </w:p>
    <w:p w:rsidR="00E67B1D" w:rsidRDefault="00E67B1D" w:rsidP="00E67B1D">
      <w:pPr>
        <w:spacing w:line="360" w:lineRule="auto"/>
        <w:rPr>
          <w:rFonts w:asciiTheme="majorBidi" w:hAnsiTheme="majorBidi" w:cstheme="majorBidi"/>
          <w:b/>
          <w:bCs/>
          <w:sz w:val="24"/>
        </w:rPr>
      </w:pPr>
    </w:p>
    <w:p w:rsidR="00E67B1D" w:rsidRDefault="00E67B1D" w:rsidP="00E67B1D">
      <w:pPr>
        <w:spacing w:line="360" w:lineRule="auto"/>
        <w:rPr>
          <w:rFonts w:asciiTheme="majorBidi" w:hAnsiTheme="majorBidi" w:cstheme="majorBidi"/>
          <w:b/>
          <w:bCs/>
          <w:sz w:val="24"/>
        </w:rPr>
      </w:pPr>
    </w:p>
    <w:p w:rsidR="00E67B1D" w:rsidRDefault="00E67B1D" w:rsidP="00E67B1D">
      <w:pPr>
        <w:spacing w:line="360" w:lineRule="auto"/>
        <w:jc w:val="center"/>
        <w:rPr>
          <w:rFonts w:ascii="Times New Roman (Theme Headings" w:hAnsi="Times New Roman (Theme Headings" w:cstheme="majorBidi"/>
          <w:sz w:val="24"/>
          <w:vertAlign w:val="superscript"/>
        </w:rPr>
      </w:pPr>
      <w:r w:rsidRPr="002E4214">
        <w:rPr>
          <w:rFonts w:asciiTheme="majorBidi" w:hAnsiTheme="majorBidi" w:cstheme="majorBidi"/>
          <w:sz w:val="24"/>
        </w:rPr>
        <w:t xml:space="preserve">Mohammad </w:t>
      </w:r>
      <w:proofErr w:type="spellStart"/>
      <w:r w:rsidRPr="002E4214">
        <w:rPr>
          <w:rFonts w:asciiTheme="majorBidi" w:hAnsiTheme="majorBidi" w:cstheme="majorBidi"/>
          <w:sz w:val="24"/>
        </w:rPr>
        <w:t>Saad</w:t>
      </w:r>
      <w:proofErr w:type="spellEnd"/>
      <w:r w:rsidRPr="002E4214">
        <w:rPr>
          <w:rFonts w:asciiTheme="majorBidi" w:hAnsiTheme="majorBidi" w:cstheme="majorBidi"/>
          <w:sz w:val="24"/>
        </w:rPr>
        <w:t xml:space="preserve"> Alghamdi</w:t>
      </w:r>
      <w:r w:rsidRPr="00920271">
        <w:rPr>
          <w:rFonts w:ascii="Times New Roman (Theme Headings" w:hAnsi="Times New Roman (Theme Headings" w:cstheme="majorBidi"/>
          <w:sz w:val="24"/>
          <w:vertAlign w:val="superscript"/>
        </w:rPr>
        <w:t>1</w:t>
      </w:r>
      <w:r>
        <w:rPr>
          <w:rFonts w:asciiTheme="majorBidi" w:hAnsiTheme="majorBidi" w:cstheme="majorBidi"/>
          <w:sz w:val="24"/>
        </w:rPr>
        <w:t>,</w:t>
      </w:r>
      <w:r>
        <w:rPr>
          <w:rFonts w:asciiTheme="majorBidi" w:hAnsiTheme="majorBidi" w:cstheme="majorBidi"/>
          <w:sz w:val="24"/>
          <w:vertAlign w:val="superscript"/>
        </w:rPr>
        <w:t xml:space="preserve"> </w:t>
      </w:r>
      <w:proofErr w:type="spellStart"/>
      <w:r w:rsidRPr="002E4214">
        <w:rPr>
          <w:rFonts w:asciiTheme="majorBidi" w:hAnsiTheme="majorBidi" w:cstheme="majorBidi"/>
          <w:sz w:val="24"/>
        </w:rPr>
        <w:t>Ghada</w:t>
      </w:r>
      <w:proofErr w:type="spellEnd"/>
      <w:r w:rsidRPr="002E4214">
        <w:rPr>
          <w:rFonts w:asciiTheme="majorBidi" w:hAnsiTheme="majorBidi" w:cstheme="majorBidi"/>
          <w:sz w:val="24"/>
        </w:rPr>
        <w:t xml:space="preserve"> </w:t>
      </w:r>
      <w:r>
        <w:rPr>
          <w:rFonts w:asciiTheme="majorBidi" w:hAnsiTheme="majorBidi" w:cstheme="majorBidi"/>
          <w:sz w:val="24"/>
        </w:rPr>
        <w:t xml:space="preserve">N. </w:t>
      </w:r>
      <w:r w:rsidRPr="002E4214">
        <w:rPr>
          <w:rFonts w:asciiTheme="majorBidi" w:hAnsiTheme="majorBidi" w:cstheme="majorBidi"/>
          <w:sz w:val="24"/>
        </w:rPr>
        <w:t>Farhat</w:t>
      </w:r>
      <w:r>
        <w:rPr>
          <w:rFonts w:ascii="Times New Roman (Theme Headings" w:hAnsi="Times New Roman (Theme Headings" w:cstheme="majorBidi"/>
          <w:sz w:val="24"/>
          <w:vertAlign w:val="superscript"/>
        </w:rPr>
        <w:t xml:space="preserve">2 </w:t>
      </w:r>
      <w:r w:rsidR="004F69E0">
        <w:rPr>
          <w:rFonts w:ascii="Times New Roman (Theme Headings" w:hAnsi="Times New Roman (Theme Headings" w:cstheme="majorBidi"/>
          <w:sz w:val="24"/>
          <w:vertAlign w:val="superscript"/>
        </w:rPr>
        <w:t xml:space="preserve"> </w:t>
      </w:r>
      <w:proofErr w:type="gramStart"/>
      <w:r w:rsidR="004F69E0">
        <w:rPr>
          <w:rFonts w:ascii="Times New Roman (Theme Headings" w:hAnsi="Times New Roman (Theme Headings" w:cstheme="majorBidi"/>
          <w:sz w:val="24"/>
          <w:vertAlign w:val="superscript"/>
        </w:rPr>
        <w:t xml:space="preserve">  </w:t>
      </w:r>
      <w:r w:rsidR="004F69E0">
        <w:rPr>
          <w:rFonts w:asciiTheme="majorBidi" w:hAnsiTheme="majorBidi" w:cstheme="majorBidi"/>
          <w:sz w:val="24"/>
        </w:rPr>
        <w:t>,</w:t>
      </w:r>
      <w:r>
        <w:rPr>
          <w:rFonts w:asciiTheme="majorBidi" w:hAnsiTheme="majorBidi" w:cstheme="majorBidi"/>
          <w:sz w:val="24"/>
        </w:rPr>
        <w:t>Yasser</w:t>
      </w:r>
      <w:proofErr w:type="gramEnd"/>
      <w:r>
        <w:rPr>
          <w:rFonts w:asciiTheme="majorBidi" w:hAnsiTheme="majorBidi" w:cstheme="majorBidi"/>
          <w:sz w:val="24"/>
        </w:rPr>
        <w:t xml:space="preserve"> Alharbi</w:t>
      </w:r>
      <w:r>
        <w:rPr>
          <w:rFonts w:asciiTheme="majorBidi" w:hAnsiTheme="majorBidi" w:cstheme="majorBidi"/>
          <w:szCs w:val="20"/>
          <w:vertAlign w:val="superscript"/>
        </w:rPr>
        <w:t xml:space="preserve">1 </w:t>
      </w:r>
      <w:r>
        <w:rPr>
          <w:rFonts w:asciiTheme="majorBidi" w:hAnsiTheme="majorBidi" w:cstheme="majorBidi"/>
          <w:sz w:val="24"/>
        </w:rPr>
        <w:t>, Mohammad Ghaforri</w:t>
      </w:r>
      <w:r>
        <w:rPr>
          <w:rFonts w:asciiTheme="majorBidi" w:hAnsiTheme="majorBidi" w:cstheme="majorBidi"/>
          <w:sz w:val="24"/>
          <w:vertAlign w:val="superscript"/>
        </w:rPr>
        <w:t>1</w:t>
      </w:r>
    </w:p>
    <w:p w:rsidR="00E67B1D" w:rsidRDefault="00E67B1D" w:rsidP="00E67B1D">
      <w:pPr>
        <w:spacing w:line="360" w:lineRule="auto"/>
        <w:jc w:val="center"/>
        <w:rPr>
          <w:rFonts w:ascii="Times New Roman (Theme Headings" w:hAnsi="Times New Roman (Theme Headings" w:cstheme="majorBidi"/>
          <w:sz w:val="24"/>
          <w:vertAlign w:val="superscript"/>
        </w:rPr>
      </w:pPr>
    </w:p>
    <w:p w:rsidR="00E67B1D" w:rsidRDefault="00E67B1D" w:rsidP="00EF07DD">
      <w:pPr>
        <w:spacing w:line="360" w:lineRule="auto"/>
        <w:jc w:val="center"/>
        <w:rPr>
          <w:rFonts w:ascii="Times New Roman (Theme Headings" w:hAnsi="Times New Roman (Theme Headings" w:cstheme="majorBidi"/>
          <w:sz w:val="24"/>
        </w:rPr>
      </w:pPr>
      <w:r w:rsidRPr="002C20E6">
        <w:rPr>
          <w:rFonts w:ascii="Times New Roman (Theme Headings" w:hAnsi="Times New Roman (Theme Headings" w:cstheme="majorBidi"/>
          <w:sz w:val="24"/>
          <w:vertAlign w:val="superscript"/>
        </w:rPr>
        <w:t>1</w:t>
      </w:r>
      <w:r>
        <w:rPr>
          <w:rFonts w:ascii="Times New Roman (Theme Headings" w:hAnsi="Times New Roman (Theme Headings" w:cstheme="majorBidi"/>
          <w:sz w:val="24"/>
        </w:rPr>
        <w:t xml:space="preserve">Directorate of Health </w:t>
      </w:r>
      <w:r w:rsidR="005123DE">
        <w:rPr>
          <w:rFonts w:ascii="Times New Roman (Theme Headings" w:hAnsi="Times New Roman (Theme Headings" w:cstheme="majorBidi"/>
          <w:sz w:val="24"/>
        </w:rPr>
        <w:t>Affairs</w:t>
      </w:r>
      <w:r w:rsidR="00EF07DD">
        <w:rPr>
          <w:rFonts w:ascii="Times New Roman (Theme Headings" w:hAnsi="Times New Roman (Theme Headings" w:cstheme="majorBidi"/>
          <w:sz w:val="24"/>
        </w:rPr>
        <w:t>,</w:t>
      </w:r>
      <w:r w:rsidR="00E50B5A">
        <w:rPr>
          <w:rFonts w:ascii="Times New Roman (Theme Headings" w:hAnsi="Times New Roman (Theme Headings" w:cstheme="majorBidi"/>
          <w:sz w:val="24"/>
        </w:rPr>
        <w:t xml:space="preserve"> </w:t>
      </w:r>
      <w:r w:rsidR="005123DE">
        <w:rPr>
          <w:rFonts w:ascii="Times New Roman (Theme Headings" w:hAnsi="Times New Roman (Theme Headings" w:cstheme="majorBidi"/>
          <w:sz w:val="24"/>
        </w:rPr>
        <w:t>Medico-legal Department</w:t>
      </w:r>
      <w:r>
        <w:rPr>
          <w:rFonts w:ascii="Times New Roman (Theme Headings" w:hAnsi="Times New Roman (Theme Headings" w:cstheme="majorBidi"/>
          <w:sz w:val="24"/>
        </w:rPr>
        <w:t>,</w:t>
      </w:r>
      <w:r w:rsidR="00EF07DD" w:rsidRPr="00EF07DD">
        <w:rPr>
          <w:rFonts w:ascii="Times New Roman (Theme Headings" w:hAnsi="Times New Roman (Theme Headings" w:cstheme="majorBidi"/>
          <w:sz w:val="24"/>
        </w:rPr>
        <w:t xml:space="preserve"> </w:t>
      </w:r>
      <w:r w:rsidR="00EF07DD">
        <w:rPr>
          <w:rFonts w:ascii="Times New Roman (Theme Headings" w:hAnsi="Times New Roman (Theme Headings" w:cstheme="majorBidi"/>
          <w:sz w:val="24"/>
        </w:rPr>
        <w:t>Jeddah, Saudi</w:t>
      </w:r>
      <w:r>
        <w:rPr>
          <w:rFonts w:ascii="Times New Roman (Theme Headings" w:hAnsi="Times New Roman (Theme Headings" w:cstheme="majorBidi"/>
          <w:sz w:val="24"/>
        </w:rPr>
        <w:t xml:space="preserve"> Arabia</w:t>
      </w:r>
    </w:p>
    <w:p w:rsidR="00E67B1D" w:rsidRDefault="00E67B1D" w:rsidP="00E67B1D">
      <w:pPr>
        <w:spacing w:line="360" w:lineRule="auto"/>
        <w:jc w:val="center"/>
        <w:rPr>
          <w:rFonts w:ascii="Times New Roman (Theme Headings" w:hAnsi="Times New Roman (Theme Headings" w:cstheme="majorBidi"/>
          <w:sz w:val="24"/>
        </w:rPr>
      </w:pPr>
    </w:p>
    <w:p w:rsidR="00E67B1D" w:rsidRDefault="00E67B1D" w:rsidP="00E67B1D">
      <w:pPr>
        <w:spacing w:line="360" w:lineRule="auto"/>
        <w:jc w:val="center"/>
        <w:rPr>
          <w:rFonts w:asciiTheme="majorBidi" w:hAnsiTheme="majorBidi" w:cstheme="majorBidi"/>
          <w:sz w:val="24"/>
        </w:rPr>
      </w:pPr>
      <w:r>
        <w:rPr>
          <w:rFonts w:ascii="Times New Roman (Theme Headings" w:hAnsi="Times New Roman (Theme Headings" w:cstheme="majorBidi"/>
          <w:sz w:val="24"/>
          <w:vertAlign w:val="superscript"/>
        </w:rPr>
        <w:t>2</w:t>
      </w:r>
      <w:r>
        <w:rPr>
          <w:rFonts w:ascii="Times New Roman (Theme Headings" w:hAnsi="Times New Roman (Theme Headings" w:cstheme="majorBidi"/>
          <w:sz w:val="24"/>
        </w:rPr>
        <w:t xml:space="preserve">Emory University, Rollins School of Public Health, Hubert Department of Global </w:t>
      </w:r>
      <w:r w:rsidR="000D13B6">
        <w:rPr>
          <w:rFonts w:ascii="Times New Roman (Theme Headings" w:hAnsi="Times New Roman (Theme Headings" w:cstheme="majorBidi"/>
          <w:sz w:val="24"/>
        </w:rPr>
        <w:t>Health</w:t>
      </w:r>
      <w:r w:rsidR="000D13B6">
        <w:rPr>
          <w:rFonts w:asciiTheme="majorBidi" w:hAnsiTheme="majorBidi" w:cstheme="majorBidi"/>
          <w:sz w:val="24"/>
        </w:rPr>
        <w:t>,</w:t>
      </w:r>
      <w:r w:rsidR="00FC6C2D">
        <w:rPr>
          <w:rFonts w:asciiTheme="majorBidi" w:hAnsiTheme="majorBidi" w:cstheme="majorBidi"/>
          <w:sz w:val="24"/>
        </w:rPr>
        <w:t xml:space="preserve"> 1518 Clifton Rd. NE Atlanta, GA 30322 USA</w:t>
      </w:r>
    </w:p>
    <w:p w:rsidR="000B1BA3" w:rsidRDefault="000B1BA3" w:rsidP="00E67B1D">
      <w:pPr>
        <w:spacing w:line="360" w:lineRule="auto"/>
        <w:rPr>
          <w:rFonts w:asciiTheme="majorBidi" w:hAnsiTheme="majorBidi" w:cstheme="majorBidi"/>
          <w:sz w:val="24"/>
        </w:rPr>
      </w:pPr>
    </w:p>
    <w:p w:rsidR="000B1BA3" w:rsidRPr="002E4214" w:rsidRDefault="000B1BA3" w:rsidP="00E67B1D">
      <w:pPr>
        <w:spacing w:line="360" w:lineRule="auto"/>
        <w:rPr>
          <w:rFonts w:asciiTheme="majorBidi" w:hAnsiTheme="majorBidi" w:cstheme="majorBidi"/>
          <w:sz w:val="24"/>
        </w:rPr>
      </w:pPr>
    </w:p>
    <w:p w:rsidR="00E67B1D" w:rsidRDefault="00E67B1D" w:rsidP="00E67B1D">
      <w:pPr>
        <w:spacing w:line="360" w:lineRule="auto"/>
        <w:rPr>
          <w:rFonts w:asciiTheme="majorBidi" w:hAnsiTheme="majorBidi" w:cstheme="majorBidi"/>
          <w:b/>
          <w:bCs/>
          <w:sz w:val="24"/>
        </w:rPr>
      </w:pPr>
      <w:r>
        <w:rPr>
          <w:rFonts w:asciiTheme="majorBidi" w:hAnsiTheme="majorBidi" w:cstheme="majorBidi"/>
          <w:b/>
          <w:bCs/>
          <w:sz w:val="24"/>
        </w:rPr>
        <w:t>Corresponding author</w:t>
      </w:r>
    </w:p>
    <w:p w:rsidR="00E67B1D" w:rsidRPr="002E4214" w:rsidRDefault="00E67B1D" w:rsidP="00E67B1D">
      <w:pPr>
        <w:spacing w:line="360" w:lineRule="auto"/>
        <w:rPr>
          <w:rFonts w:asciiTheme="majorBidi" w:hAnsiTheme="majorBidi" w:cstheme="majorBidi"/>
          <w:sz w:val="24"/>
        </w:rPr>
      </w:pPr>
      <w:r w:rsidRPr="002E4214">
        <w:rPr>
          <w:rFonts w:asciiTheme="majorBidi" w:hAnsiTheme="majorBidi" w:cstheme="majorBidi"/>
          <w:sz w:val="24"/>
        </w:rPr>
        <w:t>Mohammad Saad</w:t>
      </w:r>
      <w:r>
        <w:rPr>
          <w:rFonts w:asciiTheme="majorBidi" w:hAnsiTheme="majorBidi" w:cstheme="majorBidi"/>
          <w:sz w:val="24"/>
        </w:rPr>
        <w:t xml:space="preserve"> </w:t>
      </w:r>
      <w:r w:rsidRPr="002E4214">
        <w:rPr>
          <w:rFonts w:asciiTheme="majorBidi" w:hAnsiTheme="majorBidi" w:cstheme="majorBidi"/>
          <w:sz w:val="24"/>
        </w:rPr>
        <w:t>Alghamdi</w:t>
      </w:r>
      <w:r>
        <w:rPr>
          <w:rFonts w:asciiTheme="majorBidi" w:hAnsiTheme="majorBidi" w:cstheme="majorBidi"/>
          <w:sz w:val="24"/>
        </w:rPr>
        <w:t xml:space="preserve">, </w:t>
      </w:r>
      <w:r w:rsidR="00887D08" w:rsidRPr="002E4214">
        <w:rPr>
          <w:rFonts w:asciiTheme="majorBidi" w:hAnsiTheme="majorBidi" w:cstheme="majorBidi"/>
          <w:sz w:val="24"/>
        </w:rPr>
        <w:t>MBBS,</w:t>
      </w:r>
      <w:r w:rsidRPr="002E4214">
        <w:rPr>
          <w:rFonts w:asciiTheme="majorBidi" w:hAnsiTheme="majorBidi" w:cstheme="majorBidi"/>
          <w:sz w:val="24"/>
        </w:rPr>
        <w:t xml:space="preserve"> MPH</w:t>
      </w:r>
    </w:p>
    <w:p w:rsidR="00E67B1D" w:rsidRPr="002E4214" w:rsidRDefault="00E67B1D" w:rsidP="00E67B1D">
      <w:pPr>
        <w:spacing w:line="360" w:lineRule="auto"/>
        <w:rPr>
          <w:rFonts w:asciiTheme="majorBidi" w:hAnsiTheme="majorBidi" w:cstheme="majorBidi"/>
          <w:sz w:val="24"/>
        </w:rPr>
      </w:pPr>
      <w:r w:rsidRPr="002E4214">
        <w:rPr>
          <w:rFonts w:asciiTheme="majorBidi" w:hAnsiTheme="majorBidi" w:cstheme="majorBidi"/>
          <w:sz w:val="24"/>
        </w:rPr>
        <w:t>E</w:t>
      </w:r>
      <w:r>
        <w:rPr>
          <w:rFonts w:asciiTheme="majorBidi" w:hAnsiTheme="majorBidi" w:cstheme="majorBidi"/>
          <w:sz w:val="24"/>
        </w:rPr>
        <w:t>-</w:t>
      </w:r>
      <w:r w:rsidRPr="002E4214">
        <w:rPr>
          <w:rFonts w:asciiTheme="majorBidi" w:hAnsiTheme="majorBidi" w:cstheme="majorBidi"/>
          <w:sz w:val="24"/>
        </w:rPr>
        <w:t>mail</w:t>
      </w:r>
      <w:r>
        <w:rPr>
          <w:rFonts w:asciiTheme="majorBidi" w:hAnsiTheme="majorBidi" w:cstheme="majorBidi"/>
          <w:sz w:val="24"/>
        </w:rPr>
        <w:t xml:space="preserve">: </w:t>
      </w:r>
      <w:r w:rsidRPr="002E4214">
        <w:rPr>
          <w:rFonts w:asciiTheme="majorBidi" w:hAnsiTheme="majorBidi" w:cstheme="majorBidi"/>
          <w:sz w:val="24"/>
        </w:rPr>
        <w:t xml:space="preserve"> mah_mah_2000@yahoo.com</w:t>
      </w:r>
    </w:p>
    <w:p w:rsidR="00E67B1D" w:rsidRDefault="00E67B1D" w:rsidP="00E67B1D">
      <w:pPr>
        <w:spacing w:line="360" w:lineRule="auto"/>
        <w:rPr>
          <w:rFonts w:asciiTheme="majorBidi" w:hAnsiTheme="majorBidi" w:cstheme="majorBidi"/>
          <w:sz w:val="24"/>
        </w:rPr>
      </w:pPr>
      <w:r w:rsidRPr="002E4214">
        <w:rPr>
          <w:rFonts w:asciiTheme="majorBidi" w:hAnsiTheme="majorBidi" w:cstheme="majorBidi"/>
          <w:sz w:val="24"/>
        </w:rPr>
        <w:t xml:space="preserve">Address: Saudi </w:t>
      </w:r>
      <w:r w:rsidR="00887D08" w:rsidRPr="002E4214">
        <w:rPr>
          <w:rFonts w:asciiTheme="majorBidi" w:hAnsiTheme="majorBidi" w:cstheme="majorBidi"/>
          <w:sz w:val="24"/>
        </w:rPr>
        <w:t>Arabia,</w:t>
      </w:r>
      <w:r w:rsidRPr="002E4214">
        <w:rPr>
          <w:rFonts w:asciiTheme="majorBidi" w:hAnsiTheme="majorBidi" w:cstheme="majorBidi"/>
          <w:sz w:val="24"/>
        </w:rPr>
        <w:t xml:space="preserve"> Jeddah, P.</w:t>
      </w:r>
      <w:r w:rsidR="00887D08" w:rsidRPr="002E4214">
        <w:rPr>
          <w:rFonts w:asciiTheme="majorBidi" w:hAnsiTheme="majorBidi" w:cstheme="majorBidi"/>
          <w:sz w:val="24"/>
        </w:rPr>
        <w:t>O. Box</w:t>
      </w:r>
      <w:r w:rsidRPr="002E4214">
        <w:rPr>
          <w:rFonts w:asciiTheme="majorBidi" w:hAnsiTheme="majorBidi" w:cstheme="majorBidi"/>
          <w:sz w:val="24"/>
        </w:rPr>
        <w:t xml:space="preserve"> </w:t>
      </w:r>
      <w:r w:rsidR="00887D08" w:rsidRPr="002E4214">
        <w:rPr>
          <w:rFonts w:asciiTheme="majorBidi" w:hAnsiTheme="majorBidi" w:cstheme="majorBidi"/>
          <w:sz w:val="24"/>
        </w:rPr>
        <w:t>117377,</w:t>
      </w:r>
      <w:r w:rsidRPr="002E4214">
        <w:rPr>
          <w:rFonts w:asciiTheme="majorBidi" w:hAnsiTheme="majorBidi" w:cstheme="majorBidi"/>
          <w:sz w:val="24"/>
        </w:rPr>
        <w:t xml:space="preserve"> Zip code 21391.</w:t>
      </w:r>
    </w:p>
    <w:p w:rsidR="00227D89" w:rsidRPr="002E4214" w:rsidRDefault="00227D89" w:rsidP="00E67B1D">
      <w:pPr>
        <w:spacing w:line="360" w:lineRule="auto"/>
        <w:rPr>
          <w:rFonts w:asciiTheme="majorBidi" w:hAnsiTheme="majorBidi" w:cstheme="majorBidi"/>
          <w:sz w:val="24"/>
        </w:rPr>
      </w:pPr>
      <w:r>
        <w:rPr>
          <w:rFonts w:asciiTheme="majorBidi" w:hAnsiTheme="majorBidi" w:cstheme="majorBidi"/>
          <w:sz w:val="24"/>
        </w:rPr>
        <w:t>Mobile No. + 966-555519362</w:t>
      </w:r>
    </w:p>
    <w:p w:rsidR="00E67B1D" w:rsidRDefault="00E67B1D" w:rsidP="00E67B1D">
      <w:pPr>
        <w:spacing w:line="360" w:lineRule="auto"/>
        <w:rPr>
          <w:rFonts w:asciiTheme="majorBidi" w:hAnsiTheme="majorBidi" w:cstheme="majorBidi"/>
          <w:b/>
          <w:bCs/>
          <w:sz w:val="24"/>
        </w:rPr>
      </w:pPr>
    </w:p>
    <w:p w:rsidR="00E67B1D" w:rsidRDefault="00E67B1D" w:rsidP="00E67B1D">
      <w:pPr>
        <w:spacing w:line="360" w:lineRule="auto"/>
        <w:rPr>
          <w:rFonts w:asciiTheme="majorBidi" w:hAnsiTheme="majorBidi" w:cstheme="majorBidi"/>
          <w:b/>
          <w:bCs/>
          <w:sz w:val="24"/>
        </w:rPr>
      </w:pPr>
    </w:p>
    <w:p w:rsidR="00E67B1D" w:rsidRDefault="008E7744" w:rsidP="00E67B1D">
      <w:pPr>
        <w:spacing w:line="360" w:lineRule="auto"/>
        <w:rPr>
          <w:rFonts w:asciiTheme="majorBidi" w:hAnsiTheme="majorBidi" w:cstheme="majorBidi"/>
          <w:b/>
          <w:bCs/>
          <w:sz w:val="24"/>
        </w:rPr>
      </w:pPr>
      <w:r>
        <w:rPr>
          <w:rFonts w:asciiTheme="majorBidi" w:hAnsiTheme="majorBidi" w:cstheme="majorBidi"/>
          <w:b/>
          <w:bCs/>
          <w:sz w:val="24"/>
        </w:rPr>
        <w:t xml:space="preserve">Co-authors </w:t>
      </w:r>
    </w:p>
    <w:p w:rsidR="008E7744" w:rsidRDefault="008E7744" w:rsidP="00E67B1D">
      <w:pPr>
        <w:spacing w:line="360" w:lineRule="auto"/>
        <w:rPr>
          <w:rFonts w:asciiTheme="majorBidi" w:hAnsiTheme="majorBidi" w:cstheme="majorBidi"/>
          <w:b/>
          <w:bCs/>
          <w:sz w:val="24"/>
        </w:rPr>
      </w:pPr>
      <w:proofErr w:type="spellStart"/>
      <w:r w:rsidRPr="002E4214">
        <w:rPr>
          <w:rFonts w:asciiTheme="majorBidi" w:hAnsiTheme="majorBidi" w:cstheme="majorBidi"/>
          <w:sz w:val="24"/>
        </w:rPr>
        <w:t>Ghada</w:t>
      </w:r>
      <w:proofErr w:type="spellEnd"/>
      <w:r w:rsidRPr="002E4214">
        <w:rPr>
          <w:rFonts w:asciiTheme="majorBidi" w:hAnsiTheme="majorBidi" w:cstheme="majorBidi"/>
          <w:sz w:val="24"/>
        </w:rPr>
        <w:t xml:space="preserve"> </w:t>
      </w:r>
      <w:r>
        <w:rPr>
          <w:rFonts w:asciiTheme="majorBidi" w:hAnsiTheme="majorBidi" w:cstheme="majorBidi"/>
          <w:sz w:val="24"/>
        </w:rPr>
        <w:t xml:space="preserve">N. </w:t>
      </w:r>
      <w:proofErr w:type="spellStart"/>
      <w:r w:rsidR="009D3AEE">
        <w:rPr>
          <w:rFonts w:asciiTheme="majorBidi" w:hAnsiTheme="majorBidi" w:cstheme="majorBidi"/>
          <w:sz w:val="24"/>
        </w:rPr>
        <w:t>Farhat</w:t>
      </w:r>
      <w:proofErr w:type="spellEnd"/>
      <w:r w:rsidR="009D3AEE">
        <w:rPr>
          <w:rFonts w:asciiTheme="majorBidi" w:hAnsiTheme="majorBidi" w:cstheme="majorBidi"/>
          <w:sz w:val="24"/>
        </w:rPr>
        <w:t>:</w:t>
      </w:r>
      <w:r w:rsidR="009D3AEE">
        <w:rPr>
          <w:rFonts w:asciiTheme="majorBidi" w:hAnsiTheme="majorBidi" w:cstheme="majorBidi"/>
          <w:b/>
          <w:bCs/>
          <w:sz w:val="24"/>
        </w:rPr>
        <w:t xml:space="preserve"> </w:t>
      </w:r>
      <w:r w:rsidR="00AD4FF9">
        <w:rPr>
          <w:rFonts w:ascii="Helvetica" w:hAnsi="Helvetica"/>
          <w:color w:val="000000"/>
          <w:szCs w:val="20"/>
          <w:shd w:val="clear" w:color="auto" w:fill="FFFFFF"/>
        </w:rPr>
        <w:t>ghada.n.farhat@emory.edu</w:t>
      </w:r>
    </w:p>
    <w:p w:rsidR="00E67B1D" w:rsidRDefault="008E7744" w:rsidP="008E7744">
      <w:pPr>
        <w:spacing w:line="360" w:lineRule="auto"/>
        <w:rPr>
          <w:rFonts w:asciiTheme="majorBidi" w:hAnsiTheme="majorBidi" w:cstheme="majorBidi"/>
          <w:b/>
          <w:bCs/>
          <w:sz w:val="24"/>
        </w:rPr>
      </w:pPr>
      <w:r>
        <w:rPr>
          <w:rFonts w:asciiTheme="majorBidi" w:hAnsiTheme="majorBidi" w:cstheme="majorBidi"/>
          <w:sz w:val="24"/>
        </w:rPr>
        <w:t xml:space="preserve">Yasser </w:t>
      </w:r>
      <w:proofErr w:type="spellStart"/>
      <w:r w:rsidR="009D3AEE">
        <w:rPr>
          <w:rFonts w:asciiTheme="majorBidi" w:hAnsiTheme="majorBidi" w:cstheme="majorBidi"/>
          <w:sz w:val="24"/>
        </w:rPr>
        <w:t>Alharbi</w:t>
      </w:r>
      <w:proofErr w:type="spellEnd"/>
      <w:r w:rsidR="009D3AEE">
        <w:rPr>
          <w:rFonts w:asciiTheme="majorBidi" w:hAnsiTheme="majorBidi" w:cstheme="majorBidi"/>
          <w:sz w:val="24"/>
        </w:rPr>
        <w:t xml:space="preserve">: </w:t>
      </w:r>
      <w:r w:rsidR="004E6751">
        <w:rPr>
          <w:rFonts w:ascii="Helvetica" w:hAnsi="Helvetica"/>
          <w:color w:val="000000"/>
          <w:szCs w:val="20"/>
          <w:shd w:val="clear" w:color="auto" w:fill="FFFFFF"/>
        </w:rPr>
        <w:t>yasserharbi99@yaho</w:t>
      </w:r>
      <w:r w:rsidR="00E63D45">
        <w:rPr>
          <w:rFonts w:ascii="Helvetica" w:hAnsi="Helvetica"/>
          <w:color w:val="000000"/>
          <w:szCs w:val="20"/>
          <w:shd w:val="clear" w:color="auto" w:fill="FFFFFF"/>
        </w:rPr>
        <w:t>o.com</w:t>
      </w:r>
    </w:p>
    <w:p w:rsidR="00882623" w:rsidRPr="00882623" w:rsidRDefault="008E7744" w:rsidP="00882623">
      <w:pPr>
        <w:rPr>
          <w:rFonts w:ascii="Helvetica" w:hAnsi="Helvetica"/>
          <w:color w:val="000000"/>
          <w:szCs w:val="20"/>
        </w:rPr>
      </w:pPr>
      <w:r>
        <w:rPr>
          <w:rFonts w:asciiTheme="majorBidi" w:hAnsiTheme="majorBidi" w:cstheme="majorBidi"/>
          <w:sz w:val="24"/>
        </w:rPr>
        <w:t xml:space="preserve">Mohammad </w:t>
      </w:r>
      <w:proofErr w:type="spellStart"/>
      <w:proofErr w:type="gramStart"/>
      <w:r w:rsidR="00882623">
        <w:rPr>
          <w:rFonts w:asciiTheme="majorBidi" w:hAnsiTheme="majorBidi" w:cstheme="majorBidi"/>
          <w:sz w:val="24"/>
        </w:rPr>
        <w:t>Ghaforri</w:t>
      </w:r>
      <w:proofErr w:type="spellEnd"/>
      <w:r w:rsidR="00882623">
        <w:rPr>
          <w:rFonts w:asciiTheme="majorBidi" w:hAnsiTheme="majorBidi" w:cstheme="majorBidi"/>
          <w:sz w:val="24"/>
        </w:rPr>
        <w:t xml:space="preserve"> :</w:t>
      </w:r>
      <w:proofErr w:type="gramEnd"/>
      <w:r w:rsidR="00882623" w:rsidRPr="00882623">
        <w:rPr>
          <w:rFonts w:ascii="Helvetica" w:hAnsi="Helvetica"/>
          <w:color w:val="000000"/>
          <w:szCs w:val="20"/>
        </w:rPr>
        <w:t xml:space="preserve"> mohammadGF@yahoo.com</w:t>
      </w:r>
    </w:p>
    <w:p w:rsidR="00E67B1D" w:rsidRDefault="00E67B1D" w:rsidP="00E67B1D">
      <w:pPr>
        <w:spacing w:line="360" w:lineRule="auto"/>
        <w:rPr>
          <w:rFonts w:asciiTheme="majorBidi" w:hAnsiTheme="majorBidi" w:cstheme="majorBidi"/>
          <w:b/>
          <w:bCs/>
          <w:sz w:val="24"/>
        </w:rPr>
      </w:pPr>
    </w:p>
    <w:p w:rsidR="00E67B1D" w:rsidRDefault="00E67B1D" w:rsidP="00E67B1D">
      <w:pPr>
        <w:spacing w:line="360" w:lineRule="auto"/>
        <w:rPr>
          <w:rFonts w:asciiTheme="majorBidi" w:hAnsiTheme="majorBidi" w:cstheme="majorBidi"/>
          <w:b/>
          <w:bCs/>
          <w:sz w:val="24"/>
        </w:rPr>
      </w:pPr>
    </w:p>
    <w:p w:rsidR="00E67B1D" w:rsidRDefault="00E67B1D" w:rsidP="00E67B1D">
      <w:pPr>
        <w:spacing w:line="360" w:lineRule="auto"/>
        <w:rPr>
          <w:rFonts w:asciiTheme="majorBidi" w:hAnsiTheme="majorBidi" w:cstheme="majorBidi"/>
          <w:b/>
          <w:bCs/>
          <w:sz w:val="24"/>
        </w:rPr>
      </w:pPr>
    </w:p>
    <w:p w:rsidR="00E67B1D" w:rsidRDefault="00E67B1D" w:rsidP="00E67B1D">
      <w:pPr>
        <w:spacing w:line="360" w:lineRule="auto"/>
        <w:rPr>
          <w:rFonts w:asciiTheme="majorBidi" w:hAnsiTheme="majorBidi" w:cstheme="majorBidi"/>
          <w:b/>
          <w:bCs/>
          <w:sz w:val="24"/>
        </w:rPr>
      </w:pPr>
    </w:p>
    <w:p w:rsidR="00E67B1D" w:rsidRDefault="00E67B1D" w:rsidP="00E67B1D">
      <w:pPr>
        <w:spacing w:line="360" w:lineRule="auto"/>
        <w:rPr>
          <w:rFonts w:asciiTheme="majorBidi" w:hAnsiTheme="majorBidi" w:cstheme="majorBidi"/>
          <w:b/>
          <w:bCs/>
          <w:sz w:val="24"/>
        </w:rPr>
      </w:pPr>
    </w:p>
    <w:p w:rsidR="00E67B1D" w:rsidRDefault="00E67B1D" w:rsidP="00E67B1D">
      <w:pPr>
        <w:spacing w:line="360" w:lineRule="auto"/>
        <w:rPr>
          <w:rFonts w:asciiTheme="majorBidi" w:hAnsiTheme="majorBidi" w:cstheme="majorBidi"/>
          <w:b/>
          <w:bCs/>
          <w:sz w:val="24"/>
        </w:rPr>
      </w:pPr>
    </w:p>
    <w:p w:rsidR="00E67B1D" w:rsidRDefault="00E67B1D" w:rsidP="00E67B1D">
      <w:pPr>
        <w:spacing w:line="360" w:lineRule="auto"/>
        <w:rPr>
          <w:rFonts w:asciiTheme="majorBidi" w:hAnsiTheme="majorBidi" w:cstheme="majorBidi"/>
          <w:b/>
          <w:bCs/>
          <w:sz w:val="24"/>
        </w:rPr>
      </w:pPr>
    </w:p>
    <w:p w:rsidR="00E67B1D" w:rsidRDefault="00E67B1D" w:rsidP="00E67B1D">
      <w:pPr>
        <w:spacing w:line="360" w:lineRule="auto"/>
        <w:rPr>
          <w:rFonts w:asciiTheme="majorBidi" w:hAnsiTheme="majorBidi" w:cstheme="majorBidi"/>
          <w:b/>
          <w:bCs/>
          <w:sz w:val="24"/>
        </w:rPr>
      </w:pPr>
    </w:p>
    <w:p w:rsidR="00E67B1D" w:rsidRDefault="00E67B1D" w:rsidP="00E67B1D">
      <w:pPr>
        <w:spacing w:line="360" w:lineRule="auto"/>
        <w:rPr>
          <w:rFonts w:asciiTheme="majorBidi" w:hAnsiTheme="majorBidi" w:cstheme="majorBidi"/>
          <w:b/>
          <w:bCs/>
          <w:sz w:val="24"/>
        </w:rPr>
      </w:pPr>
    </w:p>
    <w:p w:rsidR="00E67B1D" w:rsidRPr="00DB45E5" w:rsidRDefault="00E67B1D" w:rsidP="00E67B1D">
      <w:pPr>
        <w:spacing w:line="360" w:lineRule="auto"/>
        <w:rPr>
          <w:rFonts w:asciiTheme="majorBidi" w:hAnsiTheme="majorBidi" w:cstheme="majorBidi"/>
          <w:b/>
          <w:bCs/>
          <w:color w:val="0033CC"/>
          <w:sz w:val="28"/>
          <w:szCs w:val="28"/>
        </w:rPr>
      </w:pPr>
      <w:r w:rsidRPr="00DB45E5">
        <w:rPr>
          <w:rFonts w:asciiTheme="majorBidi" w:hAnsiTheme="majorBidi" w:cstheme="majorBidi"/>
          <w:b/>
          <w:bCs/>
          <w:color w:val="0033CC"/>
          <w:sz w:val="28"/>
          <w:szCs w:val="28"/>
        </w:rPr>
        <w:t>ABSTRACT</w:t>
      </w:r>
    </w:p>
    <w:p w:rsidR="00E67B1D" w:rsidRDefault="00E67B1D" w:rsidP="00E67B1D">
      <w:pPr>
        <w:rPr>
          <w:rFonts w:asciiTheme="majorBidi" w:hAnsiTheme="majorBidi" w:cstheme="majorBidi"/>
          <w:b/>
          <w:bCs/>
          <w:sz w:val="24"/>
        </w:rPr>
      </w:pPr>
    </w:p>
    <w:p w:rsidR="00E67B1D" w:rsidRDefault="00E67B1D" w:rsidP="00E67B1D">
      <w:pPr>
        <w:rPr>
          <w:rFonts w:asciiTheme="majorBidi" w:hAnsiTheme="majorBidi" w:cstheme="majorBidi"/>
          <w:color w:val="000000"/>
          <w:sz w:val="24"/>
          <w:shd w:val="clear" w:color="auto" w:fill="FFFFFF"/>
        </w:rPr>
      </w:pPr>
      <w:r>
        <w:rPr>
          <w:rFonts w:asciiTheme="majorBidi" w:hAnsiTheme="majorBidi" w:cstheme="majorBidi"/>
          <w:b/>
          <w:bCs/>
          <w:sz w:val="24"/>
        </w:rPr>
        <w:t xml:space="preserve">PURPOSE: </w:t>
      </w:r>
      <w:r>
        <w:rPr>
          <w:rFonts w:asciiTheme="majorBidi" w:hAnsiTheme="majorBidi" w:cstheme="majorBidi"/>
          <w:color w:val="000000"/>
          <w:sz w:val="24"/>
          <w:shd w:val="clear" w:color="auto" w:fill="FFFFFF"/>
        </w:rPr>
        <w:t>A</w:t>
      </w:r>
      <w:r w:rsidRPr="00466AF1">
        <w:rPr>
          <w:rFonts w:asciiTheme="majorBidi" w:hAnsiTheme="majorBidi" w:cstheme="majorBidi"/>
          <w:color w:val="000000"/>
          <w:sz w:val="24"/>
          <w:shd w:val="clear" w:color="auto" w:fill="FFFFFF"/>
        </w:rPr>
        <w:t xml:space="preserve">bout 10% of patients </w:t>
      </w:r>
      <w:r>
        <w:rPr>
          <w:rFonts w:asciiTheme="majorBidi" w:hAnsiTheme="majorBidi" w:cstheme="majorBidi"/>
          <w:color w:val="000000"/>
          <w:sz w:val="24"/>
          <w:shd w:val="clear" w:color="auto" w:fill="FFFFFF"/>
        </w:rPr>
        <w:t xml:space="preserve">around </w:t>
      </w:r>
      <w:r w:rsidRPr="00466AF1">
        <w:rPr>
          <w:rFonts w:asciiTheme="majorBidi" w:hAnsiTheme="majorBidi" w:cstheme="majorBidi"/>
          <w:color w:val="000000"/>
          <w:sz w:val="24"/>
          <w:shd w:val="clear" w:color="auto" w:fill="FFFFFF"/>
        </w:rPr>
        <w:t>the world are affected by medical malpractice</w:t>
      </w:r>
      <w:r>
        <w:rPr>
          <w:rFonts w:asciiTheme="majorBidi" w:hAnsiTheme="majorBidi" w:cstheme="majorBidi"/>
          <w:color w:val="000000"/>
          <w:sz w:val="24"/>
          <w:shd w:val="clear" w:color="auto" w:fill="FFFFFF"/>
        </w:rPr>
        <w:t xml:space="preserve">. Understanding the causes of medical malpractice and its distribution over different medical specialties in Saudi Arabia’s private health sector is important for policy makers to institute control measures as the country undergoes privatization of its health sector. This study assessed the trend in medical malpractice in the private health sector </w:t>
      </w:r>
      <w:r w:rsidRPr="005D707E">
        <w:rPr>
          <w:rFonts w:asciiTheme="majorBidi" w:hAnsiTheme="majorBidi" w:cstheme="majorBidi"/>
          <w:sz w:val="24"/>
        </w:rPr>
        <w:t xml:space="preserve">in Jeddah, Saudi Arabia </w:t>
      </w:r>
      <w:r>
        <w:rPr>
          <w:rFonts w:asciiTheme="majorBidi" w:hAnsiTheme="majorBidi" w:cstheme="majorBidi"/>
          <w:sz w:val="24"/>
        </w:rPr>
        <w:t xml:space="preserve">during </w:t>
      </w:r>
      <w:r>
        <w:rPr>
          <w:rFonts w:asciiTheme="majorBidi" w:hAnsiTheme="majorBidi" w:cstheme="majorBidi"/>
          <w:color w:val="000000"/>
          <w:sz w:val="24"/>
          <w:shd w:val="clear" w:color="auto" w:fill="FFFFFF"/>
        </w:rPr>
        <w:t>a five-year period, 2011—2015, and its distribution by medical specialties and health professional-related characteristics.</w:t>
      </w:r>
    </w:p>
    <w:p w:rsidR="00E67B1D" w:rsidRPr="001572B1" w:rsidRDefault="00E67B1D" w:rsidP="00E67B1D">
      <w:pPr>
        <w:rPr>
          <w:rFonts w:asciiTheme="majorBidi" w:hAnsiTheme="majorBidi" w:cstheme="majorBidi"/>
          <w:color w:val="000000"/>
          <w:sz w:val="24"/>
          <w:shd w:val="clear" w:color="auto" w:fill="FFFFFF"/>
        </w:rPr>
      </w:pPr>
    </w:p>
    <w:p w:rsidR="00E67B1D" w:rsidRDefault="00A17FEE" w:rsidP="00E67B1D">
      <w:pPr>
        <w:spacing w:after="240"/>
        <w:rPr>
          <w:rFonts w:asciiTheme="majorBidi" w:hAnsiTheme="majorBidi" w:cstheme="majorBidi"/>
          <w:b/>
          <w:bCs/>
          <w:color w:val="000000"/>
          <w:sz w:val="24"/>
          <w:shd w:val="clear" w:color="auto" w:fill="FFFFFF"/>
        </w:rPr>
      </w:pPr>
      <w:r>
        <w:rPr>
          <w:rFonts w:asciiTheme="majorBidi" w:hAnsiTheme="majorBidi" w:cstheme="majorBidi"/>
          <w:b/>
          <w:bCs/>
          <w:sz w:val="24"/>
        </w:rPr>
        <w:t>METHODS:</w:t>
      </w:r>
      <w:r>
        <w:rPr>
          <w:rFonts w:asciiTheme="majorBidi" w:hAnsiTheme="majorBidi" w:cstheme="majorBidi"/>
          <w:sz w:val="24"/>
        </w:rPr>
        <w:t xml:space="preserve"> A</w:t>
      </w:r>
      <w:r w:rsidR="00E67B1D">
        <w:rPr>
          <w:rFonts w:asciiTheme="majorBidi" w:hAnsiTheme="majorBidi" w:cstheme="majorBidi"/>
          <w:color w:val="000000"/>
          <w:sz w:val="24"/>
          <w:shd w:val="clear" w:color="auto" w:fill="FFFFFF"/>
        </w:rPr>
        <w:t xml:space="preserve"> descriptive</w:t>
      </w:r>
      <w:r w:rsidR="004C7009">
        <w:rPr>
          <w:rFonts w:asciiTheme="majorBidi" w:hAnsiTheme="majorBidi" w:cstheme="majorBidi"/>
          <w:color w:val="000000"/>
          <w:sz w:val="24"/>
          <w:shd w:val="clear" w:color="auto" w:fill="FFFFFF"/>
        </w:rPr>
        <w:t xml:space="preserve"> </w:t>
      </w:r>
      <w:r w:rsidR="00E67B1D" w:rsidRPr="00E6547C">
        <w:rPr>
          <w:rFonts w:asciiTheme="majorBidi" w:hAnsiTheme="majorBidi" w:cstheme="majorBidi"/>
          <w:color w:val="000000"/>
          <w:sz w:val="24"/>
          <w:shd w:val="clear" w:color="auto" w:fill="FFFFFF"/>
        </w:rPr>
        <w:t>secondary</w:t>
      </w:r>
      <w:r w:rsidR="00E67B1D">
        <w:rPr>
          <w:rFonts w:asciiTheme="majorBidi" w:hAnsiTheme="majorBidi" w:cstheme="majorBidi"/>
          <w:color w:val="000000"/>
          <w:sz w:val="24"/>
          <w:shd w:val="clear" w:color="auto" w:fill="FFFFFF"/>
        </w:rPr>
        <w:t xml:space="preserve"> data analysis was performed on medical practice cases occurring in the private health sector and reported by the Medical Jurisprudence Committee(MJC)in Jeddah, Saudi Arabia, during 2011—2015.</w:t>
      </w:r>
    </w:p>
    <w:p w:rsidR="00E67B1D" w:rsidRPr="00DD21F4" w:rsidRDefault="00E67B1D" w:rsidP="00E67B1D">
      <w:pPr>
        <w:spacing w:after="240"/>
        <w:rPr>
          <w:rFonts w:asciiTheme="majorBidi" w:hAnsiTheme="majorBidi" w:cstheme="majorBidi"/>
          <w:sz w:val="24"/>
        </w:rPr>
      </w:pPr>
      <w:r>
        <w:rPr>
          <w:rFonts w:asciiTheme="majorBidi" w:hAnsiTheme="majorBidi" w:cstheme="majorBidi"/>
          <w:b/>
          <w:bCs/>
          <w:sz w:val="24"/>
        </w:rPr>
        <w:t xml:space="preserve">RESULTS: </w:t>
      </w:r>
      <w:r w:rsidRPr="009C3D4E">
        <w:rPr>
          <w:rFonts w:asciiTheme="majorBidi" w:hAnsiTheme="majorBidi" w:cstheme="majorBidi"/>
          <w:color w:val="000000"/>
          <w:sz w:val="24"/>
          <w:shd w:val="clear" w:color="auto" w:fill="FFFFFF"/>
        </w:rPr>
        <w:t xml:space="preserve">368 </w:t>
      </w:r>
      <w:r>
        <w:rPr>
          <w:rFonts w:asciiTheme="majorBidi" w:hAnsiTheme="majorBidi" w:cstheme="majorBidi"/>
          <w:color w:val="000000"/>
          <w:sz w:val="24"/>
          <w:shd w:val="clear" w:color="auto" w:fill="FFFFFF"/>
        </w:rPr>
        <w:t>medical malpractice cases were reported to the MJC from 2011—2015.</w:t>
      </w:r>
      <w:r>
        <w:rPr>
          <w:rFonts w:asciiTheme="majorBidi" w:hAnsiTheme="majorBidi" w:cstheme="majorBidi"/>
          <w:sz w:val="24"/>
        </w:rPr>
        <w:t>The trend of medical errors fluctuated during this period.13.6 % of cases</w:t>
      </w:r>
      <w:r w:rsidR="004C7009">
        <w:rPr>
          <w:rFonts w:asciiTheme="majorBidi" w:hAnsiTheme="majorBidi" w:cstheme="majorBidi"/>
          <w:sz w:val="24"/>
        </w:rPr>
        <w:t xml:space="preserve"> </w:t>
      </w:r>
      <w:r>
        <w:rPr>
          <w:rFonts w:asciiTheme="majorBidi" w:hAnsiTheme="majorBidi" w:cstheme="majorBidi"/>
          <w:sz w:val="24"/>
        </w:rPr>
        <w:t>resulted in deaths. Obstetrics and gynecology contributed the highest number of cases.</w:t>
      </w:r>
      <w:r w:rsidR="004C7009">
        <w:rPr>
          <w:rFonts w:asciiTheme="majorBidi" w:hAnsiTheme="majorBidi" w:cstheme="majorBidi"/>
          <w:sz w:val="24"/>
        </w:rPr>
        <w:t xml:space="preserve"> </w:t>
      </w:r>
      <w:r>
        <w:rPr>
          <w:rFonts w:asciiTheme="majorBidi" w:hAnsiTheme="majorBidi" w:cstheme="majorBidi"/>
          <w:sz w:val="24"/>
        </w:rPr>
        <w:t xml:space="preserve">Based on a larger presence in the workforce, a larger percentage of defendants were </w:t>
      </w:r>
      <w:r w:rsidR="00A17FEE">
        <w:rPr>
          <w:rFonts w:asciiTheme="majorBidi" w:hAnsiTheme="majorBidi" w:cstheme="majorBidi"/>
          <w:sz w:val="24"/>
        </w:rPr>
        <w:t>male (</w:t>
      </w:r>
      <w:r>
        <w:rPr>
          <w:rFonts w:asciiTheme="majorBidi" w:hAnsiTheme="majorBidi" w:cstheme="majorBidi"/>
          <w:sz w:val="24"/>
        </w:rPr>
        <w:t>70%).The average duration of the lawsuit in the MJC was 15.2 months.</w:t>
      </w:r>
    </w:p>
    <w:p w:rsidR="00E67B1D" w:rsidRDefault="00E67B1D" w:rsidP="00E67B1D">
      <w:pPr>
        <w:rPr>
          <w:rFonts w:asciiTheme="majorBidi" w:hAnsiTheme="majorBidi" w:cstheme="majorBidi"/>
          <w:sz w:val="24"/>
        </w:rPr>
      </w:pPr>
      <w:r>
        <w:rPr>
          <w:rFonts w:asciiTheme="majorBidi" w:hAnsiTheme="majorBidi" w:cstheme="majorBidi"/>
          <w:b/>
          <w:bCs/>
          <w:sz w:val="24"/>
        </w:rPr>
        <w:t xml:space="preserve">CONCLUSION: </w:t>
      </w:r>
      <w:r w:rsidRPr="005C749B">
        <w:rPr>
          <w:rFonts w:asciiTheme="majorBidi" w:hAnsiTheme="majorBidi" w:cstheme="majorBidi"/>
          <w:bCs/>
          <w:sz w:val="24"/>
        </w:rPr>
        <w:t xml:space="preserve">This study provides a characterization of the pattern of malpractice cases and their distribution by medical specialty, health facility and health professional-related characteristics in the private health sector. </w:t>
      </w:r>
      <w:r>
        <w:rPr>
          <w:rFonts w:asciiTheme="majorBidi" w:hAnsiTheme="majorBidi" w:cstheme="majorBidi"/>
          <w:sz w:val="24"/>
        </w:rPr>
        <w:t>This data may be useful for policy makers to institute appropriate control measures</w:t>
      </w:r>
      <w:r w:rsidR="004C7009">
        <w:rPr>
          <w:rFonts w:asciiTheme="majorBidi" w:hAnsiTheme="majorBidi" w:cstheme="majorBidi"/>
          <w:sz w:val="24"/>
        </w:rPr>
        <w:t xml:space="preserve"> </w:t>
      </w:r>
      <w:r>
        <w:rPr>
          <w:rFonts w:asciiTheme="majorBidi" w:hAnsiTheme="majorBidi" w:cstheme="majorBidi"/>
          <w:sz w:val="24"/>
        </w:rPr>
        <w:t>that ensure a high-quality delivery of health care.</w:t>
      </w:r>
    </w:p>
    <w:p w:rsidR="00E67B1D" w:rsidRDefault="00E67B1D" w:rsidP="00E67B1D">
      <w:pPr>
        <w:spacing w:line="360" w:lineRule="auto"/>
        <w:rPr>
          <w:rFonts w:asciiTheme="majorBidi" w:hAnsiTheme="majorBidi" w:cstheme="majorBidi"/>
          <w:sz w:val="24"/>
        </w:rPr>
      </w:pPr>
    </w:p>
    <w:p w:rsidR="00E67B1D" w:rsidRDefault="00E67B1D" w:rsidP="00E67B1D"/>
    <w:p w:rsidR="00E67B1D" w:rsidRDefault="00E67B1D" w:rsidP="00E67B1D"/>
    <w:p w:rsidR="00343064" w:rsidRDefault="00343064" w:rsidP="00E67B1D"/>
    <w:p w:rsidR="00343064" w:rsidRDefault="00343064" w:rsidP="00E67B1D"/>
    <w:p w:rsidR="00E67B1D" w:rsidRDefault="00E67B1D" w:rsidP="00E67B1D"/>
    <w:p w:rsidR="00E67B1D" w:rsidRPr="0030734E" w:rsidRDefault="00851933" w:rsidP="00E67B1D">
      <w:pPr>
        <w:rPr>
          <w:rFonts w:asciiTheme="majorBidi" w:hAnsiTheme="majorBidi" w:cstheme="majorBidi"/>
          <w:sz w:val="24"/>
        </w:rPr>
      </w:pPr>
      <w:r>
        <w:rPr>
          <w:rFonts w:asciiTheme="majorBidi" w:hAnsiTheme="majorBidi" w:cstheme="majorBidi"/>
          <w:b/>
          <w:bCs/>
          <w:color w:val="0033CC"/>
          <w:sz w:val="24"/>
        </w:rPr>
        <w:t>Keywords</w:t>
      </w:r>
      <w:r w:rsidR="0030734E" w:rsidRPr="00326B34">
        <w:rPr>
          <w:rFonts w:asciiTheme="majorBidi" w:hAnsiTheme="majorBidi" w:cstheme="majorBidi"/>
          <w:b/>
          <w:bCs/>
          <w:color w:val="0033CC"/>
          <w:sz w:val="24"/>
        </w:rPr>
        <w:t>:</w:t>
      </w:r>
      <w:r w:rsidR="0030734E" w:rsidRPr="0030734E">
        <w:rPr>
          <w:rFonts w:asciiTheme="majorBidi" w:hAnsiTheme="majorBidi" w:cstheme="majorBidi"/>
          <w:sz w:val="24"/>
        </w:rPr>
        <w:t xml:space="preserve"> Medical Malpractice, Lawsuit, Plaintiff, Medico-legal Committee, Medical </w:t>
      </w:r>
      <w:r w:rsidR="0030734E" w:rsidRPr="0030734E">
        <w:rPr>
          <w:rFonts w:asciiTheme="majorBidi" w:hAnsiTheme="majorBidi" w:cstheme="majorBidi"/>
          <w:color w:val="000000"/>
          <w:sz w:val="24"/>
          <w:shd w:val="clear" w:color="auto" w:fill="FFFFFF"/>
        </w:rPr>
        <w:t>Jurisprudence Committee</w:t>
      </w:r>
      <w:r w:rsidR="0030734E" w:rsidRPr="0030734E">
        <w:rPr>
          <w:rFonts w:asciiTheme="majorBidi" w:hAnsiTheme="majorBidi" w:cstheme="majorBidi"/>
          <w:sz w:val="24"/>
        </w:rPr>
        <w:t>, Verdict</w:t>
      </w:r>
      <w:r w:rsidR="0030734E">
        <w:rPr>
          <w:rFonts w:asciiTheme="majorBidi" w:hAnsiTheme="majorBidi" w:cstheme="majorBidi"/>
          <w:sz w:val="24"/>
        </w:rPr>
        <w:t>.</w:t>
      </w:r>
    </w:p>
    <w:p w:rsidR="00E67B1D" w:rsidRPr="0030734E" w:rsidRDefault="00E67B1D" w:rsidP="00E67B1D">
      <w:pPr>
        <w:rPr>
          <w:sz w:val="24"/>
        </w:rPr>
      </w:pPr>
    </w:p>
    <w:p w:rsidR="00E67B1D" w:rsidRDefault="00E67B1D" w:rsidP="00E67B1D"/>
    <w:p w:rsidR="00E67B1D" w:rsidRDefault="00E67B1D" w:rsidP="00E67B1D">
      <w:pPr>
        <w:rPr>
          <w:rFonts w:asciiTheme="majorBidi" w:hAnsiTheme="majorBidi" w:cstheme="majorBidi"/>
        </w:rPr>
      </w:pPr>
    </w:p>
    <w:p w:rsidR="00DB45E5" w:rsidRDefault="00DB45E5" w:rsidP="00E67B1D">
      <w:pPr>
        <w:rPr>
          <w:rFonts w:asciiTheme="majorBidi" w:hAnsiTheme="majorBidi" w:cstheme="majorBidi"/>
        </w:rPr>
      </w:pPr>
    </w:p>
    <w:p w:rsidR="00DB45E5" w:rsidRPr="0030734E" w:rsidRDefault="00DB45E5" w:rsidP="00E67B1D">
      <w:pPr>
        <w:rPr>
          <w:rFonts w:asciiTheme="majorBidi" w:hAnsiTheme="majorBidi" w:cstheme="majorBidi"/>
        </w:rPr>
      </w:pPr>
    </w:p>
    <w:p w:rsidR="00E67B1D" w:rsidRDefault="00E67B1D" w:rsidP="00E67B1D">
      <w:pPr>
        <w:rPr>
          <w:rFonts w:asciiTheme="majorBidi" w:hAnsiTheme="majorBidi" w:cstheme="majorBidi"/>
          <w:b/>
          <w:bCs/>
          <w:sz w:val="24"/>
        </w:rPr>
      </w:pPr>
    </w:p>
    <w:p w:rsidR="00E67B1D" w:rsidRPr="00326B34" w:rsidRDefault="00E67B1D" w:rsidP="002B7CD2">
      <w:pPr>
        <w:rPr>
          <w:rFonts w:asciiTheme="majorBidi" w:hAnsiTheme="majorBidi" w:cstheme="majorBidi"/>
          <w:b/>
          <w:bCs/>
          <w:color w:val="0033CC"/>
          <w:sz w:val="24"/>
        </w:rPr>
      </w:pPr>
    </w:p>
    <w:p w:rsidR="00E67B1D" w:rsidRPr="00851933" w:rsidRDefault="00E67B1D" w:rsidP="002B7CD2">
      <w:pPr>
        <w:rPr>
          <w:rFonts w:asciiTheme="majorBidi" w:hAnsiTheme="majorBidi" w:cstheme="majorBidi"/>
          <w:b/>
          <w:bCs/>
          <w:color w:val="0033CC"/>
          <w:sz w:val="28"/>
          <w:szCs w:val="28"/>
        </w:rPr>
      </w:pPr>
      <w:r w:rsidRPr="00851933">
        <w:rPr>
          <w:rFonts w:asciiTheme="majorBidi" w:hAnsiTheme="majorBidi" w:cstheme="majorBidi"/>
          <w:b/>
          <w:bCs/>
          <w:color w:val="0033CC"/>
          <w:sz w:val="28"/>
          <w:szCs w:val="28"/>
        </w:rPr>
        <w:lastRenderedPageBreak/>
        <w:t xml:space="preserve">INTRODUCTION </w:t>
      </w:r>
    </w:p>
    <w:p w:rsidR="00E67B1D" w:rsidRDefault="00E67B1D" w:rsidP="002B7CD2">
      <w:pPr>
        <w:rPr>
          <w:rFonts w:asciiTheme="majorBidi" w:hAnsiTheme="majorBidi" w:cstheme="majorBidi"/>
          <w:b/>
          <w:bCs/>
          <w:sz w:val="24"/>
        </w:rPr>
      </w:pPr>
    </w:p>
    <w:p w:rsidR="00E67B1D" w:rsidRPr="00DA3A6C" w:rsidRDefault="00E67B1D" w:rsidP="002B7CD2">
      <w:pPr>
        <w:rPr>
          <w:rFonts w:asciiTheme="majorBidi" w:hAnsiTheme="majorBidi" w:cstheme="majorBidi"/>
          <w:b/>
          <w:bCs/>
          <w:sz w:val="24"/>
        </w:rPr>
      </w:pPr>
    </w:p>
    <w:p w:rsidR="00E67B1D" w:rsidRDefault="00E67B1D"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t>Medical malpractice is an act or omission by a health professional during provision of care that digresses from standard norms and practices in the medical field, resulting in patient harm</w:t>
      </w:r>
      <w:r w:rsidR="00267D85">
        <w:rPr>
          <w:rFonts w:asciiTheme="majorBidi" w:hAnsiTheme="majorBidi" w:cstheme="majorBidi"/>
          <w:color w:val="000000"/>
          <w:sz w:val="24"/>
          <w:shd w:val="clear" w:color="auto" w:fill="FFFFFF"/>
        </w:rPr>
        <w:t>.</w:t>
      </w:r>
      <w:r>
        <w:rPr>
          <w:rFonts w:asciiTheme="majorBidi" w:hAnsiTheme="majorBidi" w:cstheme="majorBidi"/>
          <w:color w:val="000000"/>
          <w:sz w:val="24"/>
          <w:shd w:val="clear" w:color="auto" w:fill="FFFFFF"/>
        </w:rPr>
        <w:t xml:space="preserve"> </w:t>
      </w:r>
      <w:r w:rsidR="00267D85" w:rsidRPr="00267D85">
        <w:rPr>
          <w:rFonts w:asciiTheme="majorBidi" w:hAnsiTheme="majorBidi" w:cstheme="majorBidi"/>
          <w:color w:val="0033CC"/>
          <w:sz w:val="24"/>
          <w:shd w:val="clear" w:color="auto" w:fill="FFFFFF"/>
          <w:vertAlign w:val="superscript"/>
        </w:rPr>
        <w:t>[</w:t>
      </w:r>
      <w:r w:rsidR="007C0C5D" w:rsidRPr="00267D85">
        <w:rPr>
          <w:rFonts w:asciiTheme="majorBidi" w:hAnsiTheme="majorBidi" w:cstheme="majorBidi"/>
          <w:color w:val="0033CC"/>
          <w:sz w:val="24"/>
          <w:shd w:val="clear" w:color="auto" w:fill="FFFFFF"/>
          <w:vertAlign w:val="superscript"/>
        </w:rPr>
        <w:t>1</w:t>
      </w:r>
      <w:r w:rsidR="00267D85" w:rsidRPr="00267D85">
        <w:rPr>
          <w:rFonts w:asciiTheme="majorBidi" w:hAnsiTheme="majorBidi" w:cstheme="majorBidi"/>
          <w:color w:val="0033CC"/>
          <w:sz w:val="24"/>
          <w:shd w:val="clear" w:color="auto" w:fill="FFFFFF"/>
          <w:vertAlign w:val="superscript"/>
        </w:rPr>
        <w:t>]</w:t>
      </w:r>
      <w:r>
        <w:rPr>
          <w:rFonts w:asciiTheme="majorBidi" w:hAnsiTheme="majorBidi" w:cstheme="majorBidi"/>
          <w:color w:val="000000"/>
          <w:sz w:val="24"/>
          <w:shd w:val="clear" w:color="auto" w:fill="FFFFFF"/>
        </w:rPr>
        <w:t xml:space="preserve"> Adverse effects that stem from malpractice include </w:t>
      </w:r>
      <w:r w:rsidRPr="00466AF1">
        <w:rPr>
          <w:rFonts w:asciiTheme="majorBidi" w:hAnsiTheme="majorBidi" w:cstheme="majorBidi"/>
          <w:color w:val="000000"/>
          <w:sz w:val="24"/>
          <w:shd w:val="clear" w:color="auto" w:fill="FFFFFF"/>
        </w:rPr>
        <w:t xml:space="preserve">unintended injuries or </w:t>
      </w:r>
      <w:r>
        <w:rPr>
          <w:rFonts w:asciiTheme="majorBidi" w:hAnsiTheme="majorBidi" w:cstheme="majorBidi"/>
          <w:color w:val="000000"/>
          <w:sz w:val="24"/>
          <w:shd w:val="clear" w:color="auto" w:fill="FFFFFF"/>
        </w:rPr>
        <w:t xml:space="preserve">complications that result </w:t>
      </w:r>
      <w:r w:rsidRPr="00466AF1">
        <w:rPr>
          <w:rFonts w:asciiTheme="majorBidi" w:hAnsiTheme="majorBidi" w:cstheme="majorBidi"/>
          <w:color w:val="000000"/>
          <w:sz w:val="24"/>
          <w:shd w:val="clear" w:color="auto" w:fill="FFFFFF"/>
        </w:rPr>
        <w:t xml:space="preserve">in death, disability or elongated hospital </w:t>
      </w:r>
      <w:r w:rsidR="004F3843" w:rsidRPr="00466AF1">
        <w:rPr>
          <w:rFonts w:asciiTheme="majorBidi" w:hAnsiTheme="majorBidi" w:cstheme="majorBidi"/>
          <w:color w:val="000000"/>
          <w:sz w:val="24"/>
          <w:shd w:val="clear" w:color="auto" w:fill="FFFFFF"/>
        </w:rPr>
        <w:t>stay.</w:t>
      </w:r>
      <w:r w:rsidR="004F3843" w:rsidRPr="00DC66FB">
        <w:rPr>
          <w:rFonts w:asciiTheme="majorBidi" w:hAnsiTheme="majorBidi" w:cstheme="majorBidi"/>
          <w:color w:val="0033CC"/>
          <w:sz w:val="24"/>
          <w:shd w:val="clear" w:color="auto" w:fill="FFFFFF"/>
          <w:vertAlign w:val="superscript"/>
        </w:rPr>
        <w:t xml:space="preserve"> [</w:t>
      </w:r>
      <w:r w:rsidR="00267D85" w:rsidRPr="00DC66FB">
        <w:rPr>
          <w:rFonts w:asciiTheme="majorBidi" w:hAnsiTheme="majorBidi" w:cstheme="majorBidi"/>
          <w:color w:val="0033CC"/>
          <w:sz w:val="24"/>
          <w:shd w:val="clear" w:color="auto" w:fill="FFFFFF"/>
          <w:vertAlign w:val="superscript"/>
        </w:rPr>
        <w:t>2]</w:t>
      </w:r>
    </w:p>
    <w:p w:rsidR="00E67B1D" w:rsidRDefault="00E67B1D"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sz w:val="24"/>
        </w:rPr>
        <w:tab/>
        <w:t>The foremost principle in treating patients and delivery of health care is to avoid causing harm and injury. While physicians and other health professionals uphold this principle, errors can happen unintentionally resulting in</w:t>
      </w:r>
      <w:r w:rsidR="002867F5">
        <w:rPr>
          <w:rFonts w:asciiTheme="majorBidi" w:hAnsiTheme="majorBidi" w:cstheme="majorBidi"/>
          <w:sz w:val="24"/>
        </w:rPr>
        <w:t xml:space="preserve"> </w:t>
      </w:r>
      <w:r w:rsidR="00267D85">
        <w:rPr>
          <w:rFonts w:asciiTheme="majorBidi" w:hAnsiTheme="majorBidi" w:cstheme="majorBidi"/>
          <w:sz w:val="24"/>
        </w:rPr>
        <w:t>patient harm</w:t>
      </w:r>
      <w:r w:rsidR="00DC66FB">
        <w:rPr>
          <w:rFonts w:asciiTheme="majorBidi" w:hAnsiTheme="majorBidi" w:cstheme="majorBidi"/>
          <w:sz w:val="24"/>
        </w:rPr>
        <w:t xml:space="preserve">. </w:t>
      </w:r>
      <w:r w:rsidR="00267D85" w:rsidRPr="00DC66FB">
        <w:rPr>
          <w:rFonts w:asciiTheme="majorBidi" w:hAnsiTheme="majorBidi" w:cstheme="majorBidi"/>
          <w:color w:val="0033CC"/>
          <w:sz w:val="24"/>
          <w:vertAlign w:val="superscript"/>
        </w:rPr>
        <w:t>[3,4]</w:t>
      </w:r>
      <w:r w:rsidR="00DC66FB">
        <w:rPr>
          <w:rFonts w:asciiTheme="majorBidi" w:hAnsiTheme="majorBidi" w:cstheme="majorBidi"/>
          <w:sz w:val="24"/>
          <w:vertAlign w:val="superscript"/>
        </w:rPr>
        <w:t xml:space="preserve"> </w:t>
      </w:r>
      <w:r w:rsidR="00B52DAA" w:rsidRPr="00C44397">
        <w:rPr>
          <w:rFonts w:asciiTheme="majorBidi" w:hAnsiTheme="majorBidi" w:cstheme="majorBidi"/>
          <w:color w:val="000000"/>
          <w:sz w:val="24"/>
          <w:shd w:val="clear" w:color="auto" w:fill="FFFFFF"/>
        </w:rPr>
        <w:t>Although</w:t>
      </w:r>
      <w:r w:rsidRPr="00C44397">
        <w:rPr>
          <w:rFonts w:asciiTheme="majorBidi" w:hAnsiTheme="majorBidi" w:cstheme="majorBidi"/>
          <w:color w:val="000000"/>
          <w:sz w:val="24"/>
          <w:shd w:val="clear" w:color="auto" w:fill="FFFFFF"/>
        </w:rPr>
        <w:t xml:space="preserve"> many medical errors occur</w:t>
      </w:r>
      <w:r>
        <w:rPr>
          <w:rFonts w:asciiTheme="majorBidi" w:hAnsiTheme="majorBidi" w:cstheme="majorBidi"/>
          <w:color w:val="000000"/>
          <w:sz w:val="24"/>
          <w:shd w:val="clear" w:color="auto" w:fill="FFFFFF"/>
        </w:rPr>
        <w:t>, with some being unreported</w:t>
      </w:r>
      <w:r w:rsidRPr="00C44397">
        <w:rPr>
          <w:rFonts w:asciiTheme="majorBidi" w:hAnsiTheme="majorBidi" w:cstheme="majorBidi"/>
          <w:color w:val="000000"/>
          <w:sz w:val="24"/>
          <w:shd w:val="clear" w:color="auto" w:fill="FFFFFF"/>
        </w:rPr>
        <w:t>, many of the</w:t>
      </w:r>
      <w:r w:rsidR="00267D85">
        <w:rPr>
          <w:rFonts w:asciiTheme="majorBidi" w:hAnsiTheme="majorBidi" w:cstheme="majorBidi"/>
          <w:color w:val="000000"/>
          <w:sz w:val="24"/>
          <w:shd w:val="clear" w:color="auto" w:fill="FFFFFF"/>
        </w:rPr>
        <w:t xml:space="preserve">m can be avoided and prevented. </w:t>
      </w:r>
      <w:r w:rsidR="00267D85" w:rsidRPr="00E91871">
        <w:rPr>
          <w:rFonts w:asciiTheme="majorBidi" w:hAnsiTheme="majorBidi" w:cstheme="majorBidi"/>
          <w:color w:val="0033CC"/>
          <w:sz w:val="24"/>
          <w:shd w:val="clear" w:color="auto" w:fill="FFFFFF"/>
          <w:vertAlign w:val="superscript"/>
        </w:rPr>
        <w:t>[5]</w:t>
      </w:r>
    </w:p>
    <w:p w:rsidR="00E67B1D" w:rsidRDefault="00E67B1D"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t>A</w:t>
      </w:r>
      <w:r w:rsidRPr="00466AF1">
        <w:rPr>
          <w:rFonts w:asciiTheme="majorBidi" w:hAnsiTheme="majorBidi" w:cstheme="majorBidi"/>
          <w:color w:val="000000"/>
          <w:sz w:val="24"/>
          <w:shd w:val="clear" w:color="auto" w:fill="FFFFFF"/>
        </w:rPr>
        <w:t xml:space="preserve">bout 10% of the patients </w:t>
      </w:r>
      <w:r>
        <w:rPr>
          <w:rFonts w:asciiTheme="majorBidi" w:hAnsiTheme="majorBidi" w:cstheme="majorBidi"/>
          <w:color w:val="000000"/>
          <w:sz w:val="24"/>
          <w:shd w:val="clear" w:color="auto" w:fill="FFFFFF"/>
        </w:rPr>
        <w:t xml:space="preserve">around </w:t>
      </w:r>
      <w:r w:rsidRPr="00466AF1">
        <w:rPr>
          <w:rFonts w:asciiTheme="majorBidi" w:hAnsiTheme="majorBidi" w:cstheme="majorBidi"/>
          <w:color w:val="000000"/>
          <w:sz w:val="24"/>
          <w:shd w:val="clear" w:color="auto" w:fill="FFFFFF"/>
        </w:rPr>
        <w:t xml:space="preserve">the world are affected by medical malpractice </w:t>
      </w:r>
      <w:r>
        <w:rPr>
          <w:rFonts w:asciiTheme="majorBidi" w:hAnsiTheme="majorBidi" w:cstheme="majorBidi"/>
          <w:color w:val="000000"/>
          <w:sz w:val="24"/>
          <w:shd w:val="clear" w:color="auto" w:fill="FFFFFF"/>
        </w:rPr>
        <w:t>based on World Health Organization (WHO) information</w:t>
      </w:r>
      <w:r w:rsidR="00267D85">
        <w:rPr>
          <w:rFonts w:asciiTheme="majorBidi" w:hAnsiTheme="majorBidi" w:cstheme="majorBidi"/>
          <w:color w:val="000000"/>
          <w:sz w:val="24"/>
          <w:shd w:val="clear" w:color="auto" w:fill="FFFFFF"/>
        </w:rPr>
        <w:t>.</w:t>
      </w:r>
      <w:r>
        <w:rPr>
          <w:rFonts w:asciiTheme="majorBidi" w:hAnsiTheme="majorBidi" w:cstheme="majorBidi"/>
          <w:color w:val="000000"/>
          <w:sz w:val="24"/>
          <w:shd w:val="clear" w:color="auto" w:fill="FFFFFF"/>
        </w:rPr>
        <w:t xml:space="preserve"> </w:t>
      </w:r>
      <w:r w:rsidR="00267D85" w:rsidRPr="00E91871">
        <w:rPr>
          <w:rFonts w:asciiTheme="majorBidi" w:hAnsiTheme="majorBidi" w:cstheme="majorBidi"/>
          <w:color w:val="0033CC"/>
          <w:sz w:val="24"/>
          <w:shd w:val="clear" w:color="auto" w:fill="FFFFFF"/>
          <w:vertAlign w:val="superscript"/>
        </w:rPr>
        <w:t>[6]</w:t>
      </w:r>
      <w:r w:rsidR="00B52DAA">
        <w:rPr>
          <w:rFonts w:asciiTheme="majorBidi" w:hAnsiTheme="majorBidi" w:cstheme="majorBidi"/>
          <w:color w:val="000000"/>
          <w:sz w:val="24"/>
          <w:shd w:val="clear" w:color="auto" w:fill="FFFFFF"/>
        </w:rPr>
        <w:t xml:space="preserve"> The</w:t>
      </w:r>
      <w:r>
        <w:rPr>
          <w:rFonts w:asciiTheme="majorBidi" w:hAnsiTheme="majorBidi" w:cstheme="majorBidi"/>
          <w:color w:val="000000"/>
          <w:sz w:val="24"/>
          <w:shd w:val="clear" w:color="auto" w:fill="FFFFFF"/>
        </w:rPr>
        <w:t xml:space="preserve"> incidence of medical errors varies widely from one country to another. In the United States, it was estimated to be about 3% of hospitalized patients, whereas in Australia it was about 16.5 </w:t>
      </w:r>
      <w:r w:rsidR="004F3843">
        <w:rPr>
          <w:rFonts w:asciiTheme="majorBidi" w:hAnsiTheme="majorBidi" w:cstheme="majorBidi"/>
          <w:color w:val="000000"/>
          <w:sz w:val="24"/>
          <w:shd w:val="clear" w:color="auto" w:fill="FFFFFF"/>
        </w:rPr>
        <w:t>%.</w:t>
      </w:r>
      <w:r w:rsidR="00267D85">
        <w:rPr>
          <w:rFonts w:asciiTheme="majorBidi" w:hAnsiTheme="majorBidi" w:cstheme="majorBidi"/>
          <w:color w:val="000000"/>
          <w:sz w:val="24"/>
          <w:shd w:val="clear" w:color="auto" w:fill="FFFFFF"/>
        </w:rPr>
        <w:t xml:space="preserve"> </w:t>
      </w:r>
      <w:r w:rsidR="00267D85" w:rsidRPr="00E91871">
        <w:rPr>
          <w:rFonts w:asciiTheme="majorBidi" w:hAnsiTheme="majorBidi" w:cstheme="majorBidi"/>
          <w:color w:val="0033CC"/>
          <w:sz w:val="24"/>
          <w:shd w:val="clear" w:color="auto" w:fill="FFFFFF"/>
          <w:vertAlign w:val="superscript"/>
        </w:rPr>
        <w:t>[7]</w:t>
      </w:r>
    </w:p>
    <w:p w:rsidR="001A3763" w:rsidRDefault="00E67B1D" w:rsidP="00267D85">
      <w:pPr>
        <w:spacing w:line="480" w:lineRule="auto"/>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t>M</w:t>
      </w:r>
      <w:r w:rsidRPr="00466AF1">
        <w:rPr>
          <w:rFonts w:asciiTheme="majorBidi" w:hAnsiTheme="majorBidi" w:cstheme="majorBidi"/>
          <w:color w:val="000000"/>
          <w:sz w:val="24"/>
          <w:shd w:val="clear" w:color="auto" w:fill="FFFFFF"/>
        </w:rPr>
        <w:t xml:space="preserve">ost medical errors occur when the physicians are not experienced or when a new procedure or technique </w:t>
      </w:r>
      <w:r>
        <w:rPr>
          <w:rFonts w:asciiTheme="majorBidi" w:hAnsiTheme="majorBidi" w:cstheme="majorBidi"/>
          <w:color w:val="000000"/>
          <w:sz w:val="24"/>
          <w:shd w:val="clear" w:color="auto" w:fill="FFFFFF"/>
        </w:rPr>
        <w:t xml:space="preserve">is </w:t>
      </w:r>
      <w:r w:rsidRPr="00466AF1">
        <w:rPr>
          <w:rFonts w:asciiTheme="majorBidi" w:hAnsiTheme="majorBidi" w:cstheme="majorBidi"/>
          <w:color w:val="000000"/>
          <w:sz w:val="24"/>
          <w:shd w:val="clear" w:color="auto" w:fill="FFFFFF"/>
        </w:rPr>
        <w:t>introduced</w:t>
      </w:r>
      <w:r w:rsidR="00267D85">
        <w:rPr>
          <w:rFonts w:asciiTheme="majorBidi" w:hAnsiTheme="majorBidi" w:cstheme="majorBidi"/>
          <w:color w:val="000000"/>
          <w:sz w:val="24"/>
          <w:shd w:val="clear" w:color="auto" w:fill="FFFFFF"/>
        </w:rPr>
        <w:t xml:space="preserve">. </w:t>
      </w:r>
      <w:r w:rsidR="00267D85" w:rsidRPr="009133C7">
        <w:rPr>
          <w:rFonts w:asciiTheme="majorBidi" w:hAnsiTheme="majorBidi" w:cstheme="majorBidi"/>
          <w:color w:val="0033CC"/>
          <w:sz w:val="24"/>
          <w:shd w:val="clear" w:color="auto" w:fill="FFFFFF"/>
          <w:vertAlign w:val="superscript"/>
        </w:rPr>
        <w:t>[8]</w:t>
      </w:r>
      <w:r w:rsidRPr="009133C7">
        <w:rPr>
          <w:rFonts w:asciiTheme="majorBidi" w:hAnsiTheme="majorBidi" w:cstheme="majorBidi"/>
          <w:color w:val="000000"/>
          <w:sz w:val="24"/>
          <w:shd w:val="clear" w:color="auto" w:fill="FFFFFF"/>
          <w:vertAlign w:val="superscript"/>
        </w:rPr>
        <w:t xml:space="preserve"> </w:t>
      </w:r>
      <w:r>
        <w:rPr>
          <w:rFonts w:asciiTheme="majorBidi" w:hAnsiTheme="majorBidi" w:cstheme="majorBidi"/>
          <w:color w:val="000000"/>
          <w:sz w:val="24"/>
          <w:shd w:val="clear" w:color="auto" w:fill="FFFFFF"/>
        </w:rPr>
        <w:t xml:space="preserve">Medical errors also may result from other different causes including lack of attention and care, insufficient and/or lack of knowledge, and </w:t>
      </w:r>
      <w:r w:rsidR="00267D85">
        <w:rPr>
          <w:rFonts w:asciiTheme="majorBidi" w:hAnsiTheme="majorBidi" w:cstheme="majorBidi"/>
          <w:color w:val="000000"/>
          <w:sz w:val="24"/>
          <w:shd w:val="clear" w:color="auto" w:fill="FFFFFF"/>
        </w:rPr>
        <w:t xml:space="preserve">negligence. </w:t>
      </w:r>
      <w:r w:rsidR="00267D85" w:rsidRPr="009133C7">
        <w:rPr>
          <w:rFonts w:asciiTheme="majorBidi" w:hAnsiTheme="majorBidi" w:cstheme="majorBidi"/>
          <w:color w:val="0033CC"/>
          <w:sz w:val="24"/>
          <w:shd w:val="clear" w:color="auto" w:fill="FFFFFF"/>
          <w:vertAlign w:val="superscript"/>
        </w:rPr>
        <w:t>[9]</w:t>
      </w:r>
      <w:r>
        <w:rPr>
          <w:rFonts w:asciiTheme="majorBidi" w:hAnsiTheme="majorBidi" w:cstheme="majorBidi"/>
          <w:color w:val="000000"/>
          <w:sz w:val="24"/>
          <w:shd w:val="clear" w:color="auto" w:fill="FFFFFF"/>
        </w:rPr>
        <w:t xml:space="preserve"> Additionally, poor communication among the medical team may result in the occurrence of medical</w:t>
      </w:r>
      <w:r w:rsidR="00267D85">
        <w:rPr>
          <w:rFonts w:asciiTheme="majorBidi" w:hAnsiTheme="majorBidi" w:cstheme="majorBidi"/>
          <w:color w:val="000000"/>
          <w:sz w:val="24"/>
          <w:shd w:val="clear" w:color="auto" w:fill="FFFFFF"/>
        </w:rPr>
        <w:t xml:space="preserve"> errors. </w:t>
      </w:r>
      <w:r w:rsidR="00267D85" w:rsidRPr="009133C7">
        <w:rPr>
          <w:rFonts w:asciiTheme="majorBidi" w:hAnsiTheme="majorBidi" w:cstheme="majorBidi"/>
          <w:color w:val="0033CC"/>
          <w:sz w:val="24"/>
          <w:shd w:val="clear" w:color="auto" w:fill="FFFFFF"/>
          <w:vertAlign w:val="superscript"/>
        </w:rPr>
        <w:t>[5]</w:t>
      </w:r>
      <w:r w:rsidR="001A3763">
        <w:rPr>
          <w:rFonts w:asciiTheme="majorBidi" w:hAnsiTheme="majorBidi" w:cstheme="majorBidi"/>
          <w:color w:val="000000"/>
          <w:sz w:val="24"/>
          <w:shd w:val="clear" w:color="auto" w:fill="FFFFFF"/>
        </w:rPr>
        <w:t xml:space="preserve"> </w:t>
      </w:r>
      <w:r>
        <w:rPr>
          <w:rFonts w:asciiTheme="majorBidi" w:hAnsiTheme="majorBidi" w:cstheme="majorBidi"/>
          <w:sz w:val="24"/>
        </w:rPr>
        <w:t>U</w:t>
      </w:r>
      <w:r w:rsidRPr="00466AF1">
        <w:rPr>
          <w:rFonts w:asciiTheme="majorBidi" w:hAnsiTheme="majorBidi" w:cstheme="majorBidi"/>
          <w:sz w:val="24"/>
        </w:rPr>
        <w:t xml:space="preserve">p to 60% </w:t>
      </w:r>
      <w:r w:rsidRPr="00466AF1">
        <w:rPr>
          <w:rFonts w:asciiTheme="majorBidi" w:hAnsiTheme="majorBidi" w:cstheme="majorBidi"/>
          <w:color w:val="000000"/>
          <w:sz w:val="24"/>
          <w:shd w:val="clear" w:color="auto" w:fill="FFFFFF"/>
        </w:rPr>
        <w:t>of medical malpractice</w:t>
      </w:r>
      <w:r>
        <w:rPr>
          <w:rFonts w:asciiTheme="majorBidi" w:hAnsiTheme="majorBidi" w:cstheme="majorBidi"/>
          <w:color w:val="000000"/>
          <w:sz w:val="24"/>
          <w:shd w:val="clear" w:color="auto" w:fill="FFFFFF"/>
        </w:rPr>
        <w:t xml:space="preserve"> cases result from </w:t>
      </w:r>
      <w:r>
        <w:rPr>
          <w:rFonts w:asciiTheme="majorBidi" w:hAnsiTheme="majorBidi" w:cstheme="majorBidi"/>
          <w:sz w:val="24"/>
        </w:rPr>
        <w:t>surgical errors.</w:t>
      </w:r>
      <w:r>
        <w:rPr>
          <w:rFonts w:asciiTheme="majorBidi" w:hAnsiTheme="majorBidi" w:cstheme="majorBidi"/>
          <w:color w:val="000000"/>
          <w:sz w:val="24"/>
          <w:shd w:val="clear" w:color="auto" w:fill="FFFFFF"/>
        </w:rPr>
        <w:t xml:space="preserve"> These can occur as a result of lack of surgical experience, </w:t>
      </w:r>
      <w:r>
        <w:rPr>
          <w:rFonts w:asciiTheme="majorBidi" w:hAnsiTheme="majorBidi" w:cstheme="majorBidi"/>
          <w:sz w:val="24"/>
        </w:rPr>
        <w:t>lack of competence and skills, high workload, fatigue, and</w:t>
      </w:r>
      <w:r w:rsidR="00267D85">
        <w:rPr>
          <w:rFonts w:asciiTheme="majorBidi" w:hAnsiTheme="majorBidi" w:cstheme="majorBidi"/>
          <w:sz w:val="24"/>
        </w:rPr>
        <w:t xml:space="preserve"> lack of the proper technology. </w:t>
      </w:r>
      <w:r w:rsidR="00267D85" w:rsidRPr="009133C7">
        <w:rPr>
          <w:rFonts w:asciiTheme="majorBidi" w:hAnsiTheme="majorBidi" w:cstheme="majorBidi"/>
          <w:color w:val="0033CC"/>
          <w:sz w:val="24"/>
          <w:vertAlign w:val="superscript"/>
        </w:rPr>
        <w:t>[</w:t>
      </w:r>
      <w:r w:rsidRPr="009133C7">
        <w:rPr>
          <w:rFonts w:asciiTheme="majorBidi" w:hAnsiTheme="majorBidi" w:cstheme="majorBidi"/>
          <w:color w:val="0033CC"/>
          <w:sz w:val="24"/>
          <w:vertAlign w:val="superscript"/>
        </w:rPr>
        <w:t>10</w:t>
      </w:r>
      <w:r w:rsidR="00267D85" w:rsidRPr="009133C7">
        <w:rPr>
          <w:rFonts w:asciiTheme="majorBidi" w:hAnsiTheme="majorBidi" w:cstheme="majorBidi"/>
          <w:color w:val="0033CC"/>
          <w:sz w:val="24"/>
          <w:vertAlign w:val="superscript"/>
        </w:rPr>
        <w:t>-12]</w:t>
      </w:r>
      <w:r>
        <w:rPr>
          <w:rFonts w:asciiTheme="majorBidi" w:hAnsiTheme="majorBidi" w:cstheme="majorBidi"/>
          <w:color w:val="000000"/>
          <w:sz w:val="24"/>
          <w:shd w:val="clear" w:color="auto" w:fill="FFFFFF"/>
        </w:rPr>
        <w:t xml:space="preserve"> </w:t>
      </w:r>
      <w:r w:rsidR="001A3763">
        <w:rPr>
          <w:rFonts w:asciiTheme="majorBidi" w:hAnsiTheme="majorBidi" w:cstheme="majorBidi"/>
          <w:color w:val="000000"/>
          <w:sz w:val="24"/>
          <w:shd w:val="clear" w:color="auto" w:fill="FFFFFF"/>
        </w:rPr>
        <w:t xml:space="preserve"> </w:t>
      </w:r>
    </w:p>
    <w:p w:rsidR="001A3763" w:rsidRDefault="00E67B1D" w:rsidP="001A3763">
      <w:pPr>
        <w:spacing w:line="480" w:lineRule="auto"/>
        <w:ind w:firstLine="720"/>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 xml:space="preserve">Another common source of medical errors is medication errors, which may occur as a result of mistakes during ordering, administration, </w:t>
      </w:r>
      <w:r w:rsidR="00FD3C7C">
        <w:rPr>
          <w:rFonts w:asciiTheme="majorBidi" w:hAnsiTheme="majorBidi" w:cstheme="majorBidi"/>
          <w:color w:val="000000"/>
          <w:sz w:val="24"/>
          <w:shd w:val="clear" w:color="auto" w:fill="FFFFFF"/>
        </w:rPr>
        <w:t>transportation</w:t>
      </w:r>
      <w:r>
        <w:rPr>
          <w:rFonts w:asciiTheme="majorBidi" w:hAnsiTheme="majorBidi" w:cstheme="majorBidi"/>
          <w:color w:val="000000"/>
          <w:sz w:val="24"/>
          <w:shd w:val="clear" w:color="auto" w:fill="FFFFFF"/>
        </w:rPr>
        <w:t xml:space="preserve"> or d</w:t>
      </w:r>
      <w:r w:rsidR="00B10AC1">
        <w:rPr>
          <w:rFonts w:asciiTheme="majorBidi" w:hAnsiTheme="majorBidi" w:cstheme="majorBidi"/>
          <w:color w:val="000000"/>
          <w:sz w:val="24"/>
          <w:shd w:val="clear" w:color="auto" w:fill="FFFFFF"/>
        </w:rPr>
        <w:t>istribution of medications.</w:t>
      </w:r>
      <w:r w:rsidR="00287830">
        <w:rPr>
          <w:rFonts w:asciiTheme="majorBidi" w:hAnsiTheme="majorBidi" w:cstheme="majorBidi"/>
          <w:color w:val="000000"/>
          <w:sz w:val="24"/>
          <w:shd w:val="clear" w:color="auto" w:fill="FFFFFF"/>
        </w:rPr>
        <w:t xml:space="preserve"> </w:t>
      </w:r>
      <w:r w:rsidR="00B10AC1" w:rsidRPr="009133C7">
        <w:rPr>
          <w:rFonts w:asciiTheme="majorBidi" w:hAnsiTheme="majorBidi" w:cstheme="majorBidi"/>
          <w:color w:val="0033CC"/>
          <w:sz w:val="24"/>
          <w:shd w:val="clear" w:color="auto" w:fill="FFFFFF"/>
          <w:vertAlign w:val="superscript"/>
        </w:rPr>
        <w:t>[13]</w:t>
      </w:r>
      <w:r>
        <w:rPr>
          <w:rFonts w:asciiTheme="majorBidi" w:hAnsiTheme="majorBidi" w:cstheme="majorBidi"/>
          <w:color w:val="000000"/>
          <w:sz w:val="24"/>
          <w:shd w:val="clear" w:color="auto" w:fill="FFFFFF"/>
        </w:rPr>
        <w:t xml:space="preserve"> Most of the prescription errors occurred as a result of the wrong dosage or the w</w:t>
      </w:r>
      <w:r w:rsidR="0030095D">
        <w:rPr>
          <w:rFonts w:asciiTheme="majorBidi" w:hAnsiTheme="majorBidi" w:cstheme="majorBidi"/>
          <w:color w:val="000000"/>
          <w:sz w:val="24"/>
          <w:shd w:val="clear" w:color="auto" w:fill="FFFFFF"/>
        </w:rPr>
        <w:t xml:space="preserve">rong </w:t>
      </w:r>
      <w:r w:rsidR="0030095D">
        <w:rPr>
          <w:rFonts w:asciiTheme="majorBidi" w:hAnsiTheme="majorBidi" w:cstheme="majorBidi"/>
          <w:color w:val="000000"/>
          <w:sz w:val="24"/>
          <w:shd w:val="clear" w:color="auto" w:fill="FFFFFF"/>
        </w:rPr>
        <w:lastRenderedPageBreak/>
        <w:t xml:space="preserve">frequency. </w:t>
      </w:r>
      <w:r w:rsidR="0030095D" w:rsidRPr="009133C7">
        <w:rPr>
          <w:rFonts w:asciiTheme="majorBidi" w:hAnsiTheme="majorBidi" w:cstheme="majorBidi"/>
          <w:color w:val="0033CC"/>
          <w:sz w:val="24"/>
          <w:shd w:val="clear" w:color="auto" w:fill="FFFFFF"/>
          <w:vertAlign w:val="superscript"/>
        </w:rPr>
        <w:t>[14]</w:t>
      </w:r>
      <w:r w:rsidR="0030095D" w:rsidRPr="009133C7">
        <w:rPr>
          <w:rFonts w:asciiTheme="majorBidi" w:hAnsiTheme="majorBidi" w:cstheme="majorBidi"/>
          <w:color w:val="000000"/>
          <w:sz w:val="24"/>
          <w:shd w:val="clear" w:color="auto" w:fill="FFFFFF"/>
          <w:vertAlign w:val="superscript"/>
        </w:rPr>
        <w:t xml:space="preserve"> </w:t>
      </w:r>
      <w:r>
        <w:rPr>
          <w:rFonts w:asciiTheme="majorBidi" w:hAnsiTheme="majorBidi" w:cstheme="majorBidi"/>
          <w:color w:val="000000"/>
          <w:sz w:val="24"/>
          <w:shd w:val="clear" w:color="auto" w:fill="FFFFFF"/>
        </w:rPr>
        <w:t>A review of the Canadian literature indicated that adverse drug reactions</w:t>
      </w:r>
      <w:r w:rsidR="004C7009">
        <w:rPr>
          <w:rFonts w:asciiTheme="majorBidi" w:hAnsiTheme="majorBidi" w:cstheme="majorBidi"/>
          <w:color w:val="000000"/>
          <w:sz w:val="24"/>
          <w:shd w:val="clear" w:color="auto" w:fill="FFFFFF"/>
        </w:rPr>
        <w:t xml:space="preserve"> </w:t>
      </w:r>
      <w:r>
        <w:rPr>
          <w:rFonts w:asciiTheme="majorBidi" w:hAnsiTheme="majorBidi" w:cstheme="majorBidi"/>
          <w:color w:val="000000"/>
          <w:sz w:val="24"/>
          <w:shd w:val="clear" w:color="auto" w:fill="FFFFFF"/>
        </w:rPr>
        <w:t>accounted for 10-20% of hospitalizations of peopl</w:t>
      </w:r>
      <w:r w:rsidR="0030095D">
        <w:rPr>
          <w:rFonts w:asciiTheme="majorBidi" w:hAnsiTheme="majorBidi" w:cstheme="majorBidi"/>
          <w:color w:val="000000"/>
          <w:sz w:val="24"/>
          <w:shd w:val="clear" w:color="auto" w:fill="FFFFFF"/>
        </w:rPr>
        <w:t xml:space="preserve">e over the age of 50 years. </w:t>
      </w:r>
      <w:r w:rsidR="0030095D" w:rsidRPr="00617CFF">
        <w:rPr>
          <w:rFonts w:asciiTheme="majorBidi" w:hAnsiTheme="majorBidi" w:cstheme="majorBidi"/>
          <w:color w:val="0033CC"/>
          <w:sz w:val="24"/>
          <w:shd w:val="clear" w:color="auto" w:fill="FFFFFF"/>
          <w:vertAlign w:val="superscript"/>
        </w:rPr>
        <w:t>[15]</w:t>
      </w:r>
      <w:r w:rsidR="0030095D">
        <w:rPr>
          <w:rFonts w:asciiTheme="majorBidi" w:hAnsiTheme="majorBidi" w:cstheme="majorBidi"/>
          <w:color w:val="000000"/>
          <w:sz w:val="24"/>
          <w:shd w:val="clear" w:color="auto" w:fill="FFFFFF"/>
        </w:rPr>
        <w:t xml:space="preserve"> </w:t>
      </w:r>
      <w:r>
        <w:rPr>
          <w:rFonts w:asciiTheme="majorBidi" w:hAnsiTheme="majorBidi" w:cstheme="majorBidi"/>
          <w:color w:val="000000"/>
          <w:sz w:val="24"/>
          <w:shd w:val="clear" w:color="auto" w:fill="FFFFFF"/>
        </w:rPr>
        <w:t>Another study in Brazil observed that adverse drug reactions occurred during hospitalization in 46% of hospitalized elderly patients, and were the reason for admission for</w:t>
      </w:r>
      <w:r w:rsidR="004C7009">
        <w:rPr>
          <w:rFonts w:asciiTheme="majorBidi" w:hAnsiTheme="majorBidi" w:cstheme="majorBidi"/>
          <w:color w:val="000000"/>
          <w:sz w:val="24"/>
          <w:shd w:val="clear" w:color="auto" w:fill="FFFFFF"/>
        </w:rPr>
        <w:t xml:space="preserve"> </w:t>
      </w:r>
      <w:r>
        <w:rPr>
          <w:rFonts w:asciiTheme="majorBidi" w:hAnsiTheme="majorBidi" w:cstheme="majorBidi"/>
          <w:color w:val="000000"/>
          <w:sz w:val="24"/>
          <w:shd w:val="clear" w:color="auto" w:fill="FFFFFF"/>
        </w:rPr>
        <w:t>another 11</w:t>
      </w:r>
      <w:r w:rsidR="004F3843">
        <w:rPr>
          <w:rFonts w:asciiTheme="majorBidi" w:hAnsiTheme="majorBidi" w:cstheme="majorBidi"/>
          <w:color w:val="000000"/>
          <w:sz w:val="24"/>
          <w:shd w:val="clear" w:color="auto" w:fill="FFFFFF"/>
        </w:rPr>
        <w:t>%; a</w:t>
      </w:r>
      <w:r>
        <w:rPr>
          <w:rFonts w:asciiTheme="majorBidi" w:hAnsiTheme="majorBidi" w:cstheme="majorBidi"/>
          <w:color w:val="000000"/>
          <w:sz w:val="24"/>
          <w:shd w:val="clear" w:color="auto" w:fill="FFFFFF"/>
        </w:rPr>
        <w:t xml:space="preserve"> quarter of these adverse drug reactions were due to the</w:t>
      </w:r>
      <w:r w:rsidR="004C7009">
        <w:rPr>
          <w:rFonts w:asciiTheme="majorBidi" w:hAnsiTheme="majorBidi" w:cstheme="majorBidi"/>
          <w:color w:val="000000"/>
          <w:sz w:val="24"/>
          <w:shd w:val="clear" w:color="auto" w:fill="FFFFFF"/>
        </w:rPr>
        <w:t xml:space="preserve"> </w:t>
      </w:r>
      <w:r>
        <w:rPr>
          <w:rFonts w:asciiTheme="majorBidi" w:hAnsiTheme="majorBidi" w:cstheme="majorBidi"/>
          <w:color w:val="000000"/>
          <w:sz w:val="24"/>
          <w:shd w:val="clear" w:color="auto" w:fill="FFFFFF"/>
        </w:rPr>
        <w:t xml:space="preserve">use </w:t>
      </w:r>
      <w:r w:rsidR="00306615">
        <w:rPr>
          <w:rFonts w:asciiTheme="majorBidi" w:hAnsiTheme="majorBidi" w:cstheme="majorBidi"/>
          <w:color w:val="000000"/>
          <w:sz w:val="24"/>
          <w:shd w:val="clear" w:color="auto" w:fill="FFFFFF"/>
        </w:rPr>
        <w:t xml:space="preserve">of an inappropriate medication. </w:t>
      </w:r>
      <w:r w:rsidR="00306615" w:rsidRPr="00617CFF">
        <w:rPr>
          <w:rFonts w:asciiTheme="majorBidi" w:hAnsiTheme="majorBidi" w:cstheme="majorBidi"/>
          <w:color w:val="0033CC"/>
          <w:sz w:val="24"/>
          <w:shd w:val="clear" w:color="auto" w:fill="FFFFFF"/>
          <w:vertAlign w:val="superscript"/>
        </w:rPr>
        <w:t>[16]</w:t>
      </w:r>
      <w:r w:rsidR="001A3763">
        <w:rPr>
          <w:rFonts w:asciiTheme="majorBidi" w:hAnsiTheme="majorBidi" w:cstheme="majorBidi"/>
          <w:color w:val="000000"/>
          <w:sz w:val="24"/>
          <w:shd w:val="clear" w:color="auto" w:fill="FFFFFF"/>
        </w:rPr>
        <w:t xml:space="preserve"> </w:t>
      </w:r>
      <w:r>
        <w:rPr>
          <w:rFonts w:asciiTheme="majorBidi" w:hAnsiTheme="majorBidi" w:cstheme="majorBidi"/>
          <w:color w:val="000000"/>
          <w:sz w:val="24"/>
          <w:shd w:val="clear" w:color="auto" w:fill="FFFFFF"/>
        </w:rPr>
        <w:t xml:space="preserve">Laboratory errors can occur at the pre-analytic, analytic or post analytic stage; </w:t>
      </w:r>
      <w:r w:rsidRPr="007C6F9A">
        <w:rPr>
          <w:rFonts w:asciiTheme="majorBidi" w:hAnsiTheme="majorBidi" w:cstheme="majorBidi"/>
          <w:color w:val="000000"/>
          <w:sz w:val="24"/>
          <w:shd w:val="clear" w:color="auto" w:fill="FFFFFF"/>
        </w:rPr>
        <w:t>most occur at the pre-analytic stage, such as mislabelin</w:t>
      </w:r>
      <w:r w:rsidR="00306615">
        <w:rPr>
          <w:rFonts w:asciiTheme="majorBidi" w:hAnsiTheme="majorBidi" w:cstheme="majorBidi"/>
          <w:color w:val="000000"/>
          <w:sz w:val="24"/>
          <w:shd w:val="clear" w:color="auto" w:fill="FFFFFF"/>
        </w:rPr>
        <w:t xml:space="preserve">g samples and wrong data entry. </w:t>
      </w:r>
      <w:r w:rsidR="00306615" w:rsidRPr="00617CFF">
        <w:rPr>
          <w:rFonts w:asciiTheme="majorBidi" w:hAnsiTheme="majorBidi" w:cstheme="majorBidi"/>
          <w:color w:val="0033CC"/>
          <w:sz w:val="24"/>
          <w:shd w:val="clear" w:color="auto" w:fill="FFFFFF"/>
          <w:vertAlign w:val="superscript"/>
        </w:rPr>
        <w:t>[17]</w:t>
      </w:r>
    </w:p>
    <w:p w:rsidR="00E67B1D" w:rsidRDefault="001A3763" w:rsidP="001A3763">
      <w:pPr>
        <w:spacing w:line="480" w:lineRule="auto"/>
        <w:ind w:firstLine="720"/>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 xml:space="preserve"> </w:t>
      </w:r>
      <w:r w:rsidR="00E67B1D">
        <w:rPr>
          <w:rFonts w:asciiTheme="majorBidi" w:hAnsiTheme="majorBidi" w:cstheme="majorBidi"/>
          <w:color w:val="000000"/>
          <w:sz w:val="24"/>
          <w:shd w:val="clear" w:color="auto" w:fill="FFFFFF"/>
        </w:rPr>
        <w:t>Organizational factors contributing to medical errors include inappropriate work policy and procedures, lack of continuous training and education of health professionals, lack of organizational management, low quality of equipment and lack of their availability, and shortage in skill level and num</w:t>
      </w:r>
      <w:r w:rsidR="004F3843">
        <w:rPr>
          <w:rFonts w:asciiTheme="majorBidi" w:hAnsiTheme="majorBidi" w:cstheme="majorBidi"/>
          <w:color w:val="000000"/>
          <w:sz w:val="24"/>
          <w:shd w:val="clear" w:color="auto" w:fill="FFFFFF"/>
        </w:rPr>
        <w:t xml:space="preserve">ber of health professionals. </w:t>
      </w:r>
      <w:r w:rsidR="004F3843">
        <w:rPr>
          <w:rFonts w:asciiTheme="majorBidi" w:hAnsiTheme="majorBidi" w:cstheme="majorBidi"/>
          <w:color w:val="0033CC"/>
          <w:sz w:val="24"/>
          <w:shd w:val="clear" w:color="auto" w:fill="FFFFFF"/>
          <w:vertAlign w:val="superscript"/>
        </w:rPr>
        <w:t>[18-19</w:t>
      </w:r>
      <w:r w:rsidR="004F3843" w:rsidRPr="00617CFF">
        <w:rPr>
          <w:rFonts w:asciiTheme="majorBidi" w:hAnsiTheme="majorBidi" w:cstheme="majorBidi"/>
          <w:color w:val="0033CC"/>
          <w:sz w:val="24"/>
          <w:shd w:val="clear" w:color="auto" w:fill="FFFFFF"/>
          <w:vertAlign w:val="superscript"/>
        </w:rPr>
        <w:t>]</w:t>
      </w:r>
    </w:p>
    <w:p w:rsidR="00E67B1D" w:rsidRDefault="00E67B1D" w:rsidP="004F3843">
      <w:pPr>
        <w:spacing w:line="480" w:lineRule="auto"/>
        <w:rPr>
          <w:rFonts w:asciiTheme="majorBidi" w:hAnsiTheme="majorBidi" w:cstheme="majorBidi"/>
          <w:sz w:val="24"/>
        </w:rPr>
      </w:pPr>
      <w:r>
        <w:rPr>
          <w:rFonts w:asciiTheme="majorBidi" w:hAnsiTheme="majorBidi" w:cstheme="majorBidi"/>
          <w:color w:val="000000"/>
          <w:sz w:val="24"/>
          <w:shd w:val="clear" w:color="auto" w:fill="FFFFFF"/>
        </w:rPr>
        <w:tab/>
      </w:r>
      <w:r>
        <w:rPr>
          <w:rFonts w:asciiTheme="majorBidi" w:hAnsiTheme="majorBidi" w:cstheme="majorBidi"/>
          <w:sz w:val="24"/>
        </w:rPr>
        <w:t>Potential</w:t>
      </w:r>
      <w:r w:rsidRPr="00466AF1">
        <w:rPr>
          <w:rFonts w:asciiTheme="majorBidi" w:hAnsiTheme="majorBidi" w:cstheme="majorBidi"/>
          <w:sz w:val="24"/>
        </w:rPr>
        <w:t xml:space="preserve"> result</w:t>
      </w:r>
      <w:r>
        <w:rPr>
          <w:rFonts w:asciiTheme="majorBidi" w:hAnsiTheme="majorBidi" w:cstheme="majorBidi"/>
          <w:sz w:val="24"/>
        </w:rPr>
        <w:t>s of</w:t>
      </w:r>
      <w:r w:rsidRPr="00466AF1">
        <w:rPr>
          <w:rFonts w:asciiTheme="majorBidi" w:hAnsiTheme="majorBidi" w:cstheme="majorBidi"/>
          <w:sz w:val="24"/>
        </w:rPr>
        <w:t xml:space="preserve"> harmful health care</w:t>
      </w:r>
      <w:r w:rsidR="004C7009">
        <w:rPr>
          <w:rFonts w:asciiTheme="majorBidi" w:hAnsiTheme="majorBidi" w:cstheme="majorBidi"/>
          <w:sz w:val="24"/>
        </w:rPr>
        <w:t xml:space="preserve"> </w:t>
      </w:r>
      <w:r>
        <w:rPr>
          <w:rFonts w:asciiTheme="majorBidi" w:hAnsiTheme="majorBidi" w:cstheme="majorBidi"/>
          <w:sz w:val="24"/>
        </w:rPr>
        <w:t xml:space="preserve">practices are </w:t>
      </w:r>
      <w:r>
        <w:rPr>
          <w:rFonts w:asciiTheme="majorBidi" w:hAnsiTheme="majorBidi" w:cstheme="majorBidi"/>
          <w:color w:val="000000"/>
          <w:sz w:val="24"/>
          <w:shd w:val="clear" w:color="auto" w:fill="FFFFFF"/>
        </w:rPr>
        <w:t>l</w:t>
      </w:r>
      <w:r w:rsidRPr="00466AF1">
        <w:rPr>
          <w:rFonts w:asciiTheme="majorBidi" w:hAnsiTheme="majorBidi" w:cstheme="majorBidi"/>
          <w:color w:val="000000"/>
          <w:sz w:val="24"/>
          <w:shd w:val="clear" w:color="auto" w:fill="FFFFFF"/>
        </w:rPr>
        <w:t>ifelong injury,</w:t>
      </w:r>
      <w:r w:rsidRPr="00466AF1">
        <w:rPr>
          <w:rFonts w:asciiTheme="majorBidi" w:hAnsiTheme="majorBidi" w:cstheme="majorBidi"/>
          <w:sz w:val="24"/>
        </w:rPr>
        <w:t xml:space="preserve"> increased duration of hospital admission</w:t>
      </w:r>
      <w:r>
        <w:rPr>
          <w:rFonts w:asciiTheme="majorBidi" w:hAnsiTheme="majorBidi" w:cstheme="majorBidi"/>
          <w:sz w:val="24"/>
        </w:rPr>
        <w:t xml:space="preserve">, increased hospital costs, </w:t>
      </w:r>
      <w:r w:rsidRPr="00466AF1">
        <w:rPr>
          <w:rFonts w:asciiTheme="majorBidi" w:hAnsiTheme="majorBidi" w:cstheme="majorBidi"/>
          <w:sz w:val="24"/>
        </w:rPr>
        <w:t>or death</w:t>
      </w:r>
      <w:r w:rsidR="004F3843">
        <w:rPr>
          <w:rFonts w:asciiTheme="majorBidi" w:hAnsiTheme="majorBidi" w:cstheme="majorBidi"/>
          <w:sz w:val="24"/>
        </w:rPr>
        <w:t>.</w:t>
      </w:r>
      <w:r w:rsidR="004F3843" w:rsidRPr="004F3843">
        <w:rPr>
          <w:rFonts w:asciiTheme="majorBidi" w:hAnsiTheme="majorBidi" w:cstheme="majorBidi"/>
          <w:color w:val="0033CC"/>
          <w:sz w:val="24"/>
          <w:shd w:val="clear" w:color="auto" w:fill="FFFFFF"/>
          <w:vertAlign w:val="superscript"/>
        </w:rPr>
        <w:t xml:space="preserve"> </w:t>
      </w:r>
      <w:r w:rsidR="004F3843">
        <w:rPr>
          <w:rFonts w:asciiTheme="majorBidi" w:hAnsiTheme="majorBidi" w:cstheme="majorBidi"/>
          <w:color w:val="0033CC"/>
          <w:sz w:val="24"/>
          <w:shd w:val="clear" w:color="auto" w:fill="FFFFFF"/>
          <w:vertAlign w:val="superscript"/>
        </w:rPr>
        <w:t>[18-19</w:t>
      </w:r>
      <w:r w:rsidR="004F3843" w:rsidRPr="00617CFF">
        <w:rPr>
          <w:rFonts w:asciiTheme="majorBidi" w:hAnsiTheme="majorBidi" w:cstheme="majorBidi"/>
          <w:color w:val="0033CC"/>
          <w:sz w:val="24"/>
          <w:shd w:val="clear" w:color="auto" w:fill="FFFFFF"/>
          <w:vertAlign w:val="superscript"/>
        </w:rPr>
        <w:t>]</w:t>
      </w:r>
      <w:r>
        <w:rPr>
          <w:rFonts w:asciiTheme="majorBidi" w:hAnsiTheme="majorBidi" w:cstheme="majorBidi"/>
          <w:sz w:val="24"/>
        </w:rPr>
        <w:t xml:space="preserve"> </w:t>
      </w:r>
      <w:r w:rsidR="00B52DAA">
        <w:rPr>
          <w:rFonts w:asciiTheme="majorBidi" w:hAnsiTheme="majorBidi" w:cstheme="majorBidi"/>
          <w:color w:val="000000"/>
          <w:sz w:val="24"/>
          <w:shd w:val="clear" w:color="auto" w:fill="FFFFFF"/>
        </w:rPr>
        <w:t>Overall</w:t>
      </w:r>
      <w:r>
        <w:rPr>
          <w:rFonts w:asciiTheme="majorBidi" w:hAnsiTheme="majorBidi" w:cstheme="majorBidi"/>
          <w:color w:val="000000"/>
          <w:sz w:val="24"/>
          <w:shd w:val="clear" w:color="auto" w:fill="FFFFFF"/>
        </w:rPr>
        <w:t>, any deficiencies associated with the delivery of health services introduce a risk of medical</w:t>
      </w:r>
      <w:r w:rsidR="0009701C">
        <w:rPr>
          <w:rFonts w:asciiTheme="majorBidi" w:hAnsiTheme="majorBidi" w:cstheme="majorBidi"/>
          <w:color w:val="000000"/>
          <w:sz w:val="24"/>
          <w:shd w:val="clear" w:color="auto" w:fill="FFFFFF"/>
        </w:rPr>
        <w:t xml:space="preserve"> errors and adverse events. </w:t>
      </w:r>
      <w:r w:rsidR="0009701C" w:rsidRPr="00D46E44">
        <w:rPr>
          <w:rFonts w:asciiTheme="majorBidi" w:hAnsiTheme="majorBidi" w:cstheme="majorBidi"/>
          <w:color w:val="0033CC"/>
          <w:sz w:val="24"/>
          <w:shd w:val="clear" w:color="auto" w:fill="FFFFFF"/>
          <w:vertAlign w:val="superscript"/>
        </w:rPr>
        <w:t>[20]</w:t>
      </w:r>
      <w:r>
        <w:rPr>
          <w:rFonts w:asciiTheme="majorBidi" w:hAnsiTheme="majorBidi" w:cstheme="majorBidi"/>
          <w:color w:val="000000"/>
          <w:sz w:val="24"/>
          <w:shd w:val="clear" w:color="auto" w:fill="FFFFFF"/>
        </w:rPr>
        <w:t xml:space="preserve">   </w:t>
      </w:r>
    </w:p>
    <w:p w:rsidR="00E67B1D" w:rsidRPr="00287830" w:rsidRDefault="00E67B1D" w:rsidP="002B7CD2">
      <w:pPr>
        <w:spacing w:line="480" w:lineRule="auto"/>
        <w:rPr>
          <w:rFonts w:asciiTheme="majorBidi" w:hAnsiTheme="majorBidi" w:cstheme="majorBidi"/>
          <w:bCs/>
          <w:color w:val="0033CC"/>
          <w:sz w:val="24"/>
          <w:shd w:val="clear" w:color="auto" w:fill="FFFFFF"/>
        </w:rPr>
      </w:pPr>
      <w:r>
        <w:rPr>
          <w:rFonts w:asciiTheme="majorBidi" w:hAnsiTheme="majorBidi" w:cstheme="majorBidi"/>
          <w:sz w:val="24"/>
        </w:rPr>
        <w:tab/>
      </w:r>
      <w:r>
        <w:rPr>
          <w:rFonts w:asciiTheme="majorBidi" w:hAnsiTheme="majorBidi" w:cstheme="majorBidi"/>
          <w:bCs/>
          <w:color w:val="000000"/>
          <w:sz w:val="24"/>
          <w:shd w:val="clear" w:color="auto" w:fill="FFFFFF"/>
        </w:rPr>
        <w:t xml:space="preserve">Every country around the world has its own medical </w:t>
      </w:r>
      <w:r w:rsidRPr="004064EA">
        <w:rPr>
          <w:rFonts w:asciiTheme="majorBidi" w:hAnsiTheme="majorBidi" w:cstheme="majorBidi"/>
          <w:bCs/>
          <w:color w:val="000000"/>
          <w:sz w:val="24"/>
          <w:shd w:val="clear" w:color="auto" w:fill="FFFFFF"/>
        </w:rPr>
        <w:t>malpractice system</w:t>
      </w:r>
      <w:r>
        <w:rPr>
          <w:rFonts w:asciiTheme="majorBidi" w:hAnsiTheme="majorBidi" w:cstheme="majorBidi"/>
          <w:bCs/>
          <w:color w:val="000000"/>
          <w:sz w:val="24"/>
          <w:shd w:val="clear" w:color="auto" w:fill="FFFFFF"/>
        </w:rPr>
        <w:t xml:space="preserve">. The </w:t>
      </w:r>
      <w:r w:rsidRPr="004064EA">
        <w:rPr>
          <w:rFonts w:asciiTheme="majorBidi" w:hAnsiTheme="majorBidi" w:cstheme="majorBidi"/>
          <w:bCs/>
          <w:color w:val="000000"/>
          <w:sz w:val="24"/>
          <w:shd w:val="clear" w:color="auto" w:fill="FFFFFF"/>
        </w:rPr>
        <w:t xml:space="preserve">United </w:t>
      </w:r>
      <w:r>
        <w:rPr>
          <w:rFonts w:asciiTheme="majorBidi" w:hAnsiTheme="majorBidi" w:cstheme="majorBidi"/>
          <w:bCs/>
          <w:color w:val="000000"/>
          <w:sz w:val="24"/>
          <w:shd w:val="clear" w:color="auto" w:fill="FFFFFF"/>
        </w:rPr>
        <w:t>S</w:t>
      </w:r>
      <w:r w:rsidRPr="004064EA">
        <w:rPr>
          <w:rFonts w:asciiTheme="majorBidi" w:hAnsiTheme="majorBidi" w:cstheme="majorBidi"/>
          <w:bCs/>
          <w:color w:val="000000"/>
          <w:sz w:val="24"/>
          <w:shd w:val="clear" w:color="auto" w:fill="FFFFFF"/>
        </w:rPr>
        <w:t>tates</w:t>
      </w:r>
      <w:r>
        <w:rPr>
          <w:rFonts w:asciiTheme="majorBidi" w:hAnsiTheme="majorBidi" w:cstheme="majorBidi"/>
          <w:bCs/>
          <w:color w:val="000000"/>
          <w:sz w:val="24"/>
          <w:shd w:val="clear" w:color="auto" w:fill="FFFFFF"/>
        </w:rPr>
        <w:t xml:space="preserve">, </w:t>
      </w:r>
      <w:r w:rsidRPr="004064EA">
        <w:rPr>
          <w:rFonts w:asciiTheme="majorBidi" w:hAnsiTheme="majorBidi" w:cstheme="majorBidi"/>
          <w:bCs/>
          <w:color w:val="000000"/>
          <w:sz w:val="24"/>
          <w:shd w:val="clear" w:color="auto" w:fill="FFFFFF"/>
        </w:rPr>
        <w:t>for example, adopt</w:t>
      </w:r>
      <w:r>
        <w:rPr>
          <w:rFonts w:asciiTheme="majorBidi" w:hAnsiTheme="majorBidi" w:cstheme="majorBidi"/>
          <w:bCs/>
          <w:color w:val="000000"/>
          <w:sz w:val="24"/>
          <w:shd w:val="clear" w:color="auto" w:fill="FFFFFF"/>
        </w:rPr>
        <w:t>s a</w:t>
      </w:r>
      <w:r w:rsidRPr="004064EA">
        <w:rPr>
          <w:rFonts w:asciiTheme="majorBidi" w:hAnsiTheme="majorBidi" w:cstheme="majorBidi"/>
          <w:bCs/>
          <w:color w:val="000000"/>
          <w:sz w:val="24"/>
          <w:shd w:val="clear" w:color="auto" w:fill="FFFFFF"/>
        </w:rPr>
        <w:t xml:space="preserve"> "tort liability system"</w:t>
      </w:r>
      <w:r>
        <w:rPr>
          <w:rFonts w:asciiTheme="majorBidi" w:hAnsiTheme="majorBidi" w:cstheme="majorBidi"/>
          <w:bCs/>
          <w:color w:val="000000"/>
          <w:sz w:val="24"/>
          <w:shd w:val="clear" w:color="auto" w:fill="FFFFFF"/>
        </w:rPr>
        <w:t xml:space="preserve"> where the patient is compensated only when the injury is proven to be a result of medical malpractice. Many countries of the Organization for Economic Cooperation and Development (OECD) have adopted a "no-fault system" where the patient is compensated whether or not the injury is proven to be a res</w:t>
      </w:r>
      <w:r w:rsidR="00324AB6">
        <w:rPr>
          <w:rFonts w:asciiTheme="majorBidi" w:hAnsiTheme="majorBidi" w:cstheme="majorBidi"/>
          <w:bCs/>
          <w:color w:val="000000"/>
          <w:sz w:val="24"/>
          <w:shd w:val="clear" w:color="auto" w:fill="FFFFFF"/>
        </w:rPr>
        <w:t xml:space="preserve">ult of medical malpractice. </w:t>
      </w:r>
      <w:r w:rsidR="00324AB6" w:rsidRPr="00D46E44">
        <w:rPr>
          <w:rFonts w:asciiTheme="majorBidi" w:hAnsiTheme="majorBidi" w:cstheme="majorBidi"/>
          <w:bCs/>
          <w:color w:val="0033CC"/>
          <w:sz w:val="24"/>
          <w:shd w:val="clear" w:color="auto" w:fill="FFFFFF"/>
          <w:vertAlign w:val="superscript"/>
        </w:rPr>
        <w:t>[21]</w:t>
      </w:r>
    </w:p>
    <w:p w:rsidR="00E67B1D" w:rsidRPr="00A67D2B" w:rsidRDefault="00E67B1D" w:rsidP="002B7CD2">
      <w:pPr>
        <w:spacing w:line="480" w:lineRule="auto"/>
        <w:rPr>
          <w:rFonts w:asciiTheme="majorBidi" w:hAnsiTheme="majorBidi" w:cstheme="majorBidi"/>
          <w:color w:val="0033CC"/>
          <w:sz w:val="24"/>
          <w:shd w:val="clear" w:color="auto" w:fill="FFFFFF"/>
          <w:vertAlign w:val="superscript"/>
        </w:rPr>
      </w:pPr>
      <w:r>
        <w:rPr>
          <w:rFonts w:asciiTheme="majorBidi" w:hAnsiTheme="majorBidi" w:cstheme="majorBidi"/>
          <w:bCs/>
          <w:color w:val="000000"/>
          <w:sz w:val="24"/>
          <w:shd w:val="clear" w:color="auto" w:fill="FFFFFF"/>
        </w:rPr>
        <w:tab/>
      </w:r>
      <w:r>
        <w:rPr>
          <w:rFonts w:asciiTheme="majorBidi" w:hAnsiTheme="majorBidi" w:cstheme="majorBidi"/>
          <w:color w:val="000000"/>
          <w:sz w:val="24"/>
          <w:shd w:val="clear" w:color="auto" w:fill="FFFFFF"/>
        </w:rPr>
        <w:t>Saudi Arabia has</w:t>
      </w:r>
      <w:r w:rsidRPr="00466AF1">
        <w:rPr>
          <w:rFonts w:asciiTheme="majorBidi" w:hAnsiTheme="majorBidi" w:cstheme="majorBidi"/>
          <w:color w:val="000000"/>
          <w:sz w:val="24"/>
          <w:shd w:val="clear" w:color="auto" w:fill="FFFFFF"/>
        </w:rPr>
        <w:t xml:space="preserve"> shown </w:t>
      </w:r>
      <w:r>
        <w:rPr>
          <w:rFonts w:asciiTheme="majorBidi" w:hAnsiTheme="majorBidi" w:cstheme="majorBidi"/>
          <w:color w:val="000000"/>
          <w:sz w:val="24"/>
          <w:shd w:val="clear" w:color="auto" w:fill="FFFFFF"/>
        </w:rPr>
        <w:t xml:space="preserve">remarkable progress </w:t>
      </w:r>
      <w:r w:rsidRPr="00466AF1">
        <w:rPr>
          <w:rFonts w:asciiTheme="majorBidi" w:hAnsiTheme="majorBidi" w:cstheme="majorBidi"/>
          <w:color w:val="000000"/>
          <w:sz w:val="24"/>
          <w:shd w:val="clear" w:color="auto" w:fill="FFFFFF"/>
        </w:rPr>
        <w:t xml:space="preserve">over the last 20 years </w:t>
      </w:r>
      <w:r>
        <w:rPr>
          <w:rFonts w:asciiTheme="majorBidi" w:hAnsiTheme="majorBidi" w:cstheme="majorBidi"/>
          <w:color w:val="000000"/>
          <w:sz w:val="24"/>
          <w:shd w:val="clear" w:color="auto" w:fill="FFFFFF"/>
        </w:rPr>
        <w:t>regarding the delivery of h</w:t>
      </w:r>
      <w:r w:rsidRPr="00466AF1">
        <w:rPr>
          <w:rFonts w:asciiTheme="majorBidi" w:hAnsiTheme="majorBidi" w:cstheme="majorBidi"/>
          <w:color w:val="000000"/>
          <w:sz w:val="24"/>
          <w:shd w:val="clear" w:color="auto" w:fill="FFFFFF"/>
        </w:rPr>
        <w:t xml:space="preserve">ealth services in both </w:t>
      </w:r>
      <w:r>
        <w:rPr>
          <w:rFonts w:asciiTheme="majorBidi" w:hAnsiTheme="majorBidi" w:cstheme="majorBidi"/>
          <w:color w:val="000000"/>
          <w:sz w:val="24"/>
          <w:shd w:val="clear" w:color="auto" w:fill="FFFFFF"/>
        </w:rPr>
        <w:t xml:space="preserve">the </w:t>
      </w:r>
      <w:r w:rsidRPr="00466AF1">
        <w:rPr>
          <w:rFonts w:asciiTheme="majorBidi" w:hAnsiTheme="majorBidi" w:cstheme="majorBidi"/>
          <w:color w:val="000000"/>
          <w:sz w:val="24"/>
          <w:shd w:val="clear" w:color="auto" w:fill="FFFFFF"/>
        </w:rPr>
        <w:t>public and private sectors</w:t>
      </w:r>
      <w:r>
        <w:rPr>
          <w:rFonts w:asciiTheme="majorBidi" w:hAnsiTheme="majorBidi" w:cstheme="majorBidi"/>
          <w:color w:val="000000"/>
          <w:sz w:val="24"/>
          <w:shd w:val="clear" w:color="auto" w:fill="FFFFFF"/>
        </w:rPr>
        <w:t xml:space="preserve">, which has been attributed to the </w:t>
      </w:r>
      <w:r w:rsidRPr="00466AF1">
        <w:rPr>
          <w:rFonts w:asciiTheme="majorBidi" w:hAnsiTheme="majorBidi" w:cstheme="majorBidi"/>
          <w:color w:val="000000"/>
          <w:sz w:val="24"/>
          <w:shd w:val="clear" w:color="auto" w:fill="FFFFFF"/>
        </w:rPr>
        <w:t xml:space="preserve">well-trained health professionals and </w:t>
      </w:r>
      <w:r>
        <w:rPr>
          <w:rFonts w:asciiTheme="majorBidi" w:hAnsiTheme="majorBidi" w:cstheme="majorBidi"/>
          <w:color w:val="000000"/>
          <w:sz w:val="24"/>
          <w:shd w:val="clear" w:color="auto" w:fill="FFFFFF"/>
        </w:rPr>
        <w:t xml:space="preserve">the introduction of </w:t>
      </w:r>
      <w:r w:rsidRPr="00466AF1">
        <w:rPr>
          <w:rFonts w:asciiTheme="majorBidi" w:hAnsiTheme="majorBidi" w:cstheme="majorBidi"/>
          <w:color w:val="000000"/>
          <w:sz w:val="24"/>
          <w:shd w:val="clear" w:color="auto" w:fill="FFFFFF"/>
        </w:rPr>
        <w:t>new medical eq</w:t>
      </w:r>
      <w:r>
        <w:rPr>
          <w:rFonts w:asciiTheme="majorBidi" w:hAnsiTheme="majorBidi" w:cstheme="majorBidi"/>
          <w:color w:val="000000"/>
          <w:sz w:val="24"/>
          <w:shd w:val="clear" w:color="auto" w:fill="FFFFFF"/>
        </w:rPr>
        <w:t>uipment in health facilities</w:t>
      </w:r>
      <w:r w:rsidRPr="00466AF1">
        <w:rPr>
          <w:rFonts w:asciiTheme="majorBidi" w:hAnsiTheme="majorBidi" w:cstheme="majorBidi"/>
          <w:color w:val="000000"/>
          <w:sz w:val="24"/>
          <w:shd w:val="clear" w:color="auto" w:fill="FFFFFF"/>
        </w:rPr>
        <w:t>.</w:t>
      </w:r>
      <w:r>
        <w:rPr>
          <w:rFonts w:asciiTheme="majorBidi" w:hAnsiTheme="majorBidi" w:cstheme="majorBidi"/>
          <w:color w:val="000000"/>
          <w:sz w:val="24"/>
          <w:shd w:val="clear" w:color="auto" w:fill="FFFFFF"/>
        </w:rPr>
        <w:t xml:space="preserve"> In </w:t>
      </w:r>
      <w:r>
        <w:rPr>
          <w:rFonts w:asciiTheme="majorBidi" w:hAnsiTheme="majorBidi" w:cstheme="majorBidi"/>
          <w:color w:val="000000"/>
          <w:sz w:val="24"/>
          <w:shd w:val="clear" w:color="auto" w:fill="FFFFFF"/>
        </w:rPr>
        <w:lastRenderedPageBreak/>
        <w:t>parallel to this progress, the annual trend of</w:t>
      </w:r>
      <w:r w:rsidRPr="00466AF1">
        <w:rPr>
          <w:rFonts w:asciiTheme="majorBidi" w:hAnsiTheme="majorBidi" w:cstheme="majorBidi"/>
          <w:color w:val="000000"/>
          <w:sz w:val="24"/>
          <w:shd w:val="clear" w:color="auto" w:fill="FFFFFF"/>
        </w:rPr>
        <w:t xml:space="preserve"> medical practice lawsuit</w:t>
      </w:r>
      <w:r>
        <w:rPr>
          <w:rFonts w:asciiTheme="majorBidi" w:hAnsiTheme="majorBidi" w:cstheme="majorBidi"/>
          <w:color w:val="000000"/>
          <w:sz w:val="24"/>
          <w:shd w:val="clear" w:color="auto" w:fill="FFFFFF"/>
        </w:rPr>
        <w:t xml:space="preserve">s </w:t>
      </w:r>
      <w:r w:rsidRPr="00466AF1">
        <w:rPr>
          <w:rFonts w:asciiTheme="majorBidi" w:hAnsiTheme="majorBidi" w:cstheme="majorBidi"/>
          <w:color w:val="000000"/>
          <w:sz w:val="24"/>
          <w:shd w:val="clear" w:color="auto" w:fill="FFFFFF"/>
        </w:rPr>
        <w:t>in Saudi Arabia</w:t>
      </w:r>
      <w:r>
        <w:rPr>
          <w:rFonts w:asciiTheme="majorBidi" w:hAnsiTheme="majorBidi" w:cstheme="majorBidi"/>
          <w:color w:val="000000"/>
          <w:sz w:val="24"/>
          <w:shd w:val="clear" w:color="auto" w:fill="FFFFFF"/>
        </w:rPr>
        <w:t xml:space="preserve"> has been </w:t>
      </w:r>
      <w:r w:rsidRPr="00466AF1">
        <w:rPr>
          <w:rFonts w:asciiTheme="majorBidi" w:hAnsiTheme="majorBidi" w:cstheme="majorBidi"/>
          <w:color w:val="000000"/>
          <w:sz w:val="24"/>
          <w:shd w:val="clear" w:color="auto" w:fill="FFFFFF"/>
        </w:rPr>
        <w:t xml:space="preserve">increasing </w:t>
      </w:r>
      <w:r>
        <w:rPr>
          <w:rFonts w:asciiTheme="majorBidi" w:hAnsiTheme="majorBidi" w:cstheme="majorBidi"/>
          <w:color w:val="000000"/>
          <w:sz w:val="24"/>
          <w:shd w:val="clear" w:color="auto" w:fill="FFFFFF"/>
        </w:rPr>
        <w:t xml:space="preserve">as a result of the </w:t>
      </w:r>
      <w:r w:rsidRPr="00466AF1">
        <w:rPr>
          <w:rFonts w:asciiTheme="majorBidi" w:hAnsiTheme="majorBidi" w:cstheme="majorBidi"/>
          <w:color w:val="000000"/>
          <w:sz w:val="24"/>
          <w:shd w:val="clear" w:color="auto" w:fill="FFFFFF"/>
        </w:rPr>
        <w:t>increas</w:t>
      </w:r>
      <w:r>
        <w:rPr>
          <w:rFonts w:asciiTheme="majorBidi" w:hAnsiTheme="majorBidi" w:cstheme="majorBidi"/>
          <w:color w:val="000000"/>
          <w:sz w:val="24"/>
          <w:shd w:val="clear" w:color="auto" w:fill="FFFFFF"/>
        </w:rPr>
        <w:t>e in</w:t>
      </w:r>
      <w:r w:rsidRPr="00466AF1">
        <w:rPr>
          <w:rFonts w:asciiTheme="majorBidi" w:hAnsiTheme="majorBidi" w:cstheme="majorBidi"/>
          <w:color w:val="000000"/>
          <w:sz w:val="24"/>
          <w:shd w:val="clear" w:color="auto" w:fill="FFFFFF"/>
        </w:rPr>
        <w:t xml:space="preserve"> population</w:t>
      </w:r>
      <w:r>
        <w:rPr>
          <w:rFonts w:asciiTheme="majorBidi" w:hAnsiTheme="majorBidi" w:cstheme="majorBidi"/>
          <w:color w:val="000000"/>
          <w:sz w:val="24"/>
          <w:shd w:val="clear" w:color="auto" w:fill="FFFFFF"/>
        </w:rPr>
        <w:t xml:space="preserve"> size and the increase in patient awareness</w:t>
      </w:r>
      <w:r w:rsidR="004C7009">
        <w:rPr>
          <w:rFonts w:asciiTheme="majorBidi" w:hAnsiTheme="majorBidi" w:cstheme="majorBidi"/>
          <w:color w:val="000000"/>
          <w:sz w:val="24"/>
          <w:shd w:val="clear" w:color="auto" w:fill="FFFFFF"/>
        </w:rPr>
        <w:t xml:space="preserve"> </w:t>
      </w:r>
      <w:r w:rsidR="004613A5">
        <w:rPr>
          <w:rFonts w:asciiTheme="majorBidi" w:hAnsiTheme="majorBidi" w:cstheme="majorBidi"/>
          <w:color w:val="000000"/>
          <w:sz w:val="24"/>
          <w:shd w:val="clear" w:color="auto" w:fill="FFFFFF"/>
        </w:rPr>
        <w:t xml:space="preserve">of their rights. </w:t>
      </w:r>
      <w:r w:rsidR="004613A5" w:rsidRPr="00A67D2B">
        <w:rPr>
          <w:rFonts w:asciiTheme="majorBidi" w:hAnsiTheme="majorBidi" w:cstheme="majorBidi"/>
          <w:color w:val="0033CC"/>
          <w:sz w:val="24"/>
          <w:shd w:val="clear" w:color="auto" w:fill="FFFFFF"/>
          <w:vertAlign w:val="superscript"/>
        </w:rPr>
        <w:t>[22]</w:t>
      </w:r>
      <w:r w:rsidRPr="00A67D2B">
        <w:rPr>
          <w:rFonts w:asciiTheme="majorBidi" w:hAnsiTheme="majorBidi" w:cstheme="majorBidi"/>
          <w:color w:val="0033CC"/>
          <w:sz w:val="24"/>
          <w:shd w:val="clear" w:color="auto" w:fill="FFFFFF"/>
          <w:vertAlign w:val="superscript"/>
        </w:rPr>
        <w:t xml:space="preserve"> </w:t>
      </w:r>
      <w:r>
        <w:rPr>
          <w:rFonts w:asciiTheme="majorBidi" w:hAnsiTheme="majorBidi" w:cstheme="majorBidi"/>
          <w:color w:val="000000"/>
          <w:sz w:val="24"/>
          <w:shd w:val="clear" w:color="auto" w:fill="FFFFFF"/>
        </w:rPr>
        <w:t>The</w:t>
      </w:r>
      <w:r w:rsidRPr="00466AF1">
        <w:rPr>
          <w:rFonts w:asciiTheme="majorBidi" w:hAnsiTheme="majorBidi" w:cstheme="majorBidi"/>
          <w:color w:val="000000"/>
          <w:sz w:val="24"/>
          <w:shd w:val="clear" w:color="auto" w:fill="FFFFFF"/>
        </w:rPr>
        <w:t xml:space="preserve"> total number of claim</w:t>
      </w:r>
      <w:r>
        <w:rPr>
          <w:rFonts w:asciiTheme="majorBidi" w:hAnsiTheme="majorBidi" w:cstheme="majorBidi"/>
          <w:color w:val="000000"/>
          <w:sz w:val="24"/>
          <w:shd w:val="clear" w:color="auto" w:fill="FFFFFF"/>
        </w:rPr>
        <w:t xml:space="preserve">s in 1999 was </w:t>
      </w:r>
      <w:r w:rsidR="00B52DAA">
        <w:rPr>
          <w:rFonts w:asciiTheme="majorBidi" w:hAnsiTheme="majorBidi" w:cstheme="majorBidi"/>
          <w:color w:val="000000"/>
          <w:sz w:val="24"/>
          <w:shd w:val="clear" w:color="auto" w:fill="FFFFFF"/>
        </w:rPr>
        <w:t>440, whereas</w:t>
      </w:r>
      <w:r>
        <w:rPr>
          <w:rFonts w:asciiTheme="majorBidi" w:hAnsiTheme="majorBidi" w:cstheme="majorBidi"/>
          <w:color w:val="000000"/>
          <w:sz w:val="24"/>
          <w:shd w:val="clear" w:color="auto" w:fill="FFFFFF"/>
        </w:rPr>
        <w:t xml:space="preserve"> in 2008, the number of claims</w:t>
      </w:r>
      <w:r w:rsidRPr="00466AF1">
        <w:rPr>
          <w:rFonts w:asciiTheme="majorBidi" w:hAnsiTheme="majorBidi" w:cstheme="majorBidi"/>
          <w:color w:val="000000"/>
          <w:sz w:val="24"/>
          <w:shd w:val="clear" w:color="auto" w:fill="FFFFFF"/>
        </w:rPr>
        <w:t xml:space="preserve"> incr</w:t>
      </w:r>
      <w:r>
        <w:rPr>
          <w:rFonts w:asciiTheme="majorBidi" w:hAnsiTheme="majorBidi" w:cstheme="majorBidi"/>
          <w:color w:val="000000"/>
          <w:sz w:val="24"/>
          <w:shd w:val="clear" w:color="auto" w:fill="FFFFFF"/>
        </w:rPr>
        <w:t xml:space="preserve">eased to a total of 1,356 across all health care providers in Saudi </w:t>
      </w:r>
      <w:r w:rsidR="00B52DAA">
        <w:rPr>
          <w:rFonts w:asciiTheme="majorBidi" w:hAnsiTheme="majorBidi" w:cstheme="majorBidi"/>
          <w:color w:val="000000"/>
          <w:sz w:val="24"/>
          <w:shd w:val="clear" w:color="auto" w:fill="FFFFFF"/>
        </w:rPr>
        <w:t>Arabia</w:t>
      </w:r>
      <w:r w:rsidR="00A21B77">
        <w:rPr>
          <w:rFonts w:asciiTheme="majorBidi" w:hAnsiTheme="majorBidi" w:cstheme="majorBidi"/>
          <w:color w:val="000000"/>
          <w:sz w:val="24"/>
          <w:shd w:val="clear" w:color="auto" w:fill="FFFFFF"/>
        </w:rPr>
        <w:t xml:space="preserve">. </w:t>
      </w:r>
      <w:r w:rsidR="00A21B77" w:rsidRPr="00A67D2B">
        <w:rPr>
          <w:rFonts w:asciiTheme="majorBidi" w:hAnsiTheme="majorBidi" w:cstheme="majorBidi"/>
          <w:color w:val="0033CC"/>
          <w:sz w:val="24"/>
          <w:shd w:val="clear" w:color="auto" w:fill="FFFFFF"/>
          <w:vertAlign w:val="superscript"/>
        </w:rPr>
        <w:t>[8]</w:t>
      </w:r>
      <w:r w:rsidR="00B52DAA" w:rsidRPr="00287830">
        <w:rPr>
          <w:rFonts w:asciiTheme="majorBidi" w:hAnsiTheme="majorBidi" w:cstheme="majorBidi"/>
          <w:color w:val="0033CC"/>
          <w:sz w:val="24"/>
          <w:shd w:val="clear" w:color="auto" w:fill="FFFFFF"/>
        </w:rPr>
        <w:t xml:space="preserve"> </w:t>
      </w:r>
      <w:r w:rsidR="00B52DAA">
        <w:rPr>
          <w:rFonts w:asciiTheme="majorBidi" w:hAnsiTheme="majorBidi" w:cstheme="majorBidi"/>
          <w:color w:val="000000"/>
          <w:sz w:val="24"/>
          <w:shd w:val="clear" w:color="auto" w:fill="FFFFFF"/>
        </w:rPr>
        <w:t>Most</w:t>
      </w:r>
      <w:r>
        <w:rPr>
          <w:rFonts w:asciiTheme="majorBidi" w:hAnsiTheme="majorBidi" w:cstheme="majorBidi"/>
          <w:color w:val="000000"/>
          <w:sz w:val="24"/>
          <w:shd w:val="clear" w:color="auto" w:fill="FFFFFF"/>
        </w:rPr>
        <w:t xml:space="preserve"> </w:t>
      </w:r>
      <w:r w:rsidRPr="00466AF1">
        <w:rPr>
          <w:rFonts w:asciiTheme="majorBidi" w:hAnsiTheme="majorBidi" w:cstheme="majorBidi"/>
          <w:color w:val="000000"/>
          <w:sz w:val="24"/>
          <w:shd w:val="clear" w:color="auto" w:fill="FFFFFF"/>
        </w:rPr>
        <w:t xml:space="preserve">medical errors in Saudi Arabia </w:t>
      </w:r>
      <w:r>
        <w:rPr>
          <w:rFonts w:asciiTheme="majorBidi" w:hAnsiTheme="majorBidi" w:cstheme="majorBidi"/>
          <w:color w:val="000000"/>
          <w:sz w:val="24"/>
          <w:shd w:val="clear" w:color="auto" w:fill="FFFFFF"/>
        </w:rPr>
        <w:t xml:space="preserve">have been reported to occur </w:t>
      </w:r>
      <w:r w:rsidRPr="00466AF1">
        <w:rPr>
          <w:rFonts w:asciiTheme="majorBidi" w:hAnsiTheme="majorBidi" w:cstheme="majorBidi"/>
          <w:color w:val="000000"/>
          <w:sz w:val="24"/>
          <w:shd w:val="clear" w:color="auto" w:fill="FFFFFF"/>
        </w:rPr>
        <w:t xml:space="preserve">in </w:t>
      </w:r>
      <w:r>
        <w:rPr>
          <w:rFonts w:asciiTheme="majorBidi" w:hAnsiTheme="majorBidi" w:cstheme="majorBidi"/>
          <w:color w:val="000000"/>
          <w:sz w:val="24"/>
          <w:shd w:val="clear" w:color="auto" w:fill="FFFFFF"/>
        </w:rPr>
        <w:t>o</w:t>
      </w:r>
      <w:r w:rsidRPr="00466AF1">
        <w:rPr>
          <w:rFonts w:asciiTheme="majorBidi" w:hAnsiTheme="majorBidi" w:cstheme="majorBidi"/>
          <w:color w:val="000000"/>
          <w:sz w:val="24"/>
          <w:shd w:val="clear" w:color="auto" w:fill="FFFFFF"/>
        </w:rPr>
        <w:t>bstetric</w:t>
      </w:r>
      <w:r>
        <w:rPr>
          <w:rFonts w:asciiTheme="majorBidi" w:hAnsiTheme="majorBidi" w:cstheme="majorBidi"/>
          <w:color w:val="000000"/>
          <w:sz w:val="24"/>
          <w:shd w:val="clear" w:color="auto" w:fill="FFFFFF"/>
        </w:rPr>
        <w:t>s and</w:t>
      </w:r>
      <w:r w:rsidRPr="00466AF1">
        <w:rPr>
          <w:rFonts w:asciiTheme="majorBidi" w:hAnsiTheme="majorBidi" w:cstheme="majorBidi"/>
          <w:color w:val="000000"/>
          <w:sz w:val="24"/>
          <w:shd w:val="clear" w:color="auto" w:fill="FFFFFF"/>
        </w:rPr>
        <w:t xml:space="preserve"> general surgery</w:t>
      </w:r>
      <w:r w:rsidR="009A63A8">
        <w:rPr>
          <w:rFonts w:asciiTheme="majorBidi" w:hAnsiTheme="majorBidi" w:cstheme="majorBidi"/>
          <w:color w:val="000000"/>
          <w:sz w:val="24"/>
          <w:shd w:val="clear" w:color="auto" w:fill="FFFFFF"/>
        </w:rPr>
        <w:t xml:space="preserve">. </w:t>
      </w:r>
      <w:r w:rsidR="009A63A8" w:rsidRPr="00A67D2B">
        <w:rPr>
          <w:rFonts w:asciiTheme="majorBidi" w:hAnsiTheme="majorBidi" w:cstheme="majorBidi"/>
          <w:color w:val="0033CC"/>
          <w:sz w:val="24"/>
          <w:shd w:val="clear" w:color="auto" w:fill="FFFFFF"/>
          <w:vertAlign w:val="superscript"/>
        </w:rPr>
        <w:t>[22-23]</w:t>
      </w:r>
    </w:p>
    <w:p w:rsidR="00E67B1D" w:rsidRDefault="00E67B1D"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t>T</w:t>
      </w:r>
      <w:r w:rsidRPr="00466AF1">
        <w:rPr>
          <w:rFonts w:asciiTheme="majorBidi" w:hAnsiTheme="majorBidi" w:cstheme="majorBidi"/>
          <w:color w:val="000000"/>
          <w:sz w:val="24"/>
          <w:shd w:val="clear" w:color="auto" w:fill="FFFFFF"/>
        </w:rPr>
        <w:t xml:space="preserve">he medical litigation </w:t>
      </w:r>
      <w:r>
        <w:rPr>
          <w:rFonts w:asciiTheme="majorBidi" w:hAnsiTheme="majorBidi" w:cstheme="majorBidi"/>
          <w:color w:val="000000"/>
          <w:sz w:val="24"/>
          <w:shd w:val="clear" w:color="auto" w:fill="FFFFFF"/>
        </w:rPr>
        <w:t xml:space="preserve">process in Saudi Arabia </w:t>
      </w:r>
      <w:r w:rsidRPr="00466AF1">
        <w:rPr>
          <w:rFonts w:asciiTheme="majorBidi" w:hAnsiTheme="majorBidi" w:cstheme="majorBidi"/>
          <w:color w:val="000000"/>
          <w:sz w:val="24"/>
          <w:shd w:val="clear" w:color="auto" w:fill="FFFFFF"/>
        </w:rPr>
        <w:t xml:space="preserve">starts when </w:t>
      </w:r>
      <w:r>
        <w:rPr>
          <w:rFonts w:asciiTheme="majorBidi" w:hAnsiTheme="majorBidi" w:cstheme="majorBidi"/>
          <w:color w:val="000000"/>
          <w:sz w:val="24"/>
          <w:shd w:val="clear" w:color="auto" w:fill="FFFFFF"/>
        </w:rPr>
        <w:t>a</w:t>
      </w:r>
      <w:r w:rsidRPr="00466AF1">
        <w:rPr>
          <w:rFonts w:asciiTheme="majorBidi" w:hAnsiTheme="majorBidi" w:cstheme="majorBidi"/>
          <w:color w:val="000000"/>
          <w:sz w:val="24"/>
          <w:shd w:val="clear" w:color="auto" w:fill="FFFFFF"/>
        </w:rPr>
        <w:t xml:space="preserve"> patient or his/her </w:t>
      </w:r>
      <w:r>
        <w:rPr>
          <w:rFonts w:asciiTheme="majorBidi" w:hAnsiTheme="majorBidi" w:cstheme="majorBidi"/>
          <w:color w:val="000000"/>
          <w:sz w:val="24"/>
          <w:shd w:val="clear" w:color="auto" w:fill="FFFFFF"/>
        </w:rPr>
        <w:t>legal guardian</w:t>
      </w:r>
      <w:r w:rsidRPr="00466AF1">
        <w:rPr>
          <w:rFonts w:asciiTheme="majorBidi" w:hAnsiTheme="majorBidi" w:cstheme="majorBidi"/>
          <w:color w:val="000000"/>
          <w:sz w:val="24"/>
          <w:shd w:val="clear" w:color="auto" w:fill="FFFFFF"/>
        </w:rPr>
        <w:t xml:space="preserve"> makes a complaint of medical malpractice to the </w:t>
      </w:r>
      <w:r>
        <w:rPr>
          <w:rFonts w:asciiTheme="majorBidi" w:hAnsiTheme="majorBidi" w:cstheme="majorBidi"/>
          <w:color w:val="000000"/>
          <w:sz w:val="24"/>
          <w:shd w:val="clear" w:color="auto" w:fill="FFFFFF"/>
        </w:rPr>
        <w:t>Ministry of Health’s</w:t>
      </w:r>
      <w:r w:rsidR="004C7009">
        <w:rPr>
          <w:rFonts w:asciiTheme="majorBidi" w:hAnsiTheme="majorBidi" w:cstheme="majorBidi"/>
          <w:color w:val="000000"/>
          <w:sz w:val="24"/>
          <w:shd w:val="clear" w:color="auto" w:fill="FFFFFF"/>
        </w:rPr>
        <w:t xml:space="preserve"> </w:t>
      </w:r>
      <w:r w:rsidRPr="00466AF1">
        <w:rPr>
          <w:rFonts w:asciiTheme="majorBidi" w:hAnsiTheme="majorBidi" w:cstheme="majorBidi"/>
          <w:color w:val="000000"/>
          <w:sz w:val="24"/>
          <w:shd w:val="clear" w:color="auto" w:fill="FFFFFF"/>
        </w:rPr>
        <w:t xml:space="preserve">Directorate of </w:t>
      </w:r>
      <w:r>
        <w:rPr>
          <w:rFonts w:asciiTheme="majorBidi" w:hAnsiTheme="majorBidi" w:cstheme="majorBidi"/>
          <w:color w:val="000000"/>
          <w:sz w:val="24"/>
          <w:shd w:val="clear" w:color="auto" w:fill="FFFFFF"/>
        </w:rPr>
        <w:t>H</w:t>
      </w:r>
      <w:r w:rsidRPr="00466AF1">
        <w:rPr>
          <w:rFonts w:asciiTheme="majorBidi" w:hAnsiTheme="majorBidi" w:cstheme="majorBidi"/>
          <w:color w:val="000000"/>
          <w:sz w:val="24"/>
          <w:shd w:val="clear" w:color="auto" w:fill="FFFFFF"/>
        </w:rPr>
        <w:t xml:space="preserve">ealth </w:t>
      </w:r>
      <w:r>
        <w:rPr>
          <w:rFonts w:asciiTheme="majorBidi" w:hAnsiTheme="majorBidi" w:cstheme="majorBidi"/>
          <w:color w:val="000000"/>
          <w:sz w:val="24"/>
          <w:shd w:val="clear" w:color="auto" w:fill="FFFFFF"/>
        </w:rPr>
        <w:t>A</w:t>
      </w:r>
      <w:r w:rsidRPr="00466AF1">
        <w:rPr>
          <w:rFonts w:asciiTheme="majorBidi" w:hAnsiTheme="majorBidi" w:cstheme="majorBidi"/>
          <w:color w:val="000000"/>
          <w:sz w:val="24"/>
          <w:shd w:val="clear" w:color="auto" w:fill="FFFFFF"/>
        </w:rPr>
        <w:t xml:space="preserve">ffairs </w:t>
      </w:r>
      <w:r>
        <w:rPr>
          <w:rFonts w:asciiTheme="majorBidi" w:hAnsiTheme="majorBidi" w:cstheme="majorBidi"/>
          <w:color w:val="000000"/>
          <w:sz w:val="24"/>
          <w:shd w:val="clear" w:color="auto" w:fill="FFFFFF"/>
        </w:rPr>
        <w:t xml:space="preserve">(DHA) </w:t>
      </w:r>
      <w:r w:rsidRPr="00466AF1">
        <w:rPr>
          <w:rFonts w:asciiTheme="majorBidi" w:hAnsiTheme="majorBidi" w:cstheme="majorBidi"/>
          <w:color w:val="000000"/>
          <w:sz w:val="24"/>
          <w:shd w:val="clear" w:color="auto" w:fill="FFFFFF"/>
        </w:rPr>
        <w:t>in the</w:t>
      </w:r>
      <w:r>
        <w:rPr>
          <w:rFonts w:asciiTheme="majorBidi" w:hAnsiTheme="majorBidi" w:cstheme="majorBidi"/>
          <w:color w:val="000000"/>
          <w:sz w:val="24"/>
          <w:shd w:val="clear" w:color="auto" w:fill="FFFFFF"/>
        </w:rPr>
        <w:t>ir</w:t>
      </w:r>
      <w:r w:rsidRPr="00466AF1">
        <w:rPr>
          <w:rFonts w:asciiTheme="majorBidi" w:hAnsiTheme="majorBidi" w:cstheme="majorBidi"/>
          <w:color w:val="000000"/>
          <w:sz w:val="24"/>
          <w:shd w:val="clear" w:color="auto" w:fill="FFFFFF"/>
        </w:rPr>
        <w:t xml:space="preserve"> city/region</w:t>
      </w:r>
      <w:r>
        <w:rPr>
          <w:rFonts w:asciiTheme="majorBidi" w:hAnsiTheme="majorBidi" w:cstheme="majorBidi"/>
          <w:color w:val="000000"/>
          <w:sz w:val="24"/>
          <w:shd w:val="clear" w:color="auto" w:fill="FFFFFF"/>
        </w:rPr>
        <w:t>. The DHA then refers the complaint to the regional medico-legal committee for investigation. If the primary investigation committee decides that there is a medical error, the investigators</w:t>
      </w:r>
      <w:r w:rsidRPr="00466AF1">
        <w:rPr>
          <w:rFonts w:asciiTheme="majorBidi" w:hAnsiTheme="majorBidi" w:cstheme="majorBidi"/>
          <w:color w:val="000000"/>
          <w:sz w:val="24"/>
          <w:shd w:val="clear" w:color="auto" w:fill="FFFFFF"/>
        </w:rPr>
        <w:t xml:space="preserve"> write their report to the </w:t>
      </w:r>
      <w:r>
        <w:rPr>
          <w:rFonts w:asciiTheme="majorBidi" w:hAnsiTheme="majorBidi" w:cstheme="majorBidi"/>
          <w:color w:val="000000"/>
          <w:sz w:val="24"/>
          <w:shd w:val="clear" w:color="auto" w:fill="FFFFFF"/>
        </w:rPr>
        <w:t>M</w:t>
      </w:r>
      <w:r w:rsidRPr="00466AF1">
        <w:rPr>
          <w:rFonts w:asciiTheme="majorBidi" w:hAnsiTheme="majorBidi" w:cstheme="majorBidi"/>
          <w:color w:val="000000"/>
          <w:sz w:val="24"/>
          <w:shd w:val="clear" w:color="auto" w:fill="FFFFFF"/>
        </w:rPr>
        <w:t xml:space="preserve">edical </w:t>
      </w:r>
      <w:r>
        <w:rPr>
          <w:rFonts w:asciiTheme="majorBidi" w:hAnsiTheme="majorBidi" w:cstheme="majorBidi"/>
          <w:color w:val="000000"/>
          <w:sz w:val="24"/>
          <w:shd w:val="clear" w:color="auto" w:fill="FFFFFF"/>
        </w:rPr>
        <w:t>J</w:t>
      </w:r>
      <w:r w:rsidRPr="00466AF1">
        <w:rPr>
          <w:rFonts w:asciiTheme="majorBidi" w:hAnsiTheme="majorBidi" w:cstheme="majorBidi"/>
          <w:color w:val="000000"/>
          <w:sz w:val="24"/>
          <w:shd w:val="clear" w:color="auto" w:fill="FFFFFF"/>
        </w:rPr>
        <w:t xml:space="preserve">urisprudence </w:t>
      </w:r>
      <w:r w:rsidR="00B52DAA">
        <w:rPr>
          <w:rFonts w:asciiTheme="majorBidi" w:hAnsiTheme="majorBidi" w:cstheme="majorBidi"/>
          <w:color w:val="000000"/>
          <w:sz w:val="24"/>
          <w:shd w:val="clear" w:color="auto" w:fill="FFFFFF"/>
        </w:rPr>
        <w:t>C</w:t>
      </w:r>
      <w:r w:rsidR="00B52DAA" w:rsidRPr="00466AF1">
        <w:rPr>
          <w:rFonts w:asciiTheme="majorBidi" w:hAnsiTheme="majorBidi" w:cstheme="majorBidi"/>
          <w:color w:val="000000"/>
          <w:sz w:val="24"/>
          <w:shd w:val="clear" w:color="auto" w:fill="FFFFFF"/>
        </w:rPr>
        <w:t>ommittee</w:t>
      </w:r>
      <w:r w:rsidR="00604EA5">
        <w:rPr>
          <w:rFonts w:asciiTheme="majorBidi" w:hAnsiTheme="majorBidi" w:cstheme="majorBidi"/>
          <w:color w:val="000000"/>
          <w:sz w:val="24"/>
          <w:shd w:val="clear" w:color="auto" w:fill="FFFFFF"/>
        </w:rPr>
        <w:t xml:space="preserve">. </w:t>
      </w:r>
      <w:r w:rsidR="00604EA5" w:rsidRPr="00A67D2B">
        <w:rPr>
          <w:rFonts w:asciiTheme="majorBidi" w:hAnsiTheme="majorBidi" w:cstheme="majorBidi"/>
          <w:color w:val="0033CC"/>
          <w:sz w:val="24"/>
          <w:shd w:val="clear" w:color="auto" w:fill="FFFFFF"/>
          <w:vertAlign w:val="superscript"/>
        </w:rPr>
        <w:t>[23]</w:t>
      </w:r>
      <w:r w:rsidR="00B52DAA" w:rsidRPr="007653DB">
        <w:rPr>
          <w:rFonts w:asciiTheme="majorBidi" w:hAnsiTheme="majorBidi" w:cstheme="majorBidi"/>
          <w:color w:val="0033CC"/>
          <w:sz w:val="24"/>
          <w:shd w:val="clear" w:color="auto" w:fill="FFFFFF"/>
        </w:rPr>
        <w:t xml:space="preserve"> </w:t>
      </w:r>
      <w:r w:rsidR="00B52DAA">
        <w:rPr>
          <w:rFonts w:asciiTheme="majorBidi" w:hAnsiTheme="majorBidi" w:cstheme="majorBidi"/>
          <w:color w:val="000000"/>
          <w:sz w:val="24"/>
          <w:shd w:val="clear" w:color="auto" w:fill="FFFFFF"/>
        </w:rPr>
        <w:t>The</w:t>
      </w:r>
      <w:r>
        <w:rPr>
          <w:rFonts w:asciiTheme="majorBidi" w:hAnsiTheme="majorBidi" w:cstheme="majorBidi"/>
          <w:color w:val="000000"/>
          <w:sz w:val="24"/>
          <w:shd w:val="clear" w:color="auto" w:fill="FFFFFF"/>
        </w:rPr>
        <w:t xml:space="preserve"> Medical Jurisprudence Committee issues the final verdict by</w:t>
      </w:r>
      <w:r w:rsidR="00294CD3">
        <w:rPr>
          <w:rFonts w:asciiTheme="majorBidi" w:hAnsiTheme="majorBidi" w:cstheme="majorBidi"/>
          <w:color w:val="000000"/>
          <w:sz w:val="24"/>
          <w:shd w:val="clear" w:color="auto" w:fill="FFFFFF"/>
        </w:rPr>
        <w:t xml:space="preserve"> </w:t>
      </w:r>
      <w:r>
        <w:rPr>
          <w:rFonts w:asciiTheme="majorBidi" w:hAnsiTheme="majorBidi" w:cstheme="majorBidi"/>
          <w:color w:val="000000"/>
          <w:sz w:val="24"/>
          <w:shd w:val="clear" w:color="auto" w:fill="FFFFFF"/>
        </w:rPr>
        <w:t xml:space="preserve">a </w:t>
      </w:r>
      <w:r w:rsidRPr="00466AF1">
        <w:rPr>
          <w:rFonts w:asciiTheme="majorBidi" w:hAnsiTheme="majorBidi" w:cstheme="majorBidi"/>
          <w:color w:val="000000"/>
          <w:sz w:val="24"/>
          <w:shd w:val="clear" w:color="auto" w:fill="FFFFFF"/>
        </w:rPr>
        <w:t>majority vote</w:t>
      </w:r>
      <w:r>
        <w:rPr>
          <w:rFonts w:asciiTheme="majorBidi" w:hAnsiTheme="majorBidi" w:cstheme="majorBidi"/>
          <w:color w:val="000000"/>
          <w:sz w:val="24"/>
          <w:shd w:val="clear" w:color="auto" w:fill="FFFFFF"/>
        </w:rPr>
        <w:t xml:space="preserve"> and the verdict</w:t>
      </w:r>
      <w:r w:rsidRPr="00466AF1">
        <w:rPr>
          <w:rFonts w:asciiTheme="majorBidi" w:hAnsiTheme="majorBidi" w:cstheme="majorBidi"/>
          <w:color w:val="000000"/>
          <w:sz w:val="24"/>
          <w:shd w:val="clear" w:color="auto" w:fill="FFFFFF"/>
        </w:rPr>
        <w:t xml:space="preserve"> can be appealed</w:t>
      </w:r>
      <w:r w:rsidR="00604EA5">
        <w:rPr>
          <w:rFonts w:asciiTheme="majorBidi" w:hAnsiTheme="majorBidi" w:cstheme="majorBidi"/>
          <w:color w:val="000000"/>
          <w:sz w:val="24"/>
          <w:shd w:val="clear" w:color="auto" w:fill="FFFFFF"/>
        </w:rPr>
        <w:t xml:space="preserve"> within 60 days of issuance. </w:t>
      </w:r>
      <w:r w:rsidR="00604EA5" w:rsidRPr="00A67D2B">
        <w:rPr>
          <w:rFonts w:asciiTheme="majorBidi" w:hAnsiTheme="majorBidi" w:cstheme="majorBidi"/>
          <w:color w:val="0033CC"/>
          <w:sz w:val="24"/>
          <w:shd w:val="clear" w:color="auto" w:fill="FFFFFF"/>
          <w:vertAlign w:val="superscript"/>
        </w:rPr>
        <w:t>[9]</w:t>
      </w:r>
      <w:r w:rsidRPr="00A67D2B">
        <w:rPr>
          <w:rFonts w:asciiTheme="majorBidi" w:hAnsiTheme="majorBidi" w:cstheme="majorBidi"/>
          <w:color w:val="0033CC"/>
          <w:sz w:val="24"/>
          <w:shd w:val="clear" w:color="auto" w:fill="FFFFFF"/>
          <w:vertAlign w:val="superscript"/>
        </w:rPr>
        <w:t xml:space="preserve"> </w:t>
      </w:r>
    </w:p>
    <w:p w:rsidR="00E67B1D" w:rsidRDefault="00E67B1D"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t xml:space="preserve">In 2006, Saudi Arabia adopted a new regulation for medical practice entitled "executive forms and procedures". The main items of this act are: 1) every health professional should have a valid practicing license from the Saudi Commission for Health Specialties, </w:t>
      </w:r>
      <w:r w:rsidR="00B52DAA">
        <w:rPr>
          <w:rFonts w:asciiTheme="majorBidi" w:hAnsiTheme="majorBidi" w:cstheme="majorBidi"/>
          <w:color w:val="000000"/>
          <w:sz w:val="24"/>
          <w:shd w:val="clear" w:color="auto" w:fill="FFFFFF"/>
        </w:rPr>
        <w:t>2) the</w:t>
      </w:r>
      <w:r>
        <w:rPr>
          <w:rFonts w:asciiTheme="majorBidi" w:hAnsiTheme="majorBidi" w:cstheme="majorBidi"/>
          <w:color w:val="000000"/>
          <w:sz w:val="24"/>
          <w:shd w:val="clear" w:color="auto" w:fill="FFFFFF"/>
        </w:rPr>
        <w:t xml:space="preserve"> health professional should compensate the patient if he/she harmed or injured that patient, and </w:t>
      </w:r>
      <w:r w:rsidR="00B52DAA">
        <w:rPr>
          <w:rFonts w:asciiTheme="majorBidi" w:hAnsiTheme="majorBidi" w:cstheme="majorBidi"/>
          <w:color w:val="000000"/>
          <w:sz w:val="24"/>
          <w:shd w:val="clear" w:color="auto" w:fill="FFFFFF"/>
        </w:rPr>
        <w:t>3) a</w:t>
      </w:r>
      <w:r>
        <w:rPr>
          <w:rFonts w:asciiTheme="majorBidi" w:hAnsiTheme="majorBidi" w:cstheme="majorBidi"/>
          <w:color w:val="000000"/>
          <w:sz w:val="24"/>
          <w:shd w:val="clear" w:color="auto" w:fill="FFFFFF"/>
        </w:rPr>
        <w:t xml:space="preserve"> health professional practicing without a license would be subject to imprisonment or financial </w:t>
      </w:r>
      <w:r w:rsidR="00084959">
        <w:rPr>
          <w:rFonts w:asciiTheme="majorBidi" w:hAnsiTheme="majorBidi" w:cstheme="majorBidi"/>
          <w:color w:val="000000"/>
          <w:sz w:val="24"/>
          <w:shd w:val="clear" w:color="auto" w:fill="FFFFFF"/>
        </w:rPr>
        <w:t>penalty.</w:t>
      </w:r>
      <w:r w:rsidR="00084959" w:rsidRPr="00A67D2B">
        <w:rPr>
          <w:rFonts w:asciiTheme="majorBidi" w:hAnsiTheme="majorBidi" w:cstheme="majorBidi"/>
          <w:color w:val="0033CC"/>
          <w:sz w:val="24"/>
          <w:shd w:val="clear" w:color="auto" w:fill="FFFFFF"/>
          <w:vertAlign w:val="superscript"/>
        </w:rPr>
        <w:t xml:space="preserve"> [</w:t>
      </w:r>
      <w:r w:rsidRPr="00A67D2B">
        <w:rPr>
          <w:rFonts w:asciiTheme="majorBidi" w:hAnsiTheme="majorBidi" w:cstheme="majorBidi"/>
          <w:color w:val="0033CC"/>
          <w:sz w:val="24"/>
          <w:shd w:val="clear" w:color="auto" w:fill="FFFFFF"/>
          <w:vertAlign w:val="superscript"/>
        </w:rPr>
        <w:t>24</w:t>
      </w:r>
      <w:r w:rsidR="000761EA" w:rsidRPr="00A67D2B">
        <w:rPr>
          <w:rFonts w:asciiTheme="majorBidi" w:hAnsiTheme="majorBidi" w:cstheme="majorBidi"/>
          <w:color w:val="0033CC"/>
          <w:sz w:val="24"/>
          <w:shd w:val="clear" w:color="auto" w:fill="FFFFFF"/>
          <w:vertAlign w:val="superscript"/>
        </w:rPr>
        <w:t>]</w:t>
      </w:r>
      <w:r w:rsidR="00B52DAA" w:rsidRPr="00A67D2B">
        <w:rPr>
          <w:rFonts w:asciiTheme="majorBidi" w:hAnsiTheme="majorBidi" w:cstheme="majorBidi"/>
          <w:color w:val="0033CC"/>
          <w:sz w:val="24"/>
          <w:shd w:val="clear" w:color="auto" w:fill="FFFFFF"/>
          <w:vertAlign w:val="superscript"/>
        </w:rPr>
        <w:t xml:space="preserve"> </w:t>
      </w:r>
      <w:r w:rsidR="00B52DAA">
        <w:rPr>
          <w:rFonts w:asciiTheme="majorBidi" w:hAnsiTheme="majorBidi" w:cstheme="majorBidi"/>
          <w:color w:val="000000"/>
          <w:sz w:val="24"/>
          <w:shd w:val="clear" w:color="auto" w:fill="FFFFFF"/>
        </w:rPr>
        <w:t>Since</w:t>
      </w:r>
      <w:r>
        <w:rPr>
          <w:rFonts w:asciiTheme="majorBidi" w:hAnsiTheme="majorBidi" w:cstheme="majorBidi"/>
          <w:color w:val="000000"/>
          <w:sz w:val="24"/>
          <w:shd w:val="clear" w:color="auto" w:fill="FFFFFF"/>
        </w:rPr>
        <w:t xml:space="preserve"> 2009, all health professionals have been obligated to have me</w:t>
      </w:r>
      <w:r w:rsidR="000761EA">
        <w:rPr>
          <w:rFonts w:asciiTheme="majorBidi" w:hAnsiTheme="majorBidi" w:cstheme="majorBidi"/>
          <w:color w:val="000000"/>
          <w:sz w:val="24"/>
          <w:shd w:val="clear" w:color="auto" w:fill="FFFFFF"/>
        </w:rPr>
        <w:t xml:space="preserve">dical liability insurance. </w:t>
      </w:r>
      <w:r w:rsidR="000761EA" w:rsidRPr="00A67D2B">
        <w:rPr>
          <w:rFonts w:asciiTheme="majorBidi" w:hAnsiTheme="majorBidi" w:cstheme="majorBidi"/>
          <w:color w:val="0033CC"/>
          <w:sz w:val="24"/>
          <w:shd w:val="clear" w:color="auto" w:fill="FFFFFF"/>
          <w:vertAlign w:val="superscript"/>
        </w:rPr>
        <w:t>[25]</w:t>
      </w:r>
    </w:p>
    <w:p w:rsidR="00561261" w:rsidRDefault="00561261"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t xml:space="preserve">The purpose of this study was to examine the total number and the trend of medical malpractice cases in the private health sector in Jeddah, Saudi Arabia during a five-year period from 2011-2015. </w:t>
      </w:r>
      <w:r w:rsidR="005A3999">
        <w:rPr>
          <w:rFonts w:asciiTheme="majorBidi" w:hAnsiTheme="majorBidi" w:cstheme="majorBidi"/>
          <w:color w:val="000000"/>
          <w:sz w:val="24"/>
          <w:shd w:val="clear" w:color="auto" w:fill="FFFFFF"/>
        </w:rPr>
        <w:t>Specifically,</w:t>
      </w:r>
      <w:r>
        <w:rPr>
          <w:rFonts w:asciiTheme="majorBidi" w:hAnsiTheme="majorBidi" w:cstheme="majorBidi"/>
          <w:color w:val="000000"/>
          <w:sz w:val="24"/>
          <w:shd w:val="clear" w:color="auto" w:fill="FFFFFF"/>
        </w:rPr>
        <w:t xml:space="preserve"> we 1) estimated the distribution of medical malpractice cases by </w:t>
      </w:r>
      <w:r>
        <w:rPr>
          <w:rFonts w:asciiTheme="majorBidi" w:hAnsiTheme="majorBidi" w:cstheme="majorBidi"/>
          <w:color w:val="000000"/>
          <w:sz w:val="24"/>
          <w:shd w:val="clear" w:color="auto" w:fill="FFFFFF"/>
        </w:rPr>
        <w:lastRenderedPageBreak/>
        <w:t xml:space="preserve">health facility type (hospital verses clinic) and over the different medical </w:t>
      </w:r>
      <w:r w:rsidR="005A3999">
        <w:rPr>
          <w:rFonts w:asciiTheme="majorBidi" w:hAnsiTheme="majorBidi" w:cstheme="majorBidi"/>
          <w:color w:val="000000"/>
          <w:sz w:val="24"/>
          <w:shd w:val="clear" w:color="auto" w:fill="FFFFFF"/>
        </w:rPr>
        <w:t>specialties</w:t>
      </w:r>
      <w:r>
        <w:rPr>
          <w:rFonts w:asciiTheme="majorBidi" w:hAnsiTheme="majorBidi" w:cstheme="majorBidi"/>
          <w:color w:val="000000"/>
          <w:sz w:val="24"/>
          <w:shd w:val="clear" w:color="auto" w:fill="FFFFFF"/>
        </w:rPr>
        <w:t xml:space="preserve">, </w:t>
      </w:r>
      <w:r w:rsidR="005A3999">
        <w:rPr>
          <w:rFonts w:asciiTheme="majorBidi" w:hAnsiTheme="majorBidi" w:cstheme="majorBidi"/>
          <w:color w:val="000000"/>
          <w:sz w:val="24"/>
          <w:shd w:val="clear" w:color="auto" w:fill="FFFFFF"/>
        </w:rPr>
        <w:t>2) analyzed</w:t>
      </w:r>
      <w:r>
        <w:rPr>
          <w:rFonts w:asciiTheme="majorBidi" w:hAnsiTheme="majorBidi" w:cstheme="majorBidi"/>
          <w:color w:val="000000"/>
          <w:sz w:val="24"/>
          <w:shd w:val="clear" w:color="auto" w:fill="FFFFFF"/>
        </w:rPr>
        <w:t xml:space="preserve"> the distribution by health professional-related </w:t>
      </w:r>
      <w:r w:rsidR="005A3999">
        <w:rPr>
          <w:rFonts w:asciiTheme="majorBidi" w:hAnsiTheme="majorBidi" w:cstheme="majorBidi"/>
          <w:color w:val="000000"/>
          <w:sz w:val="24"/>
          <w:shd w:val="clear" w:color="auto" w:fill="FFFFFF"/>
        </w:rPr>
        <w:t>characteristics</w:t>
      </w:r>
      <w:r>
        <w:rPr>
          <w:rFonts w:asciiTheme="majorBidi" w:hAnsiTheme="majorBidi" w:cstheme="majorBidi"/>
          <w:color w:val="000000"/>
          <w:sz w:val="24"/>
          <w:shd w:val="clear" w:color="auto" w:fill="FFFFFF"/>
        </w:rPr>
        <w:t xml:space="preserve"> including </w:t>
      </w:r>
      <w:r w:rsidR="005A3999">
        <w:rPr>
          <w:rFonts w:asciiTheme="majorBidi" w:hAnsiTheme="majorBidi" w:cstheme="majorBidi"/>
          <w:color w:val="000000"/>
          <w:sz w:val="24"/>
          <w:shd w:val="clear" w:color="auto" w:fill="FFFFFF"/>
        </w:rPr>
        <w:t>profession, gender,</w:t>
      </w:r>
      <w:r>
        <w:rPr>
          <w:rFonts w:asciiTheme="majorBidi" w:hAnsiTheme="majorBidi" w:cstheme="majorBidi"/>
          <w:color w:val="000000"/>
          <w:sz w:val="24"/>
          <w:shd w:val="clear" w:color="auto" w:fill="FFFFFF"/>
        </w:rPr>
        <w:t xml:space="preserve"> and nationality., 3) assessed the proportion of cases resulting in sever patient outcomes (death and disability), and 4) we estimated the duration of medical litigation from its initiation to the issuance of </w:t>
      </w:r>
      <w:r w:rsidR="00F91EFE">
        <w:rPr>
          <w:rFonts w:asciiTheme="majorBidi" w:hAnsiTheme="majorBidi" w:cstheme="majorBidi"/>
          <w:color w:val="000000"/>
          <w:sz w:val="24"/>
          <w:shd w:val="clear" w:color="auto" w:fill="FFFFFF"/>
        </w:rPr>
        <w:t xml:space="preserve">the </w:t>
      </w:r>
      <w:r>
        <w:rPr>
          <w:rFonts w:asciiTheme="majorBidi" w:hAnsiTheme="majorBidi" w:cstheme="majorBidi"/>
          <w:color w:val="000000"/>
          <w:sz w:val="24"/>
          <w:shd w:val="clear" w:color="auto" w:fill="FFFFFF"/>
        </w:rPr>
        <w:t>final verdict.</w:t>
      </w:r>
    </w:p>
    <w:p w:rsidR="00561261" w:rsidRDefault="00561261"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r>
      <w:r w:rsidR="007162FA">
        <w:rPr>
          <w:rFonts w:asciiTheme="majorBidi" w:hAnsiTheme="majorBidi" w:cstheme="majorBidi"/>
          <w:color w:val="000000"/>
          <w:sz w:val="24"/>
          <w:shd w:val="clear" w:color="auto" w:fill="FFFFFF"/>
        </w:rPr>
        <w:t xml:space="preserve">Saudi Arabia is undergoing privatization of the health </w:t>
      </w:r>
      <w:r w:rsidR="005A3999">
        <w:rPr>
          <w:rFonts w:asciiTheme="majorBidi" w:hAnsiTheme="majorBidi" w:cstheme="majorBidi"/>
          <w:color w:val="000000"/>
          <w:sz w:val="24"/>
          <w:shd w:val="clear" w:color="auto" w:fill="FFFFFF"/>
        </w:rPr>
        <w:t>sector.</w:t>
      </w:r>
      <w:r w:rsidR="007162FA">
        <w:rPr>
          <w:rFonts w:asciiTheme="majorBidi" w:hAnsiTheme="majorBidi" w:cstheme="majorBidi"/>
          <w:color w:val="000000"/>
          <w:sz w:val="24"/>
          <w:shd w:val="clear" w:color="auto" w:fill="FFFFFF"/>
        </w:rPr>
        <w:t xml:space="preserve"> This evaluation study of medical malpractice in the private health sector can help policy makers in the healthcare system </w:t>
      </w:r>
      <w:r w:rsidR="00A17EB2">
        <w:rPr>
          <w:rFonts w:asciiTheme="majorBidi" w:hAnsiTheme="majorBidi" w:cstheme="majorBidi"/>
          <w:color w:val="000000"/>
          <w:sz w:val="24"/>
          <w:shd w:val="clear" w:color="auto" w:fill="FFFFFF"/>
        </w:rPr>
        <w:t xml:space="preserve">to </w:t>
      </w:r>
      <w:r w:rsidR="007162FA">
        <w:rPr>
          <w:rFonts w:asciiTheme="majorBidi" w:hAnsiTheme="majorBidi" w:cstheme="majorBidi"/>
          <w:color w:val="000000"/>
          <w:sz w:val="24"/>
          <w:shd w:val="clear" w:color="auto" w:fill="FFFFFF"/>
        </w:rPr>
        <w:t>improve the delivery of health services by minimizing the medical errors and the duration of medical litigation in order to make the right decisions toward improving the health care in Saudi Arabia.</w:t>
      </w:r>
    </w:p>
    <w:p w:rsidR="00E67B1D" w:rsidRPr="00CB5169" w:rsidRDefault="00E67B1D" w:rsidP="002B7CD2">
      <w:pPr>
        <w:spacing w:line="480" w:lineRule="auto"/>
        <w:ind w:firstLine="720"/>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r>
    </w:p>
    <w:p w:rsidR="00E67B1D" w:rsidRPr="00326B34" w:rsidRDefault="00E67B1D" w:rsidP="002B7CD2">
      <w:pPr>
        <w:spacing w:line="480" w:lineRule="auto"/>
        <w:rPr>
          <w:rFonts w:asciiTheme="majorBidi" w:hAnsiTheme="majorBidi" w:cstheme="majorBidi"/>
          <w:b/>
          <w:bCs/>
          <w:color w:val="0033CC"/>
          <w:sz w:val="28"/>
          <w:szCs w:val="28"/>
          <w:shd w:val="clear" w:color="auto" w:fill="FFFFFF"/>
        </w:rPr>
      </w:pPr>
      <w:r w:rsidRPr="00326B34">
        <w:rPr>
          <w:rFonts w:asciiTheme="majorBidi" w:hAnsiTheme="majorBidi" w:cstheme="majorBidi"/>
          <w:b/>
          <w:bCs/>
          <w:color w:val="0033CC"/>
          <w:sz w:val="28"/>
          <w:szCs w:val="28"/>
          <w:shd w:val="clear" w:color="auto" w:fill="FFFFFF"/>
        </w:rPr>
        <w:t xml:space="preserve">3.2 </w:t>
      </w:r>
      <w:r w:rsidR="0095524D" w:rsidRPr="00326B34">
        <w:rPr>
          <w:rFonts w:asciiTheme="majorBidi" w:hAnsiTheme="majorBidi" w:cstheme="majorBidi"/>
          <w:b/>
          <w:bCs/>
          <w:color w:val="0033CC"/>
          <w:sz w:val="28"/>
          <w:szCs w:val="28"/>
          <w:shd w:val="clear" w:color="auto" w:fill="FFFFFF"/>
        </w:rPr>
        <w:t>MATERIALS AND METHODS</w:t>
      </w:r>
    </w:p>
    <w:p w:rsidR="00E67B1D" w:rsidRPr="001850D7" w:rsidRDefault="00E67B1D" w:rsidP="002B7CD2">
      <w:pPr>
        <w:spacing w:line="480" w:lineRule="auto"/>
        <w:rPr>
          <w:rFonts w:asciiTheme="majorBidi" w:hAnsiTheme="majorBidi" w:cstheme="majorBidi"/>
          <w:bCs/>
          <w:color w:val="000000"/>
          <w:sz w:val="24"/>
          <w:shd w:val="clear" w:color="auto" w:fill="FFFFFF"/>
        </w:rPr>
      </w:pPr>
      <w:r>
        <w:rPr>
          <w:rFonts w:asciiTheme="majorBidi" w:hAnsiTheme="majorBidi" w:cstheme="majorBidi"/>
          <w:b/>
          <w:bCs/>
          <w:color w:val="000000"/>
          <w:sz w:val="24"/>
          <w:shd w:val="clear" w:color="auto" w:fill="FFFFFF"/>
        </w:rPr>
        <w:t>Study Design</w:t>
      </w:r>
    </w:p>
    <w:p w:rsidR="00E67B1D" w:rsidRDefault="00E67B1D" w:rsidP="002B7CD2">
      <w:pPr>
        <w:spacing w:line="480" w:lineRule="auto"/>
        <w:ind w:firstLine="720"/>
        <w:rPr>
          <w:rFonts w:asciiTheme="majorBidi" w:hAnsiTheme="majorBidi" w:cstheme="majorBidi"/>
          <w:color w:val="000000"/>
          <w:sz w:val="24"/>
          <w:shd w:val="clear" w:color="auto" w:fill="FFFFFF"/>
        </w:rPr>
      </w:pPr>
      <w:r>
        <w:rPr>
          <w:rFonts w:asciiTheme="majorBidi" w:hAnsiTheme="majorBidi" w:cstheme="majorBidi"/>
          <w:bCs/>
          <w:color w:val="000000"/>
          <w:sz w:val="24"/>
          <w:shd w:val="clear" w:color="auto" w:fill="FFFFFF"/>
        </w:rPr>
        <w:t>We</w:t>
      </w:r>
      <w:r w:rsidR="00BD6828">
        <w:rPr>
          <w:rFonts w:asciiTheme="majorBidi" w:hAnsiTheme="majorBidi" w:cstheme="majorBidi"/>
          <w:bCs/>
          <w:color w:val="000000"/>
          <w:sz w:val="24"/>
          <w:shd w:val="clear" w:color="auto" w:fill="FFFFFF"/>
        </w:rPr>
        <w:t xml:space="preserve"> </w:t>
      </w:r>
      <w:r w:rsidRPr="00846F7F">
        <w:rPr>
          <w:rFonts w:asciiTheme="majorBidi" w:hAnsiTheme="majorBidi" w:cstheme="majorBidi"/>
          <w:bCs/>
          <w:color w:val="000000"/>
          <w:sz w:val="24"/>
          <w:shd w:val="clear" w:color="auto" w:fill="FFFFFF"/>
        </w:rPr>
        <w:t xml:space="preserve">performed </w:t>
      </w:r>
      <w:r w:rsidRPr="00E6547C">
        <w:rPr>
          <w:rFonts w:asciiTheme="majorBidi" w:hAnsiTheme="majorBidi" w:cstheme="majorBidi"/>
          <w:color w:val="000000"/>
          <w:sz w:val="24"/>
          <w:shd w:val="clear" w:color="auto" w:fill="FFFFFF"/>
        </w:rPr>
        <w:t xml:space="preserve">a </w:t>
      </w:r>
      <w:r>
        <w:rPr>
          <w:rFonts w:asciiTheme="majorBidi" w:hAnsiTheme="majorBidi" w:cstheme="majorBidi"/>
          <w:color w:val="000000"/>
          <w:sz w:val="24"/>
          <w:shd w:val="clear" w:color="auto" w:fill="FFFFFF"/>
        </w:rPr>
        <w:t xml:space="preserve">descriptive </w:t>
      </w:r>
      <w:r w:rsidRPr="00E6547C">
        <w:rPr>
          <w:rFonts w:asciiTheme="majorBidi" w:hAnsiTheme="majorBidi" w:cstheme="majorBidi"/>
          <w:color w:val="000000"/>
          <w:sz w:val="24"/>
          <w:shd w:val="clear" w:color="auto" w:fill="FFFFFF"/>
        </w:rPr>
        <w:t>secondary</w:t>
      </w:r>
      <w:r>
        <w:rPr>
          <w:rFonts w:asciiTheme="majorBidi" w:hAnsiTheme="majorBidi" w:cstheme="majorBidi"/>
          <w:color w:val="000000"/>
          <w:sz w:val="24"/>
          <w:shd w:val="clear" w:color="auto" w:fill="FFFFFF"/>
        </w:rPr>
        <w:t xml:space="preserve"> data analysis on medical practice cases reported in Jeddah, Saudi Arabia, in the private sector during the period of 2011—2015;</w:t>
      </w:r>
      <w:r w:rsidR="00FE50A7">
        <w:rPr>
          <w:rFonts w:asciiTheme="majorBidi" w:hAnsiTheme="majorBidi" w:cstheme="majorBidi"/>
          <w:color w:val="000000"/>
          <w:sz w:val="24"/>
          <w:shd w:val="clear" w:color="auto" w:fill="FFFFFF"/>
        </w:rPr>
        <w:t xml:space="preserve"> </w:t>
      </w:r>
      <w:r w:rsidRPr="009C3D4E">
        <w:rPr>
          <w:rFonts w:asciiTheme="majorBidi" w:hAnsiTheme="majorBidi" w:cstheme="majorBidi"/>
          <w:color w:val="000000"/>
          <w:sz w:val="24"/>
          <w:shd w:val="clear" w:color="auto" w:fill="FFFFFF"/>
        </w:rPr>
        <w:t>368 cases were reported during this period.</w:t>
      </w:r>
    </w:p>
    <w:p w:rsidR="00E67B1D" w:rsidRDefault="00E67B1D" w:rsidP="002B7CD2">
      <w:pPr>
        <w:spacing w:line="480" w:lineRule="auto"/>
        <w:rPr>
          <w:rFonts w:asciiTheme="majorBidi" w:hAnsiTheme="majorBidi" w:cstheme="majorBidi"/>
          <w:b/>
          <w:bCs/>
          <w:color w:val="000000"/>
          <w:sz w:val="24"/>
          <w:shd w:val="clear" w:color="auto" w:fill="FFFFFF"/>
        </w:rPr>
      </w:pPr>
      <w:r>
        <w:rPr>
          <w:rFonts w:asciiTheme="majorBidi" w:hAnsiTheme="majorBidi" w:cstheme="majorBidi"/>
          <w:b/>
          <w:bCs/>
          <w:color w:val="000000"/>
          <w:sz w:val="24"/>
          <w:shd w:val="clear" w:color="auto" w:fill="FFFFFF"/>
        </w:rPr>
        <w:t xml:space="preserve">Data Sources </w:t>
      </w:r>
    </w:p>
    <w:p w:rsidR="000B1BA3" w:rsidRPr="000B33AD" w:rsidRDefault="00E67B1D" w:rsidP="005F6376">
      <w:pPr>
        <w:spacing w:line="480" w:lineRule="auto"/>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t>The medical malpractice data was obtained from the Ministry of Health’s medico-legal department, Directorate of Health Affairs in the city of Jeddah, Saudi Arabia.</w:t>
      </w:r>
      <w:r w:rsidR="00BD6828">
        <w:rPr>
          <w:rFonts w:asciiTheme="majorBidi" w:hAnsiTheme="majorBidi" w:cstheme="majorBidi"/>
          <w:color w:val="000000"/>
          <w:sz w:val="24"/>
          <w:shd w:val="clear" w:color="auto" w:fill="FFFFFF"/>
        </w:rPr>
        <w:t xml:space="preserve"> </w:t>
      </w:r>
      <w:r>
        <w:rPr>
          <w:rFonts w:asciiTheme="majorBidi" w:hAnsiTheme="majorBidi" w:cstheme="majorBidi"/>
          <w:color w:val="000000"/>
          <w:sz w:val="24"/>
          <w:shd w:val="clear" w:color="auto" w:fill="FFFFFF"/>
        </w:rPr>
        <w:t>The data received comprised aggregate figures of the final verdicts issued for medical malpractice cases reported in the private health sector i</w:t>
      </w:r>
      <w:r w:rsidRPr="00BF6D91">
        <w:rPr>
          <w:rFonts w:asciiTheme="majorBidi" w:hAnsiTheme="majorBidi" w:cstheme="majorBidi"/>
          <w:color w:val="000000"/>
          <w:sz w:val="24"/>
          <w:shd w:val="clear" w:color="auto" w:fill="FFFFFF"/>
        </w:rPr>
        <w:t>n Jeddah during 2011</w:t>
      </w:r>
      <w:r>
        <w:rPr>
          <w:rFonts w:asciiTheme="majorBidi" w:hAnsiTheme="majorBidi" w:cstheme="majorBidi"/>
          <w:color w:val="000000"/>
          <w:sz w:val="24"/>
          <w:shd w:val="clear" w:color="auto" w:fill="FFFFFF"/>
        </w:rPr>
        <w:t>—</w:t>
      </w:r>
      <w:r w:rsidRPr="00BF6D91">
        <w:rPr>
          <w:rFonts w:asciiTheme="majorBidi" w:hAnsiTheme="majorBidi" w:cstheme="majorBidi"/>
          <w:color w:val="000000"/>
          <w:sz w:val="24"/>
          <w:shd w:val="clear" w:color="auto" w:fill="FFFFFF"/>
        </w:rPr>
        <w:t xml:space="preserve">2015.The data included a breakdown of the verdicts by medical specialty and characteristics of the health care professional including </w:t>
      </w:r>
      <w:r w:rsidRPr="00E016C6">
        <w:rPr>
          <w:rFonts w:asciiTheme="majorBidi" w:hAnsiTheme="majorBidi" w:cstheme="majorBidi"/>
          <w:color w:val="000000"/>
          <w:sz w:val="24"/>
          <w:shd w:val="clear" w:color="auto" w:fill="FFFFFF"/>
        </w:rPr>
        <w:t xml:space="preserve">profession, </w:t>
      </w:r>
      <w:r w:rsidRPr="00BF6D91">
        <w:rPr>
          <w:rFonts w:asciiTheme="majorBidi" w:hAnsiTheme="majorBidi" w:cstheme="majorBidi"/>
          <w:color w:val="000000"/>
          <w:sz w:val="24"/>
          <w:shd w:val="clear" w:color="auto" w:fill="FFFFFF"/>
        </w:rPr>
        <w:t>gender and nationality.</w:t>
      </w:r>
      <w:r>
        <w:rPr>
          <w:rFonts w:asciiTheme="majorBidi" w:hAnsiTheme="majorBidi" w:cstheme="majorBidi"/>
          <w:color w:val="000000"/>
          <w:sz w:val="24"/>
          <w:shd w:val="clear" w:color="auto" w:fill="FFFFFF"/>
        </w:rPr>
        <w:t xml:space="preserve"> Data on the heath workforce in the private health sector in </w:t>
      </w:r>
      <w:r>
        <w:rPr>
          <w:rFonts w:asciiTheme="majorBidi" w:hAnsiTheme="majorBidi" w:cstheme="majorBidi"/>
          <w:color w:val="000000"/>
          <w:sz w:val="24"/>
          <w:shd w:val="clear" w:color="auto" w:fill="FFFFFF"/>
        </w:rPr>
        <w:lastRenderedPageBreak/>
        <w:t xml:space="preserve">Jeddah were retrieved from </w:t>
      </w:r>
      <w:r w:rsidRPr="00A57E5B">
        <w:rPr>
          <w:rFonts w:asciiTheme="majorBidi" w:hAnsiTheme="majorBidi" w:cstheme="majorBidi"/>
          <w:color w:val="000000"/>
          <w:sz w:val="24"/>
          <w:shd w:val="clear" w:color="auto" w:fill="FFFFFF"/>
        </w:rPr>
        <w:t>the 2011 Statistical Yearbook of Mi</w:t>
      </w:r>
      <w:r w:rsidR="00DF2E05">
        <w:rPr>
          <w:rFonts w:asciiTheme="majorBidi" w:hAnsiTheme="majorBidi" w:cstheme="majorBidi"/>
          <w:color w:val="000000"/>
          <w:sz w:val="24"/>
          <w:shd w:val="clear" w:color="auto" w:fill="FFFFFF"/>
        </w:rPr>
        <w:t xml:space="preserve">nistry of Health, Saudi Arabia. </w:t>
      </w:r>
      <w:r w:rsidR="00DF2E05" w:rsidRPr="004F6A19">
        <w:rPr>
          <w:rFonts w:asciiTheme="majorBidi" w:hAnsiTheme="majorBidi" w:cstheme="majorBidi"/>
          <w:color w:val="0033CC"/>
          <w:sz w:val="24"/>
          <w:shd w:val="clear" w:color="auto" w:fill="FFFFFF"/>
          <w:vertAlign w:val="superscript"/>
        </w:rPr>
        <w:t>[</w:t>
      </w:r>
      <w:r w:rsidRPr="004F6A19">
        <w:rPr>
          <w:rFonts w:asciiTheme="majorBidi" w:hAnsiTheme="majorBidi" w:cstheme="majorBidi"/>
          <w:color w:val="0033CC"/>
          <w:sz w:val="24"/>
          <w:shd w:val="clear" w:color="auto" w:fill="FFFFFF"/>
          <w:vertAlign w:val="superscript"/>
        </w:rPr>
        <w:t>26</w:t>
      </w:r>
      <w:r w:rsidR="00DF2E05" w:rsidRPr="004F6A19">
        <w:rPr>
          <w:rFonts w:asciiTheme="majorBidi" w:hAnsiTheme="majorBidi" w:cstheme="majorBidi"/>
          <w:color w:val="0033CC"/>
          <w:sz w:val="24"/>
          <w:shd w:val="clear" w:color="auto" w:fill="FFFFFF"/>
          <w:vertAlign w:val="superscript"/>
        </w:rPr>
        <w:t>]</w:t>
      </w:r>
      <w:r w:rsidRPr="00A57E5B">
        <w:rPr>
          <w:rFonts w:asciiTheme="majorBidi" w:hAnsiTheme="majorBidi" w:cstheme="majorBidi"/>
          <w:color w:val="000000"/>
          <w:sz w:val="24"/>
          <w:shd w:val="clear" w:color="auto" w:fill="FFFFFF"/>
        </w:rPr>
        <w:t xml:space="preserve"> </w:t>
      </w:r>
    </w:p>
    <w:p w:rsidR="00E67B1D" w:rsidRDefault="00E67B1D"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b/>
          <w:bCs/>
          <w:color w:val="000000"/>
          <w:sz w:val="24"/>
          <w:shd w:val="clear" w:color="auto" w:fill="FFFFFF"/>
        </w:rPr>
        <w:t>Study Variables</w:t>
      </w:r>
    </w:p>
    <w:p w:rsidR="00E67B1D" w:rsidRPr="000B33AD" w:rsidRDefault="00E67B1D"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t xml:space="preserve">The study variables </w:t>
      </w:r>
      <w:r w:rsidRPr="000D622F">
        <w:rPr>
          <w:rFonts w:asciiTheme="majorBidi" w:hAnsiTheme="majorBidi" w:cstheme="majorBidi"/>
          <w:color w:val="000000"/>
          <w:sz w:val="24"/>
          <w:shd w:val="clear" w:color="auto" w:fill="FFFFFF"/>
        </w:rPr>
        <w:t>included</w:t>
      </w:r>
      <w:r w:rsidR="00BD6828">
        <w:rPr>
          <w:rFonts w:asciiTheme="majorBidi" w:hAnsiTheme="majorBidi" w:cstheme="majorBidi"/>
          <w:color w:val="000000"/>
          <w:sz w:val="24"/>
          <w:shd w:val="clear" w:color="auto" w:fill="FFFFFF"/>
        </w:rPr>
        <w:t xml:space="preserve"> </w:t>
      </w:r>
      <w:r w:rsidRPr="000D622F">
        <w:rPr>
          <w:rFonts w:asciiTheme="majorBidi" w:hAnsiTheme="majorBidi" w:cstheme="majorBidi"/>
          <w:color w:val="000000"/>
          <w:sz w:val="24"/>
          <w:shd w:val="clear" w:color="auto" w:fill="FFFFFF"/>
        </w:rPr>
        <w:t>the year and health facility (</w:t>
      </w:r>
      <w:r w:rsidRPr="00E016C6">
        <w:rPr>
          <w:rFonts w:asciiTheme="majorBidi" w:hAnsiTheme="majorBidi" w:cstheme="majorBidi"/>
          <w:color w:val="000000"/>
          <w:sz w:val="24"/>
          <w:shd w:val="clear" w:color="auto" w:fill="FFFFFF"/>
        </w:rPr>
        <w:t>hospital/ clinic</w:t>
      </w:r>
      <w:r w:rsidRPr="000D622F">
        <w:rPr>
          <w:rFonts w:asciiTheme="majorBidi" w:hAnsiTheme="majorBidi" w:cstheme="majorBidi"/>
          <w:color w:val="000000"/>
          <w:sz w:val="24"/>
          <w:shd w:val="clear" w:color="auto" w:fill="FFFFFF"/>
        </w:rPr>
        <w:t>) in which the medical error occurred</w:t>
      </w:r>
      <w:r w:rsidRPr="00E016C6">
        <w:rPr>
          <w:rFonts w:asciiTheme="majorBidi" w:hAnsiTheme="majorBidi" w:cstheme="majorBidi"/>
          <w:color w:val="000000"/>
          <w:sz w:val="24"/>
          <w:shd w:val="clear" w:color="auto" w:fill="FFFFFF"/>
        </w:rPr>
        <w:t xml:space="preserve">, </w:t>
      </w:r>
      <w:r w:rsidRPr="000D622F">
        <w:rPr>
          <w:rFonts w:asciiTheme="majorBidi" w:hAnsiTheme="majorBidi" w:cstheme="majorBidi"/>
          <w:color w:val="000000"/>
          <w:sz w:val="24"/>
          <w:shd w:val="clear" w:color="auto" w:fill="FFFFFF"/>
        </w:rPr>
        <w:t>medical</w:t>
      </w:r>
      <w:r>
        <w:rPr>
          <w:rFonts w:asciiTheme="majorBidi" w:hAnsiTheme="majorBidi" w:cstheme="majorBidi"/>
          <w:color w:val="000000"/>
          <w:sz w:val="24"/>
          <w:shd w:val="clear" w:color="auto" w:fill="FFFFFF"/>
        </w:rPr>
        <w:t xml:space="preserve"> specialty (obstetrics and gynecology, general surgery, orthopedics, neurosurgery, urology, otorhinolaryngology, ophthalmology, other surgical specialties, internal medicine, pediatrics, dentistry, other specialties), and characteristics of the defendant including profession (physician, </w:t>
      </w:r>
      <w:r w:rsidRPr="000D622F">
        <w:rPr>
          <w:rFonts w:asciiTheme="majorBidi" w:hAnsiTheme="majorBidi" w:cstheme="majorBidi"/>
          <w:color w:val="000000"/>
          <w:sz w:val="24"/>
          <w:shd w:val="clear" w:color="auto" w:fill="FFFFFF"/>
        </w:rPr>
        <w:t>pharmacist, nurse or technician), gender (male/ female), and nationality (Saudi/ non-Saudi).</w:t>
      </w:r>
      <w:r>
        <w:rPr>
          <w:rFonts w:asciiTheme="majorBidi" w:hAnsiTheme="majorBidi" w:cstheme="majorBidi"/>
          <w:color w:val="000000"/>
          <w:sz w:val="24"/>
          <w:shd w:val="clear" w:color="auto" w:fill="FFFFFF"/>
        </w:rPr>
        <w:t>Other variables included severity of outcome (</w:t>
      </w:r>
      <w:r w:rsidRPr="00AE7DD4">
        <w:rPr>
          <w:rFonts w:asciiTheme="majorBidi" w:hAnsiTheme="majorBidi" w:cstheme="majorBidi"/>
          <w:color w:val="000000"/>
          <w:sz w:val="24"/>
          <w:shd w:val="clear" w:color="auto" w:fill="FFFFFF"/>
        </w:rPr>
        <w:t>defined as death or disability versus not)</w:t>
      </w:r>
      <w:r>
        <w:rPr>
          <w:rFonts w:asciiTheme="majorBidi" w:hAnsiTheme="majorBidi" w:cstheme="majorBidi"/>
          <w:color w:val="000000"/>
          <w:sz w:val="24"/>
          <w:shd w:val="clear" w:color="auto" w:fill="FFFFFF"/>
        </w:rPr>
        <w:t xml:space="preserve"> and verdict issuance (yes/ no). </w:t>
      </w:r>
    </w:p>
    <w:p w:rsidR="00E67B1D" w:rsidRPr="00851933" w:rsidRDefault="00E67B1D" w:rsidP="002B7CD2">
      <w:pPr>
        <w:spacing w:line="480" w:lineRule="auto"/>
        <w:rPr>
          <w:rFonts w:asciiTheme="majorBidi" w:hAnsiTheme="majorBidi" w:cstheme="majorBidi"/>
          <w:b/>
          <w:bCs/>
          <w:color w:val="0033CC"/>
          <w:sz w:val="28"/>
          <w:szCs w:val="28"/>
          <w:shd w:val="clear" w:color="auto" w:fill="FFFFFF"/>
        </w:rPr>
      </w:pPr>
      <w:r w:rsidRPr="00851933">
        <w:rPr>
          <w:rFonts w:asciiTheme="majorBidi" w:hAnsiTheme="majorBidi" w:cstheme="majorBidi"/>
          <w:b/>
          <w:bCs/>
          <w:color w:val="0033CC"/>
          <w:sz w:val="28"/>
          <w:szCs w:val="28"/>
          <w:shd w:val="clear" w:color="auto" w:fill="FFFFFF"/>
        </w:rPr>
        <w:t>Statistical Analysis</w:t>
      </w:r>
    </w:p>
    <w:p w:rsidR="00E67B1D" w:rsidRDefault="00E67B1D"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t xml:space="preserve">A descriptive analysis of the medical malpractice cases during 2011—2015 was conducted. </w:t>
      </w:r>
      <w:r w:rsidRPr="00C93CF6">
        <w:rPr>
          <w:rFonts w:asciiTheme="majorBidi" w:hAnsiTheme="majorBidi" w:cstheme="majorBidi"/>
          <w:color w:val="000000"/>
          <w:sz w:val="24"/>
          <w:shd w:val="clear" w:color="auto" w:fill="FFFFFF"/>
        </w:rPr>
        <w:t xml:space="preserve">The </w:t>
      </w:r>
      <w:r w:rsidRPr="00E016C6">
        <w:rPr>
          <w:rFonts w:asciiTheme="majorBidi" w:hAnsiTheme="majorBidi" w:cstheme="majorBidi"/>
          <w:color w:val="000000"/>
          <w:sz w:val="24"/>
          <w:shd w:val="clear" w:color="auto" w:fill="FFFFFF"/>
        </w:rPr>
        <w:t xml:space="preserve">distribution </w:t>
      </w:r>
      <w:r>
        <w:rPr>
          <w:rFonts w:asciiTheme="majorBidi" w:hAnsiTheme="majorBidi" w:cstheme="majorBidi"/>
          <w:color w:val="000000"/>
          <w:sz w:val="24"/>
          <w:shd w:val="clear" w:color="auto" w:fill="FFFFFF"/>
        </w:rPr>
        <w:t>(</w:t>
      </w:r>
      <w:r w:rsidR="00B52DAA">
        <w:rPr>
          <w:rFonts w:asciiTheme="majorBidi" w:hAnsiTheme="majorBidi" w:cstheme="majorBidi"/>
          <w:color w:val="000000"/>
          <w:sz w:val="24"/>
          <w:shd w:val="clear" w:color="auto" w:fill="FFFFFF"/>
        </w:rPr>
        <w:t>N, %)</w:t>
      </w:r>
      <w:r w:rsidRPr="00E016C6">
        <w:rPr>
          <w:rFonts w:asciiTheme="majorBidi" w:hAnsiTheme="majorBidi" w:cstheme="majorBidi"/>
          <w:color w:val="000000"/>
          <w:sz w:val="24"/>
          <w:shd w:val="clear" w:color="auto" w:fill="FFFFFF"/>
        </w:rPr>
        <w:t xml:space="preserve">of </w:t>
      </w:r>
      <w:r w:rsidRPr="00C93CF6">
        <w:rPr>
          <w:rFonts w:asciiTheme="majorBidi" w:hAnsiTheme="majorBidi" w:cstheme="majorBidi"/>
          <w:color w:val="000000"/>
          <w:sz w:val="24"/>
          <w:shd w:val="clear" w:color="auto" w:fill="FFFFFF"/>
        </w:rPr>
        <w:t xml:space="preserve">cases </w:t>
      </w:r>
      <w:r w:rsidRPr="00E016C6">
        <w:rPr>
          <w:rFonts w:asciiTheme="majorBidi" w:hAnsiTheme="majorBidi" w:cstheme="majorBidi"/>
          <w:color w:val="000000"/>
          <w:sz w:val="24"/>
          <w:shd w:val="clear" w:color="auto" w:fill="FFFFFF"/>
        </w:rPr>
        <w:t>was examined by year of occurrence, place of occurrence, medical specialty, and characteristics of the health care professional (profession, gender and nationality). The</w:t>
      </w:r>
      <w:r>
        <w:rPr>
          <w:rFonts w:asciiTheme="majorBidi" w:hAnsiTheme="majorBidi" w:cstheme="majorBidi"/>
          <w:color w:val="000000"/>
          <w:sz w:val="24"/>
          <w:shd w:val="clear" w:color="auto" w:fill="FFFFFF"/>
        </w:rPr>
        <w:t xml:space="preserve"> proportion of cases resulting in </w:t>
      </w:r>
      <w:r w:rsidRPr="00BB1394">
        <w:rPr>
          <w:rFonts w:asciiTheme="majorBidi" w:hAnsiTheme="majorBidi" w:cstheme="majorBidi"/>
          <w:color w:val="000000"/>
          <w:sz w:val="24"/>
          <w:shd w:val="clear" w:color="auto" w:fill="FFFFFF"/>
        </w:rPr>
        <w:t>sever</w:t>
      </w:r>
      <w:r>
        <w:rPr>
          <w:rFonts w:asciiTheme="majorBidi" w:hAnsiTheme="majorBidi" w:cstheme="majorBidi"/>
          <w:color w:val="000000"/>
          <w:sz w:val="24"/>
          <w:shd w:val="clear" w:color="auto" w:fill="FFFFFF"/>
        </w:rPr>
        <w:t xml:space="preserve">e </w:t>
      </w:r>
      <w:r w:rsidRPr="00E016C6">
        <w:rPr>
          <w:rFonts w:asciiTheme="majorBidi" w:hAnsiTheme="majorBidi" w:cstheme="majorBidi"/>
          <w:color w:val="000000"/>
          <w:sz w:val="24"/>
          <w:shd w:val="clear" w:color="auto" w:fill="FFFFFF"/>
        </w:rPr>
        <w:t xml:space="preserve">outcomes was </w:t>
      </w:r>
      <w:r>
        <w:rPr>
          <w:rFonts w:asciiTheme="majorBidi" w:hAnsiTheme="majorBidi" w:cstheme="majorBidi"/>
          <w:color w:val="000000"/>
          <w:sz w:val="24"/>
          <w:shd w:val="clear" w:color="auto" w:fill="FFFFFF"/>
        </w:rPr>
        <w:t>estimated. V</w:t>
      </w:r>
      <w:r w:rsidRPr="00E016C6">
        <w:rPr>
          <w:rFonts w:asciiTheme="majorBidi" w:hAnsiTheme="majorBidi" w:cstheme="majorBidi"/>
          <w:color w:val="000000"/>
          <w:sz w:val="24"/>
          <w:shd w:val="clear" w:color="auto" w:fill="FFFFFF"/>
        </w:rPr>
        <w:t>erdict issuance</w:t>
      </w:r>
      <w:r>
        <w:rPr>
          <w:rFonts w:asciiTheme="majorBidi" w:hAnsiTheme="majorBidi" w:cstheme="majorBidi"/>
          <w:color w:val="000000"/>
          <w:sz w:val="24"/>
          <w:shd w:val="clear" w:color="auto" w:fill="FFFFFF"/>
        </w:rPr>
        <w:t xml:space="preserve"> was also examined</w:t>
      </w:r>
      <w:r w:rsidRPr="00E016C6">
        <w:rPr>
          <w:rFonts w:asciiTheme="majorBidi" w:hAnsiTheme="majorBidi" w:cstheme="majorBidi"/>
          <w:color w:val="000000"/>
          <w:sz w:val="24"/>
          <w:shd w:val="clear" w:color="auto" w:fill="FFFFFF"/>
        </w:rPr>
        <w:t xml:space="preserve">. </w:t>
      </w:r>
      <w:r w:rsidRPr="00E060CA">
        <w:rPr>
          <w:rFonts w:asciiTheme="majorBidi" w:hAnsiTheme="majorBidi" w:cstheme="majorBidi"/>
          <w:color w:val="000000"/>
          <w:sz w:val="24"/>
          <w:shd w:val="clear" w:color="auto" w:fill="FFFFFF"/>
        </w:rPr>
        <w:t xml:space="preserve">Because </w:t>
      </w:r>
      <w:r>
        <w:rPr>
          <w:rFonts w:asciiTheme="majorBidi" w:hAnsiTheme="majorBidi" w:cstheme="majorBidi"/>
          <w:color w:val="000000"/>
          <w:sz w:val="24"/>
          <w:shd w:val="clear" w:color="auto" w:fill="FFFFFF"/>
        </w:rPr>
        <w:t>this study</w:t>
      </w:r>
      <w:r w:rsidR="00BD6828">
        <w:rPr>
          <w:rFonts w:asciiTheme="majorBidi" w:hAnsiTheme="majorBidi" w:cstheme="majorBidi"/>
          <w:color w:val="000000"/>
          <w:sz w:val="24"/>
          <w:shd w:val="clear" w:color="auto" w:fill="FFFFFF"/>
        </w:rPr>
        <w:t xml:space="preserve"> </w:t>
      </w:r>
      <w:r w:rsidRPr="00E060CA">
        <w:rPr>
          <w:rFonts w:asciiTheme="majorBidi" w:hAnsiTheme="majorBidi" w:cstheme="majorBidi"/>
          <w:color w:val="000000"/>
          <w:sz w:val="24"/>
          <w:shd w:val="clear" w:color="auto" w:fill="FFFFFF"/>
        </w:rPr>
        <w:t>w</w:t>
      </w:r>
      <w:r>
        <w:rPr>
          <w:rFonts w:asciiTheme="majorBidi" w:hAnsiTheme="majorBidi" w:cstheme="majorBidi"/>
          <w:color w:val="000000"/>
          <w:sz w:val="24"/>
          <w:shd w:val="clear" w:color="auto" w:fill="FFFFFF"/>
        </w:rPr>
        <w:t>as</w:t>
      </w:r>
      <w:r w:rsidRPr="00E060CA">
        <w:rPr>
          <w:rFonts w:asciiTheme="majorBidi" w:hAnsiTheme="majorBidi" w:cstheme="majorBidi"/>
          <w:color w:val="000000"/>
          <w:sz w:val="24"/>
          <w:shd w:val="clear" w:color="auto" w:fill="FFFFFF"/>
        </w:rPr>
        <w:t xml:space="preserve"> able to obtain denominator data </w:t>
      </w:r>
      <w:r>
        <w:rPr>
          <w:rFonts w:asciiTheme="majorBidi" w:hAnsiTheme="majorBidi" w:cstheme="majorBidi"/>
          <w:color w:val="000000"/>
          <w:sz w:val="24"/>
          <w:shd w:val="clear" w:color="auto" w:fill="FFFFFF"/>
        </w:rPr>
        <w:t>(the number of health care professionals in</w:t>
      </w:r>
      <w:r w:rsidR="00BD6828">
        <w:rPr>
          <w:rFonts w:asciiTheme="majorBidi" w:hAnsiTheme="majorBidi" w:cstheme="majorBidi"/>
          <w:color w:val="000000"/>
          <w:sz w:val="24"/>
          <w:shd w:val="clear" w:color="auto" w:fill="FFFFFF"/>
        </w:rPr>
        <w:t xml:space="preserve"> </w:t>
      </w:r>
      <w:r w:rsidRPr="00312543">
        <w:rPr>
          <w:rFonts w:asciiTheme="majorBidi" w:hAnsiTheme="majorBidi" w:cstheme="majorBidi"/>
          <w:color w:val="000000"/>
          <w:sz w:val="24"/>
          <w:shd w:val="clear" w:color="auto" w:fill="FFFFFF"/>
        </w:rPr>
        <w:t>Jeddah by gender and nationality</w:t>
      </w:r>
      <w:r>
        <w:rPr>
          <w:rFonts w:asciiTheme="majorBidi" w:hAnsiTheme="majorBidi" w:cstheme="majorBidi"/>
          <w:color w:val="000000"/>
          <w:sz w:val="24"/>
          <w:shd w:val="clear" w:color="auto" w:fill="FFFFFF"/>
        </w:rPr>
        <w:t>)</w:t>
      </w:r>
      <w:r w:rsidRPr="00312543">
        <w:rPr>
          <w:rFonts w:asciiTheme="majorBidi" w:hAnsiTheme="majorBidi" w:cstheme="majorBidi"/>
          <w:color w:val="000000"/>
          <w:sz w:val="24"/>
          <w:shd w:val="clear" w:color="auto" w:fill="FFFFFF"/>
        </w:rPr>
        <w:t xml:space="preserve">, the rates of </w:t>
      </w:r>
      <w:r>
        <w:rPr>
          <w:rFonts w:asciiTheme="majorBidi" w:hAnsiTheme="majorBidi" w:cstheme="majorBidi"/>
          <w:color w:val="000000"/>
          <w:sz w:val="24"/>
          <w:shd w:val="clear" w:color="auto" w:fill="FFFFFF"/>
        </w:rPr>
        <w:t xml:space="preserve">occurrence </w:t>
      </w:r>
      <w:r w:rsidRPr="00312543">
        <w:rPr>
          <w:rFonts w:asciiTheme="majorBidi" w:hAnsiTheme="majorBidi" w:cstheme="majorBidi"/>
          <w:color w:val="000000"/>
          <w:sz w:val="24"/>
          <w:shd w:val="clear" w:color="auto" w:fill="FFFFFF"/>
        </w:rPr>
        <w:t>of medical errors by gender and nationality subgroups</w:t>
      </w:r>
      <w:r w:rsidR="00BD6828">
        <w:rPr>
          <w:rFonts w:asciiTheme="majorBidi" w:hAnsiTheme="majorBidi" w:cstheme="majorBidi"/>
          <w:color w:val="000000"/>
          <w:sz w:val="24"/>
          <w:shd w:val="clear" w:color="auto" w:fill="FFFFFF"/>
        </w:rPr>
        <w:t xml:space="preserve"> </w:t>
      </w:r>
      <w:r>
        <w:rPr>
          <w:rFonts w:asciiTheme="majorBidi" w:hAnsiTheme="majorBidi" w:cstheme="majorBidi"/>
          <w:sz w:val="24"/>
        </w:rPr>
        <w:t>for each health care profession were calculated</w:t>
      </w:r>
      <w:r w:rsidRPr="00312543">
        <w:rPr>
          <w:rFonts w:asciiTheme="majorBidi" w:hAnsiTheme="majorBidi" w:cstheme="majorBidi"/>
          <w:color w:val="000000"/>
          <w:sz w:val="24"/>
          <w:shd w:val="clear" w:color="auto" w:fill="FFFFFF"/>
        </w:rPr>
        <w:t>.</w:t>
      </w:r>
      <w:r>
        <w:rPr>
          <w:rFonts w:asciiTheme="majorBidi" w:hAnsiTheme="majorBidi" w:cstheme="majorBidi"/>
          <w:color w:val="000000"/>
          <w:sz w:val="24"/>
          <w:shd w:val="clear" w:color="auto" w:fill="FFFFFF"/>
        </w:rPr>
        <w:t xml:space="preserve"> The gender- and nationality-specific occurrence rates were calculated by dividing the number of cases within a specific gender and nationality category by the total number of health care professionals within that same category. Occurrence rate ratios, confidence interval and p-values were obtained for comparison.</w:t>
      </w:r>
      <w:r w:rsidR="00B52DAA">
        <w:rPr>
          <w:rFonts w:asciiTheme="majorBidi" w:hAnsiTheme="majorBidi" w:cstheme="majorBidi"/>
          <w:color w:val="000000"/>
          <w:sz w:val="24"/>
          <w:shd w:val="clear" w:color="auto" w:fill="FFFFFF"/>
        </w:rPr>
        <w:t xml:space="preserve"> </w:t>
      </w:r>
      <w:r>
        <w:rPr>
          <w:rFonts w:asciiTheme="majorBidi" w:hAnsiTheme="majorBidi" w:cstheme="majorBidi"/>
          <w:color w:val="000000"/>
          <w:sz w:val="24"/>
          <w:shd w:val="clear" w:color="auto" w:fill="FFFFFF"/>
        </w:rPr>
        <w:t xml:space="preserve">SAS version 9.4 (SAS Institute, Cary, NC) was used for statistical analyses. </w:t>
      </w:r>
    </w:p>
    <w:p w:rsidR="00E67B1D" w:rsidRPr="00851933" w:rsidRDefault="00E67B1D" w:rsidP="002B7CD2">
      <w:pPr>
        <w:spacing w:line="480" w:lineRule="auto"/>
        <w:rPr>
          <w:rFonts w:asciiTheme="majorBidi" w:hAnsiTheme="majorBidi" w:cstheme="majorBidi"/>
          <w:b/>
          <w:bCs/>
          <w:color w:val="0033CC"/>
          <w:sz w:val="28"/>
          <w:szCs w:val="28"/>
          <w:shd w:val="clear" w:color="auto" w:fill="FFFFFF"/>
        </w:rPr>
      </w:pPr>
      <w:r w:rsidRPr="00851933">
        <w:rPr>
          <w:rFonts w:asciiTheme="majorBidi" w:hAnsiTheme="majorBidi" w:cstheme="majorBidi"/>
          <w:b/>
          <w:bCs/>
          <w:color w:val="0033CC"/>
          <w:sz w:val="28"/>
          <w:szCs w:val="28"/>
          <w:shd w:val="clear" w:color="auto" w:fill="FFFFFF"/>
        </w:rPr>
        <w:lastRenderedPageBreak/>
        <w:t>Ethics</w:t>
      </w:r>
    </w:p>
    <w:p w:rsidR="00E67B1D" w:rsidRDefault="00E67B1D"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b/>
          <w:bCs/>
          <w:color w:val="000000"/>
          <w:sz w:val="24"/>
          <w:shd w:val="clear" w:color="auto" w:fill="FFFFFF"/>
        </w:rPr>
        <w:tab/>
      </w:r>
      <w:r>
        <w:rPr>
          <w:rFonts w:asciiTheme="majorBidi" w:hAnsiTheme="majorBidi" w:cstheme="majorBidi"/>
          <w:color w:val="000000"/>
          <w:sz w:val="24"/>
          <w:shd w:val="clear" w:color="auto" w:fill="FFFFFF"/>
        </w:rPr>
        <w:t>The analysis involved a secondary data analysis on a de-identified aggregate dataset that did not include personal identifiers. Thus, it did not meet the definition of human subject research and was classified as exempt from review by the Emory University Institutional Review Board.</w:t>
      </w:r>
    </w:p>
    <w:p w:rsidR="00E67B1D" w:rsidRPr="008B1CB6" w:rsidRDefault="00E67B1D" w:rsidP="002B7CD2">
      <w:pPr>
        <w:spacing w:line="480" w:lineRule="auto"/>
        <w:rPr>
          <w:rFonts w:asciiTheme="majorBidi" w:hAnsiTheme="majorBidi" w:cstheme="majorBidi"/>
          <w:b/>
          <w:bCs/>
          <w:color w:val="0033CC"/>
          <w:sz w:val="28"/>
          <w:szCs w:val="28"/>
        </w:rPr>
      </w:pPr>
      <w:r w:rsidRPr="008B1CB6">
        <w:rPr>
          <w:rFonts w:asciiTheme="majorBidi" w:hAnsiTheme="majorBidi" w:cstheme="majorBidi"/>
          <w:b/>
          <w:bCs/>
          <w:color w:val="0033CC"/>
          <w:sz w:val="28"/>
          <w:szCs w:val="28"/>
        </w:rPr>
        <w:t xml:space="preserve">Results </w:t>
      </w:r>
    </w:p>
    <w:p w:rsidR="00E67B1D" w:rsidRPr="00446AED" w:rsidRDefault="00E67B1D" w:rsidP="002B7CD2">
      <w:pPr>
        <w:spacing w:line="480" w:lineRule="auto"/>
        <w:rPr>
          <w:rFonts w:asciiTheme="majorBidi" w:hAnsiTheme="majorBidi" w:cstheme="majorBidi"/>
          <w:b/>
          <w:bCs/>
          <w:sz w:val="24"/>
        </w:rPr>
      </w:pPr>
      <w:r w:rsidRPr="00446AED">
        <w:rPr>
          <w:rFonts w:asciiTheme="majorBidi" w:hAnsiTheme="majorBidi" w:cstheme="majorBidi"/>
          <w:b/>
          <w:bCs/>
          <w:sz w:val="24"/>
        </w:rPr>
        <w:t>Description of medical malpractice cases</w:t>
      </w:r>
    </w:p>
    <w:p w:rsidR="00E67B1D" w:rsidRDefault="00E67B1D" w:rsidP="002B7CD2">
      <w:pPr>
        <w:spacing w:line="480" w:lineRule="auto"/>
        <w:rPr>
          <w:rFonts w:asciiTheme="majorBidi" w:hAnsiTheme="majorBidi" w:cstheme="majorBidi"/>
          <w:sz w:val="24"/>
        </w:rPr>
      </w:pPr>
      <w:r>
        <w:rPr>
          <w:rFonts w:asciiTheme="majorBidi" w:hAnsiTheme="majorBidi" w:cstheme="majorBidi"/>
          <w:sz w:val="24"/>
        </w:rPr>
        <w:tab/>
        <w:t>The review of medico-legal records showed that the total number of litigations between 2011 and 2015 was 368 cases. The mean of the litigations number was 73.6 cases annually. The Medical Jurisprudence Committee issued 282 verdicts with penalties against healthcare professionals, representing 76.6 % of the lawsuits filed, and in 86 lawsuits (23.4 %) the defendant was not found guilty.</w:t>
      </w:r>
    </w:p>
    <w:p w:rsidR="00E67B1D" w:rsidRDefault="00E67B1D" w:rsidP="002B7CD2">
      <w:pPr>
        <w:spacing w:line="480" w:lineRule="auto"/>
        <w:rPr>
          <w:rFonts w:asciiTheme="majorBidi" w:hAnsiTheme="majorBidi" w:cstheme="majorBidi"/>
          <w:sz w:val="24"/>
        </w:rPr>
      </w:pPr>
      <w:r>
        <w:rPr>
          <w:rFonts w:asciiTheme="majorBidi" w:hAnsiTheme="majorBidi" w:cstheme="majorBidi"/>
          <w:sz w:val="24"/>
        </w:rPr>
        <w:tab/>
        <w:t>Medical errors in the private health sector in Jeddah during this period resulted in severe outcomes in 90 cases (24.5 % of the total). Disabilities were reported in 40 cases (10.9%) and death occurred in 50 cases (13.6%). Hospitals were responsible for the larger share of medical malpractices (77.7%), whereas clinics accounted for 22.3% of the cases [Table 1].</w:t>
      </w:r>
    </w:p>
    <w:p w:rsidR="00BC0E54" w:rsidRPr="008579FD" w:rsidRDefault="00BC0E54" w:rsidP="002B7CD2">
      <w:pPr>
        <w:spacing w:line="480" w:lineRule="auto"/>
        <w:rPr>
          <w:rFonts w:asciiTheme="majorBidi" w:hAnsiTheme="majorBidi" w:cstheme="majorBidi"/>
          <w:sz w:val="24"/>
        </w:rPr>
      </w:pPr>
    </w:p>
    <w:p w:rsidR="00AE62DE" w:rsidRDefault="00AE62DE" w:rsidP="00AE62DE">
      <w:pPr>
        <w:spacing w:line="360" w:lineRule="auto"/>
        <w:rPr>
          <w:rFonts w:asciiTheme="majorBidi" w:hAnsiTheme="majorBidi" w:cstheme="majorBidi"/>
          <w:b/>
          <w:bCs/>
          <w:sz w:val="24"/>
        </w:rPr>
      </w:pPr>
      <w:r>
        <w:rPr>
          <w:rFonts w:asciiTheme="majorBidi" w:hAnsiTheme="majorBidi" w:cstheme="majorBidi"/>
          <w:b/>
          <w:bCs/>
          <w:sz w:val="24"/>
        </w:rPr>
        <w:t>Table 1. Distribution of medical malpractice cases in the private health sector in Jeddah,</w:t>
      </w:r>
    </w:p>
    <w:p w:rsidR="00AE62DE" w:rsidRDefault="00AE62DE" w:rsidP="00AE62DE">
      <w:pPr>
        <w:spacing w:line="480" w:lineRule="auto"/>
        <w:rPr>
          <w:rFonts w:asciiTheme="majorBidi" w:hAnsiTheme="majorBidi" w:cstheme="majorBidi"/>
          <w:b/>
          <w:bCs/>
          <w:sz w:val="24"/>
        </w:rPr>
      </w:pPr>
      <w:r>
        <w:rPr>
          <w:rFonts w:asciiTheme="majorBidi" w:hAnsiTheme="majorBidi" w:cstheme="majorBidi"/>
          <w:b/>
          <w:bCs/>
          <w:sz w:val="24"/>
        </w:rPr>
        <w:t xml:space="preserve">    Saudi Arabia, 2011—2015</w:t>
      </w:r>
    </w:p>
    <w:tbl>
      <w:tblPr>
        <w:tblStyle w:val="MediumShading2-Accent11"/>
        <w:tblW w:w="8028" w:type="dxa"/>
        <w:tblLook w:val="0620" w:firstRow="1" w:lastRow="0" w:firstColumn="0" w:lastColumn="0" w:noHBand="1" w:noVBand="1"/>
      </w:tblPr>
      <w:tblGrid>
        <w:gridCol w:w="3840"/>
        <w:gridCol w:w="4188"/>
      </w:tblGrid>
      <w:tr w:rsidR="00AE62DE" w:rsidTr="00AE62DE">
        <w:trPr>
          <w:cnfStyle w:val="100000000000" w:firstRow="1" w:lastRow="0" w:firstColumn="0" w:lastColumn="0" w:oddVBand="0" w:evenVBand="0" w:oddHBand="0" w:evenHBand="0" w:firstRowFirstColumn="0" w:firstRowLastColumn="0" w:lastRowFirstColumn="0" w:lastRowLastColumn="0"/>
        </w:trPr>
        <w:tc>
          <w:tcPr>
            <w:tcW w:w="3840" w:type="dxa"/>
            <w:hideMark/>
          </w:tcPr>
          <w:p w:rsidR="00AE62DE" w:rsidRDefault="00AE62DE">
            <w:pPr>
              <w:rPr>
                <w:rFonts w:asciiTheme="majorBidi" w:hAnsiTheme="majorBidi" w:cstheme="majorBidi"/>
              </w:rPr>
            </w:pPr>
            <w:r>
              <w:rPr>
                <w:rFonts w:asciiTheme="majorBidi" w:hAnsiTheme="majorBidi" w:cstheme="majorBidi"/>
              </w:rPr>
              <w:t xml:space="preserve">   Variables</w:t>
            </w:r>
          </w:p>
        </w:tc>
        <w:tc>
          <w:tcPr>
            <w:tcW w:w="4188" w:type="dxa"/>
            <w:hideMark/>
          </w:tcPr>
          <w:p w:rsidR="00AE62DE" w:rsidRDefault="00AE62DE">
            <w:pPr>
              <w:jc w:val="center"/>
              <w:rPr>
                <w:rFonts w:asciiTheme="majorBidi" w:hAnsiTheme="majorBidi" w:cstheme="majorBidi"/>
                <w:b w:val="0"/>
                <w:bCs w:val="0"/>
                <w:color w:val="auto"/>
              </w:rPr>
            </w:pPr>
            <w:r>
              <w:rPr>
                <w:rFonts w:asciiTheme="majorBidi" w:hAnsiTheme="majorBidi" w:cstheme="majorBidi"/>
              </w:rPr>
              <w:t>Medical Malpractice Cases</w:t>
            </w:r>
          </w:p>
          <w:p w:rsidR="00AE62DE" w:rsidRDefault="00AE62DE">
            <w:pPr>
              <w:jc w:val="center"/>
              <w:rPr>
                <w:rFonts w:asciiTheme="majorBidi" w:hAnsiTheme="majorBidi" w:cstheme="majorBidi"/>
                <w:b w:val="0"/>
                <w:bCs w:val="0"/>
                <w:color w:val="auto"/>
              </w:rPr>
            </w:pPr>
            <w:r>
              <w:rPr>
                <w:rFonts w:asciiTheme="majorBidi" w:hAnsiTheme="majorBidi" w:cstheme="majorBidi"/>
              </w:rPr>
              <w:t>(N= 368)</w:t>
            </w:r>
          </w:p>
          <w:p w:rsidR="00AE62DE" w:rsidRDefault="00AE62DE">
            <w:pPr>
              <w:jc w:val="center"/>
              <w:rPr>
                <w:rFonts w:asciiTheme="majorBidi" w:hAnsiTheme="majorBidi" w:cstheme="majorBidi"/>
                <w:b w:val="0"/>
                <w:bCs w:val="0"/>
                <w:color w:val="auto"/>
              </w:rPr>
            </w:pPr>
            <w:r>
              <w:rPr>
                <w:rFonts w:asciiTheme="majorBidi" w:hAnsiTheme="majorBidi" w:cstheme="majorBidi"/>
              </w:rPr>
              <w:t>N (%)</w:t>
            </w:r>
          </w:p>
        </w:tc>
      </w:tr>
      <w:tr w:rsidR="00AE62DE" w:rsidTr="00AE62DE">
        <w:tc>
          <w:tcPr>
            <w:tcW w:w="3840" w:type="dxa"/>
            <w:tcBorders>
              <w:top w:val="nil"/>
              <w:left w:val="nil"/>
              <w:bottom w:val="single" w:sz="18" w:space="0" w:color="auto"/>
              <w:right w:val="nil"/>
            </w:tcBorders>
          </w:tcPr>
          <w:p w:rsidR="00AE62DE" w:rsidRDefault="00AE62DE">
            <w:pPr>
              <w:spacing w:line="360" w:lineRule="auto"/>
              <w:rPr>
                <w:rFonts w:asciiTheme="majorBidi" w:hAnsiTheme="majorBidi" w:cstheme="majorBidi"/>
              </w:rPr>
            </w:pPr>
          </w:p>
          <w:p w:rsidR="00AE62DE" w:rsidRDefault="00AE62DE">
            <w:pPr>
              <w:spacing w:line="360" w:lineRule="auto"/>
              <w:rPr>
                <w:rFonts w:asciiTheme="majorBidi" w:hAnsiTheme="majorBidi" w:cstheme="majorBidi"/>
                <w:b/>
                <w:bCs/>
              </w:rPr>
            </w:pPr>
            <w:r>
              <w:rPr>
                <w:rFonts w:asciiTheme="majorBidi" w:hAnsiTheme="majorBidi" w:cstheme="majorBidi"/>
                <w:b/>
                <w:bCs/>
              </w:rPr>
              <w:t>Year</w:t>
            </w:r>
          </w:p>
          <w:p w:rsidR="00AE62DE" w:rsidRDefault="00AE62DE">
            <w:pPr>
              <w:spacing w:line="360" w:lineRule="auto"/>
              <w:rPr>
                <w:rFonts w:asciiTheme="majorBidi" w:hAnsiTheme="majorBidi" w:cstheme="majorBidi"/>
              </w:rPr>
            </w:pPr>
            <w:r>
              <w:rPr>
                <w:rFonts w:asciiTheme="majorBidi" w:hAnsiTheme="majorBidi" w:cstheme="majorBidi"/>
              </w:rPr>
              <w:t>2011</w:t>
            </w:r>
          </w:p>
          <w:p w:rsidR="00AE62DE" w:rsidRDefault="00AE62DE">
            <w:pPr>
              <w:spacing w:line="360" w:lineRule="auto"/>
              <w:rPr>
                <w:rFonts w:asciiTheme="majorBidi" w:hAnsiTheme="majorBidi" w:cstheme="majorBidi"/>
              </w:rPr>
            </w:pPr>
            <w:r>
              <w:rPr>
                <w:rFonts w:asciiTheme="majorBidi" w:hAnsiTheme="majorBidi" w:cstheme="majorBidi"/>
              </w:rPr>
              <w:t>2012</w:t>
            </w:r>
          </w:p>
          <w:p w:rsidR="00AE62DE" w:rsidRDefault="00AE62DE">
            <w:pPr>
              <w:spacing w:line="360" w:lineRule="auto"/>
              <w:rPr>
                <w:rFonts w:asciiTheme="majorBidi" w:hAnsiTheme="majorBidi" w:cstheme="majorBidi"/>
              </w:rPr>
            </w:pPr>
            <w:r>
              <w:rPr>
                <w:rFonts w:asciiTheme="majorBidi" w:hAnsiTheme="majorBidi" w:cstheme="majorBidi"/>
              </w:rPr>
              <w:lastRenderedPageBreak/>
              <w:t>2013</w:t>
            </w:r>
          </w:p>
          <w:p w:rsidR="00AE62DE" w:rsidRDefault="00AE62DE">
            <w:pPr>
              <w:spacing w:line="360" w:lineRule="auto"/>
              <w:rPr>
                <w:rFonts w:asciiTheme="majorBidi" w:hAnsiTheme="majorBidi" w:cstheme="majorBidi"/>
              </w:rPr>
            </w:pPr>
            <w:r>
              <w:rPr>
                <w:rFonts w:asciiTheme="majorBidi" w:hAnsiTheme="majorBidi" w:cstheme="majorBidi"/>
              </w:rPr>
              <w:t>2014</w:t>
            </w:r>
          </w:p>
          <w:p w:rsidR="00AE62DE" w:rsidRDefault="00AE62DE">
            <w:pPr>
              <w:spacing w:line="360" w:lineRule="auto"/>
              <w:rPr>
                <w:rFonts w:asciiTheme="majorBidi" w:hAnsiTheme="majorBidi" w:cstheme="majorBidi"/>
              </w:rPr>
            </w:pPr>
            <w:r>
              <w:rPr>
                <w:rFonts w:asciiTheme="majorBidi" w:hAnsiTheme="majorBidi" w:cstheme="majorBidi"/>
              </w:rPr>
              <w:t>2015</w:t>
            </w:r>
          </w:p>
          <w:p w:rsidR="00AE62DE" w:rsidRDefault="00AE62DE">
            <w:pPr>
              <w:spacing w:line="360" w:lineRule="auto"/>
              <w:rPr>
                <w:rFonts w:asciiTheme="majorBidi" w:hAnsiTheme="majorBidi" w:cstheme="majorBidi"/>
                <w:b/>
                <w:bCs/>
              </w:rPr>
            </w:pPr>
            <w:r>
              <w:rPr>
                <w:rFonts w:asciiTheme="majorBidi" w:hAnsiTheme="majorBidi" w:cstheme="majorBidi"/>
                <w:b/>
                <w:bCs/>
              </w:rPr>
              <w:t>Patient Outcome</w:t>
            </w:r>
          </w:p>
          <w:p w:rsidR="00AE62DE" w:rsidRDefault="00AE62DE">
            <w:pPr>
              <w:spacing w:line="360" w:lineRule="auto"/>
              <w:rPr>
                <w:rFonts w:asciiTheme="majorBidi" w:hAnsiTheme="majorBidi" w:cstheme="majorBidi"/>
              </w:rPr>
            </w:pPr>
            <w:r>
              <w:rPr>
                <w:rFonts w:asciiTheme="majorBidi" w:hAnsiTheme="majorBidi" w:cstheme="majorBidi"/>
              </w:rPr>
              <w:t>Death</w:t>
            </w:r>
          </w:p>
          <w:p w:rsidR="00AE62DE" w:rsidRDefault="00AE62DE">
            <w:pPr>
              <w:spacing w:line="360" w:lineRule="auto"/>
              <w:rPr>
                <w:rFonts w:asciiTheme="majorBidi" w:hAnsiTheme="majorBidi" w:cstheme="majorBidi"/>
              </w:rPr>
            </w:pPr>
            <w:r>
              <w:rPr>
                <w:rFonts w:asciiTheme="majorBidi" w:hAnsiTheme="majorBidi" w:cstheme="majorBidi"/>
              </w:rPr>
              <w:t>Disability</w:t>
            </w:r>
          </w:p>
          <w:p w:rsidR="00AE62DE" w:rsidRDefault="00AE62DE">
            <w:pPr>
              <w:tabs>
                <w:tab w:val="right" w:pos="3624"/>
              </w:tabs>
              <w:spacing w:line="360" w:lineRule="auto"/>
              <w:rPr>
                <w:rFonts w:asciiTheme="majorBidi" w:hAnsiTheme="majorBidi" w:cstheme="majorBidi"/>
                <w:b/>
                <w:bCs/>
              </w:rPr>
            </w:pPr>
            <w:r>
              <w:rPr>
                <w:rFonts w:asciiTheme="majorBidi" w:hAnsiTheme="majorBidi" w:cstheme="majorBidi"/>
                <w:b/>
                <w:bCs/>
              </w:rPr>
              <w:t>Health Facility</w:t>
            </w:r>
            <w:r>
              <w:rPr>
                <w:rFonts w:asciiTheme="majorBidi" w:hAnsiTheme="majorBidi" w:cstheme="majorBidi"/>
                <w:b/>
                <w:bCs/>
              </w:rPr>
              <w:tab/>
            </w:r>
          </w:p>
          <w:p w:rsidR="00AE62DE" w:rsidRDefault="00AE62DE">
            <w:pPr>
              <w:spacing w:line="360" w:lineRule="auto"/>
              <w:rPr>
                <w:rFonts w:asciiTheme="majorBidi" w:hAnsiTheme="majorBidi" w:cstheme="majorBidi"/>
              </w:rPr>
            </w:pPr>
            <w:r>
              <w:rPr>
                <w:rFonts w:asciiTheme="majorBidi" w:hAnsiTheme="majorBidi" w:cstheme="majorBidi"/>
              </w:rPr>
              <w:t>Hospital</w:t>
            </w:r>
          </w:p>
          <w:p w:rsidR="00AE62DE" w:rsidRDefault="00AE62DE">
            <w:pPr>
              <w:spacing w:line="360" w:lineRule="auto"/>
              <w:rPr>
                <w:rFonts w:asciiTheme="majorBidi" w:hAnsiTheme="majorBidi" w:cstheme="majorBidi"/>
              </w:rPr>
            </w:pPr>
            <w:r>
              <w:rPr>
                <w:rFonts w:asciiTheme="majorBidi" w:hAnsiTheme="majorBidi" w:cstheme="majorBidi"/>
              </w:rPr>
              <w:t>Clinic</w:t>
            </w:r>
          </w:p>
          <w:p w:rsidR="00AE62DE" w:rsidRDefault="00AE62DE">
            <w:pPr>
              <w:spacing w:line="360" w:lineRule="auto"/>
              <w:rPr>
                <w:rFonts w:asciiTheme="majorBidi" w:hAnsiTheme="majorBidi" w:cstheme="majorBidi"/>
                <w:b/>
                <w:bCs/>
              </w:rPr>
            </w:pPr>
            <w:r>
              <w:rPr>
                <w:rFonts w:asciiTheme="majorBidi" w:hAnsiTheme="majorBidi" w:cstheme="majorBidi"/>
                <w:b/>
                <w:bCs/>
              </w:rPr>
              <w:t>Verdict of accusation</w:t>
            </w:r>
          </w:p>
          <w:p w:rsidR="00AE62DE" w:rsidRDefault="00AE62DE">
            <w:pPr>
              <w:spacing w:line="360" w:lineRule="auto"/>
              <w:rPr>
                <w:rFonts w:asciiTheme="majorBidi" w:hAnsiTheme="majorBidi" w:cstheme="majorBidi"/>
              </w:rPr>
            </w:pPr>
            <w:r>
              <w:rPr>
                <w:rFonts w:asciiTheme="majorBidi" w:hAnsiTheme="majorBidi" w:cstheme="majorBidi"/>
              </w:rPr>
              <w:t>Yes</w:t>
            </w:r>
          </w:p>
          <w:p w:rsidR="00AE62DE" w:rsidRDefault="00AE62DE">
            <w:pPr>
              <w:spacing w:line="360" w:lineRule="auto"/>
              <w:rPr>
                <w:rFonts w:asciiTheme="majorBidi" w:hAnsiTheme="majorBidi" w:cstheme="majorBidi"/>
              </w:rPr>
            </w:pPr>
            <w:r>
              <w:rPr>
                <w:rFonts w:asciiTheme="majorBidi" w:hAnsiTheme="majorBidi" w:cstheme="majorBidi"/>
              </w:rPr>
              <w:t>No</w:t>
            </w:r>
          </w:p>
        </w:tc>
        <w:tc>
          <w:tcPr>
            <w:tcW w:w="4188" w:type="dxa"/>
            <w:tcBorders>
              <w:top w:val="nil"/>
              <w:left w:val="nil"/>
              <w:bottom w:val="single" w:sz="18" w:space="0" w:color="auto"/>
              <w:right w:val="nil"/>
            </w:tcBorders>
          </w:tcPr>
          <w:p w:rsidR="00AE62DE" w:rsidRDefault="00AE62DE">
            <w:pPr>
              <w:spacing w:line="360" w:lineRule="auto"/>
              <w:jc w:val="center"/>
              <w:rPr>
                <w:rFonts w:asciiTheme="majorBidi" w:hAnsiTheme="majorBidi" w:cstheme="majorBidi"/>
              </w:rPr>
            </w:pPr>
          </w:p>
          <w:p w:rsidR="00AE62DE" w:rsidRDefault="00AE62DE">
            <w:pPr>
              <w:spacing w:line="360" w:lineRule="auto"/>
              <w:jc w:val="center"/>
              <w:rPr>
                <w:rFonts w:asciiTheme="majorBidi" w:hAnsiTheme="majorBidi" w:cstheme="majorBidi"/>
              </w:rPr>
            </w:pPr>
          </w:p>
          <w:p w:rsidR="00AE62DE" w:rsidRDefault="00AE62DE">
            <w:pPr>
              <w:spacing w:line="360" w:lineRule="auto"/>
              <w:jc w:val="center"/>
              <w:rPr>
                <w:rFonts w:asciiTheme="majorBidi" w:hAnsiTheme="majorBidi" w:cstheme="majorBidi"/>
                <w:color w:val="000000"/>
              </w:rPr>
            </w:pPr>
            <w:r>
              <w:rPr>
                <w:rFonts w:asciiTheme="majorBidi" w:hAnsiTheme="majorBidi" w:cstheme="majorBidi"/>
                <w:color w:val="000000"/>
              </w:rPr>
              <w:t>61 (16.6)</w:t>
            </w:r>
          </w:p>
          <w:p w:rsidR="00AE62DE" w:rsidRDefault="00AE62DE">
            <w:pPr>
              <w:spacing w:line="360" w:lineRule="auto"/>
              <w:jc w:val="center"/>
              <w:rPr>
                <w:rFonts w:asciiTheme="majorBidi" w:hAnsiTheme="majorBidi" w:cstheme="majorBidi"/>
                <w:color w:val="000000"/>
              </w:rPr>
            </w:pPr>
            <w:r>
              <w:rPr>
                <w:rFonts w:asciiTheme="majorBidi" w:hAnsiTheme="majorBidi" w:cstheme="majorBidi"/>
                <w:color w:val="000000"/>
              </w:rPr>
              <w:t>53 (14.4)</w:t>
            </w:r>
          </w:p>
          <w:p w:rsidR="00AE62DE" w:rsidRDefault="00AE62DE">
            <w:pPr>
              <w:spacing w:line="360" w:lineRule="auto"/>
              <w:jc w:val="center"/>
              <w:rPr>
                <w:rFonts w:asciiTheme="majorBidi" w:hAnsiTheme="majorBidi" w:cstheme="majorBidi"/>
              </w:rPr>
            </w:pPr>
            <w:r>
              <w:rPr>
                <w:rFonts w:asciiTheme="majorBidi" w:hAnsiTheme="majorBidi" w:cstheme="majorBidi"/>
                <w:color w:val="000000"/>
              </w:rPr>
              <w:lastRenderedPageBreak/>
              <w:t>79 (21.5)</w:t>
            </w:r>
          </w:p>
          <w:p w:rsidR="00AE62DE" w:rsidRDefault="00AE62DE">
            <w:pPr>
              <w:spacing w:line="360" w:lineRule="auto"/>
              <w:jc w:val="center"/>
              <w:rPr>
                <w:rFonts w:asciiTheme="majorBidi" w:hAnsiTheme="majorBidi" w:cstheme="majorBidi"/>
                <w:color w:val="000000"/>
              </w:rPr>
            </w:pPr>
            <w:r>
              <w:rPr>
                <w:rFonts w:asciiTheme="majorBidi" w:hAnsiTheme="majorBidi" w:cstheme="majorBidi"/>
                <w:color w:val="000000"/>
              </w:rPr>
              <w:t>99 (26.9)</w:t>
            </w:r>
          </w:p>
          <w:p w:rsidR="00AE62DE" w:rsidRDefault="00AE62DE">
            <w:pPr>
              <w:spacing w:line="360" w:lineRule="auto"/>
              <w:jc w:val="center"/>
              <w:rPr>
                <w:rFonts w:asciiTheme="majorBidi" w:hAnsiTheme="majorBidi" w:cstheme="majorBidi"/>
                <w:color w:val="000000"/>
              </w:rPr>
            </w:pPr>
            <w:r>
              <w:rPr>
                <w:rFonts w:asciiTheme="majorBidi" w:hAnsiTheme="majorBidi" w:cstheme="majorBidi"/>
                <w:color w:val="000000"/>
              </w:rPr>
              <w:t>76 (20.7)</w:t>
            </w:r>
          </w:p>
          <w:p w:rsidR="00AE62DE" w:rsidRDefault="00AE62DE">
            <w:pPr>
              <w:spacing w:line="360" w:lineRule="auto"/>
              <w:jc w:val="center"/>
              <w:rPr>
                <w:rFonts w:asciiTheme="majorBidi" w:hAnsiTheme="majorBidi" w:cstheme="majorBidi"/>
                <w:b/>
                <w:bCs/>
                <w:color w:val="000000"/>
                <w:kern w:val="36"/>
                <w:szCs w:val="48"/>
              </w:rPr>
            </w:pPr>
          </w:p>
          <w:p w:rsidR="00AE62DE" w:rsidRDefault="00AE62DE">
            <w:pPr>
              <w:spacing w:line="360" w:lineRule="auto"/>
              <w:jc w:val="center"/>
              <w:rPr>
                <w:rFonts w:asciiTheme="majorBidi" w:hAnsiTheme="majorBidi" w:cstheme="majorBidi"/>
                <w:color w:val="000000"/>
                <w:szCs w:val="24"/>
              </w:rPr>
            </w:pPr>
            <w:r>
              <w:rPr>
                <w:rFonts w:asciiTheme="majorBidi" w:hAnsiTheme="majorBidi" w:cstheme="majorBidi"/>
                <w:color w:val="000000"/>
              </w:rPr>
              <w:t>50 (13.6)</w:t>
            </w:r>
          </w:p>
          <w:p w:rsidR="00AE62DE" w:rsidRDefault="00AE62DE">
            <w:pPr>
              <w:spacing w:line="360" w:lineRule="auto"/>
              <w:jc w:val="center"/>
              <w:rPr>
                <w:rFonts w:asciiTheme="majorBidi" w:hAnsiTheme="majorBidi" w:cstheme="majorBidi"/>
              </w:rPr>
            </w:pPr>
            <w:r>
              <w:rPr>
                <w:rFonts w:asciiTheme="majorBidi" w:hAnsiTheme="majorBidi" w:cstheme="majorBidi"/>
                <w:color w:val="000000"/>
              </w:rPr>
              <w:t>40 (10.9)</w:t>
            </w:r>
          </w:p>
          <w:p w:rsidR="00AE62DE" w:rsidRDefault="00AE62DE">
            <w:pPr>
              <w:spacing w:line="360" w:lineRule="auto"/>
              <w:jc w:val="center"/>
              <w:rPr>
                <w:rFonts w:asciiTheme="majorBidi" w:hAnsiTheme="majorBidi" w:cstheme="majorBidi"/>
                <w:b/>
                <w:bCs/>
                <w:kern w:val="36"/>
                <w:szCs w:val="48"/>
              </w:rPr>
            </w:pPr>
          </w:p>
          <w:p w:rsidR="00AE62DE" w:rsidRDefault="00AE62DE">
            <w:pPr>
              <w:spacing w:line="360" w:lineRule="auto"/>
              <w:jc w:val="center"/>
              <w:rPr>
                <w:rFonts w:asciiTheme="majorBidi" w:hAnsiTheme="majorBidi" w:cstheme="majorBidi"/>
                <w:szCs w:val="24"/>
              </w:rPr>
            </w:pPr>
            <w:r>
              <w:rPr>
                <w:rFonts w:asciiTheme="majorBidi" w:hAnsiTheme="majorBidi" w:cstheme="majorBidi"/>
                <w:color w:val="000000"/>
              </w:rPr>
              <w:t>286 (77.7)</w:t>
            </w:r>
          </w:p>
          <w:p w:rsidR="00AE62DE" w:rsidRDefault="00AE62DE">
            <w:pPr>
              <w:spacing w:line="360" w:lineRule="auto"/>
              <w:jc w:val="center"/>
              <w:rPr>
                <w:rFonts w:asciiTheme="majorBidi" w:hAnsiTheme="majorBidi" w:cstheme="majorBidi"/>
                <w:color w:val="000000"/>
              </w:rPr>
            </w:pPr>
            <w:r>
              <w:rPr>
                <w:rFonts w:asciiTheme="majorBidi" w:hAnsiTheme="majorBidi" w:cstheme="majorBidi"/>
                <w:color w:val="000000"/>
              </w:rPr>
              <w:t>82 (22.3)</w:t>
            </w:r>
          </w:p>
          <w:p w:rsidR="00AE62DE" w:rsidRDefault="00AE62DE">
            <w:pPr>
              <w:spacing w:line="360" w:lineRule="auto"/>
              <w:jc w:val="center"/>
              <w:rPr>
                <w:rFonts w:asciiTheme="majorBidi" w:hAnsiTheme="majorBidi" w:cstheme="majorBidi"/>
                <w:b/>
                <w:bCs/>
                <w:kern w:val="36"/>
                <w:szCs w:val="48"/>
              </w:rPr>
            </w:pPr>
          </w:p>
          <w:p w:rsidR="00AE62DE" w:rsidRDefault="00AE62DE">
            <w:pPr>
              <w:spacing w:line="360" w:lineRule="auto"/>
              <w:jc w:val="center"/>
              <w:rPr>
                <w:rFonts w:asciiTheme="majorBidi" w:hAnsiTheme="majorBidi" w:cstheme="majorBidi"/>
                <w:szCs w:val="24"/>
              </w:rPr>
            </w:pPr>
            <w:r>
              <w:rPr>
                <w:rFonts w:asciiTheme="majorBidi" w:hAnsiTheme="majorBidi" w:cstheme="majorBidi"/>
                <w:color w:val="000000"/>
              </w:rPr>
              <w:t>282 (76.6)</w:t>
            </w:r>
          </w:p>
          <w:p w:rsidR="00AE62DE" w:rsidRDefault="00AE62DE">
            <w:pPr>
              <w:spacing w:line="360" w:lineRule="auto"/>
              <w:jc w:val="center"/>
              <w:rPr>
                <w:rFonts w:asciiTheme="majorBidi" w:hAnsiTheme="majorBidi" w:cstheme="majorBidi"/>
              </w:rPr>
            </w:pPr>
            <w:r>
              <w:rPr>
                <w:rFonts w:asciiTheme="majorBidi" w:hAnsiTheme="majorBidi" w:cstheme="majorBidi"/>
                <w:color w:val="000000"/>
              </w:rPr>
              <w:t>86 (23.4)</w:t>
            </w:r>
          </w:p>
        </w:tc>
      </w:tr>
    </w:tbl>
    <w:p w:rsidR="004F69E0" w:rsidRDefault="004F69E0" w:rsidP="002B7CD2">
      <w:pPr>
        <w:spacing w:line="480" w:lineRule="auto"/>
        <w:rPr>
          <w:rFonts w:asciiTheme="majorBidi" w:hAnsiTheme="majorBidi" w:cstheme="majorBidi"/>
          <w:b/>
          <w:bCs/>
          <w:sz w:val="24"/>
        </w:rPr>
      </w:pPr>
    </w:p>
    <w:p w:rsidR="004F69E0" w:rsidRDefault="004F69E0" w:rsidP="002B7CD2">
      <w:pPr>
        <w:spacing w:line="480" w:lineRule="auto"/>
        <w:rPr>
          <w:rFonts w:asciiTheme="majorBidi" w:hAnsiTheme="majorBidi" w:cstheme="majorBidi"/>
          <w:b/>
          <w:bCs/>
          <w:sz w:val="24"/>
        </w:rPr>
      </w:pPr>
    </w:p>
    <w:p w:rsidR="004F69E0" w:rsidRDefault="004F69E0" w:rsidP="002B7CD2">
      <w:pPr>
        <w:spacing w:line="480" w:lineRule="auto"/>
        <w:rPr>
          <w:rFonts w:asciiTheme="majorBidi" w:hAnsiTheme="majorBidi" w:cstheme="majorBidi"/>
          <w:b/>
          <w:bCs/>
          <w:sz w:val="24"/>
        </w:rPr>
      </w:pPr>
    </w:p>
    <w:p w:rsidR="00E67B1D" w:rsidRPr="00855D0A" w:rsidRDefault="00E67B1D" w:rsidP="002B7CD2">
      <w:pPr>
        <w:spacing w:line="480" w:lineRule="auto"/>
        <w:rPr>
          <w:rFonts w:asciiTheme="majorBidi" w:hAnsiTheme="majorBidi" w:cstheme="majorBidi"/>
          <w:b/>
          <w:bCs/>
          <w:sz w:val="24"/>
        </w:rPr>
      </w:pPr>
      <w:r w:rsidRPr="00855D0A">
        <w:rPr>
          <w:rFonts w:asciiTheme="majorBidi" w:hAnsiTheme="majorBidi" w:cstheme="majorBidi"/>
          <w:b/>
          <w:bCs/>
          <w:sz w:val="24"/>
        </w:rPr>
        <w:t>Distribution of medical malpractice cases by medical specialt</w:t>
      </w:r>
      <w:r>
        <w:rPr>
          <w:rFonts w:asciiTheme="majorBidi" w:hAnsiTheme="majorBidi" w:cstheme="majorBidi"/>
          <w:b/>
          <w:bCs/>
          <w:sz w:val="24"/>
        </w:rPr>
        <w:t>y</w:t>
      </w:r>
    </w:p>
    <w:p w:rsidR="00E67B1D" w:rsidRDefault="00E67B1D" w:rsidP="002B7CD2">
      <w:pPr>
        <w:spacing w:line="480" w:lineRule="auto"/>
        <w:rPr>
          <w:rFonts w:asciiTheme="majorBidi" w:hAnsiTheme="majorBidi" w:cstheme="majorBidi"/>
          <w:sz w:val="24"/>
        </w:rPr>
      </w:pPr>
      <w:r>
        <w:rPr>
          <w:rFonts w:asciiTheme="majorBidi" w:hAnsiTheme="majorBidi" w:cstheme="majorBidi"/>
          <w:b/>
          <w:bCs/>
          <w:sz w:val="24"/>
        </w:rPr>
        <w:tab/>
      </w:r>
      <w:r>
        <w:rPr>
          <w:rFonts w:asciiTheme="majorBidi" w:hAnsiTheme="majorBidi" w:cstheme="majorBidi"/>
          <w:sz w:val="24"/>
        </w:rPr>
        <w:t>The distribution of litigations over the different medical specialties varied, with the highest claims reported against obstetrics and gynecology practitioners (17.9</w:t>
      </w:r>
      <w:r w:rsidRPr="0000055D">
        <w:rPr>
          <w:rFonts w:asciiTheme="majorBidi" w:hAnsiTheme="majorBidi" w:cstheme="majorBidi"/>
          <w:sz w:val="24"/>
        </w:rPr>
        <w:t>% of the total litigations</w:t>
      </w:r>
      <w:r>
        <w:rPr>
          <w:rFonts w:asciiTheme="majorBidi" w:hAnsiTheme="majorBidi" w:cstheme="majorBidi"/>
          <w:sz w:val="24"/>
        </w:rPr>
        <w:t>, N= 66), followed by g</w:t>
      </w:r>
      <w:r w:rsidRPr="0000055D">
        <w:rPr>
          <w:rFonts w:asciiTheme="majorBidi" w:hAnsiTheme="majorBidi" w:cstheme="majorBidi"/>
          <w:sz w:val="24"/>
        </w:rPr>
        <w:t>en</w:t>
      </w:r>
      <w:r>
        <w:rPr>
          <w:rFonts w:asciiTheme="majorBidi" w:hAnsiTheme="majorBidi" w:cstheme="majorBidi"/>
          <w:sz w:val="24"/>
        </w:rPr>
        <w:t>eral surgery (12.8</w:t>
      </w:r>
      <w:r w:rsidRPr="0000055D">
        <w:rPr>
          <w:rFonts w:asciiTheme="majorBidi" w:hAnsiTheme="majorBidi" w:cstheme="majorBidi"/>
          <w:sz w:val="24"/>
        </w:rPr>
        <w:t>%</w:t>
      </w:r>
      <w:r>
        <w:rPr>
          <w:rFonts w:asciiTheme="majorBidi" w:hAnsiTheme="majorBidi" w:cstheme="majorBidi"/>
          <w:sz w:val="24"/>
        </w:rPr>
        <w:t xml:space="preserve">, N= </w:t>
      </w:r>
      <w:r w:rsidRPr="0000055D">
        <w:rPr>
          <w:rFonts w:asciiTheme="majorBidi" w:hAnsiTheme="majorBidi" w:cstheme="majorBidi"/>
          <w:sz w:val="24"/>
        </w:rPr>
        <w:t>47),</w:t>
      </w:r>
      <w:r>
        <w:rPr>
          <w:rFonts w:asciiTheme="majorBidi" w:hAnsiTheme="majorBidi" w:cstheme="majorBidi"/>
          <w:sz w:val="24"/>
        </w:rPr>
        <w:t xml:space="preserve"> Fewer</w:t>
      </w:r>
      <w:r w:rsidRPr="005A4E84">
        <w:rPr>
          <w:rFonts w:asciiTheme="majorBidi" w:hAnsiTheme="majorBidi" w:cstheme="majorBidi"/>
          <w:sz w:val="24"/>
        </w:rPr>
        <w:t xml:space="preserve"> claims were reported against ophthalmologists </w:t>
      </w:r>
      <w:r>
        <w:rPr>
          <w:rFonts w:asciiTheme="majorBidi" w:hAnsiTheme="majorBidi" w:cstheme="majorBidi"/>
          <w:sz w:val="24"/>
        </w:rPr>
        <w:t>(</w:t>
      </w:r>
      <w:r w:rsidRPr="005A4E84">
        <w:rPr>
          <w:rFonts w:asciiTheme="majorBidi" w:hAnsiTheme="majorBidi" w:cstheme="majorBidi"/>
          <w:sz w:val="24"/>
        </w:rPr>
        <w:t>2.9%</w:t>
      </w:r>
      <w:r>
        <w:rPr>
          <w:rFonts w:asciiTheme="majorBidi" w:hAnsiTheme="majorBidi" w:cstheme="majorBidi"/>
          <w:sz w:val="24"/>
        </w:rPr>
        <w:t>, N=</w:t>
      </w:r>
      <w:r w:rsidRPr="005A4E84">
        <w:rPr>
          <w:rFonts w:asciiTheme="majorBidi" w:hAnsiTheme="majorBidi" w:cstheme="majorBidi"/>
          <w:sz w:val="24"/>
        </w:rPr>
        <w:t xml:space="preserve">11) and urologists </w:t>
      </w:r>
      <w:r>
        <w:rPr>
          <w:rFonts w:asciiTheme="majorBidi" w:hAnsiTheme="majorBidi" w:cstheme="majorBidi"/>
          <w:sz w:val="24"/>
        </w:rPr>
        <w:t>(</w:t>
      </w:r>
      <w:r w:rsidRPr="005A4E84">
        <w:rPr>
          <w:rFonts w:asciiTheme="majorBidi" w:hAnsiTheme="majorBidi" w:cstheme="majorBidi"/>
          <w:sz w:val="24"/>
        </w:rPr>
        <w:t>2.7%</w:t>
      </w:r>
      <w:r>
        <w:rPr>
          <w:rFonts w:asciiTheme="majorBidi" w:hAnsiTheme="majorBidi" w:cstheme="majorBidi"/>
          <w:sz w:val="24"/>
        </w:rPr>
        <w:t>, N=10) [Table 2].</w:t>
      </w:r>
    </w:p>
    <w:p w:rsidR="00BC0E54" w:rsidRDefault="00BC0E54" w:rsidP="002B7CD2">
      <w:pPr>
        <w:spacing w:line="480" w:lineRule="auto"/>
        <w:rPr>
          <w:rFonts w:asciiTheme="majorBidi" w:hAnsiTheme="majorBidi" w:cstheme="majorBidi"/>
          <w:sz w:val="24"/>
        </w:rPr>
      </w:pPr>
    </w:p>
    <w:p w:rsidR="00BA3CAF" w:rsidRDefault="00BA3CAF" w:rsidP="00BA3CAF">
      <w:pPr>
        <w:spacing w:line="360" w:lineRule="auto"/>
        <w:rPr>
          <w:rFonts w:asciiTheme="majorBidi" w:hAnsiTheme="majorBidi" w:cstheme="majorBidi"/>
          <w:b/>
          <w:bCs/>
          <w:sz w:val="24"/>
        </w:rPr>
      </w:pPr>
      <w:r>
        <w:rPr>
          <w:rFonts w:asciiTheme="majorBidi" w:hAnsiTheme="majorBidi" w:cstheme="majorBidi"/>
          <w:b/>
          <w:bCs/>
          <w:sz w:val="24"/>
        </w:rPr>
        <w:t xml:space="preserve">Table 2. Distribution of medical malpractice cases by medical specialty in the private </w:t>
      </w:r>
    </w:p>
    <w:p w:rsidR="00BA3CAF" w:rsidRDefault="00BA3CAF" w:rsidP="00BA3CAF">
      <w:pPr>
        <w:spacing w:line="360" w:lineRule="auto"/>
        <w:rPr>
          <w:rFonts w:asciiTheme="majorBidi" w:hAnsiTheme="majorBidi" w:cstheme="majorBidi"/>
          <w:b/>
          <w:bCs/>
          <w:sz w:val="24"/>
        </w:rPr>
      </w:pPr>
      <w:r>
        <w:rPr>
          <w:rFonts w:asciiTheme="majorBidi" w:hAnsiTheme="majorBidi" w:cstheme="majorBidi"/>
          <w:b/>
          <w:bCs/>
          <w:sz w:val="24"/>
        </w:rPr>
        <w:t>health sector in Jeddah, Saudi Arabia,2011—2015</w:t>
      </w:r>
    </w:p>
    <w:tbl>
      <w:tblPr>
        <w:tblStyle w:val="MediumShading2-Accent11"/>
        <w:tblW w:w="8208" w:type="dxa"/>
        <w:tblLook w:val="0620" w:firstRow="1" w:lastRow="0" w:firstColumn="0" w:lastColumn="0" w:noHBand="1" w:noVBand="1"/>
      </w:tblPr>
      <w:tblGrid>
        <w:gridCol w:w="3570"/>
        <w:gridCol w:w="4638"/>
      </w:tblGrid>
      <w:tr w:rsidR="00BA3CAF" w:rsidTr="00BA3CAF">
        <w:trPr>
          <w:cnfStyle w:val="100000000000" w:firstRow="1" w:lastRow="0" w:firstColumn="0" w:lastColumn="0" w:oddVBand="0" w:evenVBand="0" w:oddHBand="0" w:evenHBand="0" w:firstRowFirstColumn="0" w:firstRowLastColumn="0" w:lastRowFirstColumn="0" w:lastRowLastColumn="0"/>
        </w:trPr>
        <w:tc>
          <w:tcPr>
            <w:tcW w:w="3570" w:type="dxa"/>
            <w:hideMark/>
          </w:tcPr>
          <w:p w:rsidR="00BA3CAF" w:rsidRDefault="00BA3CAF">
            <w:pPr>
              <w:rPr>
                <w:rFonts w:asciiTheme="majorBidi" w:hAnsiTheme="majorBidi" w:cstheme="majorBidi"/>
                <w:szCs w:val="20"/>
              </w:rPr>
            </w:pPr>
            <w:r>
              <w:rPr>
                <w:rFonts w:asciiTheme="majorBidi" w:hAnsiTheme="majorBidi" w:cstheme="majorBidi"/>
                <w:szCs w:val="20"/>
              </w:rPr>
              <w:t xml:space="preserve">Medical Specialty            </w:t>
            </w:r>
          </w:p>
        </w:tc>
        <w:tc>
          <w:tcPr>
            <w:tcW w:w="4638" w:type="dxa"/>
            <w:hideMark/>
          </w:tcPr>
          <w:p w:rsidR="00BA3CAF" w:rsidRDefault="00BA3CAF">
            <w:pPr>
              <w:jc w:val="center"/>
              <w:rPr>
                <w:rFonts w:asciiTheme="majorBidi" w:hAnsiTheme="majorBidi" w:cstheme="majorBidi"/>
                <w:b w:val="0"/>
                <w:bCs w:val="0"/>
                <w:color w:val="auto"/>
                <w:szCs w:val="20"/>
              </w:rPr>
            </w:pPr>
            <w:r>
              <w:rPr>
                <w:rFonts w:asciiTheme="majorBidi" w:hAnsiTheme="majorBidi" w:cstheme="majorBidi"/>
                <w:szCs w:val="20"/>
              </w:rPr>
              <w:t>Medical Malpractice Cases</w:t>
            </w:r>
          </w:p>
          <w:p w:rsidR="00BA3CAF" w:rsidRDefault="00BA3CAF">
            <w:pPr>
              <w:jc w:val="center"/>
              <w:rPr>
                <w:rFonts w:asciiTheme="majorBidi" w:hAnsiTheme="majorBidi" w:cstheme="majorBidi"/>
                <w:b w:val="0"/>
                <w:bCs w:val="0"/>
                <w:color w:val="auto"/>
                <w:szCs w:val="20"/>
              </w:rPr>
            </w:pPr>
            <w:r>
              <w:rPr>
                <w:rFonts w:asciiTheme="majorBidi" w:hAnsiTheme="majorBidi" w:cstheme="majorBidi"/>
                <w:szCs w:val="20"/>
              </w:rPr>
              <w:t>(N= 368)</w:t>
            </w:r>
          </w:p>
          <w:p w:rsidR="00BA3CAF" w:rsidRDefault="00BA3CAF">
            <w:pPr>
              <w:jc w:val="center"/>
              <w:rPr>
                <w:rFonts w:asciiTheme="majorBidi" w:hAnsiTheme="majorBidi" w:cstheme="majorBidi"/>
                <w:b w:val="0"/>
                <w:bCs w:val="0"/>
                <w:color w:val="auto"/>
                <w:szCs w:val="20"/>
              </w:rPr>
            </w:pPr>
            <w:r>
              <w:rPr>
                <w:rFonts w:asciiTheme="majorBidi" w:hAnsiTheme="majorBidi" w:cstheme="majorBidi"/>
                <w:szCs w:val="20"/>
              </w:rPr>
              <w:t xml:space="preserve">N (% </w:t>
            </w:r>
          </w:p>
        </w:tc>
      </w:tr>
      <w:tr w:rsidR="00BA3CAF" w:rsidTr="00BA3CAF">
        <w:tc>
          <w:tcPr>
            <w:tcW w:w="3570" w:type="dxa"/>
            <w:tcBorders>
              <w:top w:val="nil"/>
              <w:left w:val="nil"/>
              <w:bottom w:val="single" w:sz="18" w:space="0" w:color="auto"/>
              <w:right w:val="nil"/>
            </w:tcBorders>
          </w:tcPr>
          <w:p w:rsidR="00BA3CAF" w:rsidRDefault="00BA3CAF">
            <w:pPr>
              <w:spacing w:line="480" w:lineRule="auto"/>
              <w:rPr>
                <w:rFonts w:asciiTheme="majorBidi" w:hAnsiTheme="majorBidi" w:cstheme="majorBidi"/>
                <w:szCs w:val="24"/>
              </w:rPr>
            </w:pPr>
          </w:p>
          <w:p w:rsidR="00BA3CAF" w:rsidRDefault="00BA3CAF">
            <w:pPr>
              <w:spacing w:line="480" w:lineRule="auto"/>
              <w:rPr>
                <w:rFonts w:asciiTheme="majorBidi" w:hAnsiTheme="majorBidi" w:cstheme="majorBidi"/>
              </w:rPr>
            </w:pPr>
            <w:r>
              <w:rPr>
                <w:rFonts w:asciiTheme="majorBidi" w:hAnsiTheme="majorBidi" w:cstheme="majorBidi"/>
              </w:rPr>
              <w:t>Obstetrics &amp; Gynecology</w:t>
            </w:r>
          </w:p>
          <w:p w:rsidR="00BA3CAF" w:rsidRDefault="00BA3CAF">
            <w:pPr>
              <w:spacing w:line="480" w:lineRule="auto"/>
              <w:rPr>
                <w:rFonts w:asciiTheme="majorBidi" w:hAnsiTheme="majorBidi" w:cstheme="majorBidi"/>
              </w:rPr>
            </w:pPr>
            <w:r>
              <w:rPr>
                <w:rFonts w:asciiTheme="majorBidi" w:hAnsiTheme="majorBidi" w:cstheme="majorBidi"/>
              </w:rPr>
              <w:t xml:space="preserve">General Surgery       </w:t>
            </w:r>
          </w:p>
          <w:p w:rsidR="00BA3CAF" w:rsidRDefault="00BA3CAF">
            <w:pPr>
              <w:spacing w:line="480" w:lineRule="auto"/>
              <w:rPr>
                <w:rFonts w:asciiTheme="majorBidi" w:hAnsiTheme="majorBidi" w:cstheme="majorBidi"/>
              </w:rPr>
            </w:pPr>
            <w:r>
              <w:rPr>
                <w:rFonts w:asciiTheme="majorBidi" w:hAnsiTheme="majorBidi" w:cstheme="majorBidi"/>
              </w:rPr>
              <w:t xml:space="preserve">Orthopedics   </w:t>
            </w:r>
          </w:p>
          <w:p w:rsidR="00BA3CAF" w:rsidRDefault="00BA3CAF">
            <w:pPr>
              <w:spacing w:line="480" w:lineRule="auto"/>
              <w:rPr>
                <w:rFonts w:asciiTheme="majorBidi" w:hAnsiTheme="majorBidi" w:cstheme="majorBidi"/>
              </w:rPr>
            </w:pPr>
            <w:r>
              <w:rPr>
                <w:rFonts w:asciiTheme="majorBidi" w:hAnsiTheme="majorBidi" w:cstheme="majorBidi"/>
              </w:rPr>
              <w:lastRenderedPageBreak/>
              <w:t xml:space="preserve"> Neurosurgery       </w:t>
            </w:r>
          </w:p>
          <w:p w:rsidR="00BA3CAF" w:rsidRDefault="00BA3CAF">
            <w:pPr>
              <w:spacing w:line="480" w:lineRule="auto"/>
              <w:rPr>
                <w:rFonts w:asciiTheme="majorBidi" w:hAnsiTheme="majorBidi" w:cstheme="majorBidi"/>
              </w:rPr>
            </w:pPr>
            <w:r>
              <w:rPr>
                <w:rFonts w:asciiTheme="majorBidi" w:hAnsiTheme="majorBidi" w:cstheme="majorBidi"/>
              </w:rPr>
              <w:t xml:space="preserve">Urology      </w:t>
            </w:r>
          </w:p>
          <w:p w:rsidR="00BA3CAF" w:rsidRDefault="00BA3CAF">
            <w:pPr>
              <w:spacing w:line="480" w:lineRule="auto"/>
              <w:rPr>
                <w:rFonts w:asciiTheme="majorBidi" w:hAnsiTheme="majorBidi" w:cstheme="majorBidi"/>
                <w:color w:val="000000"/>
                <w:shd w:val="clear" w:color="auto" w:fill="FFFFFF"/>
              </w:rPr>
            </w:pPr>
            <w:r>
              <w:rPr>
                <w:rFonts w:asciiTheme="majorBidi" w:hAnsiTheme="majorBidi" w:cstheme="majorBidi"/>
                <w:color w:val="000000"/>
                <w:shd w:val="clear" w:color="auto" w:fill="FFFFFF"/>
              </w:rPr>
              <w:t>Otorhinolaryngology</w:t>
            </w:r>
          </w:p>
          <w:p w:rsidR="00BA3CAF" w:rsidRDefault="00BA3CAF">
            <w:pPr>
              <w:spacing w:line="480" w:lineRule="auto"/>
              <w:rPr>
                <w:rFonts w:asciiTheme="majorBidi" w:hAnsiTheme="majorBidi" w:cstheme="majorBidi"/>
              </w:rPr>
            </w:pPr>
            <w:r>
              <w:rPr>
                <w:rFonts w:asciiTheme="majorBidi" w:hAnsiTheme="majorBidi" w:cstheme="majorBidi"/>
              </w:rPr>
              <w:t>Ophthalmology</w:t>
            </w:r>
          </w:p>
          <w:p w:rsidR="00BA3CAF" w:rsidRDefault="00BA3CAF">
            <w:pPr>
              <w:spacing w:line="480" w:lineRule="auto"/>
              <w:rPr>
                <w:rFonts w:asciiTheme="majorBidi" w:hAnsiTheme="majorBidi" w:cstheme="majorBidi"/>
              </w:rPr>
            </w:pPr>
            <w:r>
              <w:rPr>
                <w:rFonts w:asciiTheme="majorBidi" w:hAnsiTheme="majorBidi" w:cstheme="majorBidi"/>
              </w:rPr>
              <w:t xml:space="preserve">Other Surgical Specialties  </w:t>
            </w:r>
          </w:p>
          <w:p w:rsidR="00BA3CAF" w:rsidRDefault="00BA3CAF">
            <w:pPr>
              <w:spacing w:line="480" w:lineRule="auto"/>
              <w:rPr>
                <w:rFonts w:asciiTheme="majorBidi" w:hAnsiTheme="majorBidi" w:cstheme="majorBidi"/>
              </w:rPr>
            </w:pPr>
            <w:r>
              <w:rPr>
                <w:rFonts w:asciiTheme="majorBidi" w:hAnsiTheme="majorBidi" w:cstheme="majorBidi"/>
              </w:rPr>
              <w:t xml:space="preserve">Internal Medicine    </w:t>
            </w:r>
          </w:p>
          <w:p w:rsidR="00BA3CAF" w:rsidRDefault="00BA3CAF">
            <w:pPr>
              <w:spacing w:line="480" w:lineRule="auto"/>
              <w:rPr>
                <w:rFonts w:asciiTheme="majorBidi" w:hAnsiTheme="majorBidi" w:cstheme="majorBidi"/>
              </w:rPr>
            </w:pPr>
            <w:r>
              <w:rPr>
                <w:rFonts w:asciiTheme="majorBidi" w:hAnsiTheme="majorBidi" w:cstheme="majorBidi"/>
              </w:rPr>
              <w:t xml:space="preserve">Pediatrics       </w:t>
            </w:r>
          </w:p>
          <w:p w:rsidR="00BA3CAF" w:rsidRDefault="00BA3CAF">
            <w:pPr>
              <w:spacing w:line="480" w:lineRule="auto"/>
              <w:rPr>
                <w:rFonts w:asciiTheme="majorBidi" w:hAnsiTheme="majorBidi" w:cstheme="majorBidi"/>
              </w:rPr>
            </w:pPr>
            <w:r>
              <w:rPr>
                <w:rFonts w:asciiTheme="majorBidi" w:hAnsiTheme="majorBidi" w:cstheme="majorBidi"/>
              </w:rPr>
              <w:t xml:space="preserve">Dentistry          </w:t>
            </w:r>
          </w:p>
          <w:p w:rsidR="00BA3CAF" w:rsidRDefault="00BA3CAF">
            <w:pPr>
              <w:spacing w:line="480" w:lineRule="auto"/>
              <w:rPr>
                <w:rFonts w:asciiTheme="majorBidi" w:hAnsiTheme="majorBidi" w:cstheme="majorBidi"/>
              </w:rPr>
            </w:pPr>
            <w:r>
              <w:rPr>
                <w:rFonts w:asciiTheme="majorBidi" w:hAnsiTheme="majorBidi" w:cstheme="majorBidi"/>
              </w:rPr>
              <w:t xml:space="preserve">Other Specialties                                                                                                                                                                                                                                                                                                                                                                                                                                                                   </w:t>
            </w:r>
          </w:p>
        </w:tc>
        <w:tc>
          <w:tcPr>
            <w:tcW w:w="4638" w:type="dxa"/>
            <w:tcBorders>
              <w:top w:val="nil"/>
              <w:left w:val="nil"/>
              <w:bottom w:val="single" w:sz="18" w:space="0" w:color="auto"/>
              <w:right w:val="nil"/>
            </w:tcBorders>
          </w:tcPr>
          <w:p w:rsidR="00BA3CAF" w:rsidRDefault="00BA3CAF">
            <w:pPr>
              <w:spacing w:line="480" w:lineRule="auto"/>
              <w:jc w:val="center"/>
              <w:rPr>
                <w:rFonts w:asciiTheme="majorBidi" w:hAnsiTheme="majorBidi" w:cstheme="majorBidi"/>
              </w:rPr>
            </w:pPr>
          </w:p>
          <w:p w:rsidR="00BA3CAF" w:rsidRDefault="00BA3CAF">
            <w:pPr>
              <w:spacing w:line="480" w:lineRule="auto"/>
              <w:jc w:val="center"/>
              <w:rPr>
                <w:rFonts w:asciiTheme="majorBidi" w:hAnsiTheme="majorBidi" w:cstheme="majorBidi"/>
              </w:rPr>
            </w:pPr>
            <w:r>
              <w:rPr>
                <w:rFonts w:asciiTheme="majorBidi" w:hAnsiTheme="majorBidi" w:cstheme="majorBidi"/>
              </w:rPr>
              <w:t>66(17.9)</w:t>
            </w:r>
          </w:p>
          <w:p w:rsidR="00BA3CAF" w:rsidRDefault="00BA3CAF">
            <w:pPr>
              <w:spacing w:line="480" w:lineRule="auto"/>
              <w:jc w:val="center"/>
              <w:rPr>
                <w:rFonts w:asciiTheme="majorBidi" w:hAnsiTheme="majorBidi" w:cstheme="majorBidi"/>
              </w:rPr>
            </w:pPr>
            <w:r>
              <w:rPr>
                <w:rFonts w:asciiTheme="majorBidi" w:hAnsiTheme="majorBidi" w:cstheme="majorBidi"/>
              </w:rPr>
              <w:t>47 (12.8)</w:t>
            </w:r>
          </w:p>
          <w:p w:rsidR="00BA3CAF" w:rsidRDefault="00BA3CAF">
            <w:pPr>
              <w:spacing w:line="480" w:lineRule="auto"/>
              <w:jc w:val="center"/>
              <w:rPr>
                <w:rFonts w:asciiTheme="majorBidi" w:hAnsiTheme="majorBidi" w:cstheme="majorBidi"/>
              </w:rPr>
            </w:pPr>
            <w:r>
              <w:rPr>
                <w:rFonts w:asciiTheme="majorBidi" w:hAnsiTheme="majorBidi" w:cstheme="majorBidi"/>
              </w:rPr>
              <w:t>42(11.4)</w:t>
            </w:r>
          </w:p>
          <w:p w:rsidR="00BA3CAF" w:rsidRDefault="00BA3CAF">
            <w:pPr>
              <w:spacing w:line="480" w:lineRule="auto"/>
              <w:jc w:val="center"/>
              <w:rPr>
                <w:rFonts w:asciiTheme="majorBidi" w:hAnsiTheme="majorBidi" w:cstheme="majorBidi"/>
              </w:rPr>
            </w:pPr>
            <w:r>
              <w:rPr>
                <w:rFonts w:asciiTheme="majorBidi" w:hAnsiTheme="majorBidi" w:cstheme="majorBidi"/>
              </w:rPr>
              <w:lastRenderedPageBreak/>
              <w:t>20 (5.4)</w:t>
            </w:r>
          </w:p>
          <w:p w:rsidR="00BA3CAF" w:rsidRDefault="00BA3CAF">
            <w:pPr>
              <w:spacing w:line="480" w:lineRule="auto"/>
              <w:jc w:val="center"/>
              <w:rPr>
                <w:rFonts w:asciiTheme="majorBidi" w:hAnsiTheme="majorBidi" w:cstheme="majorBidi"/>
              </w:rPr>
            </w:pPr>
            <w:r>
              <w:rPr>
                <w:rFonts w:asciiTheme="majorBidi" w:hAnsiTheme="majorBidi" w:cstheme="majorBidi"/>
              </w:rPr>
              <w:t>10 (2.7)</w:t>
            </w:r>
          </w:p>
          <w:p w:rsidR="00BA3CAF" w:rsidRDefault="00BA3CAF">
            <w:pPr>
              <w:spacing w:line="480" w:lineRule="auto"/>
              <w:jc w:val="center"/>
              <w:rPr>
                <w:rFonts w:asciiTheme="majorBidi" w:hAnsiTheme="majorBidi" w:cstheme="majorBidi"/>
              </w:rPr>
            </w:pPr>
            <w:r>
              <w:rPr>
                <w:rFonts w:asciiTheme="majorBidi" w:hAnsiTheme="majorBidi" w:cstheme="majorBidi"/>
              </w:rPr>
              <w:t>17 (4.6)</w:t>
            </w:r>
          </w:p>
          <w:p w:rsidR="00BA3CAF" w:rsidRDefault="00BA3CAF">
            <w:pPr>
              <w:spacing w:line="480" w:lineRule="auto"/>
              <w:jc w:val="center"/>
              <w:rPr>
                <w:rFonts w:asciiTheme="majorBidi" w:hAnsiTheme="majorBidi" w:cstheme="majorBidi"/>
              </w:rPr>
            </w:pPr>
            <w:r>
              <w:rPr>
                <w:rFonts w:asciiTheme="majorBidi" w:hAnsiTheme="majorBidi" w:cstheme="majorBidi"/>
              </w:rPr>
              <w:t>11 (2.9)</w:t>
            </w:r>
          </w:p>
          <w:p w:rsidR="00BA3CAF" w:rsidRDefault="00BA3CAF">
            <w:pPr>
              <w:spacing w:line="480" w:lineRule="auto"/>
              <w:jc w:val="center"/>
              <w:rPr>
                <w:rFonts w:asciiTheme="majorBidi" w:hAnsiTheme="majorBidi" w:cstheme="majorBidi"/>
              </w:rPr>
            </w:pPr>
            <w:r>
              <w:rPr>
                <w:rFonts w:asciiTheme="majorBidi" w:hAnsiTheme="majorBidi" w:cstheme="majorBidi"/>
              </w:rPr>
              <w:t>30 (8.2)</w:t>
            </w:r>
          </w:p>
          <w:p w:rsidR="00BA3CAF" w:rsidRDefault="00BA3CAF">
            <w:pPr>
              <w:spacing w:line="480" w:lineRule="auto"/>
              <w:jc w:val="center"/>
              <w:rPr>
                <w:rFonts w:asciiTheme="majorBidi" w:hAnsiTheme="majorBidi" w:cstheme="majorBidi"/>
              </w:rPr>
            </w:pPr>
            <w:r>
              <w:rPr>
                <w:rFonts w:asciiTheme="majorBidi" w:hAnsiTheme="majorBidi" w:cstheme="majorBidi"/>
              </w:rPr>
              <w:t>17 (4.6)</w:t>
            </w:r>
          </w:p>
          <w:p w:rsidR="00BA3CAF" w:rsidRDefault="00BA3CAF">
            <w:pPr>
              <w:spacing w:line="480" w:lineRule="auto"/>
              <w:jc w:val="center"/>
              <w:rPr>
                <w:rFonts w:asciiTheme="majorBidi" w:hAnsiTheme="majorBidi" w:cstheme="majorBidi"/>
              </w:rPr>
            </w:pPr>
            <w:r>
              <w:rPr>
                <w:rFonts w:asciiTheme="majorBidi" w:hAnsiTheme="majorBidi" w:cstheme="majorBidi"/>
              </w:rPr>
              <w:t>37 (10.1)</w:t>
            </w:r>
          </w:p>
          <w:p w:rsidR="00BA3CAF" w:rsidRDefault="00BA3CAF">
            <w:pPr>
              <w:spacing w:line="480" w:lineRule="auto"/>
              <w:jc w:val="center"/>
              <w:rPr>
                <w:rFonts w:asciiTheme="majorBidi" w:hAnsiTheme="majorBidi" w:cstheme="majorBidi"/>
              </w:rPr>
            </w:pPr>
            <w:r>
              <w:rPr>
                <w:rFonts w:asciiTheme="majorBidi" w:hAnsiTheme="majorBidi" w:cstheme="majorBidi"/>
              </w:rPr>
              <w:t>35 (9.5)</w:t>
            </w:r>
          </w:p>
          <w:p w:rsidR="00BA3CAF" w:rsidRDefault="00BA3CAF">
            <w:pPr>
              <w:spacing w:line="480" w:lineRule="auto"/>
              <w:jc w:val="center"/>
              <w:rPr>
                <w:rFonts w:asciiTheme="majorBidi" w:hAnsiTheme="majorBidi" w:cstheme="majorBidi"/>
              </w:rPr>
            </w:pPr>
            <w:r>
              <w:rPr>
                <w:rFonts w:asciiTheme="majorBidi" w:hAnsiTheme="majorBidi" w:cstheme="majorBidi"/>
              </w:rPr>
              <w:t>36 (9.8)</w:t>
            </w:r>
          </w:p>
        </w:tc>
      </w:tr>
    </w:tbl>
    <w:p w:rsidR="00E67B1D" w:rsidRDefault="00E67B1D" w:rsidP="002B7CD2">
      <w:pPr>
        <w:spacing w:line="480" w:lineRule="auto"/>
        <w:rPr>
          <w:rFonts w:asciiTheme="majorBidi" w:hAnsiTheme="majorBidi" w:cstheme="majorBidi"/>
          <w:b/>
          <w:bCs/>
          <w:sz w:val="28"/>
          <w:szCs w:val="28"/>
        </w:rPr>
      </w:pPr>
    </w:p>
    <w:p w:rsidR="00E67B1D" w:rsidRPr="00855D0A" w:rsidRDefault="00E67B1D" w:rsidP="002B7CD2">
      <w:pPr>
        <w:spacing w:line="480" w:lineRule="auto"/>
        <w:rPr>
          <w:rFonts w:asciiTheme="majorBidi" w:hAnsiTheme="majorBidi" w:cstheme="majorBidi"/>
          <w:b/>
          <w:bCs/>
          <w:sz w:val="24"/>
        </w:rPr>
      </w:pPr>
      <w:r w:rsidRPr="00855D0A">
        <w:rPr>
          <w:rFonts w:asciiTheme="majorBidi" w:hAnsiTheme="majorBidi" w:cstheme="majorBidi"/>
          <w:b/>
          <w:bCs/>
          <w:sz w:val="24"/>
        </w:rPr>
        <w:t xml:space="preserve">Distribution of medical malpractice cases by characteristics of the healthcare professional  </w:t>
      </w:r>
    </w:p>
    <w:p w:rsidR="00E67B1D" w:rsidRPr="0091440B" w:rsidRDefault="00E67B1D" w:rsidP="002B7CD2">
      <w:pPr>
        <w:spacing w:line="480" w:lineRule="auto"/>
        <w:rPr>
          <w:rFonts w:asciiTheme="majorBidi" w:hAnsiTheme="majorBidi" w:cstheme="majorBidi"/>
          <w:sz w:val="24"/>
        </w:rPr>
      </w:pPr>
      <w:r>
        <w:rPr>
          <w:rFonts w:asciiTheme="majorBidi" w:hAnsiTheme="majorBidi" w:cstheme="majorBidi"/>
          <w:sz w:val="24"/>
        </w:rPr>
        <w:tab/>
        <w:t>Analysis of the distribution of medical malpractice cases by characteristics of healthcare professionals revealed that physicians were responsible for most of the medical errors that occurred (92.8%), followed by nurses (5.6%) and technicians (1.6%). There were no claims reported against pharmacists.</w:t>
      </w:r>
    </w:p>
    <w:p w:rsidR="00E67B1D" w:rsidRDefault="00E67B1D" w:rsidP="002B7CD2">
      <w:pPr>
        <w:spacing w:line="480" w:lineRule="auto"/>
        <w:rPr>
          <w:rFonts w:asciiTheme="majorBidi" w:hAnsiTheme="majorBidi" w:cstheme="majorBidi"/>
          <w:sz w:val="24"/>
        </w:rPr>
      </w:pPr>
      <w:r>
        <w:rPr>
          <w:rFonts w:asciiTheme="majorBidi" w:hAnsiTheme="majorBidi" w:cstheme="majorBidi"/>
          <w:sz w:val="24"/>
        </w:rPr>
        <w:tab/>
        <w:t>Seventy percent (N= 263) of accused health care professionals were male and30% (N= 113) were female. Saudi health care professionals represented 12% (N= 45)</w:t>
      </w:r>
      <w:r w:rsidRPr="00D93E72">
        <w:rPr>
          <w:rFonts w:asciiTheme="majorBidi" w:hAnsiTheme="majorBidi" w:cstheme="majorBidi"/>
          <w:sz w:val="24"/>
        </w:rPr>
        <w:t xml:space="preserve"> and non-Saudi</w:t>
      </w:r>
      <w:r>
        <w:rPr>
          <w:rFonts w:asciiTheme="majorBidi" w:hAnsiTheme="majorBidi" w:cstheme="majorBidi"/>
          <w:sz w:val="24"/>
        </w:rPr>
        <w:t>s</w:t>
      </w:r>
      <w:r w:rsidRPr="00D93E72">
        <w:rPr>
          <w:rFonts w:asciiTheme="majorBidi" w:hAnsiTheme="majorBidi" w:cstheme="majorBidi"/>
          <w:sz w:val="24"/>
        </w:rPr>
        <w:t xml:space="preserve"> represented 88% </w:t>
      </w:r>
      <w:r>
        <w:rPr>
          <w:rFonts w:asciiTheme="majorBidi" w:hAnsiTheme="majorBidi" w:cstheme="majorBidi"/>
          <w:sz w:val="24"/>
        </w:rPr>
        <w:t>(N=</w:t>
      </w:r>
      <w:r w:rsidRPr="00D93E72">
        <w:rPr>
          <w:rFonts w:asciiTheme="majorBidi" w:hAnsiTheme="majorBidi" w:cstheme="majorBidi"/>
          <w:sz w:val="24"/>
        </w:rPr>
        <w:t>331</w:t>
      </w:r>
      <w:r>
        <w:rPr>
          <w:rFonts w:asciiTheme="majorBidi" w:hAnsiTheme="majorBidi" w:cstheme="majorBidi"/>
          <w:sz w:val="24"/>
        </w:rPr>
        <w:t>) [</w:t>
      </w:r>
      <w:r w:rsidRPr="00D93E72">
        <w:rPr>
          <w:rFonts w:asciiTheme="majorBidi" w:hAnsiTheme="majorBidi" w:cstheme="majorBidi"/>
          <w:sz w:val="24"/>
        </w:rPr>
        <w:t>Table3</w:t>
      </w:r>
      <w:r>
        <w:rPr>
          <w:rFonts w:asciiTheme="majorBidi" w:hAnsiTheme="majorBidi" w:cstheme="majorBidi"/>
          <w:sz w:val="24"/>
        </w:rPr>
        <w:t>]</w:t>
      </w:r>
      <w:r w:rsidRPr="00D93E72">
        <w:rPr>
          <w:rFonts w:asciiTheme="majorBidi" w:hAnsiTheme="majorBidi" w:cstheme="majorBidi"/>
          <w:sz w:val="24"/>
        </w:rPr>
        <w:t>.</w:t>
      </w:r>
    </w:p>
    <w:p w:rsidR="00BC0E54" w:rsidRDefault="00BC0E54" w:rsidP="002B7CD2">
      <w:pPr>
        <w:spacing w:line="480" w:lineRule="auto"/>
        <w:rPr>
          <w:rFonts w:asciiTheme="majorBidi" w:hAnsiTheme="majorBidi" w:cstheme="majorBidi"/>
          <w:sz w:val="24"/>
        </w:rPr>
      </w:pPr>
    </w:p>
    <w:p w:rsidR="00540355" w:rsidRDefault="00540355" w:rsidP="00540355">
      <w:pPr>
        <w:spacing w:line="360" w:lineRule="auto"/>
        <w:rPr>
          <w:rFonts w:asciiTheme="majorBidi" w:hAnsiTheme="majorBidi" w:cstheme="majorBidi"/>
          <w:b/>
          <w:bCs/>
          <w:sz w:val="24"/>
        </w:rPr>
      </w:pPr>
      <w:r>
        <w:rPr>
          <w:rFonts w:asciiTheme="majorBidi" w:hAnsiTheme="majorBidi" w:cstheme="majorBidi"/>
          <w:b/>
          <w:bCs/>
          <w:sz w:val="24"/>
        </w:rPr>
        <w:t>Table 3. Characteristics of health care professionals involved in medical malpractice cases in the private health sector in Jeddah, Saudi Arabia, 2011—2015</w:t>
      </w:r>
    </w:p>
    <w:tbl>
      <w:tblPr>
        <w:tblStyle w:val="MediumShading2-Accent11"/>
        <w:tblW w:w="8520" w:type="dxa"/>
        <w:tblInd w:w="18" w:type="dxa"/>
        <w:tblLook w:val="0620" w:firstRow="1" w:lastRow="0" w:firstColumn="0" w:lastColumn="0" w:noHBand="1" w:noVBand="1"/>
      </w:tblPr>
      <w:tblGrid>
        <w:gridCol w:w="4290"/>
        <w:gridCol w:w="4230"/>
      </w:tblGrid>
      <w:tr w:rsidR="00540355" w:rsidTr="00540355">
        <w:trPr>
          <w:cnfStyle w:val="100000000000" w:firstRow="1" w:lastRow="0" w:firstColumn="0" w:lastColumn="0" w:oddVBand="0" w:evenVBand="0" w:oddHBand="0" w:evenHBand="0" w:firstRowFirstColumn="0" w:firstRowLastColumn="0" w:lastRowFirstColumn="0" w:lastRowLastColumn="0"/>
        </w:trPr>
        <w:tc>
          <w:tcPr>
            <w:tcW w:w="4290" w:type="dxa"/>
            <w:hideMark/>
          </w:tcPr>
          <w:p w:rsidR="00540355" w:rsidRDefault="00540355">
            <w:pPr>
              <w:rPr>
                <w:rFonts w:asciiTheme="majorBidi" w:hAnsiTheme="majorBidi" w:cstheme="majorBidi"/>
                <w:szCs w:val="20"/>
              </w:rPr>
            </w:pPr>
            <w:r>
              <w:rPr>
                <w:rFonts w:asciiTheme="majorBidi" w:hAnsiTheme="majorBidi" w:cstheme="majorBidi"/>
                <w:szCs w:val="20"/>
              </w:rPr>
              <w:t xml:space="preserve">Characteristics  </w:t>
            </w:r>
          </w:p>
        </w:tc>
        <w:tc>
          <w:tcPr>
            <w:tcW w:w="4230" w:type="dxa"/>
            <w:hideMark/>
          </w:tcPr>
          <w:p w:rsidR="00540355" w:rsidRDefault="00540355">
            <w:pPr>
              <w:jc w:val="center"/>
              <w:rPr>
                <w:rFonts w:asciiTheme="majorBidi" w:hAnsiTheme="majorBidi" w:cstheme="majorBidi"/>
                <w:b w:val="0"/>
                <w:bCs w:val="0"/>
                <w:color w:val="auto"/>
                <w:szCs w:val="20"/>
              </w:rPr>
            </w:pPr>
            <w:r>
              <w:rPr>
                <w:rFonts w:asciiTheme="majorBidi" w:hAnsiTheme="majorBidi" w:cstheme="majorBidi"/>
                <w:szCs w:val="20"/>
              </w:rPr>
              <w:t>Involved Health Professionals</w:t>
            </w:r>
          </w:p>
          <w:p w:rsidR="00540355" w:rsidRDefault="00540355">
            <w:pPr>
              <w:jc w:val="center"/>
              <w:rPr>
                <w:rFonts w:asciiTheme="majorBidi" w:hAnsiTheme="majorBidi" w:cstheme="majorBidi"/>
                <w:b w:val="0"/>
                <w:bCs w:val="0"/>
                <w:color w:val="auto"/>
                <w:szCs w:val="20"/>
              </w:rPr>
            </w:pPr>
            <w:r>
              <w:rPr>
                <w:rFonts w:asciiTheme="majorBidi" w:hAnsiTheme="majorBidi" w:cstheme="majorBidi"/>
                <w:szCs w:val="20"/>
              </w:rPr>
              <w:t>(N=376)</w:t>
            </w:r>
          </w:p>
          <w:p w:rsidR="00540355" w:rsidRDefault="00540355">
            <w:pPr>
              <w:jc w:val="center"/>
              <w:rPr>
                <w:rFonts w:asciiTheme="majorBidi" w:hAnsiTheme="majorBidi" w:cstheme="majorBidi"/>
                <w:b w:val="0"/>
                <w:bCs w:val="0"/>
                <w:color w:val="auto"/>
                <w:szCs w:val="20"/>
              </w:rPr>
            </w:pPr>
            <w:r>
              <w:rPr>
                <w:rFonts w:asciiTheme="majorBidi" w:hAnsiTheme="majorBidi" w:cstheme="majorBidi"/>
                <w:szCs w:val="20"/>
              </w:rPr>
              <w:t>N (%)</w:t>
            </w:r>
          </w:p>
        </w:tc>
      </w:tr>
      <w:tr w:rsidR="00540355" w:rsidTr="00540355">
        <w:tc>
          <w:tcPr>
            <w:tcW w:w="4290" w:type="dxa"/>
            <w:tcBorders>
              <w:top w:val="nil"/>
              <w:left w:val="nil"/>
              <w:bottom w:val="single" w:sz="18" w:space="0" w:color="auto"/>
              <w:right w:val="nil"/>
            </w:tcBorders>
          </w:tcPr>
          <w:p w:rsidR="00540355" w:rsidRDefault="00540355">
            <w:pPr>
              <w:spacing w:line="480" w:lineRule="auto"/>
              <w:rPr>
                <w:rFonts w:asciiTheme="majorBidi" w:hAnsiTheme="majorBidi" w:cstheme="majorBidi"/>
                <w:szCs w:val="24"/>
              </w:rPr>
            </w:pPr>
          </w:p>
          <w:p w:rsidR="00540355" w:rsidRDefault="00540355">
            <w:pPr>
              <w:spacing w:line="480" w:lineRule="auto"/>
              <w:rPr>
                <w:rFonts w:asciiTheme="majorBidi" w:hAnsiTheme="majorBidi" w:cstheme="majorBidi"/>
                <w:b/>
                <w:bCs/>
              </w:rPr>
            </w:pPr>
            <w:r>
              <w:rPr>
                <w:rFonts w:asciiTheme="majorBidi" w:hAnsiTheme="majorBidi" w:cstheme="majorBidi"/>
                <w:b/>
                <w:bCs/>
              </w:rPr>
              <w:t>Occupations</w:t>
            </w:r>
          </w:p>
          <w:p w:rsidR="00540355" w:rsidRDefault="00540355">
            <w:pPr>
              <w:spacing w:line="480" w:lineRule="auto"/>
              <w:rPr>
                <w:rFonts w:asciiTheme="majorBidi" w:hAnsiTheme="majorBidi" w:cstheme="majorBidi"/>
              </w:rPr>
            </w:pPr>
            <w:r>
              <w:rPr>
                <w:rFonts w:asciiTheme="majorBidi" w:hAnsiTheme="majorBidi" w:cstheme="majorBidi"/>
              </w:rPr>
              <w:t xml:space="preserve">Physicians  </w:t>
            </w:r>
          </w:p>
          <w:p w:rsidR="00540355" w:rsidRDefault="00540355">
            <w:pPr>
              <w:spacing w:line="480" w:lineRule="auto"/>
              <w:rPr>
                <w:rFonts w:asciiTheme="majorBidi" w:hAnsiTheme="majorBidi" w:cstheme="majorBidi"/>
              </w:rPr>
            </w:pPr>
            <w:r>
              <w:rPr>
                <w:rFonts w:asciiTheme="majorBidi" w:hAnsiTheme="majorBidi" w:cstheme="majorBidi"/>
              </w:rPr>
              <w:lastRenderedPageBreak/>
              <w:t xml:space="preserve">Pharmacists       </w:t>
            </w:r>
          </w:p>
          <w:p w:rsidR="00540355" w:rsidRDefault="00540355">
            <w:pPr>
              <w:spacing w:line="480" w:lineRule="auto"/>
              <w:rPr>
                <w:rFonts w:asciiTheme="majorBidi" w:hAnsiTheme="majorBidi" w:cstheme="majorBidi"/>
              </w:rPr>
            </w:pPr>
            <w:r>
              <w:rPr>
                <w:rFonts w:asciiTheme="majorBidi" w:hAnsiTheme="majorBidi" w:cstheme="majorBidi"/>
              </w:rPr>
              <w:t xml:space="preserve">Nurses    </w:t>
            </w:r>
          </w:p>
          <w:p w:rsidR="00540355" w:rsidRDefault="00540355">
            <w:pPr>
              <w:spacing w:line="480" w:lineRule="auto"/>
              <w:rPr>
                <w:rFonts w:asciiTheme="majorBidi" w:hAnsiTheme="majorBidi" w:cstheme="majorBidi"/>
              </w:rPr>
            </w:pPr>
            <w:r>
              <w:rPr>
                <w:rFonts w:asciiTheme="majorBidi" w:hAnsiTheme="majorBidi" w:cstheme="majorBidi"/>
              </w:rPr>
              <w:t xml:space="preserve">Technicians                                         </w:t>
            </w:r>
          </w:p>
          <w:p w:rsidR="00540355" w:rsidRDefault="00540355">
            <w:pPr>
              <w:spacing w:line="480" w:lineRule="auto"/>
              <w:rPr>
                <w:rFonts w:asciiTheme="majorBidi" w:hAnsiTheme="majorBidi" w:cstheme="majorBidi"/>
              </w:rPr>
            </w:pPr>
            <w:r>
              <w:rPr>
                <w:rFonts w:asciiTheme="majorBidi" w:hAnsiTheme="majorBidi" w:cstheme="majorBidi"/>
                <w:b/>
                <w:bCs/>
              </w:rPr>
              <w:t>Gender</w:t>
            </w:r>
          </w:p>
          <w:p w:rsidR="00540355" w:rsidRDefault="00540355">
            <w:pPr>
              <w:spacing w:line="480" w:lineRule="auto"/>
              <w:rPr>
                <w:rFonts w:asciiTheme="majorBidi" w:hAnsiTheme="majorBidi" w:cstheme="majorBidi"/>
              </w:rPr>
            </w:pPr>
            <w:r>
              <w:rPr>
                <w:rFonts w:asciiTheme="majorBidi" w:hAnsiTheme="majorBidi" w:cstheme="majorBidi"/>
              </w:rPr>
              <w:t xml:space="preserve">Male       </w:t>
            </w:r>
          </w:p>
          <w:p w:rsidR="00540355" w:rsidRDefault="00540355">
            <w:pPr>
              <w:spacing w:line="480" w:lineRule="auto"/>
              <w:rPr>
                <w:rFonts w:asciiTheme="majorBidi" w:hAnsiTheme="majorBidi" w:cstheme="majorBidi"/>
              </w:rPr>
            </w:pPr>
            <w:r>
              <w:rPr>
                <w:rFonts w:asciiTheme="majorBidi" w:hAnsiTheme="majorBidi" w:cstheme="majorBidi"/>
              </w:rPr>
              <w:t xml:space="preserve">Female                                                                                                                                   </w:t>
            </w:r>
            <w:r>
              <w:rPr>
                <w:rFonts w:asciiTheme="majorBidi" w:hAnsiTheme="majorBidi" w:cstheme="majorBidi"/>
                <w:b/>
                <w:bCs/>
              </w:rPr>
              <w:t>Nationality</w:t>
            </w:r>
          </w:p>
          <w:p w:rsidR="00540355" w:rsidRDefault="00540355">
            <w:pPr>
              <w:spacing w:line="480" w:lineRule="auto"/>
              <w:rPr>
                <w:rFonts w:asciiTheme="majorBidi" w:hAnsiTheme="majorBidi" w:cstheme="majorBidi"/>
              </w:rPr>
            </w:pPr>
            <w:r>
              <w:rPr>
                <w:rFonts w:asciiTheme="majorBidi" w:hAnsiTheme="majorBidi" w:cstheme="majorBidi"/>
              </w:rPr>
              <w:t xml:space="preserve"> Saudi       </w:t>
            </w:r>
          </w:p>
          <w:p w:rsidR="00540355" w:rsidRDefault="00540355">
            <w:pPr>
              <w:spacing w:line="480" w:lineRule="auto"/>
              <w:rPr>
                <w:rFonts w:asciiTheme="majorBidi" w:hAnsiTheme="majorBidi" w:cstheme="majorBidi"/>
              </w:rPr>
            </w:pPr>
            <w:r>
              <w:rPr>
                <w:rFonts w:asciiTheme="majorBidi" w:hAnsiTheme="majorBidi" w:cstheme="majorBidi"/>
              </w:rPr>
              <w:t xml:space="preserve">Non-Saudi                                                                                                                            </w:t>
            </w:r>
          </w:p>
        </w:tc>
        <w:tc>
          <w:tcPr>
            <w:tcW w:w="4230" w:type="dxa"/>
            <w:tcBorders>
              <w:top w:val="nil"/>
              <w:left w:val="nil"/>
              <w:bottom w:val="single" w:sz="18" w:space="0" w:color="auto"/>
              <w:right w:val="nil"/>
            </w:tcBorders>
          </w:tcPr>
          <w:p w:rsidR="00540355" w:rsidRDefault="00540355">
            <w:pPr>
              <w:spacing w:line="480" w:lineRule="auto"/>
              <w:jc w:val="center"/>
              <w:rPr>
                <w:rFonts w:asciiTheme="majorBidi" w:hAnsiTheme="majorBidi" w:cstheme="majorBidi"/>
              </w:rPr>
            </w:pPr>
          </w:p>
          <w:p w:rsidR="00540355" w:rsidRDefault="00540355">
            <w:pPr>
              <w:spacing w:line="480" w:lineRule="auto"/>
              <w:jc w:val="center"/>
              <w:rPr>
                <w:rFonts w:asciiTheme="majorBidi" w:hAnsiTheme="majorBidi" w:cstheme="majorBidi"/>
              </w:rPr>
            </w:pPr>
          </w:p>
          <w:p w:rsidR="00540355" w:rsidRDefault="00540355">
            <w:pPr>
              <w:spacing w:line="480" w:lineRule="auto"/>
              <w:jc w:val="center"/>
              <w:rPr>
                <w:rFonts w:asciiTheme="majorBidi" w:hAnsiTheme="majorBidi" w:cstheme="majorBidi"/>
              </w:rPr>
            </w:pPr>
            <w:r>
              <w:rPr>
                <w:rFonts w:asciiTheme="majorBidi" w:hAnsiTheme="majorBidi" w:cstheme="majorBidi"/>
              </w:rPr>
              <w:t>349 (92.8)</w:t>
            </w:r>
          </w:p>
          <w:p w:rsidR="00540355" w:rsidRDefault="00540355">
            <w:pPr>
              <w:spacing w:line="480" w:lineRule="auto"/>
              <w:jc w:val="center"/>
              <w:rPr>
                <w:rFonts w:asciiTheme="majorBidi" w:hAnsiTheme="majorBidi" w:cstheme="majorBidi"/>
              </w:rPr>
            </w:pPr>
            <w:r>
              <w:rPr>
                <w:rFonts w:asciiTheme="majorBidi" w:hAnsiTheme="majorBidi" w:cstheme="majorBidi"/>
              </w:rPr>
              <w:lastRenderedPageBreak/>
              <w:t>0 (0)</w:t>
            </w:r>
          </w:p>
          <w:p w:rsidR="00540355" w:rsidRDefault="00540355">
            <w:pPr>
              <w:spacing w:line="480" w:lineRule="auto"/>
              <w:jc w:val="center"/>
              <w:rPr>
                <w:rFonts w:asciiTheme="majorBidi" w:hAnsiTheme="majorBidi" w:cstheme="majorBidi"/>
              </w:rPr>
            </w:pPr>
            <w:r>
              <w:rPr>
                <w:rFonts w:asciiTheme="majorBidi" w:hAnsiTheme="majorBidi" w:cstheme="majorBidi"/>
              </w:rPr>
              <w:t>21(5.6)</w:t>
            </w:r>
          </w:p>
          <w:p w:rsidR="00540355" w:rsidRDefault="00540355">
            <w:pPr>
              <w:spacing w:line="480" w:lineRule="auto"/>
              <w:jc w:val="center"/>
              <w:rPr>
                <w:rFonts w:asciiTheme="majorBidi" w:hAnsiTheme="majorBidi" w:cstheme="majorBidi"/>
              </w:rPr>
            </w:pPr>
            <w:r>
              <w:rPr>
                <w:rFonts w:asciiTheme="majorBidi" w:hAnsiTheme="majorBidi" w:cstheme="majorBidi"/>
              </w:rPr>
              <w:t>6 (1.6)</w:t>
            </w:r>
          </w:p>
          <w:p w:rsidR="00540355" w:rsidRDefault="00540355">
            <w:pPr>
              <w:spacing w:line="480" w:lineRule="auto"/>
              <w:jc w:val="center"/>
              <w:rPr>
                <w:rFonts w:asciiTheme="majorBidi" w:hAnsiTheme="majorBidi" w:cstheme="majorBidi"/>
                <w:b/>
                <w:bCs/>
                <w:kern w:val="36"/>
                <w:szCs w:val="48"/>
              </w:rPr>
            </w:pPr>
          </w:p>
          <w:p w:rsidR="00540355" w:rsidRDefault="00540355">
            <w:pPr>
              <w:spacing w:line="480" w:lineRule="auto"/>
              <w:jc w:val="center"/>
              <w:rPr>
                <w:rFonts w:asciiTheme="majorBidi" w:hAnsiTheme="majorBidi" w:cstheme="majorBidi"/>
                <w:szCs w:val="24"/>
              </w:rPr>
            </w:pPr>
            <w:r>
              <w:rPr>
                <w:rFonts w:asciiTheme="majorBidi" w:hAnsiTheme="majorBidi" w:cstheme="majorBidi"/>
              </w:rPr>
              <w:t>263 (69.9)</w:t>
            </w:r>
          </w:p>
          <w:p w:rsidR="00540355" w:rsidRDefault="00540355">
            <w:pPr>
              <w:spacing w:line="480" w:lineRule="auto"/>
              <w:jc w:val="center"/>
              <w:rPr>
                <w:rFonts w:asciiTheme="majorBidi" w:hAnsiTheme="majorBidi" w:cstheme="majorBidi"/>
              </w:rPr>
            </w:pPr>
            <w:r>
              <w:rPr>
                <w:rFonts w:asciiTheme="majorBidi" w:hAnsiTheme="majorBidi" w:cstheme="majorBidi"/>
              </w:rPr>
              <w:t>113 (30.1)</w:t>
            </w:r>
          </w:p>
          <w:p w:rsidR="00540355" w:rsidRDefault="00540355">
            <w:pPr>
              <w:spacing w:line="480" w:lineRule="auto"/>
              <w:jc w:val="center"/>
              <w:rPr>
                <w:rFonts w:asciiTheme="majorBidi" w:hAnsiTheme="majorBidi" w:cstheme="majorBidi"/>
                <w:b/>
                <w:bCs/>
                <w:kern w:val="36"/>
                <w:szCs w:val="48"/>
              </w:rPr>
            </w:pPr>
          </w:p>
          <w:p w:rsidR="00540355" w:rsidRDefault="00540355">
            <w:pPr>
              <w:spacing w:line="480" w:lineRule="auto"/>
              <w:jc w:val="center"/>
              <w:rPr>
                <w:rFonts w:asciiTheme="majorBidi" w:hAnsiTheme="majorBidi" w:cstheme="majorBidi"/>
                <w:szCs w:val="24"/>
              </w:rPr>
            </w:pPr>
            <w:r>
              <w:rPr>
                <w:rFonts w:asciiTheme="majorBidi" w:hAnsiTheme="majorBidi" w:cstheme="majorBidi"/>
              </w:rPr>
              <w:t>45 (12)</w:t>
            </w:r>
          </w:p>
          <w:p w:rsidR="00540355" w:rsidRDefault="004D2ADB">
            <w:pPr>
              <w:spacing w:line="480" w:lineRule="auto"/>
              <w:jc w:val="center"/>
              <w:rPr>
                <w:rFonts w:asciiTheme="majorBidi" w:hAnsiTheme="majorBidi" w:cstheme="majorBidi"/>
              </w:rPr>
            </w:pPr>
            <w:r>
              <w:rPr>
                <w:rFonts w:asciiTheme="majorBidi" w:hAnsiTheme="majorBidi" w:cstheme="majorBidi"/>
              </w:rPr>
              <w:t>3</w:t>
            </w:r>
            <w:r w:rsidR="00540355">
              <w:rPr>
                <w:rFonts w:asciiTheme="majorBidi" w:hAnsiTheme="majorBidi" w:cstheme="majorBidi"/>
              </w:rPr>
              <w:t>33 (88)</w:t>
            </w:r>
          </w:p>
        </w:tc>
      </w:tr>
    </w:tbl>
    <w:p w:rsidR="00540355" w:rsidRDefault="00540355" w:rsidP="00540355">
      <w:pPr>
        <w:spacing w:line="480" w:lineRule="auto"/>
        <w:ind w:firstLine="720"/>
        <w:rPr>
          <w:rFonts w:asciiTheme="majorBidi" w:hAnsiTheme="majorBidi" w:cstheme="majorBidi"/>
          <w:sz w:val="24"/>
        </w:rPr>
      </w:pPr>
    </w:p>
    <w:p w:rsidR="00FE60B6" w:rsidRPr="00750F3F" w:rsidRDefault="00E67B1D" w:rsidP="00750F3F">
      <w:pPr>
        <w:spacing w:line="480" w:lineRule="auto"/>
        <w:ind w:firstLine="720"/>
        <w:rPr>
          <w:rFonts w:asciiTheme="majorBidi" w:hAnsiTheme="majorBidi" w:cstheme="majorBidi"/>
          <w:sz w:val="24"/>
        </w:rPr>
      </w:pPr>
      <w:r>
        <w:rPr>
          <w:rFonts w:asciiTheme="majorBidi" w:hAnsiTheme="majorBidi" w:cstheme="majorBidi"/>
          <w:sz w:val="24"/>
        </w:rPr>
        <w:t xml:space="preserve">Based on Saudi </w:t>
      </w:r>
      <w:proofErr w:type="spellStart"/>
      <w:r>
        <w:rPr>
          <w:rFonts w:asciiTheme="majorBidi" w:hAnsiTheme="majorBidi" w:cstheme="majorBidi"/>
          <w:sz w:val="24"/>
        </w:rPr>
        <w:t>MoH</w:t>
      </w:r>
      <w:proofErr w:type="spellEnd"/>
      <w:r>
        <w:rPr>
          <w:rFonts w:asciiTheme="majorBidi" w:hAnsiTheme="majorBidi" w:cstheme="majorBidi"/>
          <w:sz w:val="24"/>
        </w:rPr>
        <w:t xml:space="preserve"> statistics for 2011 (1431 Hijri), there were 2,508 physicians in the private health sector in Jeddah (1,752 males and 756 females; 159 Saudi and 2,349 non-Saudi), 1,853 nurses (103 males and 1,750 females; 57 Saudi and 1,796 non-Saudi), and 820 allied health personals (342 males and 478 female</w:t>
      </w:r>
      <w:r w:rsidR="004F6A19">
        <w:rPr>
          <w:rFonts w:asciiTheme="majorBidi" w:hAnsiTheme="majorBidi" w:cstheme="majorBidi"/>
          <w:sz w:val="24"/>
        </w:rPr>
        <w:t xml:space="preserve">s; 78 Saudi and 742 non-Saudi). </w:t>
      </w:r>
      <w:r w:rsidR="004F6A19" w:rsidRPr="004F6A19">
        <w:rPr>
          <w:rFonts w:asciiTheme="majorBidi" w:hAnsiTheme="majorBidi" w:cstheme="majorBidi"/>
          <w:color w:val="0033CC"/>
          <w:sz w:val="24"/>
          <w:vertAlign w:val="superscript"/>
        </w:rPr>
        <w:t>[</w:t>
      </w:r>
      <w:r w:rsidRPr="004F6A19">
        <w:rPr>
          <w:rFonts w:asciiTheme="majorBidi" w:hAnsiTheme="majorBidi" w:cstheme="majorBidi"/>
          <w:color w:val="0033CC"/>
          <w:sz w:val="24"/>
          <w:vertAlign w:val="superscript"/>
        </w:rPr>
        <w:t>26</w:t>
      </w:r>
      <w:r w:rsidR="004F6A19" w:rsidRPr="004F6A19">
        <w:rPr>
          <w:rFonts w:asciiTheme="majorBidi" w:hAnsiTheme="majorBidi" w:cstheme="majorBidi"/>
          <w:color w:val="0033CC"/>
          <w:sz w:val="24"/>
          <w:vertAlign w:val="superscript"/>
        </w:rPr>
        <w:t>]</w:t>
      </w:r>
      <w:r w:rsidRPr="004F6A19">
        <w:rPr>
          <w:rFonts w:asciiTheme="majorBidi" w:hAnsiTheme="majorBidi" w:cstheme="majorBidi"/>
          <w:color w:val="0033CC"/>
          <w:sz w:val="24"/>
          <w:vertAlign w:val="superscript"/>
        </w:rPr>
        <w:t xml:space="preserve"> </w:t>
      </w:r>
      <w:r>
        <w:rPr>
          <w:rFonts w:asciiTheme="majorBidi" w:hAnsiTheme="majorBidi" w:cstheme="majorBidi"/>
          <w:sz w:val="24"/>
        </w:rPr>
        <w:t>T</w:t>
      </w:r>
      <w:r w:rsidRPr="00984E3D">
        <w:rPr>
          <w:rFonts w:asciiTheme="majorBidi" w:hAnsiTheme="majorBidi" w:cstheme="majorBidi"/>
          <w:sz w:val="24"/>
        </w:rPr>
        <w:t>he gender- and nationality-</w:t>
      </w:r>
      <w:r>
        <w:rPr>
          <w:rFonts w:asciiTheme="majorBidi" w:hAnsiTheme="majorBidi" w:cstheme="majorBidi"/>
          <w:sz w:val="24"/>
        </w:rPr>
        <w:t>specific</w:t>
      </w:r>
      <w:r w:rsidR="00BD6828">
        <w:rPr>
          <w:rFonts w:asciiTheme="majorBidi" w:hAnsiTheme="majorBidi" w:cstheme="majorBidi"/>
          <w:sz w:val="24"/>
        </w:rPr>
        <w:t xml:space="preserve"> </w:t>
      </w:r>
      <w:r w:rsidRPr="00984E3D">
        <w:rPr>
          <w:rFonts w:asciiTheme="majorBidi" w:hAnsiTheme="majorBidi" w:cstheme="majorBidi"/>
          <w:sz w:val="24"/>
        </w:rPr>
        <w:t xml:space="preserve">rate of occurrence of medical errors </w:t>
      </w:r>
      <w:r>
        <w:rPr>
          <w:rFonts w:asciiTheme="majorBidi" w:hAnsiTheme="majorBidi" w:cstheme="majorBidi"/>
          <w:sz w:val="24"/>
        </w:rPr>
        <w:t xml:space="preserve">was calculated </w:t>
      </w:r>
      <w:r w:rsidRPr="00984E3D">
        <w:rPr>
          <w:rFonts w:asciiTheme="majorBidi" w:hAnsiTheme="majorBidi" w:cstheme="majorBidi"/>
          <w:sz w:val="24"/>
        </w:rPr>
        <w:t xml:space="preserve">for each health </w:t>
      </w:r>
      <w:r>
        <w:rPr>
          <w:rFonts w:asciiTheme="majorBidi" w:hAnsiTheme="majorBidi" w:cstheme="majorBidi"/>
          <w:sz w:val="24"/>
        </w:rPr>
        <w:t xml:space="preserve">care </w:t>
      </w:r>
      <w:r w:rsidRPr="00984E3D">
        <w:rPr>
          <w:rFonts w:asciiTheme="majorBidi" w:hAnsiTheme="majorBidi" w:cstheme="majorBidi"/>
          <w:sz w:val="24"/>
        </w:rPr>
        <w:t>profession. Occurrence rate ratios</w:t>
      </w:r>
      <w:r w:rsidR="00BD6828">
        <w:rPr>
          <w:rFonts w:asciiTheme="majorBidi" w:hAnsiTheme="majorBidi" w:cstheme="majorBidi"/>
          <w:sz w:val="24"/>
        </w:rPr>
        <w:t xml:space="preserve"> </w:t>
      </w:r>
      <w:r>
        <w:rPr>
          <w:rFonts w:asciiTheme="majorBidi" w:hAnsiTheme="majorBidi" w:cstheme="majorBidi"/>
          <w:sz w:val="24"/>
        </w:rPr>
        <w:t>were</w:t>
      </w:r>
      <w:r w:rsidRPr="00984E3D">
        <w:rPr>
          <w:rFonts w:asciiTheme="majorBidi" w:hAnsiTheme="majorBidi" w:cstheme="majorBidi"/>
          <w:sz w:val="24"/>
        </w:rPr>
        <w:t xml:space="preserve"> calculated for gender as male to female and for nationality as Saudi to Non-Saudi. Occurrence rate ratios showed that male and female physicians were equally responsible for medica</w:t>
      </w:r>
      <w:r w:rsidRPr="0044628F">
        <w:rPr>
          <w:rFonts w:asciiTheme="majorBidi" w:hAnsiTheme="majorBidi" w:cstheme="majorBidi"/>
          <w:sz w:val="24"/>
        </w:rPr>
        <w:t>l errors (Rate Ratio= 1.00</w:t>
      </w:r>
      <w:r w:rsidRPr="00845199">
        <w:rPr>
          <w:rFonts w:asciiTheme="majorBidi" w:hAnsiTheme="majorBidi" w:cstheme="majorBidi"/>
          <w:sz w:val="24"/>
        </w:rPr>
        <w:t>;</w:t>
      </w:r>
      <w:r w:rsidRPr="00845199">
        <w:rPr>
          <w:rFonts w:asciiTheme="majorBidi" w:hAnsiTheme="majorBidi" w:cstheme="majorBidi"/>
          <w:color w:val="000000"/>
          <w:sz w:val="24"/>
        </w:rPr>
        <w:t>95% CI</w:t>
      </w:r>
      <w:r w:rsidRPr="00845199">
        <w:rPr>
          <w:rFonts w:asciiTheme="majorBidi" w:hAnsiTheme="majorBidi" w:cstheme="majorBidi"/>
          <w:sz w:val="24"/>
        </w:rPr>
        <w:t xml:space="preserve">0.81-1.24; </w:t>
      </w:r>
      <w:r w:rsidRPr="00845199">
        <w:rPr>
          <w:rFonts w:asciiTheme="majorBidi" w:hAnsiTheme="majorBidi" w:cstheme="majorBidi"/>
          <w:iCs/>
          <w:sz w:val="24"/>
        </w:rPr>
        <w:t>p</w:t>
      </w:r>
      <w:r w:rsidRPr="00845199">
        <w:rPr>
          <w:rFonts w:asciiTheme="majorBidi" w:hAnsiTheme="majorBidi" w:cstheme="majorBidi"/>
          <w:sz w:val="24"/>
        </w:rPr>
        <w:t>-value =</w:t>
      </w:r>
      <w:r w:rsidRPr="00845199">
        <w:rPr>
          <w:rFonts w:asciiTheme="majorBidi" w:hAnsiTheme="majorBidi" w:cstheme="majorBidi"/>
          <w:color w:val="000000"/>
          <w:sz w:val="24"/>
        </w:rPr>
        <w:t>0.98)</w:t>
      </w:r>
      <w:r>
        <w:rPr>
          <w:rFonts w:asciiTheme="majorBidi" w:hAnsiTheme="majorBidi" w:cstheme="majorBidi"/>
          <w:color w:val="000000"/>
          <w:sz w:val="24"/>
        </w:rPr>
        <w:t>.</w:t>
      </w:r>
      <w:r w:rsidRPr="00845199">
        <w:rPr>
          <w:rFonts w:asciiTheme="majorBidi" w:hAnsiTheme="majorBidi" w:cstheme="majorBidi"/>
          <w:color w:val="000000"/>
          <w:sz w:val="24"/>
        </w:rPr>
        <w:t xml:space="preserve"> Also, the occurrence rate of medical errors in Saudi physicians compared to non-Saudi physicians was</w:t>
      </w:r>
      <w:r>
        <w:rPr>
          <w:rFonts w:asciiTheme="majorBidi" w:hAnsiTheme="majorBidi" w:cstheme="majorBidi"/>
          <w:color w:val="000000"/>
          <w:sz w:val="24"/>
        </w:rPr>
        <w:t xml:space="preserve"> found to be</w:t>
      </w:r>
      <w:r w:rsidRPr="00845199">
        <w:rPr>
          <w:rFonts w:asciiTheme="majorBidi" w:hAnsiTheme="majorBidi" w:cstheme="majorBidi"/>
          <w:color w:val="000000"/>
          <w:sz w:val="24"/>
        </w:rPr>
        <w:t xml:space="preserve"> 2 times higher (Rate Ratio= 2.02;95% CI </w:t>
      </w:r>
      <w:r w:rsidRPr="00845199">
        <w:rPr>
          <w:rFonts w:asciiTheme="majorBidi" w:hAnsiTheme="majorBidi" w:cstheme="majorBidi"/>
          <w:sz w:val="24"/>
        </w:rPr>
        <w:t xml:space="preserve">1.53-2.67; </w:t>
      </w:r>
      <w:r w:rsidRPr="00845199">
        <w:rPr>
          <w:rFonts w:asciiTheme="majorBidi" w:hAnsiTheme="majorBidi" w:cstheme="majorBidi"/>
          <w:iCs/>
          <w:color w:val="000000"/>
          <w:sz w:val="24"/>
        </w:rPr>
        <w:t>p</w:t>
      </w:r>
      <w:r w:rsidRPr="00845199">
        <w:rPr>
          <w:rFonts w:asciiTheme="majorBidi" w:hAnsiTheme="majorBidi" w:cstheme="majorBidi"/>
          <w:color w:val="000000"/>
          <w:sz w:val="24"/>
        </w:rPr>
        <w:t>-value ˂0.001</w:t>
      </w:r>
      <w:r w:rsidR="00B52DAA" w:rsidRPr="006E7345">
        <w:rPr>
          <w:rFonts w:asciiTheme="majorBidi" w:hAnsiTheme="majorBidi" w:cstheme="majorBidi"/>
          <w:color w:val="000000"/>
          <w:sz w:val="24"/>
        </w:rPr>
        <w:t>).</w:t>
      </w:r>
      <w:r w:rsidR="00B52DAA" w:rsidRPr="0044628F">
        <w:rPr>
          <w:rFonts w:asciiTheme="majorBidi" w:hAnsiTheme="majorBidi" w:cstheme="majorBidi"/>
          <w:sz w:val="24"/>
        </w:rPr>
        <w:t xml:space="preserve"> Among</w:t>
      </w:r>
      <w:r w:rsidRPr="0044628F">
        <w:rPr>
          <w:rFonts w:asciiTheme="majorBidi" w:hAnsiTheme="majorBidi" w:cstheme="majorBidi"/>
          <w:sz w:val="24"/>
        </w:rPr>
        <w:t xml:space="preserve"> nurses, males were found to have a 4-fold higher rate of occurrence of medical errors than females (</w:t>
      </w:r>
      <w:r w:rsidRPr="00A16769">
        <w:rPr>
          <w:rFonts w:asciiTheme="majorBidi" w:hAnsiTheme="majorBidi" w:cstheme="majorBidi"/>
          <w:sz w:val="24"/>
        </w:rPr>
        <w:t>Rate Ratio= 4.3; 95% CI 1.5-12.5; p-value= 0.04</w:t>
      </w:r>
      <w:r w:rsidRPr="0044628F">
        <w:rPr>
          <w:rFonts w:asciiTheme="majorBidi" w:hAnsiTheme="majorBidi" w:cstheme="majorBidi"/>
          <w:sz w:val="24"/>
        </w:rPr>
        <w:t>), but nationality differences were not statistically significant (Rate Ratio= 1.66; 95% CI= 0.23</w:t>
      </w:r>
      <w:r>
        <w:rPr>
          <w:rFonts w:asciiTheme="majorBidi" w:hAnsiTheme="majorBidi" w:cstheme="majorBidi"/>
          <w:sz w:val="24"/>
        </w:rPr>
        <w:t>-</w:t>
      </w:r>
      <w:r w:rsidRPr="0044628F">
        <w:rPr>
          <w:rFonts w:asciiTheme="majorBidi" w:hAnsiTheme="majorBidi" w:cstheme="majorBidi"/>
          <w:sz w:val="24"/>
        </w:rPr>
        <w:t xml:space="preserve">12.2; p-value= 0.59). Occurrence rate ratio among technicians either by nationality (Rate Ratio=1.59;95% CI= </w:t>
      </w:r>
      <w:r w:rsidRPr="0044628F">
        <w:rPr>
          <w:rFonts w:asciiTheme="majorBidi" w:hAnsiTheme="majorBidi" w:cstheme="majorBidi"/>
          <w:sz w:val="24"/>
        </w:rPr>
        <w:lastRenderedPageBreak/>
        <w:t>0.19</w:t>
      </w:r>
      <w:r>
        <w:rPr>
          <w:rFonts w:asciiTheme="majorBidi" w:hAnsiTheme="majorBidi" w:cstheme="majorBidi"/>
          <w:sz w:val="24"/>
        </w:rPr>
        <w:t>-</w:t>
      </w:r>
      <w:r w:rsidRPr="0044628F">
        <w:rPr>
          <w:rFonts w:asciiTheme="majorBidi" w:hAnsiTheme="majorBidi" w:cstheme="majorBidi"/>
          <w:sz w:val="24"/>
        </w:rPr>
        <w:t xml:space="preserve">13; p-value= 0.64) or gender (Rate Ratio= </w:t>
      </w:r>
      <w:r>
        <w:rPr>
          <w:rFonts w:asciiTheme="majorBidi" w:hAnsiTheme="majorBidi" w:cstheme="majorBidi"/>
          <w:sz w:val="24"/>
        </w:rPr>
        <w:t>3.49;</w:t>
      </w:r>
      <w:r w:rsidRPr="0044628F">
        <w:rPr>
          <w:rFonts w:asciiTheme="majorBidi" w:hAnsiTheme="majorBidi" w:cstheme="majorBidi"/>
          <w:sz w:val="24"/>
        </w:rPr>
        <w:t xml:space="preserve"> 95% CI= 0.68</w:t>
      </w:r>
      <w:r>
        <w:rPr>
          <w:rFonts w:asciiTheme="majorBidi" w:hAnsiTheme="majorBidi" w:cstheme="majorBidi"/>
          <w:sz w:val="24"/>
        </w:rPr>
        <w:t>-</w:t>
      </w:r>
      <w:r w:rsidRPr="0044628F">
        <w:rPr>
          <w:rFonts w:asciiTheme="majorBidi" w:hAnsiTheme="majorBidi" w:cstheme="majorBidi"/>
          <w:sz w:val="24"/>
        </w:rPr>
        <w:t xml:space="preserve">17.9; p-value= 0.14) </w:t>
      </w:r>
      <w:r>
        <w:rPr>
          <w:rFonts w:asciiTheme="majorBidi" w:hAnsiTheme="majorBidi" w:cstheme="majorBidi"/>
          <w:sz w:val="24"/>
        </w:rPr>
        <w:t xml:space="preserve">were not statistically </w:t>
      </w:r>
      <w:r w:rsidR="00B52DAA">
        <w:rPr>
          <w:rFonts w:asciiTheme="majorBidi" w:hAnsiTheme="majorBidi" w:cstheme="majorBidi"/>
          <w:sz w:val="24"/>
        </w:rPr>
        <w:t>significant</w:t>
      </w:r>
      <w:r w:rsidR="00B52DAA" w:rsidRPr="006E7345">
        <w:rPr>
          <w:rFonts w:asciiTheme="majorBidi" w:hAnsiTheme="majorBidi" w:cstheme="majorBidi"/>
          <w:color w:val="000000"/>
          <w:sz w:val="24"/>
        </w:rPr>
        <w:t xml:space="preserve"> [</w:t>
      </w:r>
      <w:r w:rsidRPr="006E7345">
        <w:rPr>
          <w:rFonts w:asciiTheme="majorBidi" w:hAnsiTheme="majorBidi" w:cstheme="majorBidi"/>
          <w:color w:val="000000"/>
          <w:sz w:val="24"/>
        </w:rPr>
        <w:t>Table 4].</w:t>
      </w:r>
    </w:p>
    <w:p w:rsidR="00FE60B6" w:rsidRDefault="00FE60B6" w:rsidP="00FE60B6">
      <w:pPr>
        <w:spacing w:line="480" w:lineRule="auto"/>
        <w:rPr>
          <w:rFonts w:asciiTheme="majorBidi" w:hAnsiTheme="majorBidi" w:cstheme="majorBidi"/>
          <w:b/>
          <w:bCs/>
          <w:sz w:val="24"/>
        </w:rPr>
      </w:pPr>
    </w:p>
    <w:p w:rsidR="00FE60B6" w:rsidRDefault="00FE60B6" w:rsidP="00FE60B6">
      <w:pPr>
        <w:spacing w:line="480" w:lineRule="auto"/>
        <w:rPr>
          <w:rFonts w:asciiTheme="majorBidi" w:hAnsiTheme="majorBidi" w:cstheme="majorBidi"/>
          <w:b/>
          <w:bCs/>
          <w:sz w:val="24"/>
        </w:rPr>
      </w:pPr>
      <w:r>
        <w:rPr>
          <w:rFonts w:asciiTheme="majorBidi" w:hAnsiTheme="majorBidi" w:cstheme="majorBidi"/>
          <w:b/>
          <w:bCs/>
          <w:sz w:val="24"/>
        </w:rPr>
        <w:t>Table 4. Occurrence rate of medical malpractice by gender and nationality of health professionals in Jeddah, Saudi Arabia, 2011—2015</w:t>
      </w:r>
    </w:p>
    <w:tbl>
      <w:tblPr>
        <w:tblStyle w:val="MediumShading2-Accent12"/>
        <w:tblpPr w:leftFromText="180" w:rightFromText="180" w:vertAnchor="text" w:tblpX="54" w:tblpY="1"/>
        <w:tblOverlap w:val="never"/>
        <w:tblW w:w="7110" w:type="dxa"/>
        <w:tblLook w:val="0620" w:firstRow="1" w:lastRow="0" w:firstColumn="0" w:lastColumn="0" w:noHBand="1" w:noVBand="1"/>
      </w:tblPr>
      <w:tblGrid>
        <w:gridCol w:w="2250"/>
        <w:gridCol w:w="1890"/>
        <w:gridCol w:w="1800"/>
        <w:gridCol w:w="1170"/>
      </w:tblGrid>
      <w:tr w:rsidR="00FE60B6" w:rsidRPr="00FE60B6" w:rsidTr="00FE60B6">
        <w:trPr>
          <w:cnfStyle w:val="100000000000" w:firstRow="1" w:lastRow="0" w:firstColumn="0" w:lastColumn="0" w:oddVBand="0" w:evenVBand="0" w:oddHBand="0" w:evenHBand="0" w:firstRowFirstColumn="0" w:firstRowLastColumn="0" w:lastRowFirstColumn="0" w:lastRowLastColumn="0"/>
        </w:trPr>
        <w:tc>
          <w:tcPr>
            <w:tcW w:w="2250" w:type="dxa"/>
            <w:hideMark/>
          </w:tcPr>
          <w:p w:rsidR="00FE60B6" w:rsidRPr="00FE60B6" w:rsidRDefault="00FE60B6">
            <w:pPr>
              <w:rPr>
                <w:rFonts w:asciiTheme="majorBidi" w:hAnsiTheme="majorBidi" w:cstheme="majorBidi"/>
                <w:szCs w:val="20"/>
              </w:rPr>
            </w:pPr>
            <w:r w:rsidRPr="00FE60B6">
              <w:rPr>
                <w:rFonts w:asciiTheme="majorBidi" w:hAnsiTheme="majorBidi" w:cstheme="majorBidi"/>
                <w:szCs w:val="20"/>
              </w:rPr>
              <w:t>Health Professionals</w:t>
            </w:r>
          </w:p>
        </w:tc>
        <w:tc>
          <w:tcPr>
            <w:tcW w:w="1890" w:type="dxa"/>
            <w:hideMark/>
          </w:tcPr>
          <w:p w:rsidR="00FE60B6" w:rsidRPr="00FE60B6" w:rsidRDefault="00FE60B6">
            <w:pPr>
              <w:rPr>
                <w:rFonts w:asciiTheme="majorBidi" w:hAnsiTheme="majorBidi" w:cstheme="majorBidi"/>
                <w:szCs w:val="20"/>
              </w:rPr>
            </w:pPr>
            <w:r w:rsidRPr="00FE60B6">
              <w:rPr>
                <w:rFonts w:asciiTheme="majorBidi" w:hAnsiTheme="majorBidi" w:cstheme="majorBidi"/>
                <w:szCs w:val="20"/>
              </w:rPr>
              <w:t>Occurrence Rate *</w:t>
            </w:r>
          </w:p>
          <w:p w:rsidR="00FE60B6" w:rsidRPr="00FE60B6" w:rsidRDefault="00FE60B6">
            <w:pPr>
              <w:jc w:val="center"/>
              <w:rPr>
                <w:rFonts w:asciiTheme="majorBidi" w:hAnsiTheme="majorBidi" w:cstheme="majorBidi"/>
                <w:b w:val="0"/>
                <w:bCs w:val="0"/>
                <w:color w:val="auto"/>
                <w:szCs w:val="20"/>
              </w:rPr>
            </w:pPr>
            <w:r w:rsidRPr="00FE60B6">
              <w:rPr>
                <w:rFonts w:asciiTheme="majorBidi" w:hAnsiTheme="majorBidi" w:cstheme="majorBidi"/>
                <w:szCs w:val="20"/>
              </w:rPr>
              <w:t xml:space="preserve">(95% Confidence Interval) </w:t>
            </w:r>
          </w:p>
        </w:tc>
        <w:tc>
          <w:tcPr>
            <w:tcW w:w="1800" w:type="dxa"/>
            <w:hideMark/>
          </w:tcPr>
          <w:p w:rsidR="00FE60B6" w:rsidRPr="00FE60B6" w:rsidRDefault="00FE60B6">
            <w:pPr>
              <w:jc w:val="center"/>
              <w:rPr>
                <w:rFonts w:asciiTheme="majorBidi" w:hAnsiTheme="majorBidi" w:cstheme="majorBidi"/>
                <w:b w:val="0"/>
                <w:bCs w:val="0"/>
                <w:color w:val="auto"/>
                <w:szCs w:val="20"/>
              </w:rPr>
            </w:pPr>
            <w:r w:rsidRPr="00FE60B6">
              <w:rPr>
                <w:rFonts w:asciiTheme="majorBidi" w:hAnsiTheme="majorBidi" w:cstheme="majorBidi"/>
                <w:szCs w:val="20"/>
              </w:rPr>
              <w:t>Occurrence Rate Ratio (95% Confidence Interval)</w:t>
            </w:r>
          </w:p>
        </w:tc>
        <w:tc>
          <w:tcPr>
            <w:tcW w:w="1170" w:type="dxa"/>
            <w:hideMark/>
          </w:tcPr>
          <w:p w:rsidR="00FE60B6" w:rsidRPr="00FE60B6" w:rsidRDefault="00FE60B6">
            <w:pPr>
              <w:rPr>
                <w:rFonts w:asciiTheme="majorBidi" w:hAnsiTheme="majorBidi" w:cstheme="majorBidi"/>
                <w:szCs w:val="20"/>
              </w:rPr>
            </w:pPr>
            <w:r w:rsidRPr="00FE60B6">
              <w:rPr>
                <w:rFonts w:asciiTheme="majorBidi" w:hAnsiTheme="majorBidi" w:cstheme="majorBidi"/>
                <w:szCs w:val="20"/>
              </w:rPr>
              <w:t xml:space="preserve"> P-value</w:t>
            </w:r>
          </w:p>
        </w:tc>
      </w:tr>
      <w:tr w:rsidR="00FE60B6" w:rsidRPr="00FE60B6" w:rsidTr="00FE60B6">
        <w:tc>
          <w:tcPr>
            <w:tcW w:w="2250" w:type="dxa"/>
            <w:tcBorders>
              <w:top w:val="nil"/>
              <w:left w:val="nil"/>
              <w:bottom w:val="single" w:sz="18" w:space="0" w:color="auto"/>
              <w:right w:val="nil"/>
            </w:tcBorders>
          </w:tcPr>
          <w:p w:rsidR="00FE60B6" w:rsidRPr="00FE60B6" w:rsidRDefault="00FE60B6">
            <w:pPr>
              <w:spacing w:line="360" w:lineRule="auto"/>
              <w:rPr>
                <w:rFonts w:asciiTheme="majorBidi" w:hAnsiTheme="majorBidi" w:cstheme="majorBidi"/>
                <w:szCs w:val="20"/>
              </w:rPr>
            </w:pP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b/>
                <w:bCs/>
                <w:szCs w:val="20"/>
                <w:u w:val="single"/>
              </w:rPr>
              <w:t>Physicians</w:t>
            </w:r>
          </w:p>
          <w:p w:rsidR="00FE60B6" w:rsidRPr="00FE60B6" w:rsidRDefault="00FE60B6">
            <w:pPr>
              <w:spacing w:line="360" w:lineRule="auto"/>
              <w:rPr>
                <w:rFonts w:asciiTheme="majorBidi" w:hAnsiTheme="majorBidi" w:cstheme="majorBidi"/>
                <w:b/>
                <w:bCs/>
                <w:szCs w:val="20"/>
              </w:rPr>
            </w:pPr>
            <w:r w:rsidRPr="00FE60B6">
              <w:rPr>
                <w:rFonts w:asciiTheme="majorBidi" w:hAnsiTheme="majorBidi" w:cstheme="majorBidi"/>
                <w:b/>
                <w:bCs/>
                <w:szCs w:val="20"/>
              </w:rPr>
              <w:t xml:space="preserve">Gender  </w:t>
            </w: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szCs w:val="20"/>
              </w:rPr>
              <w:t xml:space="preserve">   Male</w:t>
            </w: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szCs w:val="20"/>
              </w:rPr>
              <w:t xml:space="preserve">   Female </w:t>
            </w: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b/>
                <w:bCs/>
                <w:szCs w:val="20"/>
              </w:rPr>
              <w:t>Nationality</w:t>
            </w: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szCs w:val="20"/>
              </w:rPr>
              <w:t xml:space="preserve">   Saudi</w:t>
            </w: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szCs w:val="20"/>
              </w:rPr>
              <w:t xml:space="preserve">   Non-Saudi</w:t>
            </w:r>
          </w:p>
          <w:p w:rsidR="00FE60B6" w:rsidRPr="00FE60B6" w:rsidRDefault="00FE60B6">
            <w:pPr>
              <w:spacing w:line="360" w:lineRule="auto"/>
              <w:rPr>
                <w:rFonts w:asciiTheme="majorBidi" w:hAnsiTheme="majorBidi" w:cstheme="majorBidi"/>
                <w:b/>
                <w:bCs/>
                <w:szCs w:val="20"/>
                <w:u w:val="single"/>
              </w:rPr>
            </w:pPr>
          </w:p>
          <w:p w:rsidR="00FE60B6" w:rsidRPr="00FE60B6" w:rsidRDefault="00FE60B6">
            <w:pPr>
              <w:spacing w:line="360" w:lineRule="auto"/>
              <w:rPr>
                <w:rFonts w:asciiTheme="majorBidi" w:hAnsiTheme="majorBidi" w:cstheme="majorBidi"/>
                <w:szCs w:val="20"/>
                <w:u w:val="single"/>
              </w:rPr>
            </w:pPr>
            <w:r w:rsidRPr="00FE60B6">
              <w:rPr>
                <w:rFonts w:asciiTheme="majorBidi" w:hAnsiTheme="majorBidi" w:cstheme="majorBidi"/>
                <w:b/>
                <w:bCs/>
                <w:szCs w:val="20"/>
                <w:u w:val="single"/>
              </w:rPr>
              <w:t>Nurses</w:t>
            </w:r>
          </w:p>
          <w:p w:rsidR="00FE60B6" w:rsidRPr="00FE60B6" w:rsidRDefault="00FE60B6">
            <w:pPr>
              <w:spacing w:line="360" w:lineRule="auto"/>
              <w:rPr>
                <w:rFonts w:asciiTheme="majorBidi" w:hAnsiTheme="majorBidi" w:cstheme="majorBidi"/>
                <w:b/>
                <w:bCs/>
                <w:szCs w:val="20"/>
              </w:rPr>
            </w:pPr>
            <w:r w:rsidRPr="00FE60B6">
              <w:rPr>
                <w:rFonts w:asciiTheme="majorBidi" w:hAnsiTheme="majorBidi" w:cstheme="majorBidi"/>
                <w:b/>
                <w:bCs/>
                <w:szCs w:val="20"/>
              </w:rPr>
              <w:t>Gender</w:t>
            </w:r>
          </w:p>
          <w:p w:rsidR="00FE60B6" w:rsidRPr="00FE60B6" w:rsidRDefault="002A0415">
            <w:pPr>
              <w:spacing w:line="360" w:lineRule="auto"/>
              <w:rPr>
                <w:rFonts w:asciiTheme="majorBidi" w:hAnsiTheme="majorBidi" w:cstheme="majorBidi"/>
                <w:szCs w:val="20"/>
              </w:rPr>
            </w:pPr>
            <w:r>
              <w:rPr>
                <w:rFonts w:asciiTheme="majorBidi" w:hAnsiTheme="majorBidi" w:cstheme="majorBidi"/>
                <w:szCs w:val="20"/>
              </w:rPr>
              <w:t xml:space="preserve">  </w:t>
            </w:r>
            <w:r w:rsidR="00FE60B6" w:rsidRPr="00FE60B6">
              <w:rPr>
                <w:rFonts w:asciiTheme="majorBidi" w:hAnsiTheme="majorBidi" w:cstheme="majorBidi"/>
                <w:szCs w:val="20"/>
              </w:rPr>
              <w:t>Male</w:t>
            </w: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szCs w:val="20"/>
              </w:rPr>
              <w:t xml:space="preserve">  Female</w:t>
            </w:r>
          </w:p>
          <w:p w:rsidR="00FE60B6" w:rsidRPr="00FE60B6" w:rsidRDefault="00FE60B6">
            <w:pPr>
              <w:spacing w:line="360" w:lineRule="auto"/>
              <w:rPr>
                <w:rFonts w:asciiTheme="majorBidi" w:hAnsiTheme="majorBidi" w:cstheme="majorBidi"/>
                <w:b/>
                <w:bCs/>
                <w:szCs w:val="20"/>
              </w:rPr>
            </w:pPr>
            <w:r w:rsidRPr="00FE60B6">
              <w:rPr>
                <w:rFonts w:asciiTheme="majorBidi" w:hAnsiTheme="majorBidi" w:cstheme="majorBidi"/>
                <w:b/>
                <w:bCs/>
                <w:szCs w:val="20"/>
              </w:rPr>
              <w:t xml:space="preserve"> Nationality</w:t>
            </w: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szCs w:val="20"/>
              </w:rPr>
              <w:t xml:space="preserve">   Saudi</w:t>
            </w: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szCs w:val="20"/>
              </w:rPr>
              <w:t xml:space="preserve">   Non-Saudi</w:t>
            </w:r>
          </w:p>
          <w:p w:rsidR="00FE60B6" w:rsidRPr="00FE60B6" w:rsidRDefault="00FE60B6">
            <w:pPr>
              <w:spacing w:line="360" w:lineRule="auto"/>
              <w:rPr>
                <w:rFonts w:asciiTheme="majorBidi" w:hAnsiTheme="majorBidi" w:cstheme="majorBidi"/>
                <w:b/>
                <w:bCs/>
                <w:szCs w:val="20"/>
                <w:u w:val="single"/>
              </w:rPr>
            </w:pPr>
          </w:p>
          <w:p w:rsidR="00FE60B6" w:rsidRPr="00FE60B6" w:rsidRDefault="00FE60B6">
            <w:pPr>
              <w:spacing w:line="360" w:lineRule="auto"/>
              <w:rPr>
                <w:rFonts w:asciiTheme="majorBidi" w:hAnsiTheme="majorBidi" w:cstheme="majorBidi"/>
                <w:b/>
                <w:bCs/>
                <w:szCs w:val="20"/>
                <w:u w:val="single"/>
              </w:rPr>
            </w:pPr>
            <w:r w:rsidRPr="00FE60B6">
              <w:rPr>
                <w:rFonts w:asciiTheme="majorBidi" w:hAnsiTheme="majorBidi" w:cstheme="majorBidi"/>
                <w:b/>
                <w:bCs/>
                <w:szCs w:val="20"/>
                <w:u w:val="single"/>
              </w:rPr>
              <w:t>Technicians</w:t>
            </w:r>
          </w:p>
          <w:p w:rsidR="00FE60B6" w:rsidRPr="00FE60B6" w:rsidRDefault="00FE60B6">
            <w:pPr>
              <w:spacing w:line="360" w:lineRule="auto"/>
              <w:rPr>
                <w:rFonts w:asciiTheme="majorBidi" w:hAnsiTheme="majorBidi" w:cstheme="majorBidi"/>
                <w:b/>
                <w:bCs/>
                <w:szCs w:val="20"/>
              </w:rPr>
            </w:pPr>
            <w:r w:rsidRPr="00FE60B6">
              <w:rPr>
                <w:rFonts w:asciiTheme="majorBidi" w:hAnsiTheme="majorBidi" w:cstheme="majorBidi"/>
                <w:b/>
                <w:bCs/>
                <w:szCs w:val="20"/>
              </w:rPr>
              <w:t>Gender</w:t>
            </w: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szCs w:val="20"/>
              </w:rPr>
              <w:t xml:space="preserve">  Male</w:t>
            </w: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szCs w:val="20"/>
              </w:rPr>
              <w:t xml:space="preserve">  Female</w:t>
            </w:r>
          </w:p>
          <w:p w:rsidR="00FE60B6" w:rsidRPr="00FE60B6" w:rsidRDefault="00FE60B6">
            <w:pPr>
              <w:spacing w:line="360" w:lineRule="auto"/>
              <w:rPr>
                <w:rFonts w:asciiTheme="majorBidi" w:hAnsiTheme="majorBidi" w:cstheme="majorBidi"/>
                <w:b/>
                <w:bCs/>
                <w:szCs w:val="20"/>
              </w:rPr>
            </w:pPr>
            <w:r w:rsidRPr="00FE60B6">
              <w:rPr>
                <w:rFonts w:asciiTheme="majorBidi" w:hAnsiTheme="majorBidi" w:cstheme="majorBidi"/>
                <w:b/>
                <w:bCs/>
                <w:szCs w:val="20"/>
              </w:rPr>
              <w:t>Nationality</w:t>
            </w:r>
          </w:p>
          <w:p w:rsidR="00FE60B6" w:rsidRPr="00FE60B6" w:rsidRDefault="00FE60B6">
            <w:pPr>
              <w:spacing w:line="360" w:lineRule="auto"/>
              <w:rPr>
                <w:rFonts w:asciiTheme="majorBidi" w:hAnsiTheme="majorBidi" w:cstheme="majorBidi"/>
                <w:b/>
                <w:bCs/>
                <w:szCs w:val="20"/>
              </w:rPr>
            </w:pPr>
            <w:r w:rsidRPr="00FE60B6">
              <w:rPr>
                <w:rFonts w:asciiTheme="majorBidi" w:hAnsiTheme="majorBidi" w:cstheme="majorBidi"/>
                <w:szCs w:val="20"/>
              </w:rPr>
              <w:t xml:space="preserve">  Saudi</w:t>
            </w: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szCs w:val="20"/>
              </w:rPr>
              <w:t xml:space="preserve">  Non-Saudi</w:t>
            </w:r>
          </w:p>
        </w:tc>
        <w:tc>
          <w:tcPr>
            <w:tcW w:w="1890" w:type="dxa"/>
            <w:tcBorders>
              <w:top w:val="nil"/>
              <w:left w:val="nil"/>
              <w:bottom w:val="single" w:sz="18" w:space="0" w:color="auto"/>
              <w:right w:val="nil"/>
            </w:tcBorders>
          </w:tcPr>
          <w:p w:rsidR="00FE60B6" w:rsidRPr="00FE60B6" w:rsidRDefault="00FE60B6">
            <w:pPr>
              <w:spacing w:line="360" w:lineRule="auto"/>
              <w:jc w:val="center"/>
              <w:rPr>
                <w:rFonts w:asciiTheme="majorBidi" w:hAnsiTheme="majorBidi" w:cstheme="majorBidi"/>
                <w:szCs w:val="20"/>
              </w:rPr>
            </w:pPr>
          </w:p>
          <w:p w:rsidR="00FE60B6" w:rsidRPr="00FE60B6" w:rsidRDefault="00FE60B6">
            <w:pPr>
              <w:spacing w:line="360" w:lineRule="auto"/>
              <w:jc w:val="center"/>
              <w:rPr>
                <w:rFonts w:asciiTheme="majorBidi" w:hAnsiTheme="majorBidi" w:cstheme="majorBidi"/>
                <w:szCs w:val="20"/>
              </w:rPr>
            </w:pPr>
          </w:p>
          <w:p w:rsidR="00FE60B6" w:rsidRPr="00FE60B6" w:rsidRDefault="00FE60B6">
            <w:pPr>
              <w:spacing w:line="360" w:lineRule="auto"/>
              <w:jc w:val="center"/>
              <w:rPr>
                <w:rFonts w:asciiTheme="majorBidi" w:hAnsiTheme="majorBidi" w:cstheme="majorBidi"/>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13.9 (12.4, 15.6)                                                                                </w:t>
            </w: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13.9 (11.6, 16.5)                                                                 </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26.4 (20.2, 33.8)                                                              </w:t>
            </w: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13.1 (11.8, 14.5)</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3.9 (1.2, 9.9)                                                               </w:t>
            </w: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0.9 (0.55, 1.5)                                                                   </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1.8 (0.0, 10.3)                                                                 </w:t>
            </w: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1.1 (0.67, 1.5)</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1.5 (0.53, 3.5)                                                                   </w:t>
            </w: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0.4 (0.01, 1.6)                                                                                                 </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1.3 (0.0, 7.6)                                                                    </w:t>
            </w: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0.8 (0.33, 1.8)</w:t>
            </w:r>
          </w:p>
        </w:tc>
        <w:tc>
          <w:tcPr>
            <w:tcW w:w="1800" w:type="dxa"/>
            <w:tcBorders>
              <w:top w:val="single" w:sz="18" w:space="0" w:color="auto"/>
              <w:left w:val="nil"/>
              <w:bottom w:val="single" w:sz="18" w:space="0" w:color="auto"/>
              <w:right w:val="nil"/>
            </w:tcBorders>
          </w:tcPr>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1.00 (0.8, 1.2)                                                                                            </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2.02 (1.53, 2.7)                                                                                     </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4.25 (1.5, 12.5)                                                                                            </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1.66 (0.23, 12.2)                                                                                               </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3.49 (0.68, 17.9)                                                                                               </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 xml:space="preserve">1.59 (0.19, 13)                                                                                                    </w:t>
            </w:r>
          </w:p>
        </w:tc>
        <w:tc>
          <w:tcPr>
            <w:tcW w:w="1170" w:type="dxa"/>
            <w:tcBorders>
              <w:top w:val="single" w:sz="18" w:space="0" w:color="auto"/>
              <w:left w:val="nil"/>
              <w:bottom w:val="single" w:sz="18" w:space="0" w:color="auto"/>
              <w:right w:val="nil"/>
            </w:tcBorders>
          </w:tcPr>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0.99</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&lt; 0.001</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rPr>
                <w:rFonts w:asciiTheme="majorBidi" w:hAnsiTheme="majorBidi" w:cstheme="majorBidi"/>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0.04</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rPr>
                <w:rFonts w:asciiTheme="majorBidi" w:hAnsiTheme="majorBidi" w:cstheme="majorBidi"/>
                <w:szCs w:val="20"/>
              </w:rPr>
            </w:pPr>
            <w:r w:rsidRPr="00FE60B6">
              <w:rPr>
                <w:rFonts w:asciiTheme="majorBidi" w:hAnsiTheme="majorBidi" w:cstheme="majorBidi"/>
                <w:szCs w:val="20"/>
              </w:rPr>
              <w:t xml:space="preserve">     0.59</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0.14</w:t>
            </w: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b/>
                <w:bCs/>
                <w:kern w:val="36"/>
                <w:szCs w:val="20"/>
              </w:rPr>
            </w:pPr>
          </w:p>
          <w:p w:rsidR="00FE60B6" w:rsidRPr="00FE60B6" w:rsidRDefault="00FE60B6">
            <w:pPr>
              <w:spacing w:line="360" w:lineRule="auto"/>
              <w:jc w:val="center"/>
              <w:rPr>
                <w:rFonts w:asciiTheme="majorBidi" w:hAnsiTheme="majorBidi" w:cstheme="majorBidi"/>
                <w:szCs w:val="20"/>
              </w:rPr>
            </w:pPr>
            <w:r w:rsidRPr="00FE60B6">
              <w:rPr>
                <w:rFonts w:asciiTheme="majorBidi" w:hAnsiTheme="majorBidi" w:cstheme="majorBidi"/>
                <w:szCs w:val="20"/>
              </w:rPr>
              <w:t>0.64</w:t>
            </w:r>
          </w:p>
        </w:tc>
      </w:tr>
    </w:tbl>
    <w:p w:rsidR="00EC28F3" w:rsidRDefault="00EC28F3" w:rsidP="00EC28F3">
      <w:pPr>
        <w:spacing w:line="480" w:lineRule="auto"/>
        <w:ind w:firstLine="720"/>
        <w:rPr>
          <w:rFonts w:asciiTheme="majorBidi" w:hAnsiTheme="majorBidi" w:cstheme="majorBidi"/>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EC28F3" w:rsidRDefault="00EC28F3" w:rsidP="00EC28F3">
      <w:pPr>
        <w:spacing w:line="480" w:lineRule="auto"/>
        <w:ind w:firstLine="720"/>
        <w:rPr>
          <w:rFonts w:asciiTheme="majorBidi" w:hAnsiTheme="majorBidi" w:cstheme="majorBidi"/>
          <w:b/>
          <w:bCs/>
          <w:sz w:val="24"/>
        </w:rPr>
      </w:pPr>
    </w:p>
    <w:p w:rsidR="00327915" w:rsidRDefault="00327915" w:rsidP="00EC28F3">
      <w:pPr>
        <w:spacing w:line="480" w:lineRule="auto"/>
        <w:rPr>
          <w:rFonts w:asciiTheme="majorBidi" w:hAnsiTheme="majorBidi" w:cstheme="majorBidi"/>
          <w:b/>
          <w:bCs/>
          <w:sz w:val="24"/>
        </w:rPr>
      </w:pPr>
    </w:p>
    <w:p w:rsidR="00327915" w:rsidRDefault="00327915" w:rsidP="00EC28F3">
      <w:pPr>
        <w:spacing w:line="480" w:lineRule="auto"/>
        <w:rPr>
          <w:rFonts w:asciiTheme="majorBidi" w:hAnsiTheme="majorBidi" w:cstheme="majorBidi"/>
          <w:b/>
          <w:bCs/>
          <w:sz w:val="24"/>
        </w:rPr>
      </w:pPr>
    </w:p>
    <w:p w:rsidR="00327915" w:rsidRDefault="00327915" w:rsidP="00EC28F3">
      <w:pPr>
        <w:spacing w:line="480" w:lineRule="auto"/>
        <w:rPr>
          <w:rFonts w:asciiTheme="majorBidi" w:hAnsiTheme="majorBidi" w:cstheme="majorBidi"/>
          <w:b/>
          <w:bCs/>
          <w:sz w:val="24"/>
        </w:rPr>
      </w:pPr>
    </w:p>
    <w:p w:rsidR="00327915" w:rsidRDefault="00327915" w:rsidP="00EC28F3">
      <w:pPr>
        <w:spacing w:line="480" w:lineRule="auto"/>
        <w:rPr>
          <w:rFonts w:asciiTheme="majorBidi" w:hAnsiTheme="majorBidi" w:cstheme="majorBidi"/>
          <w:b/>
          <w:bCs/>
          <w:sz w:val="24"/>
        </w:rPr>
      </w:pPr>
    </w:p>
    <w:p w:rsidR="00E67B1D" w:rsidRPr="00855D0A" w:rsidRDefault="00E67B1D" w:rsidP="00EC28F3">
      <w:pPr>
        <w:spacing w:line="480" w:lineRule="auto"/>
        <w:rPr>
          <w:rFonts w:asciiTheme="majorBidi" w:hAnsiTheme="majorBidi" w:cstheme="majorBidi"/>
          <w:b/>
          <w:bCs/>
          <w:sz w:val="24"/>
        </w:rPr>
      </w:pPr>
      <w:r w:rsidRPr="00855D0A">
        <w:rPr>
          <w:rFonts w:asciiTheme="majorBidi" w:hAnsiTheme="majorBidi" w:cstheme="majorBidi"/>
          <w:b/>
          <w:bCs/>
          <w:sz w:val="24"/>
        </w:rPr>
        <w:lastRenderedPageBreak/>
        <w:t>Duration and process of lawsuits</w:t>
      </w:r>
    </w:p>
    <w:p w:rsidR="00EC28F3" w:rsidRDefault="00E67B1D" w:rsidP="00D3712C">
      <w:pPr>
        <w:spacing w:line="480" w:lineRule="auto"/>
        <w:rPr>
          <w:rFonts w:asciiTheme="majorBidi" w:hAnsiTheme="majorBidi" w:cstheme="majorBidi"/>
          <w:sz w:val="24"/>
        </w:rPr>
      </w:pPr>
      <w:r>
        <w:rPr>
          <w:rFonts w:asciiTheme="majorBidi" w:hAnsiTheme="majorBidi" w:cstheme="majorBidi"/>
          <w:sz w:val="24"/>
        </w:rPr>
        <w:tab/>
        <w:t xml:space="preserve">The average duration of the first court session in the Medical Jurisprudence </w:t>
      </w:r>
    </w:p>
    <w:p w:rsidR="00D3712C" w:rsidRDefault="00E67B1D" w:rsidP="00D3712C">
      <w:pPr>
        <w:spacing w:line="480" w:lineRule="auto"/>
        <w:rPr>
          <w:rFonts w:asciiTheme="majorBidi" w:hAnsiTheme="majorBidi" w:cstheme="majorBidi"/>
          <w:sz w:val="24"/>
        </w:rPr>
      </w:pPr>
      <w:r>
        <w:rPr>
          <w:rFonts w:asciiTheme="majorBidi" w:hAnsiTheme="majorBidi" w:cstheme="majorBidi"/>
          <w:sz w:val="24"/>
        </w:rPr>
        <w:t>Committee was 5.3 months, and the average duration till the issuance of the verdict was 15.2 months. The mean number of court sessions was 3.8 for each case.</w:t>
      </w:r>
    </w:p>
    <w:p w:rsidR="00E67B1D" w:rsidRPr="00CD08C2" w:rsidRDefault="00E67B1D" w:rsidP="00D3712C">
      <w:pPr>
        <w:spacing w:line="480" w:lineRule="auto"/>
        <w:rPr>
          <w:rFonts w:asciiTheme="majorBidi" w:hAnsiTheme="majorBidi" w:cstheme="majorBidi"/>
          <w:color w:val="0033CC"/>
          <w:sz w:val="24"/>
        </w:rPr>
      </w:pPr>
      <w:r w:rsidRPr="00CD08C2">
        <w:rPr>
          <w:rFonts w:asciiTheme="majorBidi" w:hAnsiTheme="majorBidi" w:cstheme="majorBidi"/>
          <w:b/>
          <w:bCs/>
          <w:color w:val="0033CC"/>
          <w:sz w:val="28"/>
          <w:szCs w:val="28"/>
        </w:rPr>
        <w:t>Discussion</w:t>
      </w:r>
    </w:p>
    <w:p w:rsidR="00E67B1D" w:rsidRDefault="00E67B1D" w:rsidP="002B7CD2">
      <w:pPr>
        <w:spacing w:line="480" w:lineRule="auto"/>
        <w:rPr>
          <w:rFonts w:asciiTheme="majorBidi" w:hAnsiTheme="majorBidi" w:cstheme="majorBidi"/>
          <w:color w:val="000000"/>
          <w:sz w:val="24"/>
          <w:shd w:val="clear" w:color="auto" w:fill="FFFFFF"/>
        </w:rPr>
      </w:pPr>
      <w:r>
        <w:rPr>
          <w:rFonts w:asciiTheme="majorBidi" w:hAnsiTheme="majorBidi" w:cstheme="majorBidi"/>
          <w:color w:val="000000"/>
          <w:sz w:val="24"/>
          <w:shd w:val="clear" w:color="auto" w:fill="FFFFFF"/>
        </w:rPr>
        <w:tab/>
        <w:t>This study aimed to examine the trend of medical malpractice and its distribution over the different medical specialties and by characteristics of the health professionals involved in the private health sector in Jeddah, Saudi Arabia during 2011—2015.</w:t>
      </w:r>
    </w:p>
    <w:p w:rsidR="00E67B1D" w:rsidRDefault="00E67B1D" w:rsidP="002B7CD2">
      <w:pPr>
        <w:spacing w:line="480" w:lineRule="auto"/>
        <w:rPr>
          <w:rFonts w:asciiTheme="majorBidi" w:hAnsiTheme="majorBidi" w:cstheme="majorBidi"/>
          <w:sz w:val="24"/>
        </w:rPr>
      </w:pPr>
      <w:r>
        <w:rPr>
          <w:rFonts w:asciiTheme="majorBidi" w:hAnsiTheme="majorBidi" w:cstheme="majorBidi"/>
          <w:sz w:val="24"/>
        </w:rPr>
        <w:tab/>
        <w:t>The results of the study showed that over a 5-year period, there were 368 medical lawsuits filed against private health sector professionals in Jeddah city. The trend of these litigations fluctuated, with the lowest number reported in 2012 (53 cases, 14.4%) and the highest number reported in 2014 (99 cases, 26.9 %). The practice of obstetrics and gynecology ranked first in terms of its contribution to medical errors. This study also observed that 70% of medical errors were contributed by males and 30% by females, and about 88% were reported against non-Saudis and12% against Saudis. When occurrence rates were estimated, taking in account the workforce size within gender and nationality groups, men and women physicians were found to contribute equally to medical errors, whereas the contribution of Saudi physicians was 2-fold higher than non-Saudis.</w:t>
      </w:r>
      <w:r w:rsidR="00BD6828">
        <w:rPr>
          <w:rFonts w:asciiTheme="majorBidi" w:hAnsiTheme="majorBidi" w:cstheme="majorBidi"/>
          <w:sz w:val="24"/>
        </w:rPr>
        <w:t xml:space="preserve"> </w:t>
      </w:r>
      <w:r>
        <w:rPr>
          <w:rFonts w:asciiTheme="majorBidi" w:hAnsiTheme="majorBidi" w:cstheme="majorBidi"/>
          <w:sz w:val="24"/>
        </w:rPr>
        <w:t xml:space="preserve">Among nurses, males were found to have a 4-fold higher rate of occurrence of medical errors than females, but nationality differences were not statistically significant. </w:t>
      </w:r>
    </w:p>
    <w:p w:rsidR="00E67B1D" w:rsidRPr="007512FB" w:rsidRDefault="00E67B1D" w:rsidP="00040E1E">
      <w:pPr>
        <w:spacing w:line="480" w:lineRule="auto"/>
        <w:ind w:firstLine="720"/>
        <w:rPr>
          <w:rFonts w:asciiTheme="majorBidi" w:hAnsiTheme="majorBidi" w:cstheme="majorBidi"/>
          <w:color w:val="000000"/>
          <w:sz w:val="24"/>
          <w:shd w:val="clear" w:color="auto" w:fill="FFFFFF"/>
        </w:rPr>
      </w:pPr>
      <w:r>
        <w:rPr>
          <w:rFonts w:asciiTheme="majorBidi" w:hAnsiTheme="majorBidi" w:cstheme="majorBidi"/>
          <w:sz w:val="24"/>
        </w:rPr>
        <w:t xml:space="preserve">Globally, </w:t>
      </w:r>
      <w:r>
        <w:rPr>
          <w:rFonts w:asciiTheme="majorBidi" w:hAnsiTheme="majorBidi" w:cstheme="majorBidi"/>
          <w:color w:val="000000"/>
          <w:sz w:val="24"/>
          <w:shd w:val="clear" w:color="auto" w:fill="FFFFFF"/>
        </w:rPr>
        <w:t>there is a deficiency in studies on medical errors, and the majority of existing studies were conducted in hospitalized patients. In the United States, the medical malpractice rate</w:t>
      </w:r>
      <w:r w:rsidR="00BD6828">
        <w:rPr>
          <w:rFonts w:asciiTheme="majorBidi" w:hAnsiTheme="majorBidi" w:cstheme="majorBidi"/>
          <w:color w:val="000000"/>
          <w:sz w:val="24"/>
          <w:shd w:val="clear" w:color="auto" w:fill="FFFFFF"/>
        </w:rPr>
        <w:t xml:space="preserve"> </w:t>
      </w:r>
      <w:r>
        <w:rPr>
          <w:rFonts w:asciiTheme="majorBidi" w:hAnsiTheme="majorBidi" w:cstheme="majorBidi"/>
          <w:color w:val="000000"/>
          <w:sz w:val="24"/>
          <w:shd w:val="clear" w:color="auto" w:fill="FFFFFF"/>
        </w:rPr>
        <w:t>among hospitalized patients</w:t>
      </w:r>
      <w:r w:rsidR="00BD6828">
        <w:rPr>
          <w:rFonts w:asciiTheme="majorBidi" w:hAnsiTheme="majorBidi" w:cstheme="majorBidi"/>
          <w:color w:val="000000"/>
          <w:sz w:val="24"/>
          <w:shd w:val="clear" w:color="auto" w:fill="FFFFFF"/>
        </w:rPr>
        <w:t xml:space="preserve"> </w:t>
      </w:r>
      <w:r w:rsidRPr="00466AF1">
        <w:rPr>
          <w:rFonts w:asciiTheme="majorBidi" w:hAnsiTheme="majorBidi" w:cstheme="majorBidi"/>
          <w:color w:val="000000"/>
          <w:sz w:val="24"/>
          <w:shd w:val="clear" w:color="auto" w:fill="FFFFFF"/>
        </w:rPr>
        <w:t>was about 3</w:t>
      </w:r>
      <w:r>
        <w:rPr>
          <w:rFonts w:asciiTheme="majorBidi" w:hAnsiTheme="majorBidi" w:cstheme="majorBidi"/>
          <w:color w:val="000000"/>
          <w:sz w:val="24"/>
          <w:shd w:val="clear" w:color="auto" w:fill="FFFFFF"/>
        </w:rPr>
        <w:t>.7</w:t>
      </w:r>
      <w:r w:rsidR="00B52DAA" w:rsidRPr="00466AF1">
        <w:rPr>
          <w:rFonts w:asciiTheme="majorBidi" w:hAnsiTheme="majorBidi" w:cstheme="majorBidi"/>
          <w:color w:val="000000"/>
          <w:sz w:val="24"/>
          <w:shd w:val="clear" w:color="auto" w:fill="FFFFFF"/>
        </w:rPr>
        <w:t>%</w:t>
      </w:r>
      <w:r w:rsidR="00B52DAA">
        <w:rPr>
          <w:rFonts w:asciiTheme="majorBidi" w:hAnsiTheme="majorBidi" w:cstheme="majorBidi"/>
          <w:color w:val="000000"/>
          <w:sz w:val="24"/>
          <w:shd w:val="clear" w:color="auto" w:fill="FFFFFF"/>
        </w:rPr>
        <w:t>, based</w:t>
      </w:r>
      <w:r>
        <w:rPr>
          <w:rFonts w:asciiTheme="majorBidi" w:hAnsiTheme="majorBidi" w:cstheme="majorBidi"/>
          <w:color w:val="000000"/>
          <w:sz w:val="24"/>
          <w:shd w:val="clear" w:color="auto" w:fill="FFFFFF"/>
        </w:rPr>
        <w:t xml:space="preserve"> on a study conducted by Harvard </w:t>
      </w:r>
      <w:r>
        <w:rPr>
          <w:rFonts w:asciiTheme="majorBidi" w:hAnsiTheme="majorBidi" w:cstheme="majorBidi"/>
          <w:color w:val="000000"/>
          <w:sz w:val="24"/>
          <w:shd w:val="clear" w:color="auto" w:fill="FFFFFF"/>
        </w:rPr>
        <w:lastRenderedPageBreak/>
        <w:t>University in1984. In 1995, a study conducted</w:t>
      </w:r>
      <w:r w:rsidRPr="00466AF1">
        <w:rPr>
          <w:rFonts w:asciiTheme="majorBidi" w:hAnsiTheme="majorBidi" w:cstheme="majorBidi"/>
          <w:color w:val="000000"/>
          <w:sz w:val="24"/>
          <w:shd w:val="clear" w:color="auto" w:fill="FFFFFF"/>
        </w:rPr>
        <w:t xml:space="preserve"> in Australia </w:t>
      </w:r>
      <w:r>
        <w:rPr>
          <w:rFonts w:asciiTheme="majorBidi" w:hAnsiTheme="majorBidi" w:cstheme="majorBidi"/>
          <w:color w:val="000000"/>
          <w:sz w:val="24"/>
          <w:shd w:val="clear" w:color="auto" w:fill="FFFFFF"/>
        </w:rPr>
        <w:t xml:space="preserve">showed that </w:t>
      </w:r>
      <w:r w:rsidR="00040E1E">
        <w:rPr>
          <w:rFonts w:asciiTheme="majorBidi" w:hAnsiTheme="majorBidi" w:cstheme="majorBidi"/>
          <w:color w:val="000000"/>
          <w:sz w:val="24"/>
          <w:shd w:val="clear" w:color="auto" w:fill="FFFFFF"/>
        </w:rPr>
        <w:t xml:space="preserve">medical errors </w:t>
      </w:r>
      <w:r>
        <w:rPr>
          <w:rFonts w:asciiTheme="majorBidi" w:hAnsiTheme="majorBidi" w:cstheme="majorBidi"/>
          <w:color w:val="000000"/>
          <w:sz w:val="24"/>
          <w:shd w:val="clear" w:color="auto" w:fill="FFFFFF"/>
        </w:rPr>
        <w:t xml:space="preserve">occurred in about </w:t>
      </w:r>
      <w:r w:rsidRPr="00466AF1">
        <w:rPr>
          <w:rFonts w:asciiTheme="majorBidi" w:hAnsiTheme="majorBidi" w:cstheme="majorBidi"/>
          <w:color w:val="000000"/>
          <w:sz w:val="24"/>
          <w:shd w:val="clear" w:color="auto" w:fill="FFFFFF"/>
        </w:rPr>
        <w:t>16</w:t>
      </w:r>
      <w:r>
        <w:rPr>
          <w:rFonts w:asciiTheme="majorBidi" w:hAnsiTheme="majorBidi" w:cstheme="majorBidi"/>
          <w:color w:val="000000"/>
          <w:sz w:val="24"/>
          <w:shd w:val="clear" w:color="auto" w:fill="FFFFFF"/>
        </w:rPr>
        <w:t>.5</w:t>
      </w:r>
      <w:r w:rsidRPr="00466AF1">
        <w:rPr>
          <w:rFonts w:asciiTheme="majorBidi" w:hAnsiTheme="majorBidi" w:cstheme="majorBidi"/>
          <w:color w:val="000000"/>
          <w:sz w:val="24"/>
          <w:shd w:val="clear" w:color="auto" w:fill="FFFFFF"/>
        </w:rPr>
        <w:t xml:space="preserve">% </w:t>
      </w:r>
      <w:r w:rsidR="001A0565">
        <w:rPr>
          <w:rFonts w:asciiTheme="majorBidi" w:hAnsiTheme="majorBidi" w:cstheme="majorBidi"/>
          <w:color w:val="000000"/>
          <w:sz w:val="24"/>
          <w:shd w:val="clear" w:color="auto" w:fill="FFFFFF"/>
        </w:rPr>
        <w:t xml:space="preserve">of hospitalized patients. </w:t>
      </w:r>
      <w:r w:rsidR="001A0565" w:rsidRPr="00332A1E">
        <w:rPr>
          <w:rFonts w:asciiTheme="majorBidi" w:hAnsiTheme="majorBidi" w:cstheme="majorBidi"/>
          <w:color w:val="0033CC"/>
          <w:sz w:val="24"/>
          <w:shd w:val="clear" w:color="auto" w:fill="FFFFFF"/>
          <w:vertAlign w:val="superscript"/>
        </w:rPr>
        <w:t>[</w:t>
      </w:r>
      <w:r w:rsidRPr="00332A1E">
        <w:rPr>
          <w:rFonts w:asciiTheme="majorBidi" w:hAnsiTheme="majorBidi" w:cstheme="majorBidi"/>
          <w:color w:val="0033CC"/>
          <w:sz w:val="24"/>
          <w:shd w:val="clear" w:color="auto" w:fill="FFFFFF"/>
          <w:vertAlign w:val="superscript"/>
        </w:rPr>
        <w:t>8</w:t>
      </w:r>
      <w:r w:rsidR="001A0565" w:rsidRPr="00332A1E">
        <w:rPr>
          <w:rFonts w:asciiTheme="majorBidi" w:hAnsiTheme="majorBidi" w:cstheme="majorBidi"/>
          <w:color w:val="0033CC"/>
          <w:sz w:val="24"/>
          <w:shd w:val="clear" w:color="auto" w:fill="FFFFFF"/>
          <w:vertAlign w:val="superscript"/>
        </w:rPr>
        <w:t>]</w:t>
      </w:r>
      <w:r w:rsidRPr="00466AF1">
        <w:rPr>
          <w:rFonts w:asciiTheme="majorBidi" w:hAnsiTheme="majorBidi" w:cstheme="majorBidi"/>
          <w:color w:val="000000"/>
          <w:sz w:val="24"/>
          <w:shd w:val="clear" w:color="auto" w:fill="FFFFFF"/>
        </w:rPr>
        <w:t xml:space="preserve"> </w:t>
      </w:r>
      <w:r>
        <w:rPr>
          <w:rFonts w:asciiTheme="majorBidi" w:hAnsiTheme="majorBidi" w:cstheme="majorBidi"/>
          <w:color w:val="000000"/>
          <w:sz w:val="24"/>
          <w:shd w:val="clear" w:color="auto" w:fill="FFFFFF"/>
        </w:rPr>
        <w:t xml:space="preserve">In the UK, a study conducted in 1999—2000, showed that </w:t>
      </w:r>
      <w:r w:rsidR="00040E1E">
        <w:rPr>
          <w:rFonts w:asciiTheme="majorBidi" w:hAnsiTheme="majorBidi" w:cstheme="majorBidi"/>
          <w:color w:val="000000"/>
          <w:sz w:val="24"/>
          <w:shd w:val="clear" w:color="auto" w:fill="FFFFFF"/>
        </w:rPr>
        <w:t xml:space="preserve">medical errors </w:t>
      </w:r>
      <w:r>
        <w:rPr>
          <w:rFonts w:asciiTheme="majorBidi" w:hAnsiTheme="majorBidi" w:cstheme="majorBidi"/>
          <w:color w:val="000000"/>
          <w:sz w:val="24"/>
          <w:shd w:val="clear" w:color="auto" w:fill="FFFFFF"/>
        </w:rPr>
        <w:t>were estimated to occur about 11.7% of hospitalized patients; in Denmark</w:t>
      </w:r>
      <w:r w:rsidR="001A0565">
        <w:rPr>
          <w:rFonts w:asciiTheme="majorBidi" w:hAnsiTheme="majorBidi" w:cstheme="majorBidi"/>
          <w:color w:val="000000"/>
          <w:sz w:val="24"/>
          <w:shd w:val="clear" w:color="auto" w:fill="FFFFFF"/>
        </w:rPr>
        <w:t xml:space="preserve"> it was estimated to be 9</w:t>
      </w:r>
      <w:r w:rsidR="009B6936">
        <w:rPr>
          <w:rFonts w:asciiTheme="majorBidi" w:hAnsiTheme="majorBidi" w:cstheme="majorBidi"/>
          <w:color w:val="000000"/>
          <w:sz w:val="24"/>
          <w:shd w:val="clear" w:color="auto" w:fill="FFFFFF"/>
        </w:rPr>
        <w:t>%.</w:t>
      </w:r>
      <w:r w:rsidR="001A0565">
        <w:rPr>
          <w:rFonts w:asciiTheme="majorBidi" w:hAnsiTheme="majorBidi" w:cstheme="majorBidi"/>
          <w:color w:val="000000"/>
          <w:sz w:val="24"/>
          <w:shd w:val="clear" w:color="auto" w:fill="FFFFFF"/>
        </w:rPr>
        <w:t xml:space="preserve"> </w:t>
      </w:r>
      <w:r w:rsidR="001A0565" w:rsidRPr="00332A1E">
        <w:rPr>
          <w:rFonts w:asciiTheme="majorBidi" w:hAnsiTheme="majorBidi" w:cstheme="majorBidi"/>
          <w:color w:val="0033CC"/>
          <w:sz w:val="24"/>
          <w:shd w:val="clear" w:color="auto" w:fill="FFFFFF"/>
          <w:vertAlign w:val="superscript"/>
        </w:rPr>
        <w:t>[27]</w:t>
      </w:r>
    </w:p>
    <w:p w:rsidR="00E67B1D" w:rsidRDefault="00E67B1D" w:rsidP="002C7F13">
      <w:pPr>
        <w:spacing w:line="480" w:lineRule="auto"/>
        <w:rPr>
          <w:rFonts w:asciiTheme="majorBidi" w:hAnsiTheme="majorBidi" w:cstheme="majorBidi"/>
          <w:sz w:val="24"/>
        </w:rPr>
      </w:pPr>
      <w:r>
        <w:rPr>
          <w:rFonts w:asciiTheme="majorBidi" w:hAnsiTheme="majorBidi" w:cstheme="majorBidi"/>
          <w:sz w:val="24"/>
        </w:rPr>
        <w:tab/>
        <w:t>Discussing medical errors in Saudi Arabia is a very sensitive issue for both the healthcare professionals and the healthcare stakeholders. There is a lack of transparency and disclosure among health professionals in reporting the medical errors unless the error resulted in severe injury to the patient</w:t>
      </w:r>
      <w:r w:rsidRPr="00937E75">
        <w:rPr>
          <w:rFonts w:asciiTheme="majorBidi" w:hAnsiTheme="majorBidi" w:cstheme="majorBidi"/>
          <w:sz w:val="24"/>
        </w:rPr>
        <w:t>. A few studies were conducted about medical errors in Saudi Arabia and all of them reported the number and percentage of medical errors for each specialty and none of the previous studies estimated the rate o</w:t>
      </w:r>
      <w:r>
        <w:rPr>
          <w:rFonts w:asciiTheme="majorBidi" w:hAnsiTheme="majorBidi" w:cstheme="majorBidi"/>
          <w:sz w:val="24"/>
        </w:rPr>
        <w:t>f</w:t>
      </w:r>
      <w:r w:rsidRPr="00937E75">
        <w:rPr>
          <w:rFonts w:asciiTheme="majorBidi" w:hAnsiTheme="majorBidi" w:cstheme="majorBidi"/>
          <w:sz w:val="24"/>
        </w:rPr>
        <w:t xml:space="preserve"> hospitalized or followed</w:t>
      </w:r>
      <w:r>
        <w:rPr>
          <w:rFonts w:asciiTheme="majorBidi" w:hAnsiTheme="majorBidi" w:cstheme="majorBidi"/>
          <w:sz w:val="24"/>
        </w:rPr>
        <w:t>-</w:t>
      </w:r>
      <w:r w:rsidR="00677570">
        <w:rPr>
          <w:rFonts w:asciiTheme="majorBidi" w:hAnsiTheme="majorBidi" w:cstheme="majorBidi"/>
          <w:sz w:val="24"/>
        </w:rPr>
        <w:t xml:space="preserve">up patients. </w:t>
      </w:r>
      <w:r w:rsidR="00677570" w:rsidRPr="00A1737C">
        <w:rPr>
          <w:rFonts w:asciiTheme="majorBidi" w:hAnsiTheme="majorBidi" w:cstheme="majorBidi"/>
          <w:color w:val="0033CC"/>
          <w:sz w:val="24"/>
          <w:vertAlign w:val="superscript"/>
        </w:rPr>
        <w:t>[5,</w:t>
      </w:r>
      <w:r w:rsidRPr="00A1737C">
        <w:rPr>
          <w:rFonts w:asciiTheme="majorBidi" w:hAnsiTheme="majorBidi" w:cstheme="majorBidi"/>
          <w:color w:val="0033CC"/>
          <w:sz w:val="24"/>
          <w:vertAlign w:val="superscript"/>
        </w:rPr>
        <w:t>18,28</w:t>
      </w:r>
      <w:r w:rsidR="00677570" w:rsidRPr="00A1737C">
        <w:rPr>
          <w:rFonts w:asciiTheme="majorBidi" w:hAnsiTheme="majorBidi" w:cstheme="majorBidi"/>
          <w:color w:val="0033CC"/>
          <w:sz w:val="24"/>
          <w:vertAlign w:val="superscript"/>
        </w:rPr>
        <w:t>]</w:t>
      </w:r>
    </w:p>
    <w:p w:rsidR="00E67B1D" w:rsidRDefault="00E67B1D" w:rsidP="00E17D4A">
      <w:pPr>
        <w:spacing w:line="480" w:lineRule="auto"/>
        <w:rPr>
          <w:rFonts w:asciiTheme="majorBidi" w:hAnsiTheme="majorBidi" w:cstheme="majorBidi"/>
          <w:sz w:val="24"/>
        </w:rPr>
      </w:pPr>
      <w:r>
        <w:rPr>
          <w:rFonts w:asciiTheme="majorBidi" w:hAnsiTheme="majorBidi" w:cstheme="majorBidi"/>
          <w:color w:val="000000"/>
          <w:sz w:val="24"/>
          <w:shd w:val="clear" w:color="auto" w:fill="FFFFFF"/>
        </w:rPr>
        <w:tab/>
      </w:r>
      <w:r>
        <w:rPr>
          <w:rFonts w:asciiTheme="majorBidi" w:hAnsiTheme="majorBidi" w:cstheme="majorBidi"/>
          <w:sz w:val="24"/>
        </w:rPr>
        <w:t>Jeddah city is located on the Red Sea coast in the western region of Saudi Arabia. About 4.3 million people live in Jedd</w:t>
      </w:r>
      <w:r w:rsidR="00633A79">
        <w:rPr>
          <w:rFonts w:asciiTheme="majorBidi" w:hAnsiTheme="majorBidi" w:cstheme="majorBidi"/>
          <w:sz w:val="24"/>
        </w:rPr>
        <w:t xml:space="preserve">ah based on the last census. </w:t>
      </w:r>
      <w:r w:rsidR="00E17D4A" w:rsidRPr="00A1737C">
        <w:rPr>
          <w:rFonts w:asciiTheme="majorBidi" w:hAnsiTheme="majorBidi" w:cstheme="majorBidi"/>
          <w:color w:val="0033CC"/>
          <w:sz w:val="24"/>
          <w:vertAlign w:val="superscript"/>
        </w:rPr>
        <w:t>[</w:t>
      </w:r>
      <w:r w:rsidR="00E17D4A">
        <w:rPr>
          <w:rFonts w:asciiTheme="majorBidi" w:hAnsiTheme="majorBidi" w:cstheme="majorBidi"/>
          <w:color w:val="0033CC"/>
          <w:sz w:val="24"/>
          <w:vertAlign w:val="superscript"/>
        </w:rPr>
        <w:t>29</w:t>
      </w:r>
      <w:r w:rsidR="00E17D4A" w:rsidRPr="00A1737C">
        <w:rPr>
          <w:rFonts w:asciiTheme="majorBidi" w:hAnsiTheme="majorBidi" w:cstheme="majorBidi"/>
          <w:color w:val="0033CC"/>
          <w:sz w:val="24"/>
          <w:vertAlign w:val="superscript"/>
        </w:rPr>
        <w:t>]</w:t>
      </w:r>
      <w:r w:rsidR="00E17D4A">
        <w:rPr>
          <w:rFonts w:asciiTheme="majorBidi" w:hAnsiTheme="majorBidi" w:cstheme="majorBidi"/>
          <w:sz w:val="24"/>
        </w:rPr>
        <w:t xml:space="preserve"> </w:t>
      </w:r>
      <w:r>
        <w:rPr>
          <w:rFonts w:asciiTheme="majorBidi" w:hAnsiTheme="majorBidi" w:cstheme="majorBidi"/>
          <w:sz w:val="24"/>
        </w:rPr>
        <w:t>The city has 33 private hospitals with 3,109 beds and 398 polyclinics based on the latest statistics i</w:t>
      </w:r>
      <w:r w:rsidR="00633A79">
        <w:rPr>
          <w:rFonts w:asciiTheme="majorBidi" w:hAnsiTheme="majorBidi" w:cstheme="majorBidi"/>
          <w:sz w:val="24"/>
        </w:rPr>
        <w:t xml:space="preserve">n 2016 (1436 Hijri). </w:t>
      </w:r>
      <w:r w:rsidR="00E17D4A" w:rsidRPr="00A1737C">
        <w:rPr>
          <w:rFonts w:asciiTheme="majorBidi" w:hAnsiTheme="majorBidi" w:cstheme="majorBidi"/>
          <w:color w:val="0033CC"/>
          <w:sz w:val="24"/>
          <w:vertAlign w:val="superscript"/>
        </w:rPr>
        <w:t>[</w:t>
      </w:r>
      <w:r w:rsidR="00E17D4A">
        <w:rPr>
          <w:rFonts w:asciiTheme="majorBidi" w:hAnsiTheme="majorBidi" w:cstheme="majorBidi"/>
          <w:color w:val="0033CC"/>
          <w:sz w:val="24"/>
          <w:vertAlign w:val="superscript"/>
        </w:rPr>
        <w:t>30</w:t>
      </w:r>
      <w:r w:rsidR="00E17D4A" w:rsidRPr="00A1737C">
        <w:rPr>
          <w:rFonts w:asciiTheme="majorBidi" w:hAnsiTheme="majorBidi" w:cstheme="majorBidi"/>
          <w:color w:val="0033CC"/>
          <w:sz w:val="24"/>
          <w:vertAlign w:val="superscript"/>
        </w:rPr>
        <w:t>]</w:t>
      </w:r>
      <w:r w:rsidR="00E17D4A">
        <w:rPr>
          <w:rFonts w:asciiTheme="majorBidi" w:hAnsiTheme="majorBidi" w:cstheme="majorBidi"/>
          <w:sz w:val="24"/>
        </w:rPr>
        <w:t xml:space="preserve"> </w:t>
      </w:r>
      <w:r>
        <w:rPr>
          <w:rFonts w:asciiTheme="majorBidi" w:hAnsiTheme="majorBidi" w:cstheme="majorBidi"/>
          <w:sz w:val="24"/>
        </w:rPr>
        <w:t>The results of the study showed that there were 368 medical lawsuits filed against private health sector professionals in Jeddah and received by the Medical Jurisprudence Committee during 2011—2015. The mean number of litigations observed, 73.6 cases annually, was higher than previously reported estimates, and is reflective of an increasing trend in medi</w:t>
      </w:r>
      <w:r w:rsidR="00BE334C">
        <w:rPr>
          <w:rFonts w:asciiTheme="majorBidi" w:hAnsiTheme="majorBidi" w:cstheme="majorBidi"/>
          <w:sz w:val="24"/>
        </w:rPr>
        <w:t xml:space="preserve">cal errors in Saudi Arabia. </w:t>
      </w:r>
      <w:r w:rsidR="00BE334C" w:rsidRPr="00332A1E">
        <w:rPr>
          <w:rFonts w:asciiTheme="majorBidi" w:hAnsiTheme="majorBidi" w:cstheme="majorBidi"/>
          <w:color w:val="0033CC"/>
          <w:sz w:val="24"/>
          <w:vertAlign w:val="superscript"/>
        </w:rPr>
        <w:t>[3,17,18]</w:t>
      </w:r>
      <w:r w:rsidRPr="00332A1E">
        <w:rPr>
          <w:rFonts w:asciiTheme="majorBidi" w:hAnsiTheme="majorBidi" w:cstheme="majorBidi"/>
          <w:color w:val="0033CC"/>
          <w:sz w:val="24"/>
          <w:vertAlign w:val="superscript"/>
        </w:rPr>
        <w:t xml:space="preserve"> </w:t>
      </w:r>
    </w:p>
    <w:p w:rsidR="00E67B1D" w:rsidRDefault="00E67B1D" w:rsidP="002B7CD2">
      <w:pPr>
        <w:spacing w:line="480" w:lineRule="auto"/>
        <w:rPr>
          <w:rFonts w:asciiTheme="majorBidi" w:hAnsiTheme="majorBidi" w:cstheme="majorBidi"/>
          <w:sz w:val="24"/>
        </w:rPr>
      </w:pPr>
      <w:r>
        <w:rPr>
          <w:rFonts w:asciiTheme="majorBidi" w:hAnsiTheme="majorBidi" w:cstheme="majorBidi"/>
          <w:sz w:val="24"/>
        </w:rPr>
        <w:tab/>
        <w:t>In this</w:t>
      </w:r>
      <w:r w:rsidR="00BD6828">
        <w:rPr>
          <w:rFonts w:asciiTheme="majorBidi" w:hAnsiTheme="majorBidi" w:cstheme="majorBidi"/>
          <w:sz w:val="24"/>
        </w:rPr>
        <w:t xml:space="preserve"> </w:t>
      </w:r>
      <w:r>
        <w:rPr>
          <w:rFonts w:asciiTheme="majorBidi" w:hAnsiTheme="majorBidi" w:cstheme="majorBidi"/>
          <w:sz w:val="24"/>
        </w:rPr>
        <w:t>study, medical malpractice was found to result in severe outcomes in 24.5% of the total litigations;10.9 % of those outcomes were disabilities and 13.6 % were deaths. These estimates are considerably lower than those reported in a study conducted in 2007—</w:t>
      </w:r>
      <w:r w:rsidR="00B52DAA">
        <w:rPr>
          <w:rFonts w:asciiTheme="majorBidi" w:hAnsiTheme="majorBidi" w:cstheme="majorBidi"/>
          <w:sz w:val="24"/>
        </w:rPr>
        <w:t>2008, where</w:t>
      </w:r>
      <w:r>
        <w:rPr>
          <w:rFonts w:asciiTheme="majorBidi" w:hAnsiTheme="majorBidi" w:cstheme="majorBidi"/>
          <w:sz w:val="24"/>
        </w:rPr>
        <w:t xml:space="preserve"> medical errors reported in both the public and private sectors resulted in death in 28% of the cases and in di</w:t>
      </w:r>
      <w:r w:rsidR="00141CC0">
        <w:rPr>
          <w:rFonts w:asciiTheme="majorBidi" w:hAnsiTheme="majorBidi" w:cstheme="majorBidi"/>
          <w:sz w:val="24"/>
        </w:rPr>
        <w:t>sabilities in another 30</w:t>
      </w:r>
      <w:r w:rsidR="009B6936">
        <w:rPr>
          <w:rFonts w:asciiTheme="majorBidi" w:hAnsiTheme="majorBidi" w:cstheme="majorBidi"/>
          <w:sz w:val="24"/>
        </w:rPr>
        <w:t>%.</w:t>
      </w:r>
      <w:r w:rsidR="00A1737C">
        <w:rPr>
          <w:rFonts w:asciiTheme="majorBidi" w:hAnsiTheme="majorBidi" w:cstheme="majorBidi"/>
          <w:sz w:val="24"/>
        </w:rPr>
        <w:t xml:space="preserve"> </w:t>
      </w:r>
      <w:r w:rsidR="00141CC0" w:rsidRPr="00332A1E">
        <w:rPr>
          <w:rFonts w:asciiTheme="majorBidi" w:hAnsiTheme="majorBidi" w:cstheme="majorBidi"/>
          <w:color w:val="0033CC"/>
          <w:sz w:val="24"/>
          <w:vertAlign w:val="superscript"/>
        </w:rPr>
        <w:t>[23]</w:t>
      </w:r>
    </w:p>
    <w:p w:rsidR="00E67B1D" w:rsidRDefault="00E67B1D" w:rsidP="002B7CD2">
      <w:pPr>
        <w:spacing w:line="480" w:lineRule="auto"/>
        <w:rPr>
          <w:rFonts w:asciiTheme="majorBidi" w:hAnsiTheme="majorBidi" w:cstheme="majorBidi"/>
          <w:sz w:val="24"/>
        </w:rPr>
      </w:pPr>
      <w:r>
        <w:rPr>
          <w:rFonts w:asciiTheme="majorBidi" w:hAnsiTheme="majorBidi" w:cstheme="majorBidi"/>
          <w:sz w:val="24"/>
        </w:rPr>
        <w:lastRenderedPageBreak/>
        <w:tab/>
        <w:t xml:space="preserve">Results in this study indicated that most of the medical errors occurred in the hospitals (77.7 % of the cases) compared to only 22.3 % that occurred in the clinics. This finding is reasonable because invasive procedures that pose a higher risk for medical errors, like surgical operations and emergency interventions, take place in hospitals rather than clinics. </w:t>
      </w:r>
    </w:p>
    <w:p w:rsidR="00E67B1D" w:rsidRDefault="00E67B1D" w:rsidP="00820C9A">
      <w:pPr>
        <w:spacing w:line="480" w:lineRule="auto"/>
        <w:rPr>
          <w:rFonts w:asciiTheme="majorBidi" w:hAnsiTheme="majorBidi" w:cstheme="majorBidi"/>
          <w:sz w:val="24"/>
        </w:rPr>
      </w:pPr>
      <w:r>
        <w:rPr>
          <w:rFonts w:asciiTheme="majorBidi" w:hAnsiTheme="majorBidi" w:cstheme="majorBidi"/>
          <w:sz w:val="24"/>
        </w:rPr>
        <w:tab/>
        <w:t>Similar to reports from three previous studies about medical errors in Saudi Arabia, the practice of obstetrics and gynecology was leading in terms of its contribution to m</w:t>
      </w:r>
      <w:r w:rsidR="00820C9A">
        <w:rPr>
          <w:rFonts w:asciiTheme="majorBidi" w:hAnsiTheme="majorBidi" w:cstheme="majorBidi"/>
          <w:sz w:val="24"/>
        </w:rPr>
        <w:t xml:space="preserve">edical errors (17.9% of cases). </w:t>
      </w:r>
      <w:r w:rsidR="00820C9A" w:rsidRPr="00332A1E">
        <w:rPr>
          <w:rFonts w:asciiTheme="majorBidi" w:hAnsiTheme="majorBidi" w:cstheme="majorBidi"/>
          <w:color w:val="0033CC"/>
          <w:sz w:val="24"/>
          <w:vertAlign w:val="superscript"/>
        </w:rPr>
        <w:t>[5,10,22]</w:t>
      </w:r>
      <w:r>
        <w:rPr>
          <w:rFonts w:asciiTheme="majorBidi" w:hAnsiTheme="majorBidi" w:cstheme="majorBidi"/>
          <w:sz w:val="24"/>
        </w:rPr>
        <w:t xml:space="preserve"> The occurrence of medical errors in obstetrics can be attributed to the overload and the high turnover of patients in this specialty, absence of close observation of high-risk patients</w:t>
      </w:r>
      <w:r w:rsidR="0097458D">
        <w:rPr>
          <w:rFonts w:asciiTheme="majorBidi" w:hAnsiTheme="majorBidi" w:cstheme="majorBidi"/>
          <w:sz w:val="24"/>
        </w:rPr>
        <w:t xml:space="preserve"> </w:t>
      </w:r>
      <w:r>
        <w:rPr>
          <w:rFonts w:asciiTheme="majorBidi" w:hAnsiTheme="majorBidi" w:cstheme="majorBidi"/>
          <w:sz w:val="24"/>
        </w:rPr>
        <w:t xml:space="preserve">and lack of communication between the </w:t>
      </w:r>
      <w:r w:rsidR="0013285E">
        <w:rPr>
          <w:rFonts w:asciiTheme="majorBidi" w:hAnsiTheme="majorBidi" w:cstheme="majorBidi"/>
          <w:sz w:val="24"/>
        </w:rPr>
        <w:t>physicians and the patients.</w:t>
      </w:r>
      <w:r w:rsidR="0013285E" w:rsidRPr="00332A1E">
        <w:rPr>
          <w:rFonts w:asciiTheme="majorBidi" w:hAnsiTheme="majorBidi" w:cstheme="majorBidi"/>
          <w:sz w:val="24"/>
          <w:vertAlign w:val="superscript"/>
        </w:rPr>
        <w:t xml:space="preserve"> </w:t>
      </w:r>
      <w:r w:rsidR="0013285E" w:rsidRPr="00332A1E">
        <w:rPr>
          <w:rFonts w:asciiTheme="majorBidi" w:hAnsiTheme="majorBidi" w:cstheme="majorBidi"/>
          <w:color w:val="0033CC"/>
          <w:sz w:val="24"/>
          <w:vertAlign w:val="superscript"/>
        </w:rPr>
        <w:t>[5]</w:t>
      </w:r>
    </w:p>
    <w:p w:rsidR="00E67B1D" w:rsidRDefault="00E67B1D" w:rsidP="003D78E5">
      <w:pPr>
        <w:spacing w:line="480" w:lineRule="auto"/>
        <w:rPr>
          <w:rFonts w:asciiTheme="majorBidi" w:hAnsiTheme="majorBidi" w:cstheme="majorBidi"/>
          <w:sz w:val="24"/>
        </w:rPr>
      </w:pPr>
      <w:r>
        <w:rPr>
          <w:rFonts w:asciiTheme="majorBidi" w:hAnsiTheme="majorBidi" w:cstheme="majorBidi"/>
          <w:sz w:val="24"/>
        </w:rPr>
        <w:tab/>
        <w:t xml:space="preserve">Consistent with results of earlier studies </w:t>
      </w:r>
      <w:r w:rsidR="0013285E" w:rsidRPr="00332A1E">
        <w:rPr>
          <w:rFonts w:asciiTheme="majorBidi" w:hAnsiTheme="majorBidi" w:cstheme="majorBidi"/>
          <w:color w:val="0033CC"/>
          <w:sz w:val="24"/>
          <w:vertAlign w:val="superscript"/>
        </w:rPr>
        <w:t>[5,10,22</w:t>
      </w:r>
      <w:r w:rsidR="009B6936" w:rsidRPr="00332A1E">
        <w:rPr>
          <w:rFonts w:asciiTheme="majorBidi" w:hAnsiTheme="majorBidi" w:cstheme="majorBidi"/>
          <w:color w:val="0033CC"/>
          <w:sz w:val="24"/>
          <w:vertAlign w:val="superscript"/>
        </w:rPr>
        <w:t>]</w:t>
      </w:r>
      <w:r w:rsidR="009B6936">
        <w:rPr>
          <w:rFonts w:asciiTheme="majorBidi" w:hAnsiTheme="majorBidi" w:cstheme="majorBidi"/>
          <w:sz w:val="24"/>
        </w:rPr>
        <w:t>,</w:t>
      </w:r>
      <w:r>
        <w:rPr>
          <w:rFonts w:asciiTheme="majorBidi" w:hAnsiTheme="majorBidi" w:cstheme="majorBidi"/>
          <w:sz w:val="24"/>
        </w:rPr>
        <w:t xml:space="preserve"> general surgery came second after obstetrics and gynecology, contributing to 12.8 % of the cases. Because surgery involves invasive procedures, many factors contribute to the occurrence of medical errors like the inexperience of surgeons, lack of competence and skills, high workload, fatigue, lack of the proper technology a</w:t>
      </w:r>
      <w:r w:rsidR="000C7670">
        <w:rPr>
          <w:rFonts w:asciiTheme="majorBidi" w:hAnsiTheme="majorBidi" w:cstheme="majorBidi"/>
          <w:sz w:val="24"/>
        </w:rPr>
        <w:t>nd weak hospital systems.</w:t>
      </w:r>
      <w:r w:rsidR="000C7670" w:rsidRPr="000768BA">
        <w:rPr>
          <w:rFonts w:asciiTheme="majorBidi" w:hAnsiTheme="majorBidi" w:cstheme="majorBidi"/>
          <w:sz w:val="24"/>
          <w:vertAlign w:val="superscript"/>
        </w:rPr>
        <w:t xml:space="preserve"> </w:t>
      </w:r>
      <w:r w:rsidR="000C7670" w:rsidRPr="000768BA">
        <w:rPr>
          <w:rFonts w:asciiTheme="majorBidi" w:hAnsiTheme="majorBidi" w:cstheme="majorBidi"/>
          <w:color w:val="0033CC"/>
          <w:sz w:val="24"/>
          <w:vertAlign w:val="superscript"/>
        </w:rPr>
        <w:t>[10-</w:t>
      </w:r>
      <w:r w:rsidRPr="000768BA">
        <w:rPr>
          <w:rFonts w:asciiTheme="majorBidi" w:hAnsiTheme="majorBidi" w:cstheme="majorBidi"/>
          <w:color w:val="0033CC"/>
          <w:sz w:val="24"/>
          <w:vertAlign w:val="superscript"/>
        </w:rPr>
        <w:t>12</w:t>
      </w:r>
      <w:r w:rsidR="000C7670" w:rsidRPr="000768BA">
        <w:rPr>
          <w:rFonts w:asciiTheme="majorBidi" w:hAnsiTheme="majorBidi" w:cstheme="majorBidi"/>
          <w:color w:val="0033CC"/>
          <w:sz w:val="24"/>
          <w:vertAlign w:val="superscript"/>
        </w:rPr>
        <w:t>]</w:t>
      </w:r>
      <w:r w:rsidR="0097458D" w:rsidRPr="000768BA">
        <w:rPr>
          <w:rFonts w:asciiTheme="majorBidi" w:hAnsiTheme="majorBidi" w:cstheme="majorBidi"/>
          <w:sz w:val="24"/>
          <w:vertAlign w:val="superscript"/>
        </w:rPr>
        <w:t xml:space="preserve"> </w:t>
      </w:r>
      <w:r w:rsidR="0097458D">
        <w:rPr>
          <w:rFonts w:asciiTheme="majorBidi" w:hAnsiTheme="majorBidi" w:cstheme="majorBidi"/>
          <w:sz w:val="24"/>
        </w:rPr>
        <w:t>The</w:t>
      </w:r>
      <w:r>
        <w:rPr>
          <w:rFonts w:asciiTheme="majorBidi" w:hAnsiTheme="majorBidi" w:cstheme="majorBidi"/>
          <w:sz w:val="24"/>
        </w:rPr>
        <w:t xml:space="preserve"> fewest medical malpractices occurred in neurosurgery, otorhinolaryngology, internal medicine, ophthalmology, urology and other specialties. This could be explained by the low volume of patients treated in a specialty like neurosurgery and the limited use of invasive procedures in a specialty like internal medicine. </w:t>
      </w:r>
      <w:bookmarkStart w:id="0" w:name="_GoBack"/>
      <w:bookmarkEnd w:id="0"/>
      <w:r>
        <w:rPr>
          <w:rFonts w:asciiTheme="majorBidi" w:hAnsiTheme="majorBidi" w:cstheme="majorBidi"/>
          <w:sz w:val="24"/>
        </w:rPr>
        <w:t>This type of count data may give a misleading picture when there is an interest in identifying high-risk specialties for medical errors. This study’s data did not allow an adjustment for patient volume across the specialties, a factor that should be taken in account in comparisons</w:t>
      </w:r>
      <w:r w:rsidR="0097458D">
        <w:rPr>
          <w:rFonts w:asciiTheme="majorBidi" w:hAnsiTheme="majorBidi" w:cstheme="majorBidi"/>
          <w:sz w:val="24"/>
        </w:rPr>
        <w:t xml:space="preserve"> </w:t>
      </w:r>
      <w:r>
        <w:rPr>
          <w:rFonts w:asciiTheme="majorBidi" w:hAnsiTheme="majorBidi" w:cstheme="majorBidi"/>
          <w:sz w:val="24"/>
        </w:rPr>
        <w:t>of the occurrence of medical errors across specialties.</w:t>
      </w:r>
    </w:p>
    <w:p w:rsidR="00E67B1D" w:rsidRDefault="00E67B1D" w:rsidP="002B7CD2">
      <w:pPr>
        <w:spacing w:line="480" w:lineRule="auto"/>
        <w:rPr>
          <w:rFonts w:asciiTheme="majorBidi" w:hAnsiTheme="majorBidi" w:cstheme="majorBidi"/>
          <w:sz w:val="24"/>
        </w:rPr>
      </w:pPr>
      <w:r>
        <w:rPr>
          <w:rFonts w:asciiTheme="majorBidi" w:hAnsiTheme="majorBidi" w:cstheme="majorBidi"/>
          <w:sz w:val="24"/>
        </w:rPr>
        <w:lastRenderedPageBreak/>
        <w:tab/>
        <w:t>The</w:t>
      </w:r>
      <w:r w:rsidR="00BD6828">
        <w:rPr>
          <w:rFonts w:asciiTheme="majorBidi" w:hAnsiTheme="majorBidi" w:cstheme="majorBidi"/>
          <w:sz w:val="24"/>
        </w:rPr>
        <w:t xml:space="preserve"> </w:t>
      </w:r>
      <w:r>
        <w:rPr>
          <w:rFonts w:asciiTheme="majorBidi" w:hAnsiTheme="majorBidi" w:cstheme="majorBidi"/>
          <w:sz w:val="24"/>
        </w:rPr>
        <w:t>finding that physicians were responsible for most of the medical errors is plausible as physicians are responsible for diagnosing and treating the patients as well as leading patient management and giving directions to the other medical staff like nurses and technicians.</w:t>
      </w:r>
    </w:p>
    <w:p w:rsidR="00E67B1D" w:rsidRDefault="00E67B1D" w:rsidP="002B7CD2">
      <w:pPr>
        <w:spacing w:line="480" w:lineRule="auto"/>
        <w:ind w:firstLine="720"/>
        <w:rPr>
          <w:rFonts w:asciiTheme="majorBidi" w:hAnsiTheme="majorBidi" w:cstheme="majorBidi"/>
          <w:sz w:val="24"/>
        </w:rPr>
      </w:pPr>
      <w:r>
        <w:rPr>
          <w:rFonts w:asciiTheme="majorBidi" w:hAnsiTheme="majorBidi" w:cstheme="majorBidi"/>
          <w:sz w:val="24"/>
        </w:rPr>
        <w:t>In this study, the average duration of a lawsuit in the Medical Jurisprudence Committee from receipt till the issuance of the final verdict was found to be15.2 months, which is a long period that can result in a delay of providing justice and taking necessary corrective action to prevent additional errors.</w:t>
      </w:r>
      <w:r w:rsidR="00BD6828">
        <w:rPr>
          <w:rFonts w:asciiTheme="majorBidi" w:hAnsiTheme="majorBidi" w:cstheme="majorBidi"/>
          <w:sz w:val="24"/>
        </w:rPr>
        <w:t xml:space="preserve"> </w:t>
      </w:r>
      <w:r>
        <w:rPr>
          <w:rFonts w:asciiTheme="majorBidi" w:hAnsiTheme="majorBidi" w:cstheme="majorBidi"/>
          <w:sz w:val="24"/>
        </w:rPr>
        <w:t>This study did not have data about the duration of the lawsuit from its initiation till reaching the Medical Jurisprudence Committee</w:t>
      </w:r>
      <w:r w:rsidR="00BD6828">
        <w:rPr>
          <w:rFonts w:asciiTheme="majorBidi" w:hAnsiTheme="majorBidi" w:cstheme="majorBidi"/>
          <w:sz w:val="24"/>
        </w:rPr>
        <w:t xml:space="preserve"> </w:t>
      </w:r>
      <w:r>
        <w:rPr>
          <w:rFonts w:asciiTheme="majorBidi" w:hAnsiTheme="majorBidi" w:cstheme="majorBidi"/>
          <w:sz w:val="24"/>
        </w:rPr>
        <w:t>and this is one of this study’s limitations. The length of time could be attributed to multiple factors, including that members of the Medical Jurisprudence Committee</w:t>
      </w:r>
      <w:r w:rsidR="00BD6828">
        <w:rPr>
          <w:rFonts w:asciiTheme="majorBidi" w:hAnsiTheme="majorBidi" w:cstheme="majorBidi"/>
          <w:sz w:val="24"/>
        </w:rPr>
        <w:t xml:space="preserve"> </w:t>
      </w:r>
      <w:r>
        <w:rPr>
          <w:rFonts w:asciiTheme="majorBidi" w:hAnsiTheme="majorBidi" w:cstheme="majorBidi"/>
          <w:sz w:val="24"/>
        </w:rPr>
        <w:t>work part-time on their role on this Committee. It can also be explained by the increased awareness among patients of their rights resulting in an increase in the number of medical litigations in Saudi Arabia.</w:t>
      </w:r>
    </w:p>
    <w:p w:rsidR="00E67B1D" w:rsidRDefault="00E67B1D" w:rsidP="002B7CD2">
      <w:pPr>
        <w:spacing w:line="480" w:lineRule="auto"/>
        <w:ind w:firstLine="720"/>
        <w:rPr>
          <w:rFonts w:asciiTheme="majorBidi" w:hAnsiTheme="majorBidi" w:cstheme="majorBidi"/>
          <w:sz w:val="24"/>
        </w:rPr>
      </w:pPr>
      <w:r>
        <w:rPr>
          <w:rFonts w:asciiTheme="majorBidi" w:hAnsiTheme="majorBidi" w:cstheme="majorBidi"/>
          <w:sz w:val="24"/>
        </w:rPr>
        <w:t xml:space="preserve">It is likely that the number of cases reported is underestimated. For example, not all the medical litigations may have reached the Medical Jurisprudence Committee as many of the plaintiffs may have reconciled with the defendants when they were financially compensated, and some may have waived the lawsuit as they believed the health event was due to destiny, especially in the case of death litigations; this is one of the limitations of our study. </w:t>
      </w:r>
    </w:p>
    <w:p w:rsidR="00E67B1D" w:rsidRDefault="00E67B1D" w:rsidP="00757BF4">
      <w:pPr>
        <w:spacing w:line="480" w:lineRule="auto"/>
        <w:ind w:firstLine="720"/>
        <w:rPr>
          <w:rFonts w:asciiTheme="majorBidi" w:hAnsiTheme="majorBidi" w:cstheme="majorBidi"/>
          <w:sz w:val="24"/>
        </w:rPr>
      </w:pPr>
      <w:r>
        <w:rPr>
          <w:rFonts w:asciiTheme="majorBidi" w:hAnsiTheme="majorBidi" w:cstheme="majorBidi"/>
          <w:sz w:val="24"/>
        </w:rPr>
        <w:t xml:space="preserve">Another important limitation is that this study could not calculate the rate of medical errors by patient volume due to the lack of denominator data (number of hospitalized or followed-up patients); this was also observed in all of the previous studies in Saudi Arabia. This study also did not allow for an identification of medical specialties that were responsible for the majority of cases of disabilities and deaths. Furthermore, we did not have data about the duration of the lawsuit from its initiation until it reaches the Medical Jurisprudence Committee to estimate </w:t>
      </w:r>
      <w:r>
        <w:rPr>
          <w:rFonts w:asciiTheme="majorBidi" w:hAnsiTheme="majorBidi" w:cstheme="majorBidi"/>
          <w:sz w:val="24"/>
        </w:rPr>
        <w:lastRenderedPageBreak/>
        <w:t>the exact total duration of the litigation from its initiation till th</w:t>
      </w:r>
      <w:r w:rsidR="00757BF4">
        <w:rPr>
          <w:rFonts w:asciiTheme="majorBidi" w:hAnsiTheme="majorBidi" w:cstheme="majorBidi"/>
          <w:sz w:val="24"/>
        </w:rPr>
        <w:t>e issuance of the final verdict</w:t>
      </w:r>
      <w:r>
        <w:rPr>
          <w:rFonts w:asciiTheme="majorBidi" w:hAnsiTheme="majorBidi" w:cstheme="majorBidi"/>
          <w:sz w:val="24"/>
        </w:rPr>
        <w:t>. Lastly</w:t>
      </w:r>
      <w:r w:rsidRPr="003F5C4A">
        <w:rPr>
          <w:rFonts w:asciiTheme="majorBidi" w:hAnsiTheme="majorBidi" w:cstheme="majorBidi"/>
          <w:sz w:val="24"/>
        </w:rPr>
        <w:t>, the number of Saudi physicians was very low (6.3%) compared to non-Saudis</w:t>
      </w:r>
      <w:r>
        <w:rPr>
          <w:rFonts w:asciiTheme="majorBidi" w:hAnsiTheme="majorBidi" w:cstheme="majorBidi"/>
          <w:sz w:val="24"/>
        </w:rPr>
        <w:t>,</w:t>
      </w:r>
      <w:r w:rsidRPr="003F5C4A">
        <w:rPr>
          <w:rFonts w:asciiTheme="majorBidi" w:hAnsiTheme="majorBidi" w:cstheme="majorBidi"/>
          <w:sz w:val="24"/>
        </w:rPr>
        <w:t xml:space="preserve"> which may </w:t>
      </w:r>
      <w:r>
        <w:rPr>
          <w:rFonts w:asciiTheme="majorBidi" w:hAnsiTheme="majorBidi" w:cstheme="majorBidi"/>
          <w:sz w:val="24"/>
        </w:rPr>
        <w:t>have affected the estimate of</w:t>
      </w:r>
      <w:r w:rsidRPr="003F5C4A">
        <w:rPr>
          <w:rFonts w:asciiTheme="majorBidi" w:hAnsiTheme="majorBidi" w:cstheme="majorBidi"/>
          <w:sz w:val="24"/>
        </w:rPr>
        <w:t xml:space="preserve"> medical errors b</w:t>
      </w:r>
      <w:r>
        <w:rPr>
          <w:rFonts w:asciiTheme="majorBidi" w:hAnsiTheme="majorBidi" w:cstheme="majorBidi"/>
          <w:sz w:val="24"/>
        </w:rPr>
        <w:t xml:space="preserve">y </w:t>
      </w:r>
      <w:r w:rsidRPr="003F5C4A">
        <w:rPr>
          <w:rFonts w:asciiTheme="majorBidi" w:hAnsiTheme="majorBidi" w:cstheme="majorBidi"/>
          <w:sz w:val="24"/>
        </w:rPr>
        <w:t>nationality.</w:t>
      </w:r>
    </w:p>
    <w:p w:rsidR="00E67B1D" w:rsidRDefault="00E67B1D" w:rsidP="002B7CD2">
      <w:pPr>
        <w:spacing w:line="480" w:lineRule="auto"/>
        <w:rPr>
          <w:rFonts w:asciiTheme="majorBidi" w:hAnsiTheme="majorBidi" w:cstheme="majorBidi"/>
          <w:sz w:val="24"/>
        </w:rPr>
      </w:pPr>
      <w:r>
        <w:rPr>
          <w:rFonts w:asciiTheme="majorBidi" w:hAnsiTheme="majorBidi" w:cstheme="majorBidi"/>
          <w:sz w:val="24"/>
        </w:rPr>
        <w:tab/>
        <w:t xml:space="preserve">The main strengths of the current study are that it was the first study conducted about medical malpractice in the private health sector in Saudi Arabia. Moreover, this study was able to estimate the occurrence rate and ratio of medical malpractice cases by gender and nationality of health care professionals. </w:t>
      </w:r>
    </w:p>
    <w:p w:rsidR="00E67B1D" w:rsidRDefault="00E67B1D" w:rsidP="002B7CD2">
      <w:pPr>
        <w:spacing w:line="480" w:lineRule="auto"/>
        <w:ind w:firstLine="720"/>
        <w:rPr>
          <w:rFonts w:asciiTheme="majorBidi" w:hAnsiTheme="majorBidi" w:cstheme="majorBidi"/>
          <w:sz w:val="24"/>
        </w:rPr>
      </w:pPr>
      <w:r>
        <w:rPr>
          <w:rFonts w:asciiTheme="majorBidi" w:hAnsiTheme="majorBidi" w:cstheme="majorBidi"/>
          <w:sz w:val="24"/>
        </w:rPr>
        <w:t>Based on findings from this study, a set of recommendations for policy makers in the Saudi Ministry of Health is proposed. First, data quality and access should be improved to enable a more accurate enumeration of the magnitude of medical practice. For example, the total number of patients followed-up by each health facility should be accessible in order to estimate the rate of occurrence within individual facilities. Also the number of patients followed-up by each specialty should be accessible to estimate the rate of medical errors for each specialty and to compare it among different specialties. Because there are high-volume and low-volume specialties, comparing counts exclusively may not identify the high-risk specialties for malpractice. Second, high-risk specialties, once identified, should be targeted with policies and interventions to reduce medical errors and their consequences. Third, continuous on-the-job training for health professionals in preventing and managing medical errors should be implemented in all specialties and health facilities.</w:t>
      </w:r>
      <w:r w:rsidR="00BD6828">
        <w:rPr>
          <w:rFonts w:asciiTheme="majorBidi" w:hAnsiTheme="majorBidi" w:cstheme="majorBidi"/>
          <w:sz w:val="24"/>
        </w:rPr>
        <w:t xml:space="preserve"> </w:t>
      </w:r>
      <w:r>
        <w:rPr>
          <w:rFonts w:asciiTheme="majorBidi" w:hAnsiTheme="majorBidi" w:cstheme="majorBidi"/>
          <w:sz w:val="24"/>
        </w:rPr>
        <w:t>Fourth, in order to expedite the process of medical litigations, members of the Medical Jurisprudence Committee should be full-time employees who can devote their full attention to reviewing incoming cases.</w:t>
      </w:r>
    </w:p>
    <w:p w:rsidR="00757BF4" w:rsidRDefault="00757BF4" w:rsidP="002B7CD2">
      <w:pPr>
        <w:spacing w:line="480" w:lineRule="auto"/>
        <w:ind w:firstLine="720"/>
        <w:rPr>
          <w:rFonts w:asciiTheme="majorBidi" w:hAnsiTheme="majorBidi" w:cstheme="majorBidi"/>
          <w:b/>
          <w:bCs/>
          <w:sz w:val="28"/>
          <w:szCs w:val="28"/>
        </w:rPr>
      </w:pPr>
    </w:p>
    <w:p w:rsidR="008E6932" w:rsidRPr="00757BF4" w:rsidRDefault="008E6932" w:rsidP="002B7CD2">
      <w:pPr>
        <w:spacing w:line="480" w:lineRule="auto"/>
        <w:ind w:firstLine="720"/>
        <w:rPr>
          <w:rFonts w:asciiTheme="majorBidi" w:hAnsiTheme="majorBidi" w:cstheme="majorBidi"/>
          <w:b/>
          <w:bCs/>
          <w:sz w:val="28"/>
          <w:szCs w:val="28"/>
        </w:rPr>
      </w:pPr>
    </w:p>
    <w:p w:rsidR="00757BF4" w:rsidRPr="00CD08C2" w:rsidRDefault="00757BF4" w:rsidP="00757BF4">
      <w:pPr>
        <w:spacing w:line="480" w:lineRule="auto"/>
        <w:rPr>
          <w:rFonts w:asciiTheme="majorBidi" w:hAnsiTheme="majorBidi" w:cstheme="majorBidi"/>
          <w:b/>
          <w:bCs/>
          <w:color w:val="0033CC"/>
          <w:sz w:val="28"/>
          <w:szCs w:val="28"/>
        </w:rPr>
      </w:pPr>
      <w:r w:rsidRPr="00CD08C2">
        <w:rPr>
          <w:rFonts w:asciiTheme="majorBidi" w:hAnsiTheme="majorBidi" w:cstheme="majorBidi"/>
          <w:b/>
          <w:bCs/>
          <w:color w:val="0033CC"/>
          <w:sz w:val="28"/>
          <w:szCs w:val="28"/>
        </w:rPr>
        <w:lastRenderedPageBreak/>
        <w:t>Conclusion</w:t>
      </w:r>
    </w:p>
    <w:p w:rsidR="00E67B1D" w:rsidRDefault="00E67B1D" w:rsidP="002B7CD2">
      <w:pPr>
        <w:spacing w:line="480" w:lineRule="auto"/>
        <w:ind w:firstLine="720"/>
        <w:rPr>
          <w:rFonts w:asciiTheme="majorBidi" w:hAnsiTheme="majorBidi" w:cstheme="majorBidi"/>
          <w:sz w:val="24"/>
        </w:rPr>
      </w:pPr>
      <w:r>
        <w:rPr>
          <w:rFonts w:asciiTheme="majorBidi" w:hAnsiTheme="majorBidi" w:cstheme="majorBidi"/>
          <w:sz w:val="24"/>
        </w:rPr>
        <w:t xml:space="preserve">Saudi Arabia is currently adopting a new strategy called "Vision 2030 " in order to diversify the country recourses and not merely depend on the oil for its economy, and one of these diversifications is the privatization of many sectors, </w:t>
      </w:r>
      <w:r w:rsidR="008776D6">
        <w:rPr>
          <w:rFonts w:asciiTheme="majorBidi" w:hAnsiTheme="majorBidi" w:cstheme="majorBidi"/>
          <w:sz w:val="24"/>
        </w:rPr>
        <w:t xml:space="preserve">including the health sector. </w:t>
      </w:r>
      <w:r w:rsidR="008776D6" w:rsidRPr="000768BA">
        <w:rPr>
          <w:rFonts w:asciiTheme="majorBidi" w:hAnsiTheme="majorBidi" w:cstheme="majorBidi"/>
          <w:color w:val="0033CC"/>
          <w:sz w:val="24"/>
          <w:vertAlign w:val="superscript"/>
        </w:rPr>
        <w:t>[31]</w:t>
      </w:r>
      <w:r w:rsidRPr="000768BA">
        <w:rPr>
          <w:rFonts w:asciiTheme="majorBidi" w:hAnsiTheme="majorBidi" w:cstheme="majorBidi"/>
          <w:sz w:val="24"/>
          <w:vertAlign w:val="superscript"/>
        </w:rPr>
        <w:t xml:space="preserve"> </w:t>
      </w:r>
      <w:r>
        <w:rPr>
          <w:rFonts w:asciiTheme="majorBidi" w:hAnsiTheme="majorBidi" w:cstheme="majorBidi"/>
          <w:sz w:val="24"/>
        </w:rPr>
        <w:t>This is the first study to be conducted on medical errors with a</w:t>
      </w:r>
      <w:r w:rsidR="00BD6828">
        <w:rPr>
          <w:rFonts w:asciiTheme="majorBidi" w:hAnsiTheme="majorBidi" w:cstheme="majorBidi"/>
          <w:sz w:val="24"/>
        </w:rPr>
        <w:t xml:space="preserve"> </w:t>
      </w:r>
      <w:r>
        <w:rPr>
          <w:rFonts w:asciiTheme="majorBidi" w:hAnsiTheme="majorBidi" w:cstheme="majorBidi"/>
          <w:sz w:val="24"/>
        </w:rPr>
        <w:t>focus on the private health sector.</w:t>
      </w:r>
      <w:r w:rsidR="00F32FDF">
        <w:rPr>
          <w:rFonts w:asciiTheme="majorBidi" w:hAnsiTheme="majorBidi" w:cstheme="majorBidi"/>
          <w:sz w:val="24"/>
        </w:rPr>
        <w:t xml:space="preserve"> </w:t>
      </w:r>
      <w:r>
        <w:rPr>
          <w:rFonts w:asciiTheme="majorBidi" w:hAnsiTheme="majorBidi" w:cstheme="majorBidi"/>
          <w:bCs/>
          <w:sz w:val="24"/>
        </w:rPr>
        <w:t xml:space="preserve">This </w:t>
      </w:r>
      <w:r w:rsidRPr="00067B1F">
        <w:rPr>
          <w:rFonts w:asciiTheme="majorBidi" w:hAnsiTheme="majorBidi" w:cstheme="majorBidi"/>
          <w:bCs/>
          <w:sz w:val="24"/>
        </w:rPr>
        <w:t xml:space="preserve">study </w:t>
      </w:r>
      <w:r w:rsidRPr="0035599A">
        <w:rPr>
          <w:rFonts w:asciiTheme="majorBidi" w:hAnsiTheme="majorBidi" w:cstheme="majorBidi"/>
          <w:bCs/>
          <w:sz w:val="24"/>
        </w:rPr>
        <w:t>described</w:t>
      </w:r>
      <w:r w:rsidRPr="00067B1F">
        <w:rPr>
          <w:rFonts w:asciiTheme="majorBidi" w:hAnsiTheme="majorBidi" w:cstheme="majorBidi"/>
          <w:bCs/>
          <w:sz w:val="24"/>
        </w:rPr>
        <w:t xml:space="preserve"> the </w:t>
      </w:r>
      <w:r>
        <w:rPr>
          <w:rFonts w:asciiTheme="majorBidi" w:hAnsiTheme="majorBidi" w:cstheme="majorBidi"/>
          <w:bCs/>
          <w:sz w:val="24"/>
        </w:rPr>
        <w:t>pattern</w:t>
      </w:r>
      <w:r w:rsidRPr="00067B1F">
        <w:rPr>
          <w:rFonts w:asciiTheme="majorBidi" w:hAnsiTheme="majorBidi" w:cstheme="majorBidi"/>
          <w:bCs/>
          <w:sz w:val="24"/>
        </w:rPr>
        <w:t xml:space="preserve"> of </w:t>
      </w:r>
      <w:r>
        <w:rPr>
          <w:rFonts w:asciiTheme="majorBidi" w:hAnsiTheme="majorBidi" w:cstheme="majorBidi"/>
          <w:bCs/>
          <w:sz w:val="24"/>
        </w:rPr>
        <w:t xml:space="preserve">malpractice </w:t>
      </w:r>
      <w:r w:rsidRPr="00067B1F">
        <w:rPr>
          <w:rFonts w:asciiTheme="majorBidi" w:hAnsiTheme="majorBidi" w:cstheme="majorBidi"/>
          <w:bCs/>
          <w:sz w:val="24"/>
        </w:rPr>
        <w:t>cases by medical specialty</w:t>
      </w:r>
      <w:r>
        <w:rPr>
          <w:rFonts w:asciiTheme="majorBidi" w:hAnsiTheme="majorBidi" w:cstheme="majorBidi"/>
          <w:bCs/>
          <w:sz w:val="24"/>
        </w:rPr>
        <w:t>, health facility</w:t>
      </w:r>
      <w:r w:rsidRPr="00067B1F">
        <w:rPr>
          <w:rFonts w:asciiTheme="majorBidi" w:hAnsiTheme="majorBidi" w:cstheme="majorBidi"/>
          <w:bCs/>
          <w:sz w:val="24"/>
        </w:rPr>
        <w:t xml:space="preserve"> and health </w:t>
      </w:r>
      <w:r>
        <w:rPr>
          <w:rFonts w:asciiTheme="majorBidi" w:hAnsiTheme="majorBidi" w:cstheme="majorBidi"/>
          <w:bCs/>
          <w:sz w:val="24"/>
        </w:rPr>
        <w:t xml:space="preserve">care </w:t>
      </w:r>
      <w:r w:rsidRPr="00067B1F">
        <w:rPr>
          <w:rFonts w:asciiTheme="majorBidi" w:hAnsiTheme="majorBidi" w:cstheme="majorBidi"/>
          <w:bCs/>
          <w:sz w:val="24"/>
        </w:rPr>
        <w:t>professional-related characteristics</w:t>
      </w:r>
      <w:r>
        <w:rPr>
          <w:rFonts w:asciiTheme="majorBidi" w:hAnsiTheme="majorBidi" w:cstheme="majorBidi"/>
          <w:bCs/>
          <w:sz w:val="24"/>
        </w:rPr>
        <w:t xml:space="preserve">, </w:t>
      </w:r>
      <w:r>
        <w:rPr>
          <w:rFonts w:asciiTheme="majorBidi" w:hAnsiTheme="majorBidi" w:cstheme="majorBidi"/>
          <w:sz w:val="24"/>
        </w:rPr>
        <w:t>and the duration of medical litigation</w:t>
      </w:r>
      <w:r w:rsidRPr="00067B1F">
        <w:rPr>
          <w:rFonts w:asciiTheme="majorBidi" w:hAnsiTheme="majorBidi" w:cstheme="majorBidi"/>
          <w:bCs/>
          <w:sz w:val="24"/>
        </w:rPr>
        <w:t xml:space="preserve">. </w:t>
      </w:r>
      <w:r>
        <w:rPr>
          <w:rFonts w:asciiTheme="majorBidi" w:hAnsiTheme="majorBidi" w:cstheme="majorBidi"/>
          <w:sz w:val="24"/>
        </w:rPr>
        <w:t>This data may be useful for policy makers to institute appropriate control measures.</w:t>
      </w:r>
    </w:p>
    <w:p w:rsidR="00E67B1D" w:rsidRDefault="00E67B1D" w:rsidP="002B7CD2">
      <w:pPr>
        <w:spacing w:line="480" w:lineRule="auto"/>
        <w:ind w:firstLine="720"/>
        <w:rPr>
          <w:rFonts w:asciiTheme="majorBidi" w:hAnsiTheme="majorBidi" w:cstheme="majorBidi"/>
          <w:sz w:val="24"/>
        </w:rPr>
      </w:pPr>
    </w:p>
    <w:p w:rsidR="00E67B1D" w:rsidRPr="002D366F" w:rsidRDefault="00E67B1D" w:rsidP="002B7CD2">
      <w:pPr>
        <w:spacing w:line="480" w:lineRule="auto"/>
        <w:rPr>
          <w:rFonts w:asciiTheme="majorBidi" w:hAnsiTheme="majorBidi" w:cstheme="majorBidi"/>
          <w:b/>
          <w:color w:val="0033CC"/>
          <w:sz w:val="24"/>
        </w:rPr>
      </w:pPr>
      <w:r w:rsidRPr="002D366F">
        <w:rPr>
          <w:rFonts w:asciiTheme="majorBidi" w:hAnsiTheme="majorBidi" w:cstheme="majorBidi"/>
          <w:b/>
          <w:color w:val="0033CC"/>
          <w:sz w:val="24"/>
        </w:rPr>
        <w:t>Acknowledgement</w:t>
      </w:r>
    </w:p>
    <w:p w:rsidR="00E67B1D" w:rsidRPr="00E96B26" w:rsidRDefault="00E67B1D" w:rsidP="0097458D">
      <w:pPr>
        <w:spacing w:line="480" w:lineRule="auto"/>
        <w:ind w:firstLine="720"/>
        <w:rPr>
          <w:rFonts w:asciiTheme="majorBidi" w:hAnsiTheme="majorBidi" w:cstheme="majorBidi"/>
          <w:sz w:val="24"/>
        </w:rPr>
      </w:pPr>
      <w:r w:rsidRPr="00920271">
        <w:rPr>
          <w:rFonts w:asciiTheme="majorBidi" w:hAnsiTheme="majorBidi" w:cstheme="majorBidi"/>
          <w:sz w:val="24"/>
        </w:rPr>
        <w:t xml:space="preserve">We acknowledge with gratitude the efforts of the </w:t>
      </w:r>
      <w:r>
        <w:rPr>
          <w:rFonts w:asciiTheme="majorBidi" w:hAnsiTheme="majorBidi" w:cstheme="majorBidi"/>
          <w:sz w:val="24"/>
        </w:rPr>
        <w:t>Medico-Legal department staff - Directorate of Health Affairs - Jeddah</w:t>
      </w:r>
      <w:r w:rsidRPr="00920271">
        <w:rPr>
          <w:rFonts w:asciiTheme="majorBidi" w:hAnsiTheme="majorBidi" w:cstheme="majorBidi"/>
          <w:sz w:val="24"/>
        </w:rPr>
        <w:t xml:space="preserve"> who provided us with the data to conduct this study.</w:t>
      </w:r>
    </w:p>
    <w:p w:rsidR="00E67B1D" w:rsidRPr="00E96B26" w:rsidRDefault="00E67B1D" w:rsidP="002B7CD2">
      <w:pPr>
        <w:spacing w:line="480" w:lineRule="auto"/>
        <w:ind w:firstLine="720"/>
        <w:rPr>
          <w:rFonts w:asciiTheme="majorBidi" w:hAnsiTheme="majorBidi" w:cstheme="majorBidi"/>
          <w:b/>
          <w:sz w:val="24"/>
        </w:rPr>
      </w:pPr>
    </w:p>
    <w:p w:rsidR="00E67B1D" w:rsidRDefault="00E67B1D" w:rsidP="002B7CD2">
      <w:pPr>
        <w:spacing w:line="480" w:lineRule="auto"/>
        <w:ind w:firstLine="720"/>
        <w:rPr>
          <w:rFonts w:asciiTheme="majorBidi" w:hAnsiTheme="majorBidi" w:cstheme="majorBidi"/>
          <w:sz w:val="24"/>
        </w:rPr>
      </w:pPr>
    </w:p>
    <w:p w:rsidR="00E67B1D" w:rsidRDefault="00E67B1D" w:rsidP="002B7CD2">
      <w:pPr>
        <w:spacing w:line="480" w:lineRule="auto"/>
        <w:rPr>
          <w:rFonts w:asciiTheme="majorBidi" w:hAnsiTheme="majorBidi" w:cstheme="majorBidi"/>
          <w:sz w:val="24"/>
        </w:rPr>
      </w:pPr>
    </w:p>
    <w:p w:rsidR="00BD6828" w:rsidRDefault="00BD6828" w:rsidP="002B7CD2">
      <w:pPr>
        <w:spacing w:line="480" w:lineRule="auto"/>
        <w:rPr>
          <w:rFonts w:asciiTheme="majorBidi" w:hAnsiTheme="majorBidi" w:cstheme="majorBidi"/>
          <w:sz w:val="24"/>
        </w:rPr>
      </w:pPr>
    </w:p>
    <w:p w:rsidR="00BD6828" w:rsidRDefault="00BD6828" w:rsidP="00E67B1D">
      <w:pPr>
        <w:spacing w:line="480" w:lineRule="auto"/>
        <w:rPr>
          <w:rFonts w:asciiTheme="majorBidi" w:hAnsiTheme="majorBidi" w:cstheme="majorBidi"/>
          <w:sz w:val="24"/>
        </w:rPr>
      </w:pPr>
    </w:p>
    <w:p w:rsidR="002B7CD2" w:rsidRDefault="002B7CD2" w:rsidP="00E67B1D">
      <w:pPr>
        <w:spacing w:line="480" w:lineRule="auto"/>
        <w:rPr>
          <w:rFonts w:asciiTheme="majorBidi" w:hAnsiTheme="majorBidi" w:cstheme="majorBidi"/>
          <w:sz w:val="24"/>
        </w:rPr>
      </w:pPr>
    </w:p>
    <w:p w:rsidR="002B7CD2" w:rsidRDefault="002B7CD2" w:rsidP="00E67B1D">
      <w:pPr>
        <w:spacing w:line="480" w:lineRule="auto"/>
        <w:rPr>
          <w:rFonts w:asciiTheme="majorBidi" w:hAnsiTheme="majorBidi" w:cstheme="majorBidi"/>
          <w:sz w:val="24"/>
        </w:rPr>
      </w:pPr>
    </w:p>
    <w:p w:rsidR="00227D89" w:rsidRDefault="00227D89" w:rsidP="00E67B1D">
      <w:pPr>
        <w:spacing w:line="480" w:lineRule="auto"/>
        <w:rPr>
          <w:rFonts w:asciiTheme="majorBidi" w:hAnsiTheme="majorBidi" w:cstheme="majorBidi"/>
          <w:sz w:val="24"/>
        </w:rPr>
      </w:pPr>
    </w:p>
    <w:p w:rsidR="00B75C8D" w:rsidRDefault="00B75C8D" w:rsidP="00E67B1D">
      <w:pPr>
        <w:spacing w:line="480" w:lineRule="auto"/>
        <w:rPr>
          <w:rFonts w:asciiTheme="majorBidi" w:hAnsiTheme="majorBidi" w:cstheme="majorBidi"/>
          <w:sz w:val="24"/>
        </w:rPr>
      </w:pPr>
    </w:p>
    <w:p w:rsidR="00B75C8D" w:rsidRDefault="00B75C8D" w:rsidP="00E67B1D">
      <w:pPr>
        <w:spacing w:line="480" w:lineRule="auto"/>
        <w:rPr>
          <w:rFonts w:asciiTheme="majorBidi" w:hAnsiTheme="majorBidi" w:cstheme="majorBidi"/>
          <w:sz w:val="24"/>
        </w:rPr>
      </w:pPr>
    </w:p>
    <w:p w:rsidR="00B75C8D" w:rsidRDefault="00B75C8D" w:rsidP="00E67B1D">
      <w:pPr>
        <w:spacing w:line="480" w:lineRule="auto"/>
        <w:rPr>
          <w:rFonts w:asciiTheme="majorBidi" w:hAnsiTheme="majorBidi" w:cstheme="majorBidi"/>
          <w:sz w:val="24"/>
        </w:rPr>
      </w:pPr>
    </w:p>
    <w:p w:rsidR="00E67B1D" w:rsidRDefault="00E67B1D" w:rsidP="00E67B1D">
      <w:pPr>
        <w:rPr>
          <w:rFonts w:asciiTheme="majorBidi" w:hAnsiTheme="majorBidi" w:cstheme="majorBidi"/>
          <w:bCs/>
          <w:sz w:val="24"/>
        </w:rPr>
      </w:pPr>
    </w:p>
    <w:p w:rsidR="00E67B1D" w:rsidRPr="002D366F" w:rsidRDefault="00E67B1D" w:rsidP="00E67B1D">
      <w:pPr>
        <w:spacing w:line="480" w:lineRule="auto"/>
        <w:rPr>
          <w:rFonts w:asciiTheme="majorBidi" w:hAnsiTheme="majorBidi" w:cstheme="majorBidi"/>
          <w:b/>
          <w:bCs/>
          <w:color w:val="0033CC"/>
          <w:sz w:val="24"/>
        </w:rPr>
      </w:pPr>
      <w:r w:rsidRPr="002D366F">
        <w:rPr>
          <w:rFonts w:asciiTheme="majorBidi" w:hAnsiTheme="majorBidi" w:cstheme="majorBidi"/>
          <w:b/>
          <w:bCs/>
          <w:color w:val="0033CC"/>
          <w:sz w:val="24"/>
        </w:rPr>
        <w:t>References</w:t>
      </w:r>
    </w:p>
    <w:p w:rsidR="00E67B1D" w:rsidRDefault="00E67B1D" w:rsidP="00E67B1D">
      <w:pPr>
        <w:spacing w:after="240"/>
        <w:rPr>
          <w:rFonts w:asciiTheme="majorBidi" w:hAnsiTheme="majorBidi" w:cstheme="majorBidi"/>
          <w:color w:val="000000"/>
          <w:szCs w:val="20"/>
          <w:shd w:val="clear" w:color="auto" w:fill="FFFFFF"/>
        </w:rPr>
      </w:pPr>
      <w:r w:rsidRPr="00DA0140">
        <w:rPr>
          <w:rFonts w:asciiTheme="majorBidi" w:hAnsiTheme="majorBidi" w:cstheme="majorBidi"/>
          <w:color w:val="000000"/>
          <w:szCs w:val="20"/>
          <w:shd w:val="clear" w:color="auto" w:fill="FFFFFF"/>
        </w:rPr>
        <w:t>1.</w:t>
      </w:r>
      <w:r w:rsidRPr="00DA0140">
        <w:rPr>
          <w:rFonts w:asciiTheme="majorBidi" w:hAnsiTheme="majorBidi" w:cstheme="majorBidi"/>
          <w:color w:val="303030"/>
          <w:szCs w:val="20"/>
          <w:shd w:val="clear" w:color="auto" w:fill="FFFFFF"/>
        </w:rPr>
        <w:t>Bal, B. S. (2009). An Introduction to Medical Malpractice in the United States.</w:t>
      </w:r>
      <w:r w:rsidRPr="00DA0140">
        <w:rPr>
          <w:rStyle w:val="apple-converted-space"/>
          <w:rFonts w:asciiTheme="majorBidi" w:hAnsiTheme="majorBidi" w:cstheme="majorBidi"/>
          <w:color w:val="303030"/>
          <w:szCs w:val="20"/>
          <w:shd w:val="clear" w:color="auto" w:fill="FFFFFF"/>
        </w:rPr>
        <w:t> </w:t>
      </w:r>
      <w:r w:rsidRPr="00DA0140">
        <w:rPr>
          <w:rFonts w:asciiTheme="majorBidi" w:hAnsiTheme="majorBidi" w:cstheme="majorBidi"/>
          <w:i/>
          <w:iCs/>
          <w:color w:val="303030"/>
          <w:szCs w:val="20"/>
          <w:shd w:val="clear" w:color="auto" w:fill="FFFFFF"/>
        </w:rPr>
        <w:t>Clinical Orthopedics and Related Research</w:t>
      </w:r>
      <w:r w:rsidRPr="00DA0140">
        <w:rPr>
          <w:rFonts w:asciiTheme="majorBidi" w:hAnsiTheme="majorBidi" w:cstheme="majorBidi"/>
          <w:color w:val="303030"/>
          <w:szCs w:val="20"/>
          <w:shd w:val="clear" w:color="auto" w:fill="FFFFFF"/>
        </w:rPr>
        <w:t>,</w:t>
      </w:r>
      <w:r w:rsidRPr="00DA0140">
        <w:rPr>
          <w:rStyle w:val="apple-converted-space"/>
          <w:rFonts w:asciiTheme="majorBidi" w:hAnsiTheme="majorBidi" w:cstheme="majorBidi"/>
          <w:color w:val="303030"/>
          <w:szCs w:val="20"/>
          <w:shd w:val="clear" w:color="auto" w:fill="FFFFFF"/>
        </w:rPr>
        <w:t> </w:t>
      </w:r>
      <w:r w:rsidRPr="00DA0140">
        <w:rPr>
          <w:rFonts w:asciiTheme="majorBidi" w:hAnsiTheme="majorBidi" w:cstheme="majorBidi"/>
          <w:i/>
          <w:iCs/>
          <w:color w:val="303030"/>
          <w:szCs w:val="20"/>
          <w:shd w:val="clear" w:color="auto" w:fill="FFFFFF"/>
        </w:rPr>
        <w:t>467</w:t>
      </w:r>
      <w:r w:rsidRPr="00DA0140">
        <w:rPr>
          <w:rFonts w:asciiTheme="majorBidi" w:hAnsiTheme="majorBidi" w:cstheme="majorBidi"/>
          <w:color w:val="303030"/>
          <w:szCs w:val="20"/>
          <w:shd w:val="clear" w:color="auto" w:fill="FFFFFF"/>
        </w:rPr>
        <w:t>(2), 339–347. http://doi.org/10.1007/s11999-008-0636-2</w:t>
      </w:r>
    </w:p>
    <w:p w:rsidR="00E67B1D" w:rsidRPr="00DA0140" w:rsidRDefault="00E67B1D" w:rsidP="00E67B1D">
      <w:pPr>
        <w:spacing w:after="240"/>
        <w:rPr>
          <w:rFonts w:asciiTheme="majorBidi" w:hAnsiTheme="majorBidi" w:cstheme="majorBidi"/>
          <w:color w:val="000000"/>
          <w:szCs w:val="20"/>
          <w:shd w:val="clear" w:color="auto" w:fill="FFFFFF"/>
        </w:rPr>
      </w:pPr>
      <w:r w:rsidRPr="00DA0140">
        <w:rPr>
          <w:rFonts w:asciiTheme="majorBidi" w:hAnsiTheme="majorBidi" w:cstheme="majorBidi"/>
          <w:color w:val="000000"/>
          <w:szCs w:val="20"/>
          <w:shd w:val="clear" w:color="auto" w:fill="FFFFFF"/>
        </w:rPr>
        <w:t>2.</w:t>
      </w:r>
      <w:r w:rsidRPr="00DA0140">
        <w:rPr>
          <w:rFonts w:asciiTheme="majorBidi" w:hAnsiTheme="majorBidi" w:cstheme="majorBidi"/>
          <w:color w:val="303030"/>
          <w:szCs w:val="20"/>
          <w:shd w:val="clear" w:color="auto" w:fill="FFFFFF"/>
        </w:rPr>
        <w:t xml:space="preserve">Baker, G. R., Norton, P. G., </w:t>
      </w:r>
      <w:proofErr w:type="spellStart"/>
      <w:r w:rsidRPr="00DA0140">
        <w:rPr>
          <w:rFonts w:asciiTheme="majorBidi" w:hAnsiTheme="majorBidi" w:cstheme="majorBidi"/>
          <w:color w:val="303030"/>
          <w:szCs w:val="20"/>
          <w:shd w:val="clear" w:color="auto" w:fill="FFFFFF"/>
        </w:rPr>
        <w:t>Flintoft</w:t>
      </w:r>
      <w:proofErr w:type="spellEnd"/>
      <w:r w:rsidRPr="00DA0140">
        <w:rPr>
          <w:rFonts w:asciiTheme="majorBidi" w:hAnsiTheme="majorBidi" w:cstheme="majorBidi"/>
          <w:color w:val="303030"/>
          <w:szCs w:val="20"/>
          <w:shd w:val="clear" w:color="auto" w:fill="FFFFFF"/>
        </w:rPr>
        <w:t xml:space="preserve">, V., </w:t>
      </w:r>
      <w:proofErr w:type="spellStart"/>
      <w:r w:rsidRPr="00DA0140">
        <w:rPr>
          <w:rFonts w:asciiTheme="majorBidi" w:hAnsiTheme="majorBidi" w:cstheme="majorBidi"/>
          <w:color w:val="303030"/>
          <w:szCs w:val="20"/>
          <w:shd w:val="clear" w:color="auto" w:fill="FFFFFF"/>
        </w:rPr>
        <w:t>Blais</w:t>
      </w:r>
      <w:proofErr w:type="spellEnd"/>
      <w:r w:rsidRPr="00DA0140">
        <w:rPr>
          <w:rFonts w:asciiTheme="majorBidi" w:hAnsiTheme="majorBidi" w:cstheme="majorBidi"/>
          <w:color w:val="303030"/>
          <w:szCs w:val="20"/>
          <w:shd w:val="clear" w:color="auto" w:fill="FFFFFF"/>
        </w:rPr>
        <w:t>, R., Brown, A., Cox, J., … Tamblyn, R. (2004). The Canadian Adverse Events Study: the incidence of adverse events among hospital patients in Canada.</w:t>
      </w:r>
      <w:r w:rsidRPr="00DA0140">
        <w:rPr>
          <w:rStyle w:val="apple-converted-space"/>
          <w:rFonts w:asciiTheme="majorBidi" w:hAnsiTheme="majorBidi" w:cstheme="majorBidi"/>
          <w:color w:val="303030"/>
          <w:szCs w:val="20"/>
          <w:shd w:val="clear" w:color="auto" w:fill="FFFFFF"/>
        </w:rPr>
        <w:t> </w:t>
      </w:r>
      <w:r w:rsidR="009B6936" w:rsidRPr="00DA0140">
        <w:rPr>
          <w:rFonts w:asciiTheme="majorBidi" w:hAnsiTheme="majorBidi" w:cstheme="majorBidi"/>
          <w:i/>
          <w:iCs/>
          <w:color w:val="303030"/>
          <w:szCs w:val="20"/>
          <w:shd w:val="clear" w:color="auto" w:fill="FFFFFF"/>
        </w:rPr>
        <w:t>CMAJ:</w:t>
      </w:r>
      <w:r w:rsidRPr="00DA0140">
        <w:rPr>
          <w:rFonts w:asciiTheme="majorBidi" w:hAnsiTheme="majorBidi" w:cstheme="majorBidi"/>
          <w:i/>
          <w:iCs/>
          <w:color w:val="303030"/>
          <w:szCs w:val="20"/>
          <w:shd w:val="clear" w:color="auto" w:fill="FFFFFF"/>
        </w:rPr>
        <w:t xml:space="preserve"> Canadian Medical Association Journal</w:t>
      </w:r>
      <w:r w:rsidRPr="00DA0140">
        <w:rPr>
          <w:rFonts w:asciiTheme="majorBidi" w:hAnsiTheme="majorBidi" w:cstheme="majorBidi"/>
          <w:color w:val="303030"/>
          <w:szCs w:val="20"/>
          <w:shd w:val="clear" w:color="auto" w:fill="FFFFFF"/>
        </w:rPr>
        <w:t>,</w:t>
      </w:r>
      <w:r w:rsidRPr="00DA0140">
        <w:rPr>
          <w:rStyle w:val="apple-converted-space"/>
          <w:rFonts w:asciiTheme="majorBidi" w:hAnsiTheme="majorBidi" w:cstheme="majorBidi"/>
          <w:color w:val="303030"/>
          <w:szCs w:val="20"/>
          <w:shd w:val="clear" w:color="auto" w:fill="FFFFFF"/>
        </w:rPr>
        <w:t> </w:t>
      </w:r>
      <w:r w:rsidRPr="00DA0140">
        <w:rPr>
          <w:rFonts w:asciiTheme="majorBidi" w:hAnsiTheme="majorBidi" w:cstheme="majorBidi"/>
          <w:i/>
          <w:iCs/>
          <w:color w:val="303030"/>
          <w:szCs w:val="20"/>
          <w:shd w:val="clear" w:color="auto" w:fill="FFFFFF"/>
        </w:rPr>
        <w:t>170</w:t>
      </w:r>
      <w:r w:rsidRPr="00DA0140">
        <w:rPr>
          <w:rFonts w:asciiTheme="majorBidi" w:hAnsiTheme="majorBidi" w:cstheme="majorBidi"/>
          <w:color w:val="303030"/>
          <w:szCs w:val="20"/>
          <w:shd w:val="clear" w:color="auto" w:fill="FFFFFF"/>
        </w:rPr>
        <w:t>(11), 1678–1686. http://doi.org/10.1503/cmaj.1040498</w:t>
      </w:r>
    </w:p>
    <w:p w:rsidR="00E67B1D" w:rsidRDefault="00E67B1D" w:rsidP="00E67B1D">
      <w:pPr>
        <w:spacing w:after="240"/>
        <w:rPr>
          <w:rFonts w:asciiTheme="majorBidi" w:hAnsiTheme="majorBidi" w:cstheme="majorBidi"/>
          <w:szCs w:val="20"/>
        </w:rPr>
      </w:pPr>
      <w:r w:rsidRPr="00DA0140">
        <w:rPr>
          <w:rFonts w:asciiTheme="majorBidi" w:hAnsiTheme="majorBidi" w:cstheme="majorBidi"/>
          <w:szCs w:val="20"/>
        </w:rPr>
        <w:t>3.</w:t>
      </w:r>
      <w:r w:rsidRPr="00DA0140">
        <w:rPr>
          <w:rFonts w:asciiTheme="majorBidi" w:hAnsiTheme="majorBidi" w:cstheme="majorBidi"/>
          <w:color w:val="303030"/>
          <w:szCs w:val="20"/>
          <w:shd w:val="clear" w:color="auto" w:fill="FFFFFF"/>
        </w:rPr>
        <w:t>Al-Saeed, A. H. (2010). Medical liability litigation in Saudi Arabia.</w:t>
      </w:r>
      <w:r w:rsidRPr="00DA0140">
        <w:rPr>
          <w:rStyle w:val="apple-converted-space"/>
          <w:rFonts w:asciiTheme="majorBidi" w:hAnsiTheme="majorBidi" w:cstheme="majorBidi"/>
          <w:color w:val="303030"/>
          <w:szCs w:val="20"/>
          <w:shd w:val="clear" w:color="auto" w:fill="FFFFFF"/>
        </w:rPr>
        <w:t> </w:t>
      </w:r>
      <w:r w:rsidRPr="00DA0140">
        <w:rPr>
          <w:rFonts w:asciiTheme="majorBidi" w:hAnsiTheme="majorBidi" w:cstheme="majorBidi"/>
          <w:i/>
          <w:iCs/>
          <w:color w:val="303030"/>
          <w:szCs w:val="20"/>
          <w:shd w:val="clear" w:color="auto" w:fill="FFFFFF"/>
        </w:rPr>
        <w:t xml:space="preserve">Saudi Journal of </w:t>
      </w:r>
      <w:proofErr w:type="spellStart"/>
      <w:r w:rsidRPr="00DA0140">
        <w:rPr>
          <w:rFonts w:asciiTheme="majorBidi" w:hAnsiTheme="majorBidi" w:cstheme="majorBidi"/>
          <w:i/>
          <w:iCs/>
          <w:color w:val="303030"/>
          <w:szCs w:val="20"/>
          <w:shd w:val="clear" w:color="auto" w:fill="FFFFFF"/>
        </w:rPr>
        <w:t>Anaesthesia</w:t>
      </w:r>
      <w:proofErr w:type="spellEnd"/>
      <w:r w:rsidRPr="00DA0140">
        <w:rPr>
          <w:rFonts w:asciiTheme="majorBidi" w:hAnsiTheme="majorBidi" w:cstheme="majorBidi"/>
          <w:color w:val="303030"/>
          <w:szCs w:val="20"/>
          <w:shd w:val="clear" w:color="auto" w:fill="FFFFFF"/>
        </w:rPr>
        <w:t>,</w:t>
      </w:r>
      <w:r w:rsidRPr="00DA0140">
        <w:rPr>
          <w:rStyle w:val="apple-converted-space"/>
          <w:rFonts w:asciiTheme="majorBidi" w:hAnsiTheme="majorBidi" w:cstheme="majorBidi"/>
          <w:color w:val="303030"/>
          <w:szCs w:val="20"/>
          <w:shd w:val="clear" w:color="auto" w:fill="FFFFFF"/>
        </w:rPr>
        <w:t> </w:t>
      </w:r>
      <w:r w:rsidRPr="00DA0140">
        <w:rPr>
          <w:rFonts w:asciiTheme="majorBidi" w:hAnsiTheme="majorBidi" w:cstheme="majorBidi"/>
          <w:i/>
          <w:iCs/>
          <w:color w:val="303030"/>
          <w:szCs w:val="20"/>
          <w:shd w:val="clear" w:color="auto" w:fill="FFFFFF"/>
        </w:rPr>
        <w:t>4</w:t>
      </w:r>
      <w:r w:rsidRPr="00DA0140">
        <w:rPr>
          <w:rFonts w:asciiTheme="majorBidi" w:hAnsiTheme="majorBidi" w:cstheme="majorBidi"/>
          <w:color w:val="303030"/>
          <w:szCs w:val="20"/>
          <w:shd w:val="clear" w:color="auto" w:fill="FFFFFF"/>
        </w:rPr>
        <w:t>(3), 122–126. http://doi.org/10.4103/1658-354X.71133</w:t>
      </w:r>
      <w:r w:rsidRPr="00DA0140">
        <w:rPr>
          <w:rFonts w:asciiTheme="majorBidi" w:hAnsiTheme="majorBidi" w:cstheme="majorBidi"/>
          <w:szCs w:val="20"/>
        </w:rPr>
        <w:t xml:space="preserve"> https://www.ncbi.nlm.nih.gov/pmc/articles/PMC2980654/</w:t>
      </w:r>
    </w:p>
    <w:p w:rsidR="00E67B1D" w:rsidRDefault="00E67B1D" w:rsidP="00E67B1D">
      <w:pPr>
        <w:spacing w:after="240"/>
        <w:rPr>
          <w:rFonts w:asciiTheme="majorBidi" w:hAnsiTheme="majorBidi" w:cstheme="majorBidi"/>
          <w:szCs w:val="20"/>
        </w:rPr>
      </w:pPr>
      <w:r w:rsidRPr="00DA0140">
        <w:rPr>
          <w:rFonts w:asciiTheme="majorBidi" w:hAnsiTheme="majorBidi" w:cstheme="majorBidi"/>
          <w:szCs w:val="20"/>
        </w:rPr>
        <w:t xml:space="preserve">4. </w:t>
      </w:r>
      <w:proofErr w:type="spellStart"/>
      <w:r w:rsidRPr="00DA0140">
        <w:rPr>
          <w:rFonts w:asciiTheme="majorBidi" w:hAnsiTheme="majorBidi" w:cstheme="majorBidi"/>
          <w:szCs w:val="20"/>
        </w:rPr>
        <w:t>Swaminath</w:t>
      </w:r>
      <w:proofErr w:type="spellEnd"/>
      <w:r w:rsidRPr="00DA0140">
        <w:rPr>
          <w:rFonts w:asciiTheme="majorBidi" w:hAnsiTheme="majorBidi" w:cstheme="majorBidi"/>
          <w:szCs w:val="20"/>
        </w:rPr>
        <w:t xml:space="preserve"> G, </w:t>
      </w:r>
      <w:proofErr w:type="spellStart"/>
      <w:r w:rsidRPr="00DA0140">
        <w:rPr>
          <w:rFonts w:asciiTheme="majorBidi" w:hAnsiTheme="majorBidi" w:cstheme="majorBidi"/>
          <w:szCs w:val="20"/>
        </w:rPr>
        <w:t>Raguram</w:t>
      </w:r>
      <w:proofErr w:type="spellEnd"/>
      <w:r w:rsidRPr="00DA0140">
        <w:rPr>
          <w:rFonts w:asciiTheme="majorBidi" w:hAnsiTheme="majorBidi" w:cstheme="majorBidi"/>
          <w:szCs w:val="20"/>
        </w:rPr>
        <w:t xml:space="preserve"> R. Medical errors - </w:t>
      </w:r>
      <w:r w:rsidR="009B6936" w:rsidRPr="00DA0140">
        <w:rPr>
          <w:rFonts w:asciiTheme="majorBidi" w:hAnsiTheme="majorBidi" w:cstheme="majorBidi"/>
          <w:szCs w:val="20"/>
        </w:rPr>
        <w:t>I:</w:t>
      </w:r>
      <w:r w:rsidRPr="00DA0140">
        <w:rPr>
          <w:rFonts w:asciiTheme="majorBidi" w:hAnsiTheme="majorBidi" w:cstheme="majorBidi"/>
          <w:szCs w:val="20"/>
        </w:rPr>
        <w:t xml:space="preserve"> The problem. Indian J Psychiatry. 2010;52(2):110-2.</w:t>
      </w:r>
    </w:p>
    <w:p w:rsidR="00E67B1D" w:rsidRPr="00DA0140" w:rsidRDefault="00E67B1D" w:rsidP="00E67B1D">
      <w:pPr>
        <w:rPr>
          <w:rFonts w:asciiTheme="majorBidi" w:hAnsiTheme="majorBidi" w:cstheme="majorBidi"/>
          <w:szCs w:val="20"/>
        </w:rPr>
      </w:pPr>
      <w:r w:rsidRPr="00DA0140">
        <w:rPr>
          <w:rFonts w:asciiTheme="majorBidi" w:hAnsiTheme="majorBidi" w:cstheme="majorBidi"/>
          <w:color w:val="000000"/>
          <w:szCs w:val="20"/>
        </w:rPr>
        <w:t>5.Henary BY, Al-</w:t>
      </w:r>
      <w:proofErr w:type="spellStart"/>
      <w:r w:rsidRPr="00DA0140">
        <w:rPr>
          <w:rFonts w:asciiTheme="majorBidi" w:hAnsiTheme="majorBidi" w:cstheme="majorBidi"/>
          <w:color w:val="000000"/>
          <w:szCs w:val="20"/>
        </w:rPr>
        <w:t>yahia</w:t>
      </w:r>
      <w:proofErr w:type="spellEnd"/>
      <w:r w:rsidRPr="00DA0140">
        <w:rPr>
          <w:rFonts w:asciiTheme="majorBidi" w:hAnsiTheme="majorBidi" w:cstheme="majorBidi"/>
          <w:color w:val="000000"/>
          <w:szCs w:val="20"/>
        </w:rPr>
        <w:t xml:space="preserve"> OA, Al-</w:t>
      </w:r>
      <w:proofErr w:type="spellStart"/>
      <w:r w:rsidRPr="00DA0140">
        <w:rPr>
          <w:rFonts w:asciiTheme="majorBidi" w:hAnsiTheme="majorBidi" w:cstheme="majorBidi"/>
          <w:color w:val="000000"/>
          <w:szCs w:val="20"/>
        </w:rPr>
        <w:t>gabbany</w:t>
      </w:r>
      <w:proofErr w:type="spellEnd"/>
      <w:r w:rsidRPr="00DA0140">
        <w:rPr>
          <w:rFonts w:asciiTheme="majorBidi" w:hAnsiTheme="majorBidi" w:cstheme="majorBidi"/>
          <w:color w:val="000000"/>
          <w:szCs w:val="20"/>
        </w:rPr>
        <w:t xml:space="preserve"> SA, Al-</w:t>
      </w:r>
      <w:proofErr w:type="spellStart"/>
      <w:r w:rsidRPr="00DA0140">
        <w:rPr>
          <w:rFonts w:asciiTheme="majorBidi" w:hAnsiTheme="majorBidi" w:cstheme="majorBidi"/>
          <w:color w:val="000000"/>
          <w:szCs w:val="20"/>
        </w:rPr>
        <w:t>kharaz</w:t>
      </w:r>
      <w:proofErr w:type="spellEnd"/>
      <w:r w:rsidRPr="00DA0140">
        <w:rPr>
          <w:rFonts w:asciiTheme="majorBidi" w:hAnsiTheme="majorBidi" w:cstheme="majorBidi"/>
          <w:color w:val="000000"/>
          <w:szCs w:val="20"/>
        </w:rPr>
        <w:t xml:space="preserve"> SM. Epidemiology of medico-legal litigations and related medical errors in Central and Northern Saudi Arabia. A retrospective prevalence study. Saudi Med J. 2012;33(7):768-75.</w:t>
      </w:r>
    </w:p>
    <w:p w:rsidR="00E67B1D" w:rsidRPr="00DA0140" w:rsidRDefault="00E67B1D" w:rsidP="00E67B1D">
      <w:pPr>
        <w:spacing w:after="240"/>
        <w:rPr>
          <w:rFonts w:asciiTheme="majorBidi" w:hAnsiTheme="majorBidi" w:cstheme="majorBidi"/>
          <w:color w:val="000000"/>
          <w:szCs w:val="20"/>
          <w:shd w:val="clear" w:color="auto" w:fill="FFFFFF"/>
        </w:rPr>
      </w:pPr>
      <w:r w:rsidRPr="00DA0140">
        <w:rPr>
          <w:rFonts w:asciiTheme="majorBidi" w:hAnsiTheme="majorBidi" w:cstheme="majorBidi"/>
          <w:color w:val="000000"/>
          <w:szCs w:val="20"/>
          <w:shd w:val="clear" w:color="auto" w:fill="FFFFFF"/>
        </w:rPr>
        <w:t>6. Available at: http://www.jebmh.com/latest-articles.php?at_id=93757. Accessed February 22, 2017.</w:t>
      </w:r>
    </w:p>
    <w:p w:rsidR="00E67B1D" w:rsidRDefault="00E67B1D" w:rsidP="00E67B1D">
      <w:pPr>
        <w:spacing w:after="240"/>
        <w:rPr>
          <w:rFonts w:asciiTheme="majorBidi" w:hAnsiTheme="majorBidi" w:cstheme="majorBidi"/>
          <w:color w:val="000000"/>
          <w:szCs w:val="20"/>
          <w:shd w:val="clear" w:color="auto" w:fill="FFFFFF"/>
        </w:rPr>
      </w:pPr>
      <w:r w:rsidRPr="00DA0140">
        <w:rPr>
          <w:rFonts w:asciiTheme="majorBidi" w:hAnsiTheme="majorBidi" w:cstheme="majorBidi"/>
          <w:color w:val="000000"/>
          <w:szCs w:val="20"/>
          <w:shd w:val="clear" w:color="auto" w:fill="FFFFFF"/>
        </w:rPr>
        <w:t xml:space="preserve">7. Thomas EJ, </w:t>
      </w:r>
      <w:proofErr w:type="spellStart"/>
      <w:r w:rsidRPr="00DA0140">
        <w:rPr>
          <w:rFonts w:asciiTheme="majorBidi" w:hAnsiTheme="majorBidi" w:cstheme="majorBidi"/>
          <w:color w:val="000000"/>
          <w:szCs w:val="20"/>
          <w:shd w:val="clear" w:color="auto" w:fill="FFFFFF"/>
        </w:rPr>
        <w:t>Studdert</w:t>
      </w:r>
      <w:proofErr w:type="spellEnd"/>
      <w:r w:rsidRPr="00DA0140">
        <w:rPr>
          <w:rFonts w:asciiTheme="majorBidi" w:hAnsiTheme="majorBidi" w:cstheme="majorBidi"/>
          <w:color w:val="000000"/>
          <w:szCs w:val="20"/>
          <w:shd w:val="clear" w:color="auto" w:fill="FFFFFF"/>
        </w:rPr>
        <w:t xml:space="preserve"> DM, </w:t>
      </w:r>
      <w:proofErr w:type="spellStart"/>
      <w:r w:rsidRPr="00DA0140">
        <w:rPr>
          <w:rFonts w:asciiTheme="majorBidi" w:hAnsiTheme="majorBidi" w:cstheme="majorBidi"/>
          <w:color w:val="000000"/>
          <w:szCs w:val="20"/>
          <w:shd w:val="clear" w:color="auto" w:fill="FFFFFF"/>
        </w:rPr>
        <w:t>Runciman</w:t>
      </w:r>
      <w:proofErr w:type="spellEnd"/>
      <w:r w:rsidRPr="00DA0140">
        <w:rPr>
          <w:rFonts w:asciiTheme="majorBidi" w:hAnsiTheme="majorBidi" w:cstheme="majorBidi"/>
          <w:color w:val="000000"/>
          <w:szCs w:val="20"/>
          <w:shd w:val="clear" w:color="auto" w:fill="FFFFFF"/>
        </w:rPr>
        <w:t xml:space="preserve"> WB, et al. A comparison of iatrogenic injury studies in Australia and the USA. I: Context, methods, </w:t>
      </w:r>
      <w:proofErr w:type="spellStart"/>
      <w:r w:rsidRPr="00DA0140">
        <w:rPr>
          <w:rFonts w:asciiTheme="majorBidi" w:hAnsiTheme="majorBidi" w:cstheme="majorBidi"/>
          <w:color w:val="000000"/>
          <w:szCs w:val="20"/>
          <w:shd w:val="clear" w:color="auto" w:fill="FFFFFF"/>
        </w:rPr>
        <w:t>casemix</w:t>
      </w:r>
      <w:proofErr w:type="spellEnd"/>
      <w:r w:rsidRPr="00DA0140">
        <w:rPr>
          <w:rFonts w:asciiTheme="majorBidi" w:hAnsiTheme="majorBidi" w:cstheme="majorBidi"/>
          <w:color w:val="000000"/>
          <w:szCs w:val="20"/>
          <w:shd w:val="clear" w:color="auto" w:fill="FFFFFF"/>
        </w:rPr>
        <w:t xml:space="preserve">, population, patient and hospital characteristics. </w:t>
      </w:r>
      <w:proofErr w:type="spellStart"/>
      <w:r w:rsidRPr="00DA0140">
        <w:rPr>
          <w:rFonts w:asciiTheme="majorBidi" w:hAnsiTheme="majorBidi" w:cstheme="majorBidi"/>
          <w:color w:val="000000"/>
          <w:szCs w:val="20"/>
          <w:shd w:val="clear" w:color="auto" w:fill="FFFFFF"/>
        </w:rPr>
        <w:t>Int</w:t>
      </w:r>
      <w:proofErr w:type="spellEnd"/>
      <w:r w:rsidRPr="00DA0140">
        <w:rPr>
          <w:rFonts w:asciiTheme="majorBidi" w:hAnsiTheme="majorBidi" w:cstheme="majorBidi"/>
          <w:color w:val="000000"/>
          <w:szCs w:val="20"/>
          <w:shd w:val="clear" w:color="auto" w:fill="FFFFFF"/>
        </w:rPr>
        <w:t xml:space="preserve"> J </w:t>
      </w:r>
      <w:proofErr w:type="spellStart"/>
      <w:r w:rsidRPr="00DA0140">
        <w:rPr>
          <w:rFonts w:asciiTheme="majorBidi" w:hAnsiTheme="majorBidi" w:cstheme="majorBidi"/>
          <w:color w:val="000000"/>
          <w:szCs w:val="20"/>
          <w:shd w:val="clear" w:color="auto" w:fill="FFFFFF"/>
        </w:rPr>
        <w:t>Qual</w:t>
      </w:r>
      <w:proofErr w:type="spellEnd"/>
      <w:r w:rsidRPr="00DA0140">
        <w:rPr>
          <w:rFonts w:asciiTheme="majorBidi" w:hAnsiTheme="majorBidi" w:cstheme="majorBidi"/>
          <w:color w:val="000000"/>
          <w:szCs w:val="20"/>
          <w:shd w:val="clear" w:color="auto" w:fill="FFFFFF"/>
        </w:rPr>
        <w:t xml:space="preserve"> Health Care. 2000;12(5):371-8.</w:t>
      </w:r>
    </w:p>
    <w:p w:rsidR="00E67B1D" w:rsidRPr="00DA0140" w:rsidRDefault="00E67B1D" w:rsidP="00E67B1D">
      <w:pPr>
        <w:spacing w:after="240"/>
        <w:rPr>
          <w:rFonts w:asciiTheme="majorBidi" w:hAnsiTheme="majorBidi" w:cstheme="majorBidi"/>
          <w:color w:val="000000"/>
          <w:szCs w:val="20"/>
          <w:shd w:val="clear" w:color="auto" w:fill="FFFFFF"/>
        </w:rPr>
      </w:pPr>
      <w:r w:rsidRPr="00DA0140">
        <w:rPr>
          <w:rFonts w:asciiTheme="majorBidi" w:hAnsiTheme="majorBidi" w:cstheme="majorBidi"/>
          <w:color w:val="000000"/>
          <w:szCs w:val="20"/>
        </w:rPr>
        <w:t xml:space="preserve">8. </w:t>
      </w:r>
      <w:proofErr w:type="spellStart"/>
      <w:r w:rsidRPr="00DA0140">
        <w:rPr>
          <w:rFonts w:asciiTheme="majorBidi" w:hAnsiTheme="majorBidi" w:cstheme="majorBidi"/>
          <w:color w:val="303030"/>
          <w:szCs w:val="20"/>
          <w:shd w:val="clear" w:color="auto" w:fill="FFFFFF"/>
        </w:rPr>
        <w:t>Weingart</w:t>
      </w:r>
      <w:proofErr w:type="spellEnd"/>
      <w:r w:rsidRPr="00DA0140">
        <w:rPr>
          <w:rFonts w:asciiTheme="majorBidi" w:hAnsiTheme="majorBidi" w:cstheme="majorBidi"/>
          <w:color w:val="303030"/>
          <w:szCs w:val="20"/>
          <w:shd w:val="clear" w:color="auto" w:fill="FFFFFF"/>
        </w:rPr>
        <w:t xml:space="preserve">, S. N., Wilson, R. M., </w:t>
      </w:r>
      <w:proofErr w:type="spellStart"/>
      <w:r w:rsidRPr="00DA0140">
        <w:rPr>
          <w:rFonts w:asciiTheme="majorBidi" w:hAnsiTheme="majorBidi" w:cstheme="majorBidi"/>
          <w:color w:val="303030"/>
          <w:szCs w:val="20"/>
          <w:shd w:val="clear" w:color="auto" w:fill="FFFFFF"/>
        </w:rPr>
        <w:t>Gibberd</w:t>
      </w:r>
      <w:proofErr w:type="spellEnd"/>
      <w:r w:rsidRPr="00DA0140">
        <w:rPr>
          <w:rFonts w:asciiTheme="majorBidi" w:hAnsiTheme="majorBidi" w:cstheme="majorBidi"/>
          <w:color w:val="303030"/>
          <w:szCs w:val="20"/>
          <w:shd w:val="clear" w:color="auto" w:fill="FFFFFF"/>
        </w:rPr>
        <w:t>, R. W., &amp; Harrison, B. (2000). Epidemiology of medical error.</w:t>
      </w:r>
      <w:r w:rsidRPr="00DA0140">
        <w:rPr>
          <w:rStyle w:val="apple-converted-space"/>
          <w:rFonts w:asciiTheme="majorBidi" w:hAnsiTheme="majorBidi" w:cstheme="majorBidi"/>
          <w:color w:val="303030"/>
          <w:szCs w:val="20"/>
          <w:shd w:val="clear" w:color="auto" w:fill="FFFFFF"/>
        </w:rPr>
        <w:t> </w:t>
      </w:r>
      <w:r w:rsidR="009B6936" w:rsidRPr="00DA0140">
        <w:rPr>
          <w:rFonts w:asciiTheme="majorBidi" w:hAnsiTheme="majorBidi" w:cstheme="majorBidi"/>
          <w:i/>
          <w:iCs/>
          <w:color w:val="303030"/>
          <w:szCs w:val="20"/>
          <w:shd w:val="clear" w:color="auto" w:fill="FFFFFF"/>
        </w:rPr>
        <w:t>BMJ:</w:t>
      </w:r>
      <w:r w:rsidRPr="00DA0140">
        <w:rPr>
          <w:rFonts w:asciiTheme="majorBidi" w:hAnsiTheme="majorBidi" w:cstheme="majorBidi"/>
          <w:i/>
          <w:iCs/>
          <w:color w:val="303030"/>
          <w:szCs w:val="20"/>
          <w:shd w:val="clear" w:color="auto" w:fill="FFFFFF"/>
        </w:rPr>
        <w:t xml:space="preserve"> British Medical Journal</w:t>
      </w:r>
      <w:r w:rsidRPr="00DA0140">
        <w:rPr>
          <w:rFonts w:asciiTheme="majorBidi" w:hAnsiTheme="majorBidi" w:cstheme="majorBidi"/>
          <w:color w:val="303030"/>
          <w:szCs w:val="20"/>
          <w:shd w:val="clear" w:color="auto" w:fill="FFFFFF"/>
        </w:rPr>
        <w:t>,</w:t>
      </w:r>
      <w:r w:rsidRPr="00DA0140">
        <w:rPr>
          <w:rStyle w:val="apple-converted-space"/>
          <w:rFonts w:asciiTheme="majorBidi" w:hAnsiTheme="majorBidi" w:cstheme="majorBidi"/>
          <w:color w:val="303030"/>
          <w:szCs w:val="20"/>
          <w:shd w:val="clear" w:color="auto" w:fill="FFFFFF"/>
        </w:rPr>
        <w:t> </w:t>
      </w:r>
      <w:r w:rsidRPr="00DA0140">
        <w:rPr>
          <w:rFonts w:asciiTheme="majorBidi" w:hAnsiTheme="majorBidi" w:cstheme="majorBidi"/>
          <w:i/>
          <w:iCs/>
          <w:color w:val="303030"/>
          <w:szCs w:val="20"/>
          <w:shd w:val="clear" w:color="auto" w:fill="FFFFFF"/>
        </w:rPr>
        <w:t>320</w:t>
      </w:r>
      <w:r w:rsidRPr="00DA0140">
        <w:rPr>
          <w:rFonts w:asciiTheme="majorBidi" w:hAnsiTheme="majorBidi" w:cstheme="majorBidi"/>
          <w:color w:val="303030"/>
          <w:szCs w:val="20"/>
          <w:shd w:val="clear" w:color="auto" w:fill="FFFFFF"/>
        </w:rPr>
        <w:t>(7237), 774–777.</w:t>
      </w:r>
    </w:p>
    <w:p w:rsidR="00E67B1D" w:rsidRPr="00DA0140" w:rsidRDefault="00E67B1D" w:rsidP="00E67B1D">
      <w:pPr>
        <w:spacing w:after="240"/>
        <w:rPr>
          <w:rFonts w:asciiTheme="majorBidi" w:hAnsiTheme="majorBidi" w:cstheme="majorBidi"/>
          <w:szCs w:val="20"/>
        </w:rPr>
      </w:pPr>
      <w:r w:rsidRPr="00DA0140">
        <w:rPr>
          <w:rFonts w:asciiTheme="majorBidi" w:hAnsiTheme="majorBidi" w:cstheme="majorBidi"/>
          <w:szCs w:val="20"/>
        </w:rPr>
        <w:t>9. Available at: http://citeseerx.ist.psu.edu/viewdoc/download?doi=10.1.1.110.1822&amp;rep=rep1&amp;type=pdf. Accessed April 10, 2017.</w:t>
      </w:r>
    </w:p>
    <w:p w:rsidR="00E67B1D" w:rsidRPr="00DA0140" w:rsidRDefault="00E67B1D" w:rsidP="00E67B1D">
      <w:pPr>
        <w:spacing w:after="240"/>
        <w:rPr>
          <w:rFonts w:asciiTheme="majorBidi" w:hAnsiTheme="majorBidi" w:cstheme="majorBidi"/>
          <w:color w:val="000000"/>
          <w:szCs w:val="20"/>
          <w:shd w:val="clear" w:color="auto" w:fill="FFFFFF"/>
        </w:rPr>
      </w:pPr>
      <w:r w:rsidRPr="00DA0140">
        <w:rPr>
          <w:rFonts w:asciiTheme="majorBidi" w:hAnsiTheme="majorBidi" w:cstheme="majorBidi"/>
          <w:color w:val="000000"/>
          <w:szCs w:val="20"/>
          <w:shd w:val="clear" w:color="auto" w:fill="FFFFFF"/>
        </w:rPr>
        <w:t xml:space="preserve">10. Rogers SO, </w:t>
      </w:r>
      <w:proofErr w:type="spellStart"/>
      <w:r w:rsidRPr="00DA0140">
        <w:rPr>
          <w:rFonts w:asciiTheme="majorBidi" w:hAnsiTheme="majorBidi" w:cstheme="majorBidi"/>
          <w:color w:val="000000"/>
          <w:szCs w:val="20"/>
          <w:shd w:val="clear" w:color="auto" w:fill="FFFFFF"/>
        </w:rPr>
        <w:t>Gawande</w:t>
      </w:r>
      <w:proofErr w:type="spellEnd"/>
      <w:r w:rsidRPr="00DA0140">
        <w:rPr>
          <w:rFonts w:asciiTheme="majorBidi" w:hAnsiTheme="majorBidi" w:cstheme="majorBidi"/>
          <w:color w:val="000000"/>
          <w:szCs w:val="20"/>
          <w:shd w:val="clear" w:color="auto" w:fill="FFFFFF"/>
        </w:rPr>
        <w:t xml:space="preserve"> AA, </w:t>
      </w:r>
      <w:proofErr w:type="spellStart"/>
      <w:r w:rsidRPr="00DA0140">
        <w:rPr>
          <w:rFonts w:asciiTheme="majorBidi" w:hAnsiTheme="majorBidi" w:cstheme="majorBidi"/>
          <w:color w:val="000000"/>
          <w:szCs w:val="20"/>
          <w:shd w:val="clear" w:color="auto" w:fill="FFFFFF"/>
        </w:rPr>
        <w:t>Kwaan</w:t>
      </w:r>
      <w:proofErr w:type="spellEnd"/>
      <w:r w:rsidRPr="00DA0140">
        <w:rPr>
          <w:rFonts w:asciiTheme="majorBidi" w:hAnsiTheme="majorBidi" w:cstheme="majorBidi"/>
          <w:color w:val="000000"/>
          <w:szCs w:val="20"/>
          <w:shd w:val="clear" w:color="auto" w:fill="FFFFFF"/>
        </w:rPr>
        <w:t xml:space="preserve"> M, et al. Analysis of surgical errors in closed malpractice claims at 4 liability insurers. Surgery. 2006;140(1):25-33.</w:t>
      </w:r>
    </w:p>
    <w:p w:rsidR="00E67B1D" w:rsidRDefault="00E67B1D" w:rsidP="00E67B1D">
      <w:pPr>
        <w:rPr>
          <w:rFonts w:asciiTheme="majorBidi" w:hAnsiTheme="majorBidi" w:cstheme="majorBidi"/>
          <w:szCs w:val="20"/>
        </w:rPr>
      </w:pPr>
      <w:r w:rsidRPr="00DA0140">
        <w:rPr>
          <w:rFonts w:asciiTheme="majorBidi" w:hAnsiTheme="majorBidi" w:cstheme="majorBidi"/>
          <w:szCs w:val="20"/>
        </w:rPr>
        <w:t xml:space="preserve">11. </w:t>
      </w:r>
      <w:proofErr w:type="spellStart"/>
      <w:r w:rsidRPr="00DA0140">
        <w:rPr>
          <w:rFonts w:asciiTheme="majorBidi" w:hAnsiTheme="majorBidi" w:cstheme="majorBidi"/>
          <w:szCs w:val="20"/>
        </w:rPr>
        <w:t>Begg</w:t>
      </w:r>
      <w:proofErr w:type="spellEnd"/>
      <w:r w:rsidRPr="00DA0140">
        <w:rPr>
          <w:rFonts w:asciiTheme="majorBidi" w:hAnsiTheme="majorBidi" w:cstheme="majorBidi"/>
          <w:szCs w:val="20"/>
        </w:rPr>
        <w:t xml:space="preserve"> CB, Cramer LD, Hoskins WJ, Brennan MF. Impact of hospital volume on operative mortality for major cancer surgery. JAMA. 1998;280(20):1747-51.</w:t>
      </w:r>
    </w:p>
    <w:p w:rsidR="00E67B1D" w:rsidRPr="00DA0140" w:rsidRDefault="00E67B1D" w:rsidP="00E67B1D">
      <w:pPr>
        <w:rPr>
          <w:rFonts w:asciiTheme="majorBidi" w:hAnsiTheme="majorBidi" w:cstheme="majorBidi"/>
          <w:szCs w:val="20"/>
        </w:rPr>
      </w:pPr>
    </w:p>
    <w:p w:rsidR="00E67B1D" w:rsidRDefault="009B6936" w:rsidP="00E67B1D">
      <w:pPr>
        <w:rPr>
          <w:rFonts w:asciiTheme="majorBidi" w:hAnsiTheme="majorBidi" w:cstheme="majorBidi"/>
          <w:szCs w:val="20"/>
        </w:rPr>
      </w:pPr>
      <w:r w:rsidRPr="00DA0140">
        <w:rPr>
          <w:rFonts w:asciiTheme="majorBidi" w:hAnsiTheme="majorBidi" w:cstheme="majorBidi"/>
          <w:szCs w:val="20"/>
        </w:rPr>
        <w:t xml:space="preserve">12.. </w:t>
      </w:r>
      <w:proofErr w:type="spellStart"/>
      <w:r w:rsidRPr="00DA0140">
        <w:rPr>
          <w:rFonts w:asciiTheme="majorBidi" w:hAnsiTheme="majorBidi" w:cstheme="majorBidi"/>
          <w:szCs w:val="20"/>
        </w:rPr>
        <w:t>Landrigan</w:t>
      </w:r>
      <w:proofErr w:type="spellEnd"/>
      <w:r w:rsidR="00E67B1D" w:rsidRPr="00DA0140">
        <w:rPr>
          <w:rFonts w:asciiTheme="majorBidi" w:hAnsiTheme="majorBidi" w:cstheme="majorBidi"/>
          <w:szCs w:val="20"/>
        </w:rPr>
        <w:t xml:space="preserve"> CP, Rothschild JM, Cronin JW, et al. Effect of reducing interns’ work hours on serious medical errors in intensive care units. N EnglJMed</w:t>
      </w:r>
      <w:r w:rsidRPr="00DA0140">
        <w:rPr>
          <w:rFonts w:asciiTheme="majorBidi" w:hAnsiTheme="majorBidi" w:cstheme="majorBidi"/>
          <w:szCs w:val="20"/>
        </w:rPr>
        <w:t>2004; 351:1838</w:t>
      </w:r>
      <w:r w:rsidR="00E67B1D" w:rsidRPr="00DA0140">
        <w:rPr>
          <w:rFonts w:asciiTheme="majorBidi" w:hAnsiTheme="majorBidi" w:cstheme="majorBidi"/>
          <w:szCs w:val="20"/>
        </w:rPr>
        <w:t>-48</w:t>
      </w:r>
      <w:r w:rsidR="00E67B1D">
        <w:rPr>
          <w:rFonts w:asciiTheme="majorBidi" w:hAnsiTheme="majorBidi" w:cstheme="majorBidi"/>
          <w:szCs w:val="20"/>
        </w:rPr>
        <w:t>.</w:t>
      </w:r>
    </w:p>
    <w:p w:rsidR="00E67B1D" w:rsidRPr="00DA0140" w:rsidRDefault="00E67B1D" w:rsidP="00E67B1D">
      <w:pPr>
        <w:rPr>
          <w:rFonts w:asciiTheme="majorBidi" w:hAnsiTheme="majorBidi" w:cstheme="majorBidi"/>
          <w:szCs w:val="20"/>
        </w:rPr>
      </w:pPr>
    </w:p>
    <w:p w:rsidR="00E67B1D" w:rsidRDefault="00E67B1D" w:rsidP="00E67B1D">
      <w:pPr>
        <w:spacing w:after="240"/>
        <w:rPr>
          <w:rFonts w:asciiTheme="majorBidi" w:hAnsiTheme="majorBidi" w:cstheme="majorBidi"/>
          <w:szCs w:val="20"/>
        </w:rPr>
      </w:pPr>
      <w:r w:rsidRPr="00DA0140">
        <w:rPr>
          <w:rFonts w:asciiTheme="majorBidi" w:hAnsiTheme="majorBidi" w:cstheme="majorBidi"/>
          <w:szCs w:val="20"/>
        </w:rPr>
        <w:t>13. Available at: http://patientsafetyresearch.org/journal articles/Original 021. Accessed April 7, 2017.</w:t>
      </w:r>
    </w:p>
    <w:p w:rsidR="00E67B1D" w:rsidRPr="00DA0140" w:rsidRDefault="00E67B1D" w:rsidP="00E67B1D">
      <w:pPr>
        <w:spacing w:after="240"/>
        <w:rPr>
          <w:rFonts w:asciiTheme="majorBidi" w:hAnsiTheme="majorBidi" w:cstheme="majorBidi"/>
          <w:szCs w:val="20"/>
        </w:rPr>
      </w:pPr>
      <w:r>
        <w:rPr>
          <w:rFonts w:asciiTheme="majorBidi" w:hAnsiTheme="majorBidi" w:cstheme="majorBidi"/>
          <w:szCs w:val="20"/>
        </w:rPr>
        <w:t>14</w:t>
      </w:r>
      <w:r w:rsidRPr="00DA0140">
        <w:rPr>
          <w:rFonts w:asciiTheme="majorBidi" w:hAnsiTheme="majorBidi" w:cstheme="majorBidi"/>
          <w:szCs w:val="20"/>
        </w:rPr>
        <w:t>. https://link.springer.com/article/10.1007/s00228-012-1435-y</w:t>
      </w:r>
    </w:p>
    <w:p w:rsidR="00E67B1D" w:rsidRDefault="00E67B1D" w:rsidP="00E67B1D">
      <w:pPr>
        <w:rPr>
          <w:rFonts w:asciiTheme="majorBidi" w:hAnsiTheme="majorBidi" w:cstheme="majorBidi"/>
        </w:rPr>
      </w:pPr>
      <w:r>
        <w:rPr>
          <w:rFonts w:asciiTheme="majorBidi" w:hAnsiTheme="majorBidi" w:cstheme="majorBidi"/>
        </w:rPr>
        <w:t>15</w:t>
      </w:r>
      <w:r w:rsidRPr="00DA0140">
        <w:rPr>
          <w:rFonts w:asciiTheme="majorBidi" w:hAnsiTheme="majorBidi" w:cstheme="majorBidi"/>
        </w:rPr>
        <w:t xml:space="preserve">. </w:t>
      </w:r>
      <w:hyperlink r:id="rId7" w:history="1">
        <w:r w:rsidRPr="00E3239B">
          <w:rPr>
            <w:rStyle w:val="Hyperlink"/>
            <w:rFonts w:asciiTheme="majorBidi" w:hAnsiTheme="majorBidi" w:cstheme="majorBidi"/>
          </w:rPr>
          <w:t>https://www.ncbi.nlm.nih.gov/pmc/articles/PMC2145131/?page</w:t>
        </w:r>
        <w:r w:rsidRPr="00DB151A">
          <w:rPr>
            <w:rStyle w:val="Hyperlink"/>
            <w:rFonts w:asciiTheme="majorBidi" w:hAnsiTheme="majorBidi" w:cstheme="majorBidi"/>
          </w:rPr>
          <w:t>=1</w:t>
        </w:r>
      </w:hyperlink>
    </w:p>
    <w:p w:rsidR="00E67B1D" w:rsidRPr="00DA0140" w:rsidRDefault="00E67B1D" w:rsidP="00E67B1D">
      <w:pPr>
        <w:rPr>
          <w:rFonts w:asciiTheme="majorBidi" w:hAnsiTheme="majorBidi" w:cstheme="majorBidi"/>
          <w:szCs w:val="20"/>
          <w:rtl/>
        </w:rPr>
      </w:pPr>
      <w:r>
        <w:rPr>
          <w:rFonts w:asciiTheme="majorBidi" w:hAnsiTheme="majorBidi" w:cstheme="majorBidi"/>
          <w:szCs w:val="20"/>
        </w:rPr>
        <w:t xml:space="preserve">16. </w:t>
      </w:r>
      <w:r w:rsidRPr="00BF4271">
        <w:t>https://www.ncbi.nlm.nih.gov/pubmed/16156680</w:t>
      </w:r>
    </w:p>
    <w:p w:rsidR="00BD6828" w:rsidRDefault="00BD6828" w:rsidP="00E67B1D">
      <w:pPr>
        <w:rPr>
          <w:rFonts w:asciiTheme="majorBidi" w:hAnsiTheme="majorBidi" w:cstheme="majorBidi"/>
          <w:szCs w:val="20"/>
        </w:rPr>
      </w:pPr>
    </w:p>
    <w:p w:rsidR="00E67B1D" w:rsidRDefault="00E67B1D" w:rsidP="00E67B1D">
      <w:pPr>
        <w:rPr>
          <w:rFonts w:asciiTheme="majorBidi" w:hAnsiTheme="majorBidi" w:cstheme="majorBidi"/>
          <w:szCs w:val="20"/>
        </w:rPr>
      </w:pPr>
      <w:r>
        <w:rPr>
          <w:rFonts w:asciiTheme="majorBidi" w:hAnsiTheme="majorBidi" w:cstheme="majorBidi"/>
          <w:szCs w:val="20"/>
        </w:rPr>
        <w:t>17</w:t>
      </w:r>
      <w:r w:rsidRPr="00DA0140">
        <w:rPr>
          <w:rFonts w:asciiTheme="majorBidi" w:hAnsiTheme="majorBidi" w:cstheme="majorBidi"/>
          <w:szCs w:val="20"/>
        </w:rPr>
        <w:t>.https://www.ncbi.nlm.nih.gov/pubmed/?term=reducing+the+occurrence+of+errors+in+laboratory+specimen+receiving+and+processing+departement.</w:t>
      </w:r>
    </w:p>
    <w:p w:rsidR="00E67B1D" w:rsidRPr="00DA0140" w:rsidRDefault="00E67B1D" w:rsidP="00BD6828">
      <w:pPr>
        <w:pStyle w:val="Heading1"/>
        <w:shd w:val="clear" w:color="auto" w:fill="FFFFFF"/>
        <w:spacing w:before="90" w:beforeAutospacing="0" w:after="90" w:afterAutospacing="0"/>
        <w:rPr>
          <w:rFonts w:asciiTheme="majorBidi" w:hAnsiTheme="majorBidi" w:cstheme="majorBidi"/>
          <w:b w:val="0"/>
          <w:bCs w:val="0"/>
          <w:color w:val="000000"/>
          <w:sz w:val="20"/>
          <w:szCs w:val="20"/>
        </w:rPr>
      </w:pPr>
      <w:r w:rsidRPr="00DA0140">
        <w:rPr>
          <w:rFonts w:asciiTheme="majorBidi" w:hAnsiTheme="majorBidi" w:cstheme="majorBidi"/>
          <w:b w:val="0"/>
          <w:bCs w:val="0"/>
          <w:color w:val="000000"/>
          <w:sz w:val="20"/>
          <w:szCs w:val="20"/>
        </w:rPr>
        <w:t>1</w:t>
      </w:r>
      <w:r>
        <w:rPr>
          <w:rFonts w:asciiTheme="majorBidi" w:hAnsiTheme="majorBidi" w:cstheme="majorBidi"/>
          <w:b w:val="0"/>
          <w:bCs w:val="0"/>
          <w:color w:val="000000"/>
          <w:sz w:val="20"/>
          <w:szCs w:val="20"/>
        </w:rPr>
        <w:t>8</w:t>
      </w:r>
      <w:r w:rsidRPr="00DA0140">
        <w:rPr>
          <w:rFonts w:asciiTheme="majorBidi" w:hAnsiTheme="majorBidi" w:cstheme="majorBidi"/>
          <w:b w:val="0"/>
          <w:bCs w:val="0"/>
          <w:color w:val="000000"/>
          <w:sz w:val="20"/>
          <w:szCs w:val="20"/>
        </w:rPr>
        <w:t xml:space="preserve">. </w:t>
      </w:r>
      <w:proofErr w:type="spellStart"/>
      <w:r w:rsidRPr="00DA0140">
        <w:rPr>
          <w:rFonts w:asciiTheme="majorBidi" w:hAnsiTheme="majorBidi" w:cstheme="majorBidi"/>
          <w:b w:val="0"/>
          <w:bCs w:val="0"/>
          <w:color w:val="000000"/>
          <w:sz w:val="20"/>
          <w:szCs w:val="20"/>
        </w:rPr>
        <w:t>Schrappe</w:t>
      </w:r>
      <w:proofErr w:type="spellEnd"/>
      <w:r w:rsidRPr="00DA0140">
        <w:rPr>
          <w:rFonts w:asciiTheme="majorBidi" w:hAnsiTheme="majorBidi" w:cstheme="majorBidi"/>
          <w:b w:val="0"/>
          <w:bCs w:val="0"/>
          <w:color w:val="000000"/>
          <w:sz w:val="20"/>
          <w:szCs w:val="20"/>
        </w:rPr>
        <w:t xml:space="preserve"> M. [Patient safety and risk management]. Med </w:t>
      </w:r>
      <w:proofErr w:type="spellStart"/>
      <w:r w:rsidRPr="00DA0140">
        <w:rPr>
          <w:rFonts w:asciiTheme="majorBidi" w:hAnsiTheme="majorBidi" w:cstheme="majorBidi"/>
          <w:b w:val="0"/>
          <w:bCs w:val="0"/>
          <w:color w:val="000000"/>
          <w:sz w:val="20"/>
          <w:szCs w:val="20"/>
        </w:rPr>
        <w:t>Klin</w:t>
      </w:r>
      <w:proofErr w:type="spellEnd"/>
      <w:r w:rsidRPr="00DA0140">
        <w:rPr>
          <w:rFonts w:asciiTheme="majorBidi" w:hAnsiTheme="majorBidi" w:cstheme="majorBidi"/>
          <w:b w:val="0"/>
          <w:bCs w:val="0"/>
          <w:color w:val="000000"/>
          <w:sz w:val="20"/>
          <w:szCs w:val="20"/>
        </w:rPr>
        <w:t xml:space="preserve"> (Munich). 2005;100(8):478-85.</w:t>
      </w:r>
    </w:p>
    <w:p w:rsidR="00E67B1D" w:rsidRDefault="00E67B1D" w:rsidP="00E67B1D">
      <w:pPr>
        <w:spacing w:after="240"/>
        <w:rPr>
          <w:rFonts w:asciiTheme="majorBidi" w:hAnsiTheme="majorBidi" w:cstheme="majorBidi"/>
          <w:szCs w:val="20"/>
        </w:rPr>
      </w:pPr>
      <w:r w:rsidRPr="00DA0140">
        <w:rPr>
          <w:rFonts w:asciiTheme="majorBidi" w:hAnsiTheme="majorBidi" w:cstheme="majorBidi"/>
          <w:color w:val="000000"/>
          <w:szCs w:val="20"/>
          <w:shd w:val="clear" w:color="auto" w:fill="FFFFFF"/>
        </w:rPr>
        <w:t>1</w:t>
      </w:r>
      <w:r>
        <w:rPr>
          <w:rFonts w:asciiTheme="majorBidi" w:hAnsiTheme="majorBidi" w:cstheme="majorBidi"/>
          <w:color w:val="000000"/>
          <w:szCs w:val="20"/>
          <w:shd w:val="clear" w:color="auto" w:fill="FFFFFF"/>
        </w:rPr>
        <w:t>9</w:t>
      </w:r>
      <w:r w:rsidRPr="00DA0140">
        <w:rPr>
          <w:rFonts w:asciiTheme="majorBidi" w:hAnsiTheme="majorBidi" w:cstheme="majorBidi"/>
          <w:color w:val="000000"/>
          <w:szCs w:val="20"/>
          <w:shd w:val="clear" w:color="auto" w:fill="FFFFFF"/>
        </w:rPr>
        <w:t xml:space="preserve">. </w:t>
      </w:r>
      <w:r w:rsidRPr="00DA0140">
        <w:rPr>
          <w:rFonts w:asciiTheme="majorBidi" w:hAnsiTheme="majorBidi" w:cstheme="majorBidi"/>
          <w:szCs w:val="20"/>
        </w:rPr>
        <w:t>http://www.who.int/patientsafety/information_centre/documents/who_ps_curriculum_summary. Accessed February 22, 2017.</w:t>
      </w:r>
    </w:p>
    <w:p w:rsidR="00E67B1D" w:rsidRPr="00BD6828" w:rsidRDefault="00E67B1D" w:rsidP="00BD6828">
      <w:pPr>
        <w:pStyle w:val="Heading1"/>
        <w:shd w:val="clear" w:color="auto" w:fill="FFFFFF"/>
        <w:spacing w:before="90" w:beforeAutospacing="0" w:after="90" w:afterAutospacing="0"/>
        <w:rPr>
          <w:rFonts w:asciiTheme="majorBidi" w:hAnsiTheme="majorBidi" w:cstheme="majorBidi"/>
          <w:b w:val="0"/>
          <w:bCs w:val="0"/>
          <w:color w:val="000000"/>
          <w:sz w:val="20"/>
          <w:szCs w:val="20"/>
        </w:rPr>
      </w:pPr>
      <w:r w:rsidRPr="00DA0140">
        <w:rPr>
          <w:rFonts w:asciiTheme="majorBidi" w:hAnsiTheme="majorBidi" w:cstheme="majorBidi"/>
          <w:b w:val="0"/>
          <w:bCs w:val="0"/>
          <w:color w:val="000000"/>
          <w:sz w:val="20"/>
          <w:szCs w:val="20"/>
        </w:rPr>
        <w:t>2</w:t>
      </w:r>
      <w:r>
        <w:rPr>
          <w:rFonts w:asciiTheme="majorBidi" w:hAnsiTheme="majorBidi" w:cstheme="majorBidi"/>
          <w:b w:val="0"/>
          <w:bCs w:val="0"/>
          <w:color w:val="000000"/>
          <w:sz w:val="20"/>
          <w:szCs w:val="20"/>
        </w:rPr>
        <w:t>0</w:t>
      </w:r>
      <w:r w:rsidRPr="00DA0140">
        <w:rPr>
          <w:rFonts w:asciiTheme="majorBidi" w:hAnsiTheme="majorBidi" w:cstheme="majorBidi"/>
          <w:b w:val="0"/>
          <w:bCs w:val="0"/>
          <w:color w:val="000000"/>
          <w:sz w:val="20"/>
          <w:szCs w:val="20"/>
        </w:rPr>
        <w:t xml:space="preserve">. Taylor BB, </w:t>
      </w:r>
      <w:proofErr w:type="spellStart"/>
      <w:r w:rsidRPr="00DA0140">
        <w:rPr>
          <w:rFonts w:asciiTheme="majorBidi" w:hAnsiTheme="majorBidi" w:cstheme="majorBidi"/>
          <w:b w:val="0"/>
          <w:bCs w:val="0"/>
          <w:color w:val="000000"/>
          <w:sz w:val="20"/>
          <w:szCs w:val="20"/>
        </w:rPr>
        <w:t>Marcantonio</w:t>
      </w:r>
      <w:proofErr w:type="spellEnd"/>
      <w:r w:rsidRPr="00DA0140">
        <w:rPr>
          <w:rFonts w:asciiTheme="majorBidi" w:hAnsiTheme="majorBidi" w:cstheme="majorBidi"/>
          <w:b w:val="0"/>
          <w:bCs w:val="0"/>
          <w:color w:val="000000"/>
          <w:sz w:val="20"/>
          <w:szCs w:val="20"/>
        </w:rPr>
        <w:t xml:space="preserve"> ER, </w:t>
      </w:r>
      <w:proofErr w:type="spellStart"/>
      <w:r w:rsidRPr="00DA0140">
        <w:rPr>
          <w:rFonts w:asciiTheme="majorBidi" w:hAnsiTheme="majorBidi" w:cstheme="majorBidi"/>
          <w:b w:val="0"/>
          <w:bCs w:val="0"/>
          <w:color w:val="000000"/>
          <w:sz w:val="20"/>
          <w:szCs w:val="20"/>
        </w:rPr>
        <w:t>Pagovich</w:t>
      </w:r>
      <w:proofErr w:type="spellEnd"/>
      <w:r w:rsidRPr="00DA0140">
        <w:rPr>
          <w:rFonts w:asciiTheme="majorBidi" w:hAnsiTheme="majorBidi" w:cstheme="majorBidi"/>
          <w:b w:val="0"/>
          <w:bCs w:val="0"/>
          <w:color w:val="000000"/>
          <w:sz w:val="20"/>
          <w:szCs w:val="20"/>
        </w:rPr>
        <w:t xml:space="preserve"> O, et al. Do medical inpatients who report poor service quality experience more adverse events and medical </w:t>
      </w:r>
      <w:r w:rsidR="009B6936" w:rsidRPr="00DA0140">
        <w:rPr>
          <w:rFonts w:asciiTheme="majorBidi" w:hAnsiTheme="majorBidi" w:cstheme="majorBidi"/>
          <w:b w:val="0"/>
          <w:bCs w:val="0"/>
          <w:color w:val="000000"/>
          <w:sz w:val="20"/>
          <w:szCs w:val="20"/>
        </w:rPr>
        <w:t>errors?</w:t>
      </w:r>
      <w:r w:rsidRPr="00DA0140">
        <w:rPr>
          <w:rFonts w:asciiTheme="majorBidi" w:hAnsiTheme="majorBidi" w:cstheme="majorBidi"/>
          <w:b w:val="0"/>
          <w:bCs w:val="0"/>
          <w:color w:val="000000"/>
          <w:sz w:val="20"/>
          <w:szCs w:val="20"/>
        </w:rPr>
        <w:t xml:space="preserve"> Med Care. 2008;46(2):224-8.</w:t>
      </w:r>
    </w:p>
    <w:p w:rsidR="00E67B1D" w:rsidRPr="00DA0140" w:rsidRDefault="00E67B1D" w:rsidP="00E67B1D">
      <w:pPr>
        <w:spacing w:after="240"/>
        <w:rPr>
          <w:rFonts w:asciiTheme="majorBidi" w:hAnsiTheme="majorBidi" w:cstheme="majorBidi"/>
          <w:szCs w:val="20"/>
        </w:rPr>
      </w:pPr>
      <w:r>
        <w:rPr>
          <w:rFonts w:asciiTheme="majorBidi" w:hAnsiTheme="majorBidi" w:cstheme="majorBidi"/>
          <w:szCs w:val="20"/>
        </w:rPr>
        <w:lastRenderedPageBreak/>
        <w:t>2</w:t>
      </w:r>
      <w:r w:rsidRPr="00DA0140">
        <w:rPr>
          <w:rFonts w:asciiTheme="majorBidi" w:hAnsiTheme="majorBidi" w:cstheme="majorBidi"/>
          <w:szCs w:val="20"/>
        </w:rPr>
        <w:t>1. Available at: http://siteresources.worldbank.org/INTRUSSIANFEDERATION/Resources/Malpractice_Systems_eng. Accessed April 10, 2017.</w:t>
      </w:r>
    </w:p>
    <w:p w:rsidR="00E67B1D" w:rsidRPr="00DA0140" w:rsidRDefault="00E67B1D" w:rsidP="00E67B1D">
      <w:pPr>
        <w:rPr>
          <w:rFonts w:asciiTheme="majorBidi" w:hAnsiTheme="majorBidi" w:cstheme="majorBidi"/>
          <w:color w:val="000000"/>
          <w:szCs w:val="20"/>
          <w:shd w:val="clear" w:color="auto" w:fill="FFFFFF"/>
        </w:rPr>
      </w:pPr>
      <w:r>
        <w:rPr>
          <w:rFonts w:asciiTheme="majorBidi" w:hAnsiTheme="majorBidi" w:cstheme="majorBidi"/>
          <w:color w:val="000000"/>
          <w:szCs w:val="20"/>
          <w:shd w:val="clear" w:color="auto" w:fill="FFFFFF"/>
        </w:rPr>
        <w:t>22</w:t>
      </w:r>
      <w:r w:rsidRPr="00DA0140">
        <w:rPr>
          <w:rFonts w:asciiTheme="majorBidi" w:hAnsiTheme="majorBidi" w:cstheme="majorBidi"/>
          <w:color w:val="000000"/>
          <w:szCs w:val="20"/>
          <w:shd w:val="clear" w:color="auto" w:fill="FFFFFF"/>
        </w:rPr>
        <w:t>.  </w:t>
      </w:r>
      <w:proofErr w:type="spellStart"/>
      <w:r w:rsidRPr="00DA0140">
        <w:rPr>
          <w:rFonts w:asciiTheme="majorBidi" w:hAnsiTheme="majorBidi" w:cstheme="majorBidi"/>
          <w:color w:val="000000"/>
          <w:szCs w:val="20"/>
          <w:shd w:val="clear" w:color="auto" w:fill="FFFFFF"/>
        </w:rPr>
        <w:t>Samarkandi</w:t>
      </w:r>
      <w:proofErr w:type="spellEnd"/>
      <w:r w:rsidRPr="00DA0140">
        <w:rPr>
          <w:rFonts w:asciiTheme="majorBidi" w:hAnsiTheme="majorBidi" w:cstheme="majorBidi"/>
          <w:color w:val="000000"/>
          <w:szCs w:val="20"/>
          <w:shd w:val="clear" w:color="auto" w:fill="FFFFFF"/>
        </w:rPr>
        <w:t xml:space="preserve"> A. Status of medical liability claims in Saudi Arabia.</w:t>
      </w:r>
      <w:r w:rsidRPr="00DA0140">
        <w:rPr>
          <w:rStyle w:val="apple-converted-space"/>
          <w:rFonts w:asciiTheme="majorBidi" w:hAnsiTheme="majorBidi" w:cstheme="majorBidi"/>
          <w:color w:val="000000"/>
          <w:szCs w:val="20"/>
          <w:shd w:val="clear" w:color="auto" w:fill="FFFFFF"/>
        </w:rPr>
        <w:t> </w:t>
      </w:r>
      <w:r w:rsidRPr="00DA0140">
        <w:rPr>
          <w:rStyle w:val="ref-journal"/>
          <w:rFonts w:asciiTheme="majorBidi" w:hAnsiTheme="majorBidi" w:cstheme="majorBidi"/>
          <w:color w:val="000000"/>
          <w:szCs w:val="20"/>
          <w:shd w:val="clear" w:color="auto" w:fill="FFFFFF"/>
        </w:rPr>
        <w:t>Ann Saudi Med.</w:t>
      </w:r>
      <w:r w:rsidRPr="00DA0140">
        <w:rPr>
          <w:rStyle w:val="apple-converted-space"/>
          <w:rFonts w:asciiTheme="majorBidi" w:hAnsiTheme="majorBidi" w:cstheme="majorBidi"/>
          <w:color w:val="000000"/>
          <w:szCs w:val="20"/>
          <w:shd w:val="clear" w:color="auto" w:fill="FFFFFF"/>
        </w:rPr>
        <w:t> </w:t>
      </w:r>
      <w:r w:rsidR="009B6936" w:rsidRPr="00DA0140">
        <w:rPr>
          <w:rFonts w:asciiTheme="majorBidi" w:hAnsiTheme="majorBidi" w:cstheme="majorBidi"/>
          <w:color w:val="000000"/>
          <w:szCs w:val="20"/>
          <w:shd w:val="clear" w:color="auto" w:fill="FFFFFF"/>
        </w:rPr>
        <w:t>2006;</w:t>
      </w:r>
      <w:r w:rsidR="009B6936" w:rsidRPr="00DA0140">
        <w:rPr>
          <w:rStyle w:val="ref-vol"/>
          <w:rFonts w:asciiTheme="majorBidi" w:hAnsiTheme="majorBidi" w:cstheme="majorBidi"/>
          <w:color w:val="000000"/>
          <w:szCs w:val="20"/>
          <w:shd w:val="clear" w:color="auto" w:fill="FFFFFF"/>
        </w:rPr>
        <w:t xml:space="preserve"> 26:87</w:t>
      </w:r>
      <w:r w:rsidRPr="00DA0140">
        <w:rPr>
          <w:rFonts w:asciiTheme="majorBidi" w:hAnsiTheme="majorBidi" w:cstheme="majorBidi"/>
          <w:color w:val="000000"/>
          <w:szCs w:val="20"/>
          <w:shd w:val="clear" w:color="auto" w:fill="FFFFFF"/>
        </w:rPr>
        <w:t>–91.</w:t>
      </w:r>
    </w:p>
    <w:p w:rsidR="00E67B1D" w:rsidRPr="00BD6828" w:rsidRDefault="00E67B1D" w:rsidP="00BD6828">
      <w:pPr>
        <w:pStyle w:val="Heading1"/>
        <w:shd w:val="clear" w:color="auto" w:fill="FFFFFF"/>
        <w:spacing w:before="240" w:beforeAutospacing="0" w:after="120" w:afterAutospacing="0"/>
        <w:rPr>
          <w:rFonts w:asciiTheme="majorBidi" w:hAnsiTheme="majorBidi" w:cstheme="majorBidi"/>
          <w:b w:val="0"/>
          <w:bCs w:val="0"/>
          <w:color w:val="303030"/>
          <w:sz w:val="20"/>
          <w:szCs w:val="20"/>
          <w:shd w:val="clear" w:color="auto" w:fill="FFFFFF"/>
        </w:rPr>
      </w:pPr>
      <w:r>
        <w:rPr>
          <w:rFonts w:asciiTheme="majorBidi" w:hAnsiTheme="majorBidi" w:cstheme="majorBidi"/>
          <w:b w:val="0"/>
          <w:bCs w:val="0"/>
          <w:sz w:val="20"/>
          <w:szCs w:val="20"/>
        </w:rPr>
        <w:t>23</w:t>
      </w:r>
      <w:r w:rsidRPr="00DA0140">
        <w:rPr>
          <w:rFonts w:asciiTheme="majorBidi" w:hAnsiTheme="majorBidi" w:cstheme="majorBidi"/>
          <w:b w:val="0"/>
          <w:bCs w:val="0"/>
          <w:sz w:val="20"/>
          <w:szCs w:val="20"/>
        </w:rPr>
        <w:t>.</w:t>
      </w:r>
      <w:r w:rsidRPr="00DA0140">
        <w:rPr>
          <w:rFonts w:asciiTheme="majorBidi" w:hAnsiTheme="majorBidi" w:cstheme="majorBidi"/>
          <w:b w:val="0"/>
          <w:bCs w:val="0"/>
          <w:color w:val="303030"/>
          <w:sz w:val="20"/>
          <w:szCs w:val="20"/>
          <w:shd w:val="clear" w:color="auto" w:fill="FFFFFF"/>
        </w:rPr>
        <w:t>AlJarallah, J. S., &amp;</w:t>
      </w:r>
      <w:proofErr w:type="spellStart"/>
      <w:r w:rsidRPr="00DA0140">
        <w:rPr>
          <w:rFonts w:asciiTheme="majorBidi" w:hAnsiTheme="majorBidi" w:cstheme="majorBidi"/>
          <w:b w:val="0"/>
          <w:bCs w:val="0"/>
          <w:color w:val="303030"/>
          <w:sz w:val="20"/>
          <w:szCs w:val="20"/>
          <w:shd w:val="clear" w:color="auto" w:fill="FFFFFF"/>
        </w:rPr>
        <w:t>AlRowaiss</w:t>
      </w:r>
      <w:proofErr w:type="spellEnd"/>
      <w:r w:rsidRPr="00DA0140">
        <w:rPr>
          <w:rFonts w:asciiTheme="majorBidi" w:hAnsiTheme="majorBidi" w:cstheme="majorBidi"/>
          <w:b w:val="0"/>
          <w:bCs w:val="0"/>
          <w:color w:val="303030"/>
          <w:sz w:val="20"/>
          <w:szCs w:val="20"/>
          <w:shd w:val="clear" w:color="auto" w:fill="FFFFFF"/>
        </w:rPr>
        <w:t>, N. (2013). The pattern of medical errors and litigation against doctors in Saudi Arabia.</w:t>
      </w:r>
      <w:r w:rsidRPr="00DA0140">
        <w:rPr>
          <w:rStyle w:val="apple-converted-space"/>
          <w:rFonts w:asciiTheme="majorBidi" w:hAnsiTheme="majorBidi" w:cstheme="majorBidi"/>
          <w:b w:val="0"/>
          <w:bCs w:val="0"/>
          <w:color w:val="303030"/>
          <w:szCs w:val="20"/>
          <w:shd w:val="clear" w:color="auto" w:fill="FFFFFF"/>
        </w:rPr>
        <w:t> </w:t>
      </w:r>
      <w:r w:rsidRPr="00DA0140">
        <w:rPr>
          <w:rFonts w:asciiTheme="majorBidi" w:hAnsiTheme="majorBidi" w:cstheme="majorBidi"/>
          <w:b w:val="0"/>
          <w:bCs w:val="0"/>
          <w:i/>
          <w:iCs/>
          <w:color w:val="303030"/>
          <w:sz w:val="20"/>
          <w:szCs w:val="20"/>
          <w:shd w:val="clear" w:color="auto" w:fill="FFFFFF"/>
        </w:rPr>
        <w:t>Journal of Family &amp;Community Medicine</w:t>
      </w:r>
      <w:r w:rsidRPr="00DA0140">
        <w:rPr>
          <w:rFonts w:asciiTheme="majorBidi" w:hAnsiTheme="majorBidi" w:cstheme="majorBidi"/>
          <w:b w:val="0"/>
          <w:bCs w:val="0"/>
          <w:color w:val="303030"/>
          <w:sz w:val="20"/>
          <w:szCs w:val="20"/>
          <w:shd w:val="clear" w:color="auto" w:fill="FFFFFF"/>
        </w:rPr>
        <w:t>,</w:t>
      </w:r>
      <w:r w:rsidRPr="00DA0140">
        <w:rPr>
          <w:rStyle w:val="apple-converted-space"/>
          <w:rFonts w:asciiTheme="majorBidi" w:hAnsiTheme="majorBidi" w:cstheme="majorBidi"/>
          <w:b w:val="0"/>
          <w:bCs w:val="0"/>
          <w:color w:val="303030"/>
          <w:szCs w:val="20"/>
          <w:shd w:val="clear" w:color="auto" w:fill="FFFFFF"/>
        </w:rPr>
        <w:t> </w:t>
      </w:r>
      <w:r w:rsidRPr="00DA0140">
        <w:rPr>
          <w:rFonts w:asciiTheme="majorBidi" w:hAnsiTheme="majorBidi" w:cstheme="majorBidi"/>
          <w:b w:val="0"/>
          <w:bCs w:val="0"/>
          <w:i/>
          <w:iCs/>
          <w:color w:val="303030"/>
          <w:sz w:val="20"/>
          <w:szCs w:val="20"/>
          <w:shd w:val="clear" w:color="auto" w:fill="FFFFFF"/>
        </w:rPr>
        <w:t>20</w:t>
      </w:r>
      <w:r w:rsidRPr="00DA0140">
        <w:rPr>
          <w:rFonts w:asciiTheme="majorBidi" w:hAnsiTheme="majorBidi" w:cstheme="majorBidi"/>
          <w:b w:val="0"/>
          <w:bCs w:val="0"/>
          <w:color w:val="303030"/>
          <w:sz w:val="20"/>
          <w:szCs w:val="20"/>
          <w:shd w:val="clear" w:color="auto" w:fill="FFFFFF"/>
        </w:rPr>
        <w:t>(2), 98–105. http://doi.org/10.4103/2230-8229.114771</w:t>
      </w:r>
    </w:p>
    <w:p w:rsidR="00E67B1D" w:rsidRDefault="00E67B1D" w:rsidP="00E67B1D">
      <w:pPr>
        <w:spacing w:after="240"/>
        <w:rPr>
          <w:rFonts w:asciiTheme="majorBidi" w:hAnsiTheme="majorBidi" w:cstheme="majorBidi"/>
          <w:szCs w:val="20"/>
        </w:rPr>
      </w:pPr>
      <w:r>
        <w:rPr>
          <w:rFonts w:asciiTheme="majorBidi" w:hAnsiTheme="majorBidi" w:cstheme="majorBidi"/>
          <w:szCs w:val="20"/>
        </w:rPr>
        <w:t>24</w:t>
      </w:r>
      <w:r w:rsidRPr="00DA0140">
        <w:rPr>
          <w:rFonts w:asciiTheme="majorBidi" w:hAnsiTheme="majorBidi" w:cstheme="majorBidi"/>
          <w:szCs w:val="20"/>
        </w:rPr>
        <w:t>. Available at: http://www.moh.gov/ministry/forms/licenses/Executive/Pages/default.aspx. Accessed April 10, 2017.</w:t>
      </w:r>
    </w:p>
    <w:p w:rsidR="00E67B1D" w:rsidRDefault="00E67B1D" w:rsidP="00E67B1D">
      <w:pPr>
        <w:spacing w:after="240"/>
        <w:rPr>
          <w:rFonts w:asciiTheme="majorBidi" w:hAnsiTheme="majorBidi" w:cstheme="majorBidi"/>
          <w:szCs w:val="20"/>
        </w:rPr>
      </w:pPr>
      <w:r>
        <w:rPr>
          <w:rFonts w:asciiTheme="majorBidi" w:hAnsiTheme="majorBidi" w:cstheme="majorBidi"/>
          <w:szCs w:val="20"/>
        </w:rPr>
        <w:t>25</w:t>
      </w:r>
      <w:r w:rsidRPr="00DA0140">
        <w:rPr>
          <w:rFonts w:asciiTheme="majorBidi" w:hAnsiTheme="majorBidi" w:cstheme="majorBidi"/>
          <w:szCs w:val="20"/>
        </w:rPr>
        <w:t xml:space="preserve">. </w:t>
      </w:r>
      <w:r w:rsidRPr="00DA0140">
        <w:rPr>
          <w:rFonts w:asciiTheme="majorBidi" w:hAnsiTheme="majorBidi" w:cstheme="majorBidi"/>
          <w:color w:val="000000"/>
          <w:szCs w:val="20"/>
          <w:shd w:val="clear" w:color="auto" w:fill="FFFFFF"/>
        </w:rPr>
        <w:t>Available at: http://www.scfhs.org/en/Pages/default.aspx. Accessed April 10, 2017.</w:t>
      </w:r>
    </w:p>
    <w:p w:rsidR="00E67B1D" w:rsidRDefault="00E67B1D" w:rsidP="00E67B1D">
      <w:pPr>
        <w:spacing w:after="240"/>
        <w:rPr>
          <w:rFonts w:asciiTheme="majorBidi" w:hAnsiTheme="majorBidi" w:cstheme="majorBidi"/>
          <w:szCs w:val="20"/>
        </w:rPr>
      </w:pPr>
      <w:r>
        <w:rPr>
          <w:rFonts w:asciiTheme="majorBidi" w:hAnsiTheme="majorBidi" w:cstheme="majorBidi"/>
          <w:szCs w:val="20"/>
        </w:rPr>
        <w:t>26</w:t>
      </w:r>
      <w:r w:rsidRPr="00DA0140">
        <w:rPr>
          <w:rFonts w:asciiTheme="majorBidi" w:hAnsiTheme="majorBidi" w:cstheme="majorBidi"/>
          <w:szCs w:val="20"/>
        </w:rPr>
        <w:t>. http://www.moh.gov.sa/en/ministry/statistics/book/pages/default.aspx</w:t>
      </w:r>
    </w:p>
    <w:p w:rsidR="00E67B1D" w:rsidRPr="00DA0140" w:rsidRDefault="00E67B1D" w:rsidP="00E67B1D">
      <w:pPr>
        <w:spacing w:after="240"/>
        <w:rPr>
          <w:rFonts w:asciiTheme="majorBidi" w:hAnsiTheme="majorBidi" w:cstheme="majorBidi"/>
          <w:szCs w:val="20"/>
        </w:rPr>
      </w:pPr>
      <w:r>
        <w:rPr>
          <w:rFonts w:asciiTheme="majorBidi" w:hAnsiTheme="majorBidi" w:cstheme="majorBidi"/>
          <w:szCs w:val="20"/>
        </w:rPr>
        <w:t>27</w:t>
      </w:r>
      <w:r w:rsidRPr="00DA0140">
        <w:rPr>
          <w:rFonts w:asciiTheme="majorBidi" w:hAnsiTheme="majorBidi" w:cstheme="majorBidi"/>
          <w:szCs w:val="20"/>
        </w:rPr>
        <w:t>. Available at: http://www.who.int/patientsafety/en/brochure_final. Accessed April 10, 2017.</w:t>
      </w:r>
    </w:p>
    <w:p w:rsidR="00E67B1D" w:rsidRPr="00DA0140" w:rsidRDefault="00E67B1D" w:rsidP="00E67B1D">
      <w:pPr>
        <w:rPr>
          <w:rFonts w:asciiTheme="majorBidi" w:hAnsiTheme="majorBidi" w:cstheme="majorBidi"/>
          <w:szCs w:val="20"/>
        </w:rPr>
      </w:pPr>
      <w:r>
        <w:rPr>
          <w:rFonts w:asciiTheme="majorBidi" w:hAnsiTheme="majorBidi" w:cstheme="majorBidi"/>
          <w:szCs w:val="20"/>
        </w:rPr>
        <w:t>28</w:t>
      </w:r>
      <w:r w:rsidRPr="00DA0140">
        <w:rPr>
          <w:rFonts w:asciiTheme="majorBidi" w:hAnsiTheme="majorBidi" w:cstheme="majorBidi"/>
          <w:szCs w:val="20"/>
        </w:rPr>
        <w:t>. http://www.emro.who.int/emhj-volume-21-2015/volume-21-issue-9/physicians-knowledge-and-practice-towards-medical-error-reporting-a-cross-sectional-hospital-based-study-in-saudi-arabia.html</w:t>
      </w:r>
    </w:p>
    <w:p w:rsidR="00E67B1D" w:rsidRDefault="00E67B1D" w:rsidP="00E67B1D">
      <w:pPr>
        <w:rPr>
          <w:rFonts w:asciiTheme="majorBidi" w:hAnsiTheme="majorBidi" w:cstheme="majorBidi"/>
          <w:szCs w:val="20"/>
        </w:rPr>
      </w:pPr>
    </w:p>
    <w:p w:rsidR="00E67B1D" w:rsidRPr="00DA0140" w:rsidRDefault="00E67B1D" w:rsidP="00E67B1D">
      <w:pPr>
        <w:rPr>
          <w:rFonts w:asciiTheme="majorBidi" w:hAnsiTheme="majorBidi" w:cstheme="majorBidi"/>
          <w:szCs w:val="20"/>
        </w:rPr>
      </w:pPr>
      <w:r>
        <w:rPr>
          <w:rFonts w:asciiTheme="majorBidi" w:hAnsiTheme="majorBidi" w:cstheme="majorBidi"/>
          <w:szCs w:val="20"/>
        </w:rPr>
        <w:t>29</w:t>
      </w:r>
      <w:r w:rsidRPr="00DA0140">
        <w:rPr>
          <w:rFonts w:asciiTheme="majorBidi" w:hAnsiTheme="majorBidi" w:cstheme="majorBidi"/>
          <w:szCs w:val="20"/>
        </w:rPr>
        <w:t>. https://www.stats.gov.sa/sites/default/files/ar-makkah.pdf</w:t>
      </w:r>
    </w:p>
    <w:p w:rsidR="00E67B1D" w:rsidRDefault="00E67B1D" w:rsidP="00E67B1D">
      <w:pPr>
        <w:rPr>
          <w:rFonts w:asciiTheme="majorBidi" w:hAnsiTheme="majorBidi" w:cstheme="majorBidi"/>
          <w:szCs w:val="20"/>
        </w:rPr>
      </w:pPr>
    </w:p>
    <w:p w:rsidR="00E67B1D" w:rsidRPr="00DA0140" w:rsidRDefault="00E67B1D" w:rsidP="00E67B1D">
      <w:pPr>
        <w:rPr>
          <w:rFonts w:asciiTheme="majorBidi" w:hAnsiTheme="majorBidi" w:cstheme="majorBidi"/>
          <w:szCs w:val="20"/>
        </w:rPr>
      </w:pPr>
      <w:r>
        <w:rPr>
          <w:rFonts w:asciiTheme="majorBidi" w:hAnsiTheme="majorBidi" w:cstheme="majorBidi"/>
          <w:szCs w:val="20"/>
        </w:rPr>
        <w:t>30</w:t>
      </w:r>
      <w:r w:rsidRPr="00DA0140">
        <w:rPr>
          <w:rFonts w:asciiTheme="majorBidi" w:hAnsiTheme="majorBidi" w:cstheme="majorBidi"/>
          <w:szCs w:val="20"/>
        </w:rPr>
        <w:t>. Available at: http://www.moh.gov/Ministry/Statistics/book/Documents/</w:t>
      </w:r>
      <w:r w:rsidRPr="00DA0140">
        <w:rPr>
          <w:rFonts w:asciiTheme="majorBidi" w:hAnsiTheme="majorBidi" w:cstheme="majorBidi"/>
          <w:szCs w:val="20"/>
          <w:rtl/>
        </w:rPr>
        <w:t>الكتاب الإحصائي السنوي لعام 1436هـ</w:t>
      </w:r>
      <w:r w:rsidRPr="00DA0140">
        <w:rPr>
          <w:rFonts w:asciiTheme="majorBidi" w:hAnsiTheme="majorBidi" w:cstheme="majorBidi"/>
          <w:szCs w:val="20"/>
        </w:rPr>
        <w:t>. Accessed April 5, 2017.</w:t>
      </w:r>
    </w:p>
    <w:p w:rsidR="00E67B1D" w:rsidRDefault="00E67B1D" w:rsidP="00E67B1D">
      <w:pPr>
        <w:rPr>
          <w:rFonts w:asciiTheme="majorBidi" w:hAnsiTheme="majorBidi" w:cstheme="majorBidi"/>
          <w:szCs w:val="20"/>
        </w:rPr>
      </w:pPr>
    </w:p>
    <w:p w:rsidR="00E67B1D" w:rsidRDefault="00E67B1D" w:rsidP="00E67B1D">
      <w:pPr>
        <w:rPr>
          <w:rFonts w:asciiTheme="majorBidi" w:hAnsiTheme="majorBidi" w:cstheme="majorBidi"/>
          <w:szCs w:val="20"/>
        </w:rPr>
      </w:pPr>
    </w:p>
    <w:p w:rsidR="00E67B1D" w:rsidRPr="00DA0140" w:rsidRDefault="00E67B1D" w:rsidP="00E67B1D">
      <w:pPr>
        <w:rPr>
          <w:rFonts w:asciiTheme="majorBidi" w:hAnsiTheme="majorBidi" w:cstheme="majorBidi"/>
          <w:szCs w:val="20"/>
        </w:rPr>
      </w:pPr>
      <w:r>
        <w:rPr>
          <w:rFonts w:asciiTheme="majorBidi" w:hAnsiTheme="majorBidi" w:cstheme="majorBidi"/>
          <w:szCs w:val="20"/>
        </w:rPr>
        <w:t>31</w:t>
      </w:r>
      <w:r w:rsidRPr="00DA0140">
        <w:rPr>
          <w:rFonts w:asciiTheme="majorBidi" w:hAnsiTheme="majorBidi" w:cstheme="majorBidi"/>
          <w:szCs w:val="20"/>
        </w:rPr>
        <w:t>. Available at: http://vision2030.gov/en/node/68. Accessed April 5, 2017.</w:t>
      </w:r>
    </w:p>
    <w:p w:rsidR="00E67B1D" w:rsidRPr="00DA0140" w:rsidRDefault="00E67B1D" w:rsidP="00E67B1D">
      <w:pPr>
        <w:rPr>
          <w:rFonts w:asciiTheme="majorBidi" w:hAnsiTheme="majorBidi" w:cstheme="majorBidi"/>
          <w:szCs w:val="20"/>
        </w:rPr>
      </w:pPr>
    </w:p>
    <w:p w:rsidR="00E67B1D" w:rsidRPr="00DA0140" w:rsidRDefault="00E67B1D" w:rsidP="00E67B1D">
      <w:pPr>
        <w:rPr>
          <w:rFonts w:asciiTheme="majorBidi" w:hAnsiTheme="majorBidi" w:cstheme="majorBidi"/>
        </w:rPr>
      </w:pPr>
    </w:p>
    <w:p w:rsidR="00E67B1D" w:rsidRPr="00DA0140" w:rsidRDefault="00E67B1D" w:rsidP="00E67B1D">
      <w:pPr>
        <w:rPr>
          <w:rFonts w:asciiTheme="majorBidi" w:hAnsiTheme="majorBidi" w:cstheme="majorBidi"/>
        </w:rPr>
      </w:pPr>
    </w:p>
    <w:p w:rsidR="00E67B1D" w:rsidRPr="00DA0140" w:rsidRDefault="00E67B1D" w:rsidP="00E67B1D">
      <w:pPr>
        <w:rPr>
          <w:rFonts w:asciiTheme="majorBidi" w:hAnsiTheme="majorBidi" w:cstheme="majorBidi"/>
        </w:rPr>
      </w:pPr>
    </w:p>
    <w:p w:rsidR="00E67B1D" w:rsidRPr="00DA0140" w:rsidRDefault="00E67B1D" w:rsidP="00E67B1D">
      <w:pPr>
        <w:rPr>
          <w:rFonts w:asciiTheme="majorBidi" w:hAnsiTheme="majorBidi" w:cstheme="majorBidi"/>
        </w:rPr>
      </w:pPr>
    </w:p>
    <w:p w:rsidR="00E67B1D" w:rsidRDefault="00E67B1D" w:rsidP="00E67B1D"/>
    <w:p w:rsidR="001C3CEF" w:rsidRDefault="001C3CEF"/>
    <w:sectPr w:rsidR="001C3CEF" w:rsidSect="002B7CD2">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16C" w:rsidRDefault="0019616C" w:rsidP="000F2E65">
      <w:r>
        <w:separator/>
      </w:r>
    </w:p>
  </w:endnote>
  <w:endnote w:type="continuationSeparator" w:id="0">
    <w:p w:rsidR="0019616C" w:rsidRDefault="0019616C" w:rsidP="000F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imes New Roman (Theme Headings">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30" w:rsidRDefault="000F2E65">
    <w:pPr>
      <w:pStyle w:val="Footer"/>
      <w:framePr w:wrap="around" w:vAnchor="text" w:hAnchor="margin" w:xAlign="right" w:y="1"/>
      <w:rPr>
        <w:rStyle w:val="PageNumber"/>
      </w:rPr>
    </w:pPr>
    <w:r>
      <w:rPr>
        <w:rStyle w:val="PageNumber"/>
      </w:rPr>
      <w:fldChar w:fldCharType="begin"/>
    </w:r>
    <w:r w:rsidR="000B1BA3">
      <w:rPr>
        <w:rStyle w:val="PageNumber"/>
      </w:rPr>
      <w:instrText xml:space="preserve">PAGE  </w:instrText>
    </w:r>
    <w:r>
      <w:rPr>
        <w:rStyle w:val="PageNumber"/>
      </w:rPr>
      <w:fldChar w:fldCharType="end"/>
    </w:r>
  </w:p>
  <w:p w:rsidR="00150930" w:rsidRDefault="00AA618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930" w:rsidRDefault="000F2E65">
    <w:pPr>
      <w:pStyle w:val="Footer"/>
      <w:framePr w:wrap="around" w:vAnchor="text" w:hAnchor="margin" w:xAlign="right" w:y="1"/>
      <w:rPr>
        <w:rStyle w:val="PageNumber"/>
      </w:rPr>
    </w:pPr>
    <w:r>
      <w:rPr>
        <w:rStyle w:val="PageNumber"/>
      </w:rPr>
      <w:fldChar w:fldCharType="begin"/>
    </w:r>
    <w:r w:rsidR="000B1BA3">
      <w:rPr>
        <w:rStyle w:val="PageNumber"/>
      </w:rPr>
      <w:instrText xml:space="preserve">PAGE  </w:instrText>
    </w:r>
    <w:r>
      <w:rPr>
        <w:rStyle w:val="PageNumber"/>
      </w:rPr>
      <w:fldChar w:fldCharType="separate"/>
    </w:r>
    <w:r w:rsidR="00AA618E">
      <w:rPr>
        <w:rStyle w:val="PageNumber"/>
        <w:noProof/>
      </w:rPr>
      <w:t>7</w:t>
    </w:r>
    <w:r>
      <w:rPr>
        <w:rStyle w:val="PageNumber"/>
      </w:rPr>
      <w:fldChar w:fldCharType="end"/>
    </w:r>
  </w:p>
  <w:p w:rsidR="00150930" w:rsidRDefault="00AA618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16C" w:rsidRDefault="0019616C" w:rsidP="000F2E65">
      <w:r>
        <w:separator/>
      </w:r>
    </w:p>
  </w:footnote>
  <w:footnote w:type="continuationSeparator" w:id="0">
    <w:p w:rsidR="0019616C" w:rsidRDefault="0019616C" w:rsidP="000F2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7B1D"/>
    <w:rsid w:val="00000257"/>
    <w:rsid w:val="00000838"/>
    <w:rsid w:val="00003A71"/>
    <w:rsid w:val="00003BB7"/>
    <w:rsid w:val="00003BD3"/>
    <w:rsid w:val="00005742"/>
    <w:rsid w:val="00005D9A"/>
    <w:rsid w:val="00006326"/>
    <w:rsid w:val="00007CC9"/>
    <w:rsid w:val="00010972"/>
    <w:rsid w:val="000116CA"/>
    <w:rsid w:val="00011EFC"/>
    <w:rsid w:val="00013125"/>
    <w:rsid w:val="0001349D"/>
    <w:rsid w:val="000134DF"/>
    <w:rsid w:val="00013950"/>
    <w:rsid w:val="000147D5"/>
    <w:rsid w:val="0001593E"/>
    <w:rsid w:val="00016F64"/>
    <w:rsid w:val="00017677"/>
    <w:rsid w:val="0001770A"/>
    <w:rsid w:val="00017EA2"/>
    <w:rsid w:val="00020A5A"/>
    <w:rsid w:val="0002123E"/>
    <w:rsid w:val="000218B3"/>
    <w:rsid w:val="00021F74"/>
    <w:rsid w:val="000220C9"/>
    <w:rsid w:val="00023EA2"/>
    <w:rsid w:val="00025602"/>
    <w:rsid w:val="00025AD9"/>
    <w:rsid w:val="00025DC7"/>
    <w:rsid w:val="00026A1C"/>
    <w:rsid w:val="00026EEC"/>
    <w:rsid w:val="0002719E"/>
    <w:rsid w:val="000277A7"/>
    <w:rsid w:val="000303D7"/>
    <w:rsid w:val="000304C3"/>
    <w:rsid w:val="00030635"/>
    <w:rsid w:val="00030666"/>
    <w:rsid w:val="000310D7"/>
    <w:rsid w:val="000313B4"/>
    <w:rsid w:val="000342D7"/>
    <w:rsid w:val="0003475F"/>
    <w:rsid w:val="0003794C"/>
    <w:rsid w:val="00040E1E"/>
    <w:rsid w:val="00041A02"/>
    <w:rsid w:val="0004343E"/>
    <w:rsid w:val="00044BBF"/>
    <w:rsid w:val="00044BE4"/>
    <w:rsid w:val="00045045"/>
    <w:rsid w:val="00045149"/>
    <w:rsid w:val="0005117B"/>
    <w:rsid w:val="00051790"/>
    <w:rsid w:val="00053EE1"/>
    <w:rsid w:val="00054270"/>
    <w:rsid w:val="000553CE"/>
    <w:rsid w:val="0005552E"/>
    <w:rsid w:val="00055AA0"/>
    <w:rsid w:val="00057171"/>
    <w:rsid w:val="00057D49"/>
    <w:rsid w:val="000600C4"/>
    <w:rsid w:val="00061CEA"/>
    <w:rsid w:val="00064F23"/>
    <w:rsid w:val="00067F8D"/>
    <w:rsid w:val="00070E0A"/>
    <w:rsid w:val="00072A24"/>
    <w:rsid w:val="000731A7"/>
    <w:rsid w:val="00073275"/>
    <w:rsid w:val="0007384F"/>
    <w:rsid w:val="00073DB0"/>
    <w:rsid w:val="00073F0E"/>
    <w:rsid w:val="00074DBE"/>
    <w:rsid w:val="0007541B"/>
    <w:rsid w:val="00075CDC"/>
    <w:rsid w:val="000761EA"/>
    <w:rsid w:val="000768BA"/>
    <w:rsid w:val="00076C24"/>
    <w:rsid w:val="00076C7D"/>
    <w:rsid w:val="0008214B"/>
    <w:rsid w:val="000841EF"/>
    <w:rsid w:val="00084959"/>
    <w:rsid w:val="00086C6F"/>
    <w:rsid w:val="00090933"/>
    <w:rsid w:val="00090F07"/>
    <w:rsid w:val="00091659"/>
    <w:rsid w:val="00091964"/>
    <w:rsid w:val="000920F3"/>
    <w:rsid w:val="00092209"/>
    <w:rsid w:val="00092AD5"/>
    <w:rsid w:val="00093183"/>
    <w:rsid w:val="00093786"/>
    <w:rsid w:val="00095641"/>
    <w:rsid w:val="0009598C"/>
    <w:rsid w:val="0009701C"/>
    <w:rsid w:val="00097149"/>
    <w:rsid w:val="000973B8"/>
    <w:rsid w:val="00097858"/>
    <w:rsid w:val="000A58A6"/>
    <w:rsid w:val="000A789E"/>
    <w:rsid w:val="000B0603"/>
    <w:rsid w:val="000B1BA3"/>
    <w:rsid w:val="000B1C2E"/>
    <w:rsid w:val="000B287A"/>
    <w:rsid w:val="000B3F0F"/>
    <w:rsid w:val="000B5313"/>
    <w:rsid w:val="000C1295"/>
    <w:rsid w:val="000C13DA"/>
    <w:rsid w:val="000C34E3"/>
    <w:rsid w:val="000C3808"/>
    <w:rsid w:val="000C49D9"/>
    <w:rsid w:val="000C7670"/>
    <w:rsid w:val="000D0EB6"/>
    <w:rsid w:val="000D13B6"/>
    <w:rsid w:val="000D160F"/>
    <w:rsid w:val="000D1E39"/>
    <w:rsid w:val="000D40FE"/>
    <w:rsid w:val="000D550B"/>
    <w:rsid w:val="000D673D"/>
    <w:rsid w:val="000E10B4"/>
    <w:rsid w:val="000E1CAE"/>
    <w:rsid w:val="000E282A"/>
    <w:rsid w:val="000E2AEC"/>
    <w:rsid w:val="000E41B7"/>
    <w:rsid w:val="000F0B07"/>
    <w:rsid w:val="000F2D95"/>
    <w:rsid w:val="000F2E65"/>
    <w:rsid w:val="000F3879"/>
    <w:rsid w:val="000F62C8"/>
    <w:rsid w:val="000F72D0"/>
    <w:rsid w:val="0010248E"/>
    <w:rsid w:val="0010256E"/>
    <w:rsid w:val="00102F80"/>
    <w:rsid w:val="0010316E"/>
    <w:rsid w:val="00103995"/>
    <w:rsid w:val="00104D1E"/>
    <w:rsid w:val="001061EE"/>
    <w:rsid w:val="0010718E"/>
    <w:rsid w:val="001073AD"/>
    <w:rsid w:val="00107B34"/>
    <w:rsid w:val="00107D69"/>
    <w:rsid w:val="00107DE6"/>
    <w:rsid w:val="00110BEA"/>
    <w:rsid w:val="00110EE3"/>
    <w:rsid w:val="0011261D"/>
    <w:rsid w:val="001126F7"/>
    <w:rsid w:val="00114D2A"/>
    <w:rsid w:val="00115572"/>
    <w:rsid w:val="001159FE"/>
    <w:rsid w:val="00115A5F"/>
    <w:rsid w:val="00117D08"/>
    <w:rsid w:val="00121B37"/>
    <w:rsid w:val="00122765"/>
    <w:rsid w:val="001234EB"/>
    <w:rsid w:val="00124A69"/>
    <w:rsid w:val="00124D02"/>
    <w:rsid w:val="00125C9E"/>
    <w:rsid w:val="0012615D"/>
    <w:rsid w:val="00130ECD"/>
    <w:rsid w:val="0013285E"/>
    <w:rsid w:val="001338B3"/>
    <w:rsid w:val="001339D4"/>
    <w:rsid w:val="0013464B"/>
    <w:rsid w:val="00135473"/>
    <w:rsid w:val="0013555A"/>
    <w:rsid w:val="00136BDA"/>
    <w:rsid w:val="001403DA"/>
    <w:rsid w:val="00140F17"/>
    <w:rsid w:val="00141CC0"/>
    <w:rsid w:val="00142648"/>
    <w:rsid w:val="0014276C"/>
    <w:rsid w:val="00142B8B"/>
    <w:rsid w:val="00145585"/>
    <w:rsid w:val="00146030"/>
    <w:rsid w:val="001466F0"/>
    <w:rsid w:val="00151465"/>
    <w:rsid w:val="0015154C"/>
    <w:rsid w:val="00152A3C"/>
    <w:rsid w:val="00153B20"/>
    <w:rsid w:val="00155EC1"/>
    <w:rsid w:val="0015676C"/>
    <w:rsid w:val="00156C59"/>
    <w:rsid w:val="00157D98"/>
    <w:rsid w:val="001630BE"/>
    <w:rsid w:val="00163145"/>
    <w:rsid w:val="00163306"/>
    <w:rsid w:val="00164F87"/>
    <w:rsid w:val="00165391"/>
    <w:rsid w:val="001665BE"/>
    <w:rsid w:val="001677F3"/>
    <w:rsid w:val="00167C6B"/>
    <w:rsid w:val="00167E2F"/>
    <w:rsid w:val="00171498"/>
    <w:rsid w:val="00171798"/>
    <w:rsid w:val="00172F8C"/>
    <w:rsid w:val="00172FF3"/>
    <w:rsid w:val="0017336D"/>
    <w:rsid w:val="001756A8"/>
    <w:rsid w:val="0017743B"/>
    <w:rsid w:val="00177548"/>
    <w:rsid w:val="0018026D"/>
    <w:rsid w:val="00180B71"/>
    <w:rsid w:val="001814A5"/>
    <w:rsid w:val="00181E0D"/>
    <w:rsid w:val="00185DAE"/>
    <w:rsid w:val="00186697"/>
    <w:rsid w:val="001873A2"/>
    <w:rsid w:val="00190761"/>
    <w:rsid w:val="00190DAD"/>
    <w:rsid w:val="00192365"/>
    <w:rsid w:val="001923BC"/>
    <w:rsid w:val="001931B4"/>
    <w:rsid w:val="001939A9"/>
    <w:rsid w:val="00193B2F"/>
    <w:rsid w:val="001943C2"/>
    <w:rsid w:val="00194DE3"/>
    <w:rsid w:val="00195758"/>
    <w:rsid w:val="0019616C"/>
    <w:rsid w:val="001968DC"/>
    <w:rsid w:val="001A0565"/>
    <w:rsid w:val="001A1439"/>
    <w:rsid w:val="001A2DFB"/>
    <w:rsid w:val="001A373B"/>
    <w:rsid w:val="001A3763"/>
    <w:rsid w:val="001A4B86"/>
    <w:rsid w:val="001A708B"/>
    <w:rsid w:val="001A7334"/>
    <w:rsid w:val="001A7911"/>
    <w:rsid w:val="001B0419"/>
    <w:rsid w:val="001B16D7"/>
    <w:rsid w:val="001B178A"/>
    <w:rsid w:val="001B18DB"/>
    <w:rsid w:val="001B3BA2"/>
    <w:rsid w:val="001B3EC5"/>
    <w:rsid w:val="001B4124"/>
    <w:rsid w:val="001B453E"/>
    <w:rsid w:val="001B4AEA"/>
    <w:rsid w:val="001B4E19"/>
    <w:rsid w:val="001B506F"/>
    <w:rsid w:val="001B6ED1"/>
    <w:rsid w:val="001B79D9"/>
    <w:rsid w:val="001C00B2"/>
    <w:rsid w:val="001C067A"/>
    <w:rsid w:val="001C1B06"/>
    <w:rsid w:val="001C2C82"/>
    <w:rsid w:val="001C387E"/>
    <w:rsid w:val="001C3A66"/>
    <w:rsid w:val="001C3CEF"/>
    <w:rsid w:val="001C40D6"/>
    <w:rsid w:val="001C50A7"/>
    <w:rsid w:val="001C549D"/>
    <w:rsid w:val="001C6288"/>
    <w:rsid w:val="001C6B7C"/>
    <w:rsid w:val="001C6F43"/>
    <w:rsid w:val="001D0480"/>
    <w:rsid w:val="001D06EF"/>
    <w:rsid w:val="001D0C21"/>
    <w:rsid w:val="001D1A7B"/>
    <w:rsid w:val="001D38DB"/>
    <w:rsid w:val="001D44AE"/>
    <w:rsid w:val="001D5067"/>
    <w:rsid w:val="001D6F04"/>
    <w:rsid w:val="001E0228"/>
    <w:rsid w:val="001E190A"/>
    <w:rsid w:val="001E1DFB"/>
    <w:rsid w:val="001E2011"/>
    <w:rsid w:val="001E2306"/>
    <w:rsid w:val="001E256D"/>
    <w:rsid w:val="001E65FA"/>
    <w:rsid w:val="001F1816"/>
    <w:rsid w:val="001F1D07"/>
    <w:rsid w:val="001F2838"/>
    <w:rsid w:val="001F3A2A"/>
    <w:rsid w:val="001F3E4D"/>
    <w:rsid w:val="001F49D3"/>
    <w:rsid w:val="001F71D2"/>
    <w:rsid w:val="001F7E17"/>
    <w:rsid w:val="002019E5"/>
    <w:rsid w:val="0020360C"/>
    <w:rsid w:val="00203A17"/>
    <w:rsid w:val="00204602"/>
    <w:rsid w:val="00204AF8"/>
    <w:rsid w:val="00204F0A"/>
    <w:rsid w:val="00204F38"/>
    <w:rsid w:val="002069FF"/>
    <w:rsid w:val="00206F0A"/>
    <w:rsid w:val="00207546"/>
    <w:rsid w:val="00207CF9"/>
    <w:rsid w:val="002109B4"/>
    <w:rsid w:val="00212144"/>
    <w:rsid w:val="00212321"/>
    <w:rsid w:val="00212AFE"/>
    <w:rsid w:val="00214613"/>
    <w:rsid w:val="00216DD9"/>
    <w:rsid w:val="00217CF0"/>
    <w:rsid w:val="002201C5"/>
    <w:rsid w:val="0022076A"/>
    <w:rsid w:val="002207E6"/>
    <w:rsid w:val="00220BD6"/>
    <w:rsid w:val="00223994"/>
    <w:rsid w:val="00225416"/>
    <w:rsid w:val="00225848"/>
    <w:rsid w:val="00227D89"/>
    <w:rsid w:val="00231064"/>
    <w:rsid w:val="0023118E"/>
    <w:rsid w:val="00232D5A"/>
    <w:rsid w:val="0023441D"/>
    <w:rsid w:val="002349CD"/>
    <w:rsid w:val="00235563"/>
    <w:rsid w:val="002369F2"/>
    <w:rsid w:val="002423AD"/>
    <w:rsid w:val="00242B51"/>
    <w:rsid w:val="002442BC"/>
    <w:rsid w:val="00245E37"/>
    <w:rsid w:val="00246C26"/>
    <w:rsid w:val="00250595"/>
    <w:rsid w:val="0025072F"/>
    <w:rsid w:val="00251300"/>
    <w:rsid w:val="00253C26"/>
    <w:rsid w:val="002543A4"/>
    <w:rsid w:val="00255D4C"/>
    <w:rsid w:val="00256576"/>
    <w:rsid w:val="0025673A"/>
    <w:rsid w:val="00257F7E"/>
    <w:rsid w:val="002604E4"/>
    <w:rsid w:val="002607DA"/>
    <w:rsid w:val="00260DB8"/>
    <w:rsid w:val="0026396D"/>
    <w:rsid w:val="00263D77"/>
    <w:rsid w:val="002644A5"/>
    <w:rsid w:val="002671E2"/>
    <w:rsid w:val="00267D85"/>
    <w:rsid w:val="002727F4"/>
    <w:rsid w:val="00274CDD"/>
    <w:rsid w:val="00275988"/>
    <w:rsid w:val="002760C0"/>
    <w:rsid w:val="00276A84"/>
    <w:rsid w:val="00277791"/>
    <w:rsid w:val="00277BED"/>
    <w:rsid w:val="00277D32"/>
    <w:rsid w:val="00277F71"/>
    <w:rsid w:val="002867F5"/>
    <w:rsid w:val="00287830"/>
    <w:rsid w:val="002879D9"/>
    <w:rsid w:val="002879FA"/>
    <w:rsid w:val="00287B7F"/>
    <w:rsid w:val="00291866"/>
    <w:rsid w:val="00291C6E"/>
    <w:rsid w:val="0029280D"/>
    <w:rsid w:val="00294CD3"/>
    <w:rsid w:val="002965DC"/>
    <w:rsid w:val="002A0415"/>
    <w:rsid w:val="002A054C"/>
    <w:rsid w:val="002A2D13"/>
    <w:rsid w:val="002A3764"/>
    <w:rsid w:val="002A5CFB"/>
    <w:rsid w:val="002B3462"/>
    <w:rsid w:val="002B435B"/>
    <w:rsid w:val="002B4E07"/>
    <w:rsid w:val="002B5689"/>
    <w:rsid w:val="002B6300"/>
    <w:rsid w:val="002B6509"/>
    <w:rsid w:val="002B7CD2"/>
    <w:rsid w:val="002C146B"/>
    <w:rsid w:val="002C2631"/>
    <w:rsid w:val="002C33BD"/>
    <w:rsid w:val="002C6267"/>
    <w:rsid w:val="002C7F13"/>
    <w:rsid w:val="002D2FD7"/>
    <w:rsid w:val="002D366F"/>
    <w:rsid w:val="002D43D4"/>
    <w:rsid w:val="002D44E1"/>
    <w:rsid w:val="002D5F29"/>
    <w:rsid w:val="002E2F78"/>
    <w:rsid w:val="002E3614"/>
    <w:rsid w:val="002E36B5"/>
    <w:rsid w:val="002E4973"/>
    <w:rsid w:val="002E4DBE"/>
    <w:rsid w:val="002E4FD4"/>
    <w:rsid w:val="002E6660"/>
    <w:rsid w:val="002E6A18"/>
    <w:rsid w:val="002E7361"/>
    <w:rsid w:val="002E770B"/>
    <w:rsid w:val="002E7AAF"/>
    <w:rsid w:val="002F0663"/>
    <w:rsid w:val="002F09AA"/>
    <w:rsid w:val="002F17AF"/>
    <w:rsid w:val="002F37E6"/>
    <w:rsid w:val="002F4118"/>
    <w:rsid w:val="002F51B3"/>
    <w:rsid w:val="0030095D"/>
    <w:rsid w:val="00300A72"/>
    <w:rsid w:val="00302BD1"/>
    <w:rsid w:val="0030332E"/>
    <w:rsid w:val="00303D36"/>
    <w:rsid w:val="00303DA9"/>
    <w:rsid w:val="003041D6"/>
    <w:rsid w:val="003054AC"/>
    <w:rsid w:val="003058C3"/>
    <w:rsid w:val="00305D54"/>
    <w:rsid w:val="00305DA7"/>
    <w:rsid w:val="00306615"/>
    <w:rsid w:val="0030734E"/>
    <w:rsid w:val="00312384"/>
    <w:rsid w:val="00314B55"/>
    <w:rsid w:val="00314EC5"/>
    <w:rsid w:val="0031628B"/>
    <w:rsid w:val="00316E0E"/>
    <w:rsid w:val="00317FBF"/>
    <w:rsid w:val="00320869"/>
    <w:rsid w:val="00320B5C"/>
    <w:rsid w:val="00321DB5"/>
    <w:rsid w:val="0032217A"/>
    <w:rsid w:val="00322329"/>
    <w:rsid w:val="00322FE7"/>
    <w:rsid w:val="00324AB6"/>
    <w:rsid w:val="00325922"/>
    <w:rsid w:val="00326B34"/>
    <w:rsid w:val="00327915"/>
    <w:rsid w:val="00327E59"/>
    <w:rsid w:val="0033125A"/>
    <w:rsid w:val="0033126C"/>
    <w:rsid w:val="00332554"/>
    <w:rsid w:val="0033293F"/>
    <w:rsid w:val="0033297D"/>
    <w:rsid w:val="00332A1E"/>
    <w:rsid w:val="00334438"/>
    <w:rsid w:val="003349A7"/>
    <w:rsid w:val="0033578E"/>
    <w:rsid w:val="0034126B"/>
    <w:rsid w:val="0034159B"/>
    <w:rsid w:val="003418A0"/>
    <w:rsid w:val="00341B62"/>
    <w:rsid w:val="00341BE0"/>
    <w:rsid w:val="00343064"/>
    <w:rsid w:val="0034328C"/>
    <w:rsid w:val="00343BA0"/>
    <w:rsid w:val="003440EB"/>
    <w:rsid w:val="003450FE"/>
    <w:rsid w:val="003464FB"/>
    <w:rsid w:val="00346712"/>
    <w:rsid w:val="00346B2B"/>
    <w:rsid w:val="00347D5D"/>
    <w:rsid w:val="003505D4"/>
    <w:rsid w:val="003507C3"/>
    <w:rsid w:val="003520C5"/>
    <w:rsid w:val="00352F05"/>
    <w:rsid w:val="00357DB1"/>
    <w:rsid w:val="003606A6"/>
    <w:rsid w:val="0036188E"/>
    <w:rsid w:val="003637AC"/>
    <w:rsid w:val="00364F9A"/>
    <w:rsid w:val="0036540C"/>
    <w:rsid w:val="00365D60"/>
    <w:rsid w:val="003663A6"/>
    <w:rsid w:val="00371BC3"/>
    <w:rsid w:val="00373D2F"/>
    <w:rsid w:val="003747E5"/>
    <w:rsid w:val="00377B7E"/>
    <w:rsid w:val="003801AB"/>
    <w:rsid w:val="00380D1D"/>
    <w:rsid w:val="003830FE"/>
    <w:rsid w:val="00385980"/>
    <w:rsid w:val="00385AFC"/>
    <w:rsid w:val="00390722"/>
    <w:rsid w:val="00393A54"/>
    <w:rsid w:val="003941C0"/>
    <w:rsid w:val="00394718"/>
    <w:rsid w:val="00394C0D"/>
    <w:rsid w:val="0039535B"/>
    <w:rsid w:val="003969C0"/>
    <w:rsid w:val="003A0658"/>
    <w:rsid w:val="003A1810"/>
    <w:rsid w:val="003A1BAF"/>
    <w:rsid w:val="003A2F77"/>
    <w:rsid w:val="003A3126"/>
    <w:rsid w:val="003A3488"/>
    <w:rsid w:val="003A38FA"/>
    <w:rsid w:val="003A3F0D"/>
    <w:rsid w:val="003A4465"/>
    <w:rsid w:val="003A53C6"/>
    <w:rsid w:val="003A6853"/>
    <w:rsid w:val="003A6FC2"/>
    <w:rsid w:val="003A7C1C"/>
    <w:rsid w:val="003B06B1"/>
    <w:rsid w:val="003B1CF1"/>
    <w:rsid w:val="003B20D5"/>
    <w:rsid w:val="003B35DA"/>
    <w:rsid w:val="003B36BB"/>
    <w:rsid w:val="003B3AD8"/>
    <w:rsid w:val="003B4B6C"/>
    <w:rsid w:val="003B4F9E"/>
    <w:rsid w:val="003B50F7"/>
    <w:rsid w:val="003B552C"/>
    <w:rsid w:val="003B57CF"/>
    <w:rsid w:val="003B68D3"/>
    <w:rsid w:val="003C121B"/>
    <w:rsid w:val="003C189D"/>
    <w:rsid w:val="003C1956"/>
    <w:rsid w:val="003C2311"/>
    <w:rsid w:val="003C3172"/>
    <w:rsid w:val="003C3ED1"/>
    <w:rsid w:val="003C54FA"/>
    <w:rsid w:val="003C5D9F"/>
    <w:rsid w:val="003C792F"/>
    <w:rsid w:val="003C7C5B"/>
    <w:rsid w:val="003D01EB"/>
    <w:rsid w:val="003D0ABC"/>
    <w:rsid w:val="003D1245"/>
    <w:rsid w:val="003D1A79"/>
    <w:rsid w:val="003D6185"/>
    <w:rsid w:val="003D6E51"/>
    <w:rsid w:val="003D70FF"/>
    <w:rsid w:val="003D7205"/>
    <w:rsid w:val="003D78E5"/>
    <w:rsid w:val="003D7F6F"/>
    <w:rsid w:val="003E1FF5"/>
    <w:rsid w:val="003E2707"/>
    <w:rsid w:val="003E2ED8"/>
    <w:rsid w:val="003E5275"/>
    <w:rsid w:val="003E69D6"/>
    <w:rsid w:val="003E6AD0"/>
    <w:rsid w:val="003E73FA"/>
    <w:rsid w:val="003F0CBB"/>
    <w:rsid w:val="003F4B1B"/>
    <w:rsid w:val="00400620"/>
    <w:rsid w:val="0040112B"/>
    <w:rsid w:val="00401313"/>
    <w:rsid w:val="0040141A"/>
    <w:rsid w:val="00401A81"/>
    <w:rsid w:val="00402F86"/>
    <w:rsid w:val="00403E32"/>
    <w:rsid w:val="00404087"/>
    <w:rsid w:val="00404CA5"/>
    <w:rsid w:val="00407D78"/>
    <w:rsid w:val="004105EF"/>
    <w:rsid w:val="00410CC4"/>
    <w:rsid w:val="00410E7B"/>
    <w:rsid w:val="00410F6E"/>
    <w:rsid w:val="00411CE5"/>
    <w:rsid w:val="0041262D"/>
    <w:rsid w:val="004130D4"/>
    <w:rsid w:val="00413271"/>
    <w:rsid w:val="00413D07"/>
    <w:rsid w:val="004153E6"/>
    <w:rsid w:val="004155DA"/>
    <w:rsid w:val="0041565E"/>
    <w:rsid w:val="004168A5"/>
    <w:rsid w:val="00422279"/>
    <w:rsid w:val="004226AD"/>
    <w:rsid w:val="00424939"/>
    <w:rsid w:val="00430197"/>
    <w:rsid w:val="00432277"/>
    <w:rsid w:val="00433865"/>
    <w:rsid w:val="00436495"/>
    <w:rsid w:val="00437372"/>
    <w:rsid w:val="004375DC"/>
    <w:rsid w:val="004376E4"/>
    <w:rsid w:val="00440353"/>
    <w:rsid w:val="004408FC"/>
    <w:rsid w:val="00441993"/>
    <w:rsid w:val="00444338"/>
    <w:rsid w:val="0044452E"/>
    <w:rsid w:val="00444946"/>
    <w:rsid w:val="0044562F"/>
    <w:rsid w:val="00446351"/>
    <w:rsid w:val="0044678D"/>
    <w:rsid w:val="00451056"/>
    <w:rsid w:val="00452838"/>
    <w:rsid w:val="00455B99"/>
    <w:rsid w:val="0045690D"/>
    <w:rsid w:val="00457193"/>
    <w:rsid w:val="004608D0"/>
    <w:rsid w:val="004613A5"/>
    <w:rsid w:val="00461E65"/>
    <w:rsid w:val="00462989"/>
    <w:rsid w:val="00462D5C"/>
    <w:rsid w:val="00463129"/>
    <w:rsid w:val="004636E5"/>
    <w:rsid w:val="00465516"/>
    <w:rsid w:val="004658FF"/>
    <w:rsid w:val="00466112"/>
    <w:rsid w:val="00466C5B"/>
    <w:rsid w:val="004678D6"/>
    <w:rsid w:val="00467F40"/>
    <w:rsid w:val="00472BDD"/>
    <w:rsid w:val="0047340B"/>
    <w:rsid w:val="0047412E"/>
    <w:rsid w:val="00474315"/>
    <w:rsid w:val="004763A7"/>
    <w:rsid w:val="004765B6"/>
    <w:rsid w:val="00480101"/>
    <w:rsid w:val="00480BE7"/>
    <w:rsid w:val="00482BD0"/>
    <w:rsid w:val="0048389C"/>
    <w:rsid w:val="00484505"/>
    <w:rsid w:val="004852D4"/>
    <w:rsid w:val="00486413"/>
    <w:rsid w:val="004866D9"/>
    <w:rsid w:val="00486C64"/>
    <w:rsid w:val="00486D36"/>
    <w:rsid w:val="004873E0"/>
    <w:rsid w:val="00487CAC"/>
    <w:rsid w:val="00492102"/>
    <w:rsid w:val="0049411E"/>
    <w:rsid w:val="00495574"/>
    <w:rsid w:val="00495AE9"/>
    <w:rsid w:val="00495FAD"/>
    <w:rsid w:val="004971A0"/>
    <w:rsid w:val="00497FC8"/>
    <w:rsid w:val="004A0052"/>
    <w:rsid w:val="004A0B9E"/>
    <w:rsid w:val="004A2DCC"/>
    <w:rsid w:val="004A3962"/>
    <w:rsid w:val="004A4835"/>
    <w:rsid w:val="004A6353"/>
    <w:rsid w:val="004A6593"/>
    <w:rsid w:val="004A6D0D"/>
    <w:rsid w:val="004A7485"/>
    <w:rsid w:val="004A7997"/>
    <w:rsid w:val="004A7D0D"/>
    <w:rsid w:val="004B05BA"/>
    <w:rsid w:val="004B1EFD"/>
    <w:rsid w:val="004B24E1"/>
    <w:rsid w:val="004B253F"/>
    <w:rsid w:val="004B294F"/>
    <w:rsid w:val="004B2BD0"/>
    <w:rsid w:val="004B3577"/>
    <w:rsid w:val="004B3C59"/>
    <w:rsid w:val="004B555A"/>
    <w:rsid w:val="004B5F76"/>
    <w:rsid w:val="004C1519"/>
    <w:rsid w:val="004C29AA"/>
    <w:rsid w:val="004C2B63"/>
    <w:rsid w:val="004C32E3"/>
    <w:rsid w:val="004C40D1"/>
    <w:rsid w:val="004C48D4"/>
    <w:rsid w:val="004C5214"/>
    <w:rsid w:val="004C5A26"/>
    <w:rsid w:val="004C5B16"/>
    <w:rsid w:val="004C679A"/>
    <w:rsid w:val="004C6D7D"/>
    <w:rsid w:val="004C7009"/>
    <w:rsid w:val="004C7C6A"/>
    <w:rsid w:val="004D19D7"/>
    <w:rsid w:val="004D1A54"/>
    <w:rsid w:val="004D2614"/>
    <w:rsid w:val="004D2A4F"/>
    <w:rsid w:val="004D2AB0"/>
    <w:rsid w:val="004D2ADB"/>
    <w:rsid w:val="004D3283"/>
    <w:rsid w:val="004D3B66"/>
    <w:rsid w:val="004D4411"/>
    <w:rsid w:val="004D63E1"/>
    <w:rsid w:val="004D774D"/>
    <w:rsid w:val="004E01C5"/>
    <w:rsid w:val="004E2421"/>
    <w:rsid w:val="004E2930"/>
    <w:rsid w:val="004E3377"/>
    <w:rsid w:val="004E4DE5"/>
    <w:rsid w:val="004E5030"/>
    <w:rsid w:val="004E5C18"/>
    <w:rsid w:val="004E6751"/>
    <w:rsid w:val="004F12D0"/>
    <w:rsid w:val="004F13A8"/>
    <w:rsid w:val="004F26FB"/>
    <w:rsid w:val="004F3843"/>
    <w:rsid w:val="004F67D6"/>
    <w:rsid w:val="004F69E0"/>
    <w:rsid w:val="004F6A19"/>
    <w:rsid w:val="004F6B3C"/>
    <w:rsid w:val="00502A39"/>
    <w:rsid w:val="00502B79"/>
    <w:rsid w:val="005039CA"/>
    <w:rsid w:val="00503BA7"/>
    <w:rsid w:val="00504760"/>
    <w:rsid w:val="00504E20"/>
    <w:rsid w:val="00505E06"/>
    <w:rsid w:val="005062E8"/>
    <w:rsid w:val="005073FC"/>
    <w:rsid w:val="005123DE"/>
    <w:rsid w:val="00512AD0"/>
    <w:rsid w:val="00512B2C"/>
    <w:rsid w:val="00512DA2"/>
    <w:rsid w:val="00513752"/>
    <w:rsid w:val="00514B94"/>
    <w:rsid w:val="0051513C"/>
    <w:rsid w:val="00515AA5"/>
    <w:rsid w:val="00515EAC"/>
    <w:rsid w:val="00522C0D"/>
    <w:rsid w:val="0052329C"/>
    <w:rsid w:val="00525038"/>
    <w:rsid w:val="005265E6"/>
    <w:rsid w:val="00526D6B"/>
    <w:rsid w:val="005368DD"/>
    <w:rsid w:val="00540355"/>
    <w:rsid w:val="00540376"/>
    <w:rsid w:val="00541152"/>
    <w:rsid w:val="005414B0"/>
    <w:rsid w:val="00542F12"/>
    <w:rsid w:val="005435D9"/>
    <w:rsid w:val="005444A2"/>
    <w:rsid w:val="0054657F"/>
    <w:rsid w:val="00546709"/>
    <w:rsid w:val="0055029D"/>
    <w:rsid w:val="0055065A"/>
    <w:rsid w:val="00550F70"/>
    <w:rsid w:val="005512CF"/>
    <w:rsid w:val="005516D6"/>
    <w:rsid w:val="00551D43"/>
    <w:rsid w:val="005528E6"/>
    <w:rsid w:val="00553284"/>
    <w:rsid w:val="005534B0"/>
    <w:rsid w:val="00553D56"/>
    <w:rsid w:val="005543CC"/>
    <w:rsid w:val="00554984"/>
    <w:rsid w:val="00556070"/>
    <w:rsid w:val="00556AF2"/>
    <w:rsid w:val="005610A4"/>
    <w:rsid w:val="00561261"/>
    <w:rsid w:val="005615ED"/>
    <w:rsid w:val="005624D4"/>
    <w:rsid w:val="00562EA4"/>
    <w:rsid w:val="00563420"/>
    <w:rsid w:val="005646BD"/>
    <w:rsid w:val="00564FC0"/>
    <w:rsid w:val="005651BC"/>
    <w:rsid w:val="005677D5"/>
    <w:rsid w:val="00571424"/>
    <w:rsid w:val="005717FF"/>
    <w:rsid w:val="00574407"/>
    <w:rsid w:val="00575271"/>
    <w:rsid w:val="0057557B"/>
    <w:rsid w:val="00581A01"/>
    <w:rsid w:val="00582033"/>
    <w:rsid w:val="0058212F"/>
    <w:rsid w:val="00582380"/>
    <w:rsid w:val="00583783"/>
    <w:rsid w:val="00584E16"/>
    <w:rsid w:val="005852C7"/>
    <w:rsid w:val="00585D12"/>
    <w:rsid w:val="00585FF6"/>
    <w:rsid w:val="005871C9"/>
    <w:rsid w:val="0058748B"/>
    <w:rsid w:val="00594793"/>
    <w:rsid w:val="00594A48"/>
    <w:rsid w:val="00596648"/>
    <w:rsid w:val="005967B9"/>
    <w:rsid w:val="00597000"/>
    <w:rsid w:val="00597534"/>
    <w:rsid w:val="00597629"/>
    <w:rsid w:val="00597BBE"/>
    <w:rsid w:val="00597C48"/>
    <w:rsid w:val="005A003B"/>
    <w:rsid w:val="005A3999"/>
    <w:rsid w:val="005A5DD5"/>
    <w:rsid w:val="005B02ED"/>
    <w:rsid w:val="005B12B8"/>
    <w:rsid w:val="005B14E7"/>
    <w:rsid w:val="005B2B3E"/>
    <w:rsid w:val="005B2BA4"/>
    <w:rsid w:val="005B43ED"/>
    <w:rsid w:val="005B7D6C"/>
    <w:rsid w:val="005C082E"/>
    <w:rsid w:val="005C0929"/>
    <w:rsid w:val="005C0B07"/>
    <w:rsid w:val="005C0B35"/>
    <w:rsid w:val="005C2F8D"/>
    <w:rsid w:val="005C36B2"/>
    <w:rsid w:val="005C43E1"/>
    <w:rsid w:val="005C466B"/>
    <w:rsid w:val="005C64B8"/>
    <w:rsid w:val="005C6782"/>
    <w:rsid w:val="005C6DEC"/>
    <w:rsid w:val="005C7863"/>
    <w:rsid w:val="005C7FA3"/>
    <w:rsid w:val="005D0D83"/>
    <w:rsid w:val="005D493D"/>
    <w:rsid w:val="005D7B37"/>
    <w:rsid w:val="005E0112"/>
    <w:rsid w:val="005E1781"/>
    <w:rsid w:val="005E1FA9"/>
    <w:rsid w:val="005E27D9"/>
    <w:rsid w:val="005E48A4"/>
    <w:rsid w:val="005F0D3A"/>
    <w:rsid w:val="005F0E93"/>
    <w:rsid w:val="005F1553"/>
    <w:rsid w:val="005F2D4F"/>
    <w:rsid w:val="005F31D5"/>
    <w:rsid w:val="005F3725"/>
    <w:rsid w:val="005F5D0C"/>
    <w:rsid w:val="005F6376"/>
    <w:rsid w:val="00600F58"/>
    <w:rsid w:val="00600FCB"/>
    <w:rsid w:val="00602E22"/>
    <w:rsid w:val="0060450E"/>
    <w:rsid w:val="00604EA5"/>
    <w:rsid w:val="00604FE2"/>
    <w:rsid w:val="00605C3B"/>
    <w:rsid w:val="00606025"/>
    <w:rsid w:val="0060655F"/>
    <w:rsid w:val="00607152"/>
    <w:rsid w:val="00607745"/>
    <w:rsid w:val="00607F1F"/>
    <w:rsid w:val="00611079"/>
    <w:rsid w:val="0061310C"/>
    <w:rsid w:val="006144E8"/>
    <w:rsid w:val="00615474"/>
    <w:rsid w:val="00616631"/>
    <w:rsid w:val="00617C74"/>
    <w:rsid w:val="00617CFF"/>
    <w:rsid w:val="006230EB"/>
    <w:rsid w:val="006320C6"/>
    <w:rsid w:val="00633A79"/>
    <w:rsid w:val="006353DA"/>
    <w:rsid w:val="006362AB"/>
    <w:rsid w:val="0063671F"/>
    <w:rsid w:val="0064274D"/>
    <w:rsid w:val="00642CB7"/>
    <w:rsid w:val="0064384C"/>
    <w:rsid w:val="00644184"/>
    <w:rsid w:val="006450A7"/>
    <w:rsid w:val="0064513C"/>
    <w:rsid w:val="0065183F"/>
    <w:rsid w:val="0065201F"/>
    <w:rsid w:val="00653755"/>
    <w:rsid w:val="00653E1F"/>
    <w:rsid w:val="006554F1"/>
    <w:rsid w:val="00656B6F"/>
    <w:rsid w:val="00657316"/>
    <w:rsid w:val="0065771F"/>
    <w:rsid w:val="00661B9A"/>
    <w:rsid w:val="006621C2"/>
    <w:rsid w:val="00663CDF"/>
    <w:rsid w:val="0066449D"/>
    <w:rsid w:val="00664602"/>
    <w:rsid w:val="00664A3A"/>
    <w:rsid w:val="006662B4"/>
    <w:rsid w:val="00666413"/>
    <w:rsid w:val="0066738C"/>
    <w:rsid w:val="00667418"/>
    <w:rsid w:val="006706A5"/>
    <w:rsid w:val="0067276A"/>
    <w:rsid w:val="00673000"/>
    <w:rsid w:val="00673622"/>
    <w:rsid w:val="00674A62"/>
    <w:rsid w:val="00675462"/>
    <w:rsid w:val="0067591C"/>
    <w:rsid w:val="00676F21"/>
    <w:rsid w:val="00677348"/>
    <w:rsid w:val="00677570"/>
    <w:rsid w:val="006816B8"/>
    <w:rsid w:val="0068233D"/>
    <w:rsid w:val="00682511"/>
    <w:rsid w:val="0068267C"/>
    <w:rsid w:val="006827B6"/>
    <w:rsid w:val="00683A89"/>
    <w:rsid w:val="00683F5B"/>
    <w:rsid w:val="00683FC0"/>
    <w:rsid w:val="006851D1"/>
    <w:rsid w:val="00686686"/>
    <w:rsid w:val="006872BF"/>
    <w:rsid w:val="00690D9A"/>
    <w:rsid w:val="00691E4D"/>
    <w:rsid w:val="00693062"/>
    <w:rsid w:val="00694439"/>
    <w:rsid w:val="00696C6D"/>
    <w:rsid w:val="006A18E0"/>
    <w:rsid w:val="006A21C3"/>
    <w:rsid w:val="006A3DAB"/>
    <w:rsid w:val="006A4918"/>
    <w:rsid w:val="006A5BD8"/>
    <w:rsid w:val="006A6372"/>
    <w:rsid w:val="006A72BE"/>
    <w:rsid w:val="006A7F6E"/>
    <w:rsid w:val="006B045B"/>
    <w:rsid w:val="006B130F"/>
    <w:rsid w:val="006B27E2"/>
    <w:rsid w:val="006B4769"/>
    <w:rsid w:val="006B693B"/>
    <w:rsid w:val="006B6FC3"/>
    <w:rsid w:val="006C0145"/>
    <w:rsid w:val="006C0850"/>
    <w:rsid w:val="006C0A83"/>
    <w:rsid w:val="006C24F8"/>
    <w:rsid w:val="006C2D75"/>
    <w:rsid w:val="006C34E3"/>
    <w:rsid w:val="006C4FFE"/>
    <w:rsid w:val="006C580F"/>
    <w:rsid w:val="006C5CEC"/>
    <w:rsid w:val="006C744B"/>
    <w:rsid w:val="006D091C"/>
    <w:rsid w:val="006D2D68"/>
    <w:rsid w:val="006D4262"/>
    <w:rsid w:val="006D57C8"/>
    <w:rsid w:val="006D719A"/>
    <w:rsid w:val="006E007D"/>
    <w:rsid w:val="006E1432"/>
    <w:rsid w:val="006E1CE8"/>
    <w:rsid w:val="006E3BA0"/>
    <w:rsid w:val="006E54B1"/>
    <w:rsid w:val="006E55D2"/>
    <w:rsid w:val="006E5A0B"/>
    <w:rsid w:val="006E6037"/>
    <w:rsid w:val="006E68C3"/>
    <w:rsid w:val="006F041E"/>
    <w:rsid w:val="006F09F0"/>
    <w:rsid w:val="006F3673"/>
    <w:rsid w:val="006F396E"/>
    <w:rsid w:val="006F3AEB"/>
    <w:rsid w:val="006F42FF"/>
    <w:rsid w:val="006F5551"/>
    <w:rsid w:val="006F5CF8"/>
    <w:rsid w:val="006F5E90"/>
    <w:rsid w:val="006F6294"/>
    <w:rsid w:val="006F662B"/>
    <w:rsid w:val="00701A3E"/>
    <w:rsid w:val="00701A5A"/>
    <w:rsid w:val="00702017"/>
    <w:rsid w:val="0070594A"/>
    <w:rsid w:val="00707CE3"/>
    <w:rsid w:val="0071050B"/>
    <w:rsid w:val="00711896"/>
    <w:rsid w:val="00714699"/>
    <w:rsid w:val="00714871"/>
    <w:rsid w:val="00715D74"/>
    <w:rsid w:val="007162FA"/>
    <w:rsid w:val="0072099E"/>
    <w:rsid w:val="00720A29"/>
    <w:rsid w:val="00722C8B"/>
    <w:rsid w:val="007239BE"/>
    <w:rsid w:val="00724CD4"/>
    <w:rsid w:val="007251F3"/>
    <w:rsid w:val="0072731C"/>
    <w:rsid w:val="00730938"/>
    <w:rsid w:val="00730D7A"/>
    <w:rsid w:val="00732BBA"/>
    <w:rsid w:val="007340B0"/>
    <w:rsid w:val="00734E4B"/>
    <w:rsid w:val="00736AD2"/>
    <w:rsid w:val="007373CB"/>
    <w:rsid w:val="00740B7C"/>
    <w:rsid w:val="00743600"/>
    <w:rsid w:val="00743DC6"/>
    <w:rsid w:val="00743DF3"/>
    <w:rsid w:val="00744822"/>
    <w:rsid w:val="0074532E"/>
    <w:rsid w:val="007501DF"/>
    <w:rsid w:val="00750517"/>
    <w:rsid w:val="00750F3F"/>
    <w:rsid w:val="007520A8"/>
    <w:rsid w:val="0075481B"/>
    <w:rsid w:val="00755D4E"/>
    <w:rsid w:val="00755EBF"/>
    <w:rsid w:val="00757BF4"/>
    <w:rsid w:val="0076182F"/>
    <w:rsid w:val="00761CD4"/>
    <w:rsid w:val="00761F67"/>
    <w:rsid w:val="00762244"/>
    <w:rsid w:val="007626EC"/>
    <w:rsid w:val="00762808"/>
    <w:rsid w:val="00762EDB"/>
    <w:rsid w:val="00764320"/>
    <w:rsid w:val="0076453D"/>
    <w:rsid w:val="00764E1D"/>
    <w:rsid w:val="00765101"/>
    <w:rsid w:val="007653DB"/>
    <w:rsid w:val="00765541"/>
    <w:rsid w:val="00767A4C"/>
    <w:rsid w:val="00770447"/>
    <w:rsid w:val="007728DB"/>
    <w:rsid w:val="00772C5E"/>
    <w:rsid w:val="00773BAD"/>
    <w:rsid w:val="00773C32"/>
    <w:rsid w:val="007817D3"/>
    <w:rsid w:val="007818A6"/>
    <w:rsid w:val="00782087"/>
    <w:rsid w:val="00782309"/>
    <w:rsid w:val="00782DC3"/>
    <w:rsid w:val="0078637E"/>
    <w:rsid w:val="00786E47"/>
    <w:rsid w:val="00790613"/>
    <w:rsid w:val="00791410"/>
    <w:rsid w:val="0079213F"/>
    <w:rsid w:val="00792FFA"/>
    <w:rsid w:val="00793BED"/>
    <w:rsid w:val="00793C4E"/>
    <w:rsid w:val="007958DE"/>
    <w:rsid w:val="00795AB7"/>
    <w:rsid w:val="00795BE5"/>
    <w:rsid w:val="00796586"/>
    <w:rsid w:val="00797A5A"/>
    <w:rsid w:val="007A1154"/>
    <w:rsid w:val="007A4E75"/>
    <w:rsid w:val="007A6602"/>
    <w:rsid w:val="007A6B00"/>
    <w:rsid w:val="007A6F2B"/>
    <w:rsid w:val="007B0EE5"/>
    <w:rsid w:val="007B29C3"/>
    <w:rsid w:val="007B6749"/>
    <w:rsid w:val="007B68CF"/>
    <w:rsid w:val="007B7544"/>
    <w:rsid w:val="007B798A"/>
    <w:rsid w:val="007C0C5D"/>
    <w:rsid w:val="007C1DB9"/>
    <w:rsid w:val="007C2FCD"/>
    <w:rsid w:val="007C3345"/>
    <w:rsid w:val="007C3D48"/>
    <w:rsid w:val="007C54F0"/>
    <w:rsid w:val="007C5BC7"/>
    <w:rsid w:val="007C7277"/>
    <w:rsid w:val="007C74E7"/>
    <w:rsid w:val="007C7CC9"/>
    <w:rsid w:val="007C7FCA"/>
    <w:rsid w:val="007D1010"/>
    <w:rsid w:val="007D22AF"/>
    <w:rsid w:val="007D236E"/>
    <w:rsid w:val="007D33FC"/>
    <w:rsid w:val="007D34F8"/>
    <w:rsid w:val="007D4EAA"/>
    <w:rsid w:val="007D78F8"/>
    <w:rsid w:val="007E1398"/>
    <w:rsid w:val="007E5593"/>
    <w:rsid w:val="007E63E2"/>
    <w:rsid w:val="007E752B"/>
    <w:rsid w:val="007E7AC9"/>
    <w:rsid w:val="007F30AB"/>
    <w:rsid w:val="007F4155"/>
    <w:rsid w:val="007F4756"/>
    <w:rsid w:val="007F7DE5"/>
    <w:rsid w:val="00800E5A"/>
    <w:rsid w:val="00801816"/>
    <w:rsid w:val="00803367"/>
    <w:rsid w:val="00803AB2"/>
    <w:rsid w:val="00806633"/>
    <w:rsid w:val="00810612"/>
    <w:rsid w:val="008142D8"/>
    <w:rsid w:val="008153FF"/>
    <w:rsid w:val="00816BE4"/>
    <w:rsid w:val="00820C9A"/>
    <w:rsid w:val="00820E1F"/>
    <w:rsid w:val="00821076"/>
    <w:rsid w:val="00821CD9"/>
    <w:rsid w:val="00821D1D"/>
    <w:rsid w:val="00823717"/>
    <w:rsid w:val="008239E6"/>
    <w:rsid w:val="00824839"/>
    <w:rsid w:val="00826615"/>
    <w:rsid w:val="0082671A"/>
    <w:rsid w:val="0082760F"/>
    <w:rsid w:val="008324D6"/>
    <w:rsid w:val="00832762"/>
    <w:rsid w:val="00835CED"/>
    <w:rsid w:val="00841431"/>
    <w:rsid w:val="008451F4"/>
    <w:rsid w:val="00850724"/>
    <w:rsid w:val="00850800"/>
    <w:rsid w:val="00851933"/>
    <w:rsid w:val="00852454"/>
    <w:rsid w:val="00853D88"/>
    <w:rsid w:val="00855FF9"/>
    <w:rsid w:val="008564BB"/>
    <w:rsid w:val="00856551"/>
    <w:rsid w:val="008575CA"/>
    <w:rsid w:val="0086004B"/>
    <w:rsid w:val="008600B7"/>
    <w:rsid w:val="008604F1"/>
    <w:rsid w:val="0086159F"/>
    <w:rsid w:val="00861BB1"/>
    <w:rsid w:val="00866D64"/>
    <w:rsid w:val="008675B9"/>
    <w:rsid w:val="00870911"/>
    <w:rsid w:val="008723E6"/>
    <w:rsid w:val="00872D26"/>
    <w:rsid w:val="008736BF"/>
    <w:rsid w:val="00874A79"/>
    <w:rsid w:val="00876328"/>
    <w:rsid w:val="008776D6"/>
    <w:rsid w:val="00877F9F"/>
    <w:rsid w:val="00880F2A"/>
    <w:rsid w:val="00882623"/>
    <w:rsid w:val="008827A3"/>
    <w:rsid w:val="008828C8"/>
    <w:rsid w:val="00882BEB"/>
    <w:rsid w:val="00883E08"/>
    <w:rsid w:val="00884026"/>
    <w:rsid w:val="00884153"/>
    <w:rsid w:val="008876EA"/>
    <w:rsid w:val="00887D08"/>
    <w:rsid w:val="00891079"/>
    <w:rsid w:val="00891247"/>
    <w:rsid w:val="00893552"/>
    <w:rsid w:val="00893FA4"/>
    <w:rsid w:val="00894CE5"/>
    <w:rsid w:val="008959D7"/>
    <w:rsid w:val="00896308"/>
    <w:rsid w:val="0089753A"/>
    <w:rsid w:val="008A08E3"/>
    <w:rsid w:val="008A09A1"/>
    <w:rsid w:val="008A0A61"/>
    <w:rsid w:val="008A17C4"/>
    <w:rsid w:val="008A462C"/>
    <w:rsid w:val="008A53AC"/>
    <w:rsid w:val="008A540F"/>
    <w:rsid w:val="008A6240"/>
    <w:rsid w:val="008B091E"/>
    <w:rsid w:val="008B1CB6"/>
    <w:rsid w:val="008B26B4"/>
    <w:rsid w:val="008B3384"/>
    <w:rsid w:val="008B420A"/>
    <w:rsid w:val="008B46D8"/>
    <w:rsid w:val="008B5FB4"/>
    <w:rsid w:val="008B7520"/>
    <w:rsid w:val="008C000F"/>
    <w:rsid w:val="008C0236"/>
    <w:rsid w:val="008C1399"/>
    <w:rsid w:val="008C1E51"/>
    <w:rsid w:val="008D1A15"/>
    <w:rsid w:val="008D1A2E"/>
    <w:rsid w:val="008D4E05"/>
    <w:rsid w:val="008E0B2C"/>
    <w:rsid w:val="008E39FC"/>
    <w:rsid w:val="008E3A5C"/>
    <w:rsid w:val="008E4FAA"/>
    <w:rsid w:val="008E52EF"/>
    <w:rsid w:val="008E57AC"/>
    <w:rsid w:val="008E5E2A"/>
    <w:rsid w:val="008E60B4"/>
    <w:rsid w:val="008E6932"/>
    <w:rsid w:val="008E7250"/>
    <w:rsid w:val="008E7744"/>
    <w:rsid w:val="008E7753"/>
    <w:rsid w:val="008F0055"/>
    <w:rsid w:val="008F6C7D"/>
    <w:rsid w:val="008F7093"/>
    <w:rsid w:val="008F72A5"/>
    <w:rsid w:val="00900E53"/>
    <w:rsid w:val="00902470"/>
    <w:rsid w:val="00903587"/>
    <w:rsid w:val="00903ABA"/>
    <w:rsid w:val="00903DD0"/>
    <w:rsid w:val="00903E64"/>
    <w:rsid w:val="00904DAB"/>
    <w:rsid w:val="0090524E"/>
    <w:rsid w:val="0090530F"/>
    <w:rsid w:val="00905A60"/>
    <w:rsid w:val="009067A3"/>
    <w:rsid w:val="009133C7"/>
    <w:rsid w:val="00913BB0"/>
    <w:rsid w:val="00914AAE"/>
    <w:rsid w:val="00916080"/>
    <w:rsid w:val="009162C0"/>
    <w:rsid w:val="00917046"/>
    <w:rsid w:val="00917405"/>
    <w:rsid w:val="00917738"/>
    <w:rsid w:val="009201A2"/>
    <w:rsid w:val="00922B2B"/>
    <w:rsid w:val="00924717"/>
    <w:rsid w:val="009261F8"/>
    <w:rsid w:val="00926230"/>
    <w:rsid w:val="00927FFD"/>
    <w:rsid w:val="00931071"/>
    <w:rsid w:val="009313F2"/>
    <w:rsid w:val="009322F4"/>
    <w:rsid w:val="00934DC2"/>
    <w:rsid w:val="009356B1"/>
    <w:rsid w:val="00935FFB"/>
    <w:rsid w:val="009366D3"/>
    <w:rsid w:val="00941664"/>
    <w:rsid w:val="00941BBA"/>
    <w:rsid w:val="00943557"/>
    <w:rsid w:val="00943B21"/>
    <w:rsid w:val="00943D56"/>
    <w:rsid w:val="009441CE"/>
    <w:rsid w:val="00944627"/>
    <w:rsid w:val="0094621B"/>
    <w:rsid w:val="0094678C"/>
    <w:rsid w:val="00946C13"/>
    <w:rsid w:val="00951096"/>
    <w:rsid w:val="009545A3"/>
    <w:rsid w:val="0095524B"/>
    <w:rsid w:val="0095524D"/>
    <w:rsid w:val="009555F3"/>
    <w:rsid w:val="00955E84"/>
    <w:rsid w:val="00956FF6"/>
    <w:rsid w:val="00956FF7"/>
    <w:rsid w:val="00957C73"/>
    <w:rsid w:val="009612F8"/>
    <w:rsid w:val="00961913"/>
    <w:rsid w:val="00961A2C"/>
    <w:rsid w:val="00961D23"/>
    <w:rsid w:val="00961D32"/>
    <w:rsid w:val="009624FA"/>
    <w:rsid w:val="00962E43"/>
    <w:rsid w:val="009636C6"/>
    <w:rsid w:val="009645B8"/>
    <w:rsid w:val="0096487A"/>
    <w:rsid w:val="00964888"/>
    <w:rsid w:val="00965DFC"/>
    <w:rsid w:val="00967388"/>
    <w:rsid w:val="00967427"/>
    <w:rsid w:val="00972B80"/>
    <w:rsid w:val="009735CE"/>
    <w:rsid w:val="0097458D"/>
    <w:rsid w:val="00974F04"/>
    <w:rsid w:val="00980A93"/>
    <w:rsid w:val="00980FE4"/>
    <w:rsid w:val="0098167A"/>
    <w:rsid w:val="009822F9"/>
    <w:rsid w:val="00984B2D"/>
    <w:rsid w:val="009857DC"/>
    <w:rsid w:val="00985BA4"/>
    <w:rsid w:val="00985EE8"/>
    <w:rsid w:val="009868CF"/>
    <w:rsid w:val="00986934"/>
    <w:rsid w:val="00990552"/>
    <w:rsid w:val="00992E88"/>
    <w:rsid w:val="00992F8C"/>
    <w:rsid w:val="00993E3D"/>
    <w:rsid w:val="00995FD0"/>
    <w:rsid w:val="009979CF"/>
    <w:rsid w:val="00997A91"/>
    <w:rsid w:val="009A0C64"/>
    <w:rsid w:val="009A0EBB"/>
    <w:rsid w:val="009A3902"/>
    <w:rsid w:val="009A3BEA"/>
    <w:rsid w:val="009A4F22"/>
    <w:rsid w:val="009A5E64"/>
    <w:rsid w:val="009A5E67"/>
    <w:rsid w:val="009A63A8"/>
    <w:rsid w:val="009B0820"/>
    <w:rsid w:val="009B3CFD"/>
    <w:rsid w:val="009B4C67"/>
    <w:rsid w:val="009B6936"/>
    <w:rsid w:val="009B7B34"/>
    <w:rsid w:val="009C049A"/>
    <w:rsid w:val="009C1DF8"/>
    <w:rsid w:val="009C267F"/>
    <w:rsid w:val="009C2D1F"/>
    <w:rsid w:val="009C2D4B"/>
    <w:rsid w:val="009C51E9"/>
    <w:rsid w:val="009C6349"/>
    <w:rsid w:val="009C7942"/>
    <w:rsid w:val="009C7997"/>
    <w:rsid w:val="009D0013"/>
    <w:rsid w:val="009D0C29"/>
    <w:rsid w:val="009D2141"/>
    <w:rsid w:val="009D2BFA"/>
    <w:rsid w:val="009D2EC0"/>
    <w:rsid w:val="009D3190"/>
    <w:rsid w:val="009D3A66"/>
    <w:rsid w:val="009D3AEE"/>
    <w:rsid w:val="009D42FB"/>
    <w:rsid w:val="009D4C61"/>
    <w:rsid w:val="009D561A"/>
    <w:rsid w:val="009D6B9E"/>
    <w:rsid w:val="009D72A1"/>
    <w:rsid w:val="009D756E"/>
    <w:rsid w:val="009E13C8"/>
    <w:rsid w:val="009E1F08"/>
    <w:rsid w:val="009E3665"/>
    <w:rsid w:val="009E4E95"/>
    <w:rsid w:val="009E712E"/>
    <w:rsid w:val="009E721A"/>
    <w:rsid w:val="009F07A5"/>
    <w:rsid w:val="009F1153"/>
    <w:rsid w:val="009F5922"/>
    <w:rsid w:val="009F62FE"/>
    <w:rsid w:val="009F7748"/>
    <w:rsid w:val="00A043B6"/>
    <w:rsid w:val="00A04470"/>
    <w:rsid w:val="00A046B4"/>
    <w:rsid w:val="00A07306"/>
    <w:rsid w:val="00A101EB"/>
    <w:rsid w:val="00A118F9"/>
    <w:rsid w:val="00A12552"/>
    <w:rsid w:val="00A13BE3"/>
    <w:rsid w:val="00A142CA"/>
    <w:rsid w:val="00A144C0"/>
    <w:rsid w:val="00A1737C"/>
    <w:rsid w:val="00A17EB2"/>
    <w:rsid w:val="00A17FEE"/>
    <w:rsid w:val="00A20D65"/>
    <w:rsid w:val="00A21101"/>
    <w:rsid w:val="00A21B77"/>
    <w:rsid w:val="00A23E82"/>
    <w:rsid w:val="00A267D5"/>
    <w:rsid w:val="00A31014"/>
    <w:rsid w:val="00A3232C"/>
    <w:rsid w:val="00A33B99"/>
    <w:rsid w:val="00A33BFF"/>
    <w:rsid w:val="00A36480"/>
    <w:rsid w:val="00A3665C"/>
    <w:rsid w:val="00A36DF3"/>
    <w:rsid w:val="00A411EB"/>
    <w:rsid w:val="00A41A74"/>
    <w:rsid w:val="00A41F4A"/>
    <w:rsid w:val="00A44083"/>
    <w:rsid w:val="00A468EB"/>
    <w:rsid w:val="00A477E9"/>
    <w:rsid w:val="00A479EA"/>
    <w:rsid w:val="00A501C9"/>
    <w:rsid w:val="00A522F0"/>
    <w:rsid w:val="00A5348A"/>
    <w:rsid w:val="00A5418B"/>
    <w:rsid w:val="00A55E4F"/>
    <w:rsid w:val="00A56F86"/>
    <w:rsid w:val="00A57564"/>
    <w:rsid w:val="00A60558"/>
    <w:rsid w:val="00A65DE4"/>
    <w:rsid w:val="00A667BE"/>
    <w:rsid w:val="00A67D2B"/>
    <w:rsid w:val="00A705B9"/>
    <w:rsid w:val="00A71814"/>
    <w:rsid w:val="00A71F71"/>
    <w:rsid w:val="00A72DDE"/>
    <w:rsid w:val="00A74CD5"/>
    <w:rsid w:val="00A82C71"/>
    <w:rsid w:val="00A84020"/>
    <w:rsid w:val="00A86B4C"/>
    <w:rsid w:val="00A875C2"/>
    <w:rsid w:val="00A8763C"/>
    <w:rsid w:val="00A907C7"/>
    <w:rsid w:val="00A910E7"/>
    <w:rsid w:val="00A91A01"/>
    <w:rsid w:val="00A9282D"/>
    <w:rsid w:val="00A92B66"/>
    <w:rsid w:val="00A9340F"/>
    <w:rsid w:val="00A9373F"/>
    <w:rsid w:val="00A95AB9"/>
    <w:rsid w:val="00A95FAF"/>
    <w:rsid w:val="00A96290"/>
    <w:rsid w:val="00A96EAC"/>
    <w:rsid w:val="00A97DFD"/>
    <w:rsid w:val="00AA06E1"/>
    <w:rsid w:val="00AA3469"/>
    <w:rsid w:val="00AA36E3"/>
    <w:rsid w:val="00AA3E66"/>
    <w:rsid w:val="00AA48EB"/>
    <w:rsid w:val="00AA618E"/>
    <w:rsid w:val="00AA741B"/>
    <w:rsid w:val="00AB03E6"/>
    <w:rsid w:val="00AB4032"/>
    <w:rsid w:val="00AB4999"/>
    <w:rsid w:val="00AB6A06"/>
    <w:rsid w:val="00AB7417"/>
    <w:rsid w:val="00AC0C49"/>
    <w:rsid w:val="00AC4F5F"/>
    <w:rsid w:val="00AC6458"/>
    <w:rsid w:val="00AC668D"/>
    <w:rsid w:val="00AC7435"/>
    <w:rsid w:val="00AC772C"/>
    <w:rsid w:val="00AD0547"/>
    <w:rsid w:val="00AD12E4"/>
    <w:rsid w:val="00AD151D"/>
    <w:rsid w:val="00AD1AA1"/>
    <w:rsid w:val="00AD217D"/>
    <w:rsid w:val="00AD42E6"/>
    <w:rsid w:val="00AD4FF9"/>
    <w:rsid w:val="00AD504D"/>
    <w:rsid w:val="00AD7220"/>
    <w:rsid w:val="00AE2B1C"/>
    <w:rsid w:val="00AE3B88"/>
    <w:rsid w:val="00AE4A07"/>
    <w:rsid w:val="00AE5A26"/>
    <w:rsid w:val="00AE62DE"/>
    <w:rsid w:val="00AE7EB6"/>
    <w:rsid w:val="00AE7EEA"/>
    <w:rsid w:val="00AF1C03"/>
    <w:rsid w:val="00AF1C6F"/>
    <w:rsid w:val="00AF23FE"/>
    <w:rsid w:val="00AF6242"/>
    <w:rsid w:val="00AF65EF"/>
    <w:rsid w:val="00AF7C83"/>
    <w:rsid w:val="00B00631"/>
    <w:rsid w:val="00B00FDD"/>
    <w:rsid w:val="00B01EF0"/>
    <w:rsid w:val="00B02CA5"/>
    <w:rsid w:val="00B02DF4"/>
    <w:rsid w:val="00B05021"/>
    <w:rsid w:val="00B066BB"/>
    <w:rsid w:val="00B06D82"/>
    <w:rsid w:val="00B07649"/>
    <w:rsid w:val="00B07B5F"/>
    <w:rsid w:val="00B10AC1"/>
    <w:rsid w:val="00B10CF6"/>
    <w:rsid w:val="00B11FD9"/>
    <w:rsid w:val="00B12280"/>
    <w:rsid w:val="00B12570"/>
    <w:rsid w:val="00B12970"/>
    <w:rsid w:val="00B140C6"/>
    <w:rsid w:val="00B14261"/>
    <w:rsid w:val="00B14944"/>
    <w:rsid w:val="00B165C8"/>
    <w:rsid w:val="00B16C1B"/>
    <w:rsid w:val="00B17391"/>
    <w:rsid w:val="00B20897"/>
    <w:rsid w:val="00B20B71"/>
    <w:rsid w:val="00B248A6"/>
    <w:rsid w:val="00B24977"/>
    <w:rsid w:val="00B26B92"/>
    <w:rsid w:val="00B27677"/>
    <w:rsid w:val="00B31B4D"/>
    <w:rsid w:val="00B33E4B"/>
    <w:rsid w:val="00B34316"/>
    <w:rsid w:val="00B35C7D"/>
    <w:rsid w:val="00B42156"/>
    <w:rsid w:val="00B44CC6"/>
    <w:rsid w:val="00B47207"/>
    <w:rsid w:val="00B51254"/>
    <w:rsid w:val="00B52D7F"/>
    <w:rsid w:val="00B52DAA"/>
    <w:rsid w:val="00B53A48"/>
    <w:rsid w:val="00B53FBC"/>
    <w:rsid w:val="00B545ED"/>
    <w:rsid w:val="00B56CF9"/>
    <w:rsid w:val="00B56F0D"/>
    <w:rsid w:val="00B5723B"/>
    <w:rsid w:val="00B608E5"/>
    <w:rsid w:val="00B60A0C"/>
    <w:rsid w:val="00B60B52"/>
    <w:rsid w:val="00B61CF5"/>
    <w:rsid w:val="00B6263C"/>
    <w:rsid w:val="00B64CC5"/>
    <w:rsid w:val="00B64FB8"/>
    <w:rsid w:val="00B652FD"/>
    <w:rsid w:val="00B65CA0"/>
    <w:rsid w:val="00B66445"/>
    <w:rsid w:val="00B70AAF"/>
    <w:rsid w:val="00B70E54"/>
    <w:rsid w:val="00B7188B"/>
    <w:rsid w:val="00B741F7"/>
    <w:rsid w:val="00B75C8D"/>
    <w:rsid w:val="00B77268"/>
    <w:rsid w:val="00B777F6"/>
    <w:rsid w:val="00B804B3"/>
    <w:rsid w:val="00B8082D"/>
    <w:rsid w:val="00B80FC4"/>
    <w:rsid w:val="00B81EFC"/>
    <w:rsid w:val="00B85531"/>
    <w:rsid w:val="00B85DBF"/>
    <w:rsid w:val="00B86B90"/>
    <w:rsid w:val="00B91DAD"/>
    <w:rsid w:val="00B9217D"/>
    <w:rsid w:val="00B9351D"/>
    <w:rsid w:val="00B93E23"/>
    <w:rsid w:val="00B96F70"/>
    <w:rsid w:val="00B97837"/>
    <w:rsid w:val="00BA26F6"/>
    <w:rsid w:val="00BA3CAF"/>
    <w:rsid w:val="00BA3F40"/>
    <w:rsid w:val="00BA4C0C"/>
    <w:rsid w:val="00BA7D97"/>
    <w:rsid w:val="00BB0230"/>
    <w:rsid w:val="00BB20C4"/>
    <w:rsid w:val="00BB2491"/>
    <w:rsid w:val="00BB61DA"/>
    <w:rsid w:val="00BC0E54"/>
    <w:rsid w:val="00BC2B58"/>
    <w:rsid w:val="00BC38E2"/>
    <w:rsid w:val="00BC4396"/>
    <w:rsid w:val="00BC4B44"/>
    <w:rsid w:val="00BC4EB8"/>
    <w:rsid w:val="00BC75B3"/>
    <w:rsid w:val="00BC78F3"/>
    <w:rsid w:val="00BC7BA7"/>
    <w:rsid w:val="00BD0C7F"/>
    <w:rsid w:val="00BD2BE8"/>
    <w:rsid w:val="00BD5380"/>
    <w:rsid w:val="00BD55A0"/>
    <w:rsid w:val="00BD5E51"/>
    <w:rsid w:val="00BD6828"/>
    <w:rsid w:val="00BD6D2B"/>
    <w:rsid w:val="00BE1560"/>
    <w:rsid w:val="00BE2A09"/>
    <w:rsid w:val="00BE32CC"/>
    <w:rsid w:val="00BE334C"/>
    <w:rsid w:val="00BE34F4"/>
    <w:rsid w:val="00BE472D"/>
    <w:rsid w:val="00BE4972"/>
    <w:rsid w:val="00BE4C86"/>
    <w:rsid w:val="00BE6D44"/>
    <w:rsid w:val="00BF1612"/>
    <w:rsid w:val="00BF256D"/>
    <w:rsid w:val="00BF3895"/>
    <w:rsid w:val="00BF3E46"/>
    <w:rsid w:val="00BF47B7"/>
    <w:rsid w:val="00BF55A5"/>
    <w:rsid w:val="00C00384"/>
    <w:rsid w:val="00C00691"/>
    <w:rsid w:val="00C018A5"/>
    <w:rsid w:val="00C01FC6"/>
    <w:rsid w:val="00C021CA"/>
    <w:rsid w:val="00C056E0"/>
    <w:rsid w:val="00C060ED"/>
    <w:rsid w:val="00C06A40"/>
    <w:rsid w:val="00C07CAF"/>
    <w:rsid w:val="00C07E75"/>
    <w:rsid w:val="00C10063"/>
    <w:rsid w:val="00C11D9D"/>
    <w:rsid w:val="00C133B9"/>
    <w:rsid w:val="00C13571"/>
    <w:rsid w:val="00C1378C"/>
    <w:rsid w:val="00C139E7"/>
    <w:rsid w:val="00C171E9"/>
    <w:rsid w:val="00C21B52"/>
    <w:rsid w:val="00C2264D"/>
    <w:rsid w:val="00C22C8E"/>
    <w:rsid w:val="00C2410C"/>
    <w:rsid w:val="00C257F0"/>
    <w:rsid w:val="00C25F63"/>
    <w:rsid w:val="00C306C5"/>
    <w:rsid w:val="00C30AF7"/>
    <w:rsid w:val="00C316AA"/>
    <w:rsid w:val="00C320E2"/>
    <w:rsid w:val="00C329AF"/>
    <w:rsid w:val="00C332EF"/>
    <w:rsid w:val="00C347FB"/>
    <w:rsid w:val="00C353F1"/>
    <w:rsid w:val="00C35665"/>
    <w:rsid w:val="00C3588F"/>
    <w:rsid w:val="00C35E7C"/>
    <w:rsid w:val="00C3664B"/>
    <w:rsid w:val="00C36F12"/>
    <w:rsid w:val="00C412CD"/>
    <w:rsid w:val="00C42238"/>
    <w:rsid w:val="00C423E7"/>
    <w:rsid w:val="00C43280"/>
    <w:rsid w:val="00C44226"/>
    <w:rsid w:val="00C477BD"/>
    <w:rsid w:val="00C47A36"/>
    <w:rsid w:val="00C47DC6"/>
    <w:rsid w:val="00C50289"/>
    <w:rsid w:val="00C514AB"/>
    <w:rsid w:val="00C53DD4"/>
    <w:rsid w:val="00C54E13"/>
    <w:rsid w:val="00C57042"/>
    <w:rsid w:val="00C601C7"/>
    <w:rsid w:val="00C601EB"/>
    <w:rsid w:val="00C6070D"/>
    <w:rsid w:val="00C6118C"/>
    <w:rsid w:val="00C61705"/>
    <w:rsid w:val="00C62580"/>
    <w:rsid w:val="00C62C75"/>
    <w:rsid w:val="00C65881"/>
    <w:rsid w:val="00C65F67"/>
    <w:rsid w:val="00C67BDE"/>
    <w:rsid w:val="00C67D93"/>
    <w:rsid w:val="00C74E69"/>
    <w:rsid w:val="00C75585"/>
    <w:rsid w:val="00C8058C"/>
    <w:rsid w:val="00C836E7"/>
    <w:rsid w:val="00C85E5A"/>
    <w:rsid w:val="00C8702D"/>
    <w:rsid w:val="00C91962"/>
    <w:rsid w:val="00C92307"/>
    <w:rsid w:val="00C92951"/>
    <w:rsid w:val="00C93883"/>
    <w:rsid w:val="00C95541"/>
    <w:rsid w:val="00C96CBE"/>
    <w:rsid w:val="00CA196A"/>
    <w:rsid w:val="00CA5889"/>
    <w:rsid w:val="00CA5A50"/>
    <w:rsid w:val="00CA5DE4"/>
    <w:rsid w:val="00CB080E"/>
    <w:rsid w:val="00CB1D6D"/>
    <w:rsid w:val="00CB2B1B"/>
    <w:rsid w:val="00CB2C14"/>
    <w:rsid w:val="00CB3DF1"/>
    <w:rsid w:val="00CB4BB6"/>
    <w:rsid w:val="00CB50A5"/>
    <w:rsid w:val="00CB5643"/>
    <w:rsid w:val="00CB5ACD"/>
    <w:rsid w:val="00CB7925"/>
    <w:rsid w:val="00CC0323"/>
    <w:rsid w:val="00CC0D6B"/>
    <w:rsid w:val="00CC19D0"/>
    <w:rsid w:val="00CC3EF8"/>
    <w:rsid w:val="00CC4DB3"/>
    <w:rsid w:val="00CC56B4"/>
    <w:rsid w:val="00CC6B2F"/>
    <w:rsid w:val="00CD0024"/>
    <w:rsid w:val="00CD08C2"/>
    <w:rsid w:val="00CD0B00"/>
    <w:rsid w:val="00CD2B61"/>
    <w:rsid w:val="00CD3B01"/>
    <w:rsid w:val="00CE204B"/>
    <w:rsid w:val="00CE2B6F"/>
    <w:rsid w:val="00CE3769"/>
    <w:rsid w:val="00CE4275"/>
    <w:rsid w:val="00CE4726"/>
    <w:rsid w:val="00CE5144"/>
    <w:rsid w:val="00CE5BDC"/>
    <w:rsid w:val="00CE64A1"/>
    <w:rsid w:val="00CE6609"/>
    <w:rsid w:val="00CE7B9B"/>
    <w:rsid w:val="00CF14E0"/>
    <w:rsid w:val="00CF18C4"/>
    <w:rsid w:val="00CF3E28"/>
    <w:rsid w:val="00CF572C"/>
    <w:rsid w:val="00CF5DF6"/>
    <w:rsid w:val="00CF7E24"/>
    <w:rsid w:val="00D008A1"/>
    <w:rsid w:val="00D01C87"/>
    <w:rsid w:val="00D03854"/>
    <w:rsid w:val="00D04A3D"/>
    <w:rsid w:val="00D05244"/>
    <w:rsid w:val="00D05304"/>
    <w:rsid w:val="00D07788"/>
    <w:rsid w:val="00D10F98"/>
    <w:rsid w:val="00D11834"/>
    <w:rsid w:val="00D1238E"/>
    <w:rsid w:val="00D12A90"/>
    <w:rsid w:val="00D13929"/>
    <w:rsid w:val="00D13964"/>
    <w:rsid w:val="00D1442B"/>
    <w:rsid w:val="00D148AF"/>
    <w:rsid w:val="00D17465"/>
    <w:rsid w:val="00D17B5B"/>
    <w:rsid w:val="00D2043B"/>
    <w:rsid w:val="00D22074"/>
    <w:rsid w:val="00D22214"/>
    <w:rsid w:val="00D224AA"/>
    <w:rsid w:val="00D22EDE"/>
    <w:rsid w:val="00D23681"/>
    <w:rsid w:val="00D25B1E"/>
    <w:rsid w:val="00D25E67"/>
    <w:rsid w:val="00D305A9"/>
    <w:rsid w:val="00D316F0"/>
    <w:rsid w:val="00D31FBA"/>
    <w:rsid w:val="00D34BF9"/>
    <w:rsid w:val="00D3514B"/>
    <w:rsid w:val="00D36428"/>
    <w:rsid w:val="00D36B05"/>
    <w:rsid w:val="00D36FC3"/>
    <w:rsid w:val="00D3712C"/>
    <w:rsid w:val="00D37817"/>
    <w:rsid w:val="00D37CCD"/>
    <w:rsid w:val="00D41045"/>
    <w:rsid w:val="00D41436"/>
    <w:rsid w:val="00D41F67"/>
    <w:rsid w:val="00D42D42"/>
    <w:rsid w:val="00D44147"/>
    <w:rsid w:val="00D442DB"/>
    <w:rsid w:val="00D44EF8"/>
    <w:rsid w:val="00D45077"/>
    <w:rsid w:val="00D46E44"/>
    <w:rsid w:val="00D4750F"/>
    <w:rsid w:val="00D504FD"/>
    <w:rsid w:val="00D5072D"/>
    <w:rsid w:val="00D51222"/>
    <w:rsid w:val="00D53961"/>
    <w:rsid w:val="00D53D7D"/>
    <w:rsid w:val="00D55283"/>
    <w:rsid w:val="00D56F8F"/>
    <w:rsid w:val="00D62DF2"/>
    <w:rsid w:val="00D6398E"/>
    <w:rsid w:val="00D65D9E"/>
    <w:rsid w:val="00D65E85"/>
    <w:rsid w:val="00D66B00"/>
    <w:rsid w:val="00D67CE8"/>
    <w:rsid w:val="00D70C41"/>
    <w:rsid w:val="00D726B1"/>
    <w:rsid w:val="00D72B47"/>
    <w:rsid w:val="00D72F94"/>
    <w:rsid w:val="00D74F12"/>
    <w:rsid w:val="00D800E4"/>
    <w:rsid w:val="00D807AD"/>
    <w:rsid w:val="00D80A2C"/>
    <w:rsid w:val="00D835DB"/>
    <w:rsid w:val="00D84397"/>
    <w:rsid w:val="00D84592"/>
    <w:rsid w:val="00D904FE"/>
    <w:rsid w:val="00D90DA5"/>
    <w:rsid w:val="00D913F6"/>
    <w:rsid w:val="00D93C18"/>
    <w:rsid w:val="00D962AB"/>
    <w:rsid w:val="00D9704C"/>
    <w:rsid w:val="00D978C9"/>
    <w:rsid w:val="00D97DF8"/>
    <w:rsid w:val="00D97FCE"/>
    <w:rsid w:val="00DA0CA4"/>
    <w:rsid w:val="00DA14E5"/>
    <w:rsid w:val="00DA22C4"/>
    <w:rsid w:val="00DA2D56"/>
    <w:rsid w:val="00DA4819"/>
    <w:rsid w:val="00DA5D81"/>
    <w:rsid w:val="00DA6477"/>
    <w:rsid w:val="00DA7AEC"/>
    <w:rsid w:val="00DB1BD2"/>
    <w:rsid w:val="00DB23BB"/>
    <w:rsid w:val="00DB415D"/>
    <w:rsid w:val="00DB45D4"/>
    <w:rsid w:val="00DB45E5"/>
    <w:rsid w:val="00DB63B9"/>
    <w:rsid w:val="00DB69E7"/>
    <w:rsid w:val="00DB6B86"/>
    <w:rsid w:val="00DC0462"/>
    <w:rsid w:val="00DC0D52"/>
    <w:rsid w:val="00DC0DE4"/>
    <w:rsid w:val="00DC3DB6"/>
    <w:rsid w:val="00DC488A"/>
    <w:rsid w:val="00DC66FB"/>
    <w:rsid w:val="00DC7E15"/>
    <w:rsid w:val="00DD0457"/>
    <w:rsid w:val="00DD04A2"/>
    <w:rsid w:val="00DD07F1"/>
    <w:rsid w:val="00DD2713"/>
    <w:rsid w:val="00DD5AC6"/>
    <w:rsid w:val="00DE03DD"/>
    <w:rsid w:val="00DE22BD"/>
    <w:rsid w:val="00DE2EBE"/>
    <w:rsid w:val="00DE3007"/>
    <w:rsid w:val="00DE32CB"/>
    <w:rsid w:val="00DE449A"/>
    <w:rsid w:val="00DE5A7D"/>
    <w:rsid w:val="00DE7C51"/>
    <w:rsid w:val="00DF124F"/>
    <w:rsid w:val="00DF1CE7"/>
    <w:rsid w:val="00DF2E05"/>
    <w:rsid w:val="00DF2FFC"/>
    <w:rsid w:val="00DF38AA"/>
    <w:rsid w:val="00DF3995"/>
    <w:rsid w:val="00DF5BCA"/>
    <w:rsid w:val="00DF5E34"/>
    <w:rsid w:val="00DF7303"/>
    <w:rsid w:val="00DF743B"/>
    <w:rsid w:val="00DF746D"/>
    <w:rsid w:val="00DF785D"/>
    <w:rsid w:val="00E02B94"/>
    <w:rsid w:val="00E02C34"/>
    <w:rsid w:val="00E059DF"/>
    <w:rsid w:val="00E06CB5"/>
    <w:rsid w:val="00E107EC"/>
    <w:rsid w:val="00E120C3"/>
    <w:rsid w:val="00E121F2"/>
    <w:rsid w:val="00E12745"/>
    <w:rsid w:val="00E12DDD"/>
    <w:rsid w:val="00E14B82"/>
    <w:rsid w:val="00E163D5"/>
    <w:rsid w:val="00E172C6"/>
    <w:rsid w:val="00E1780C"/>
    <w:rsid w:val="00E17D4A"/>
    <w:rsid w:val="00E2048C"/>
    <w:rsid w:val="00E20E0D"/>
    <w:rsid w:val="00E21125"/>
    <w:rsid w:val="00E21736"/>
    <w:rsid w:val="00E2173A"/>
    <w:rsid w:val="00E2202D"/>
    <w:rsid w:val="00E23809"/>
    <w:rsid w:val="00E27959"/>
    <w:rsid w:val="00E27D21"/>
    <w:rsid w:val="00E321B8"/>
    <w:rsid w:val="00E33397"/>
    <w:rsid w:val="00E33414"/>
    <w:rsid w:val="00E335E7"/>
    <w:rsid w:val="00E33CCF"/>
    <w:rsid w:val="00E3713C"/>
    <w:rsid w:val="00E37254"/>
    <w:rsid w:val="00E43102"/>
    <w:rsid w:val="00E437DA"/>
    <w:rsid w:val="00E438C7"/>
    <w:rsid w:val="00E43DFD"/>
    <w:rsid w:val="00E4519B"/>
    <w:rsid w:val="00E45342"/>
    <w:rsid w:val="00E4572A"/>
    <w:rsid w:val="00E46045"/>
    <w:rsid w:val="00E47872"/>
    <w:rsid w:val="00E47AF7"/>
    <w:rsid w:val="00E509FE"/>
    <w:rsid w:val="00E50B5A"/>
    <w:rsid w:val="00E51601"/>
    <w:rsid w:val="00E51973"/>
    <w:rsid w:val="00E550AE"/>
    <w:rsid w:val="00E555FC"/>
    <w:rsid w:val="00E56A28"/>
    <w:rsid w:val="00E6089C"/>
    <w:rsid w:val="00E61471"/>
    <w:rsid w:val="00E619BA"/>
    <w:rsid w:val="00E61B91"/>
    <w:rsid w:val="00E63D45"/>
    <w:rsid w:val="00E64254"/>
    <w:rsid w:val="00E64ED3"/>
    <w:rsid w:val="00E66A64"/>
    <w:rsid w:val="00E66E72"/>
    <w:rsid w:val="00E674B2"/>
    <w:rsid w:val="00E67B1D"/>
    <w:rsid w:val="00E703BC"/>
    <w:rsid w:val="00E7060D"/>
    <w:rsid w:val="00E72097"/>
    <w:rsid w:val="00E724FB"/>
    <w:rsid w:val="00E72CC4"/>
    <w:rsid w:val="00E743AD"/>
    <w:rsid w:val="00E74F2D"/>
    <w:rsid w:val="00E77A0F"/>
    <w:rsid w:val="00E77AC4"/>
    <w:rsid w:val="00E81BAC"/>
    <w:rsid w:val="00E840E7"/>
    <w:rsid w:val="00E84646"/>
    <w:rsid w:val="00E84738"/>
    <w:rsid w:val="00E84801"/>
    <w:rsid w:val="00E849DF"/>
    <w:rsid w:val="00E85068"/>
    <w:rsid w:val="00E85CEA"/>
    <w:rsid w:val="00E86763"/>
    <w:rsid w:val="00E86820"/>
    <w:rsid w:val="00E872C4"/>
    <w:rsid w:val="00E9023E"/>
    <w:rsid w:val="00E907E7"/>
    <w:rsid w:val="00E9094D"/>
    <w:rsid w:val="00E909AE"/>
    <w:rsid w:val="00E90B01"/>
    <w:rsid w:val="00E915E4"/>
    <w:rsid w:val="00E916B6"/>
    <w:rsid w:val="00E91871"/>
    <w:rsid w:val="00E91AD8"/>
    <w:rsid w:val="00E951B2"/>
    <w:rsid w:val="00E95D17"/>
    <w:rsid w:val="00E96958"/>
    <w:rsid w:val="00EA03C8"/>
    <w:rsid w:val="00EA0849"/>
    <w:rsid w:val="00EA371C"/>
    <w:rsid w:val="00EA5E37"/>
    <w:rsid w:val="00EA6420"/>
    <w:rsid w:val="00EA65D3"/>
    <w:rsid w:val="00EA797A"/>
    <w:rsid w:val="00EB0931"/>
    <w:rsid w:val="00EB1386"/>
    <w:rsid w:val="00EB1DB4"/>
    <w:rsid w:val="00EB2FCA"/>
    <w:rsid w:val="00EB3A29"/>
    <w:rsid w:val="00EB5D9B"/>
    <w:rsid w:val="00EB67FC"/>
    <w:rsid w:val="00EB7630"/>
    <w:rsid w:val="00EC0216"/>
    <w:rsid w:val="00EC0DE5"/>
    <w:rsid w:val="00EC14E3"/>
    <w:rsid w:val="00EC1783"/>
    <w:rsid w:val="00EC28F3"/>
    <w:rsid w:val="00EC2C18"/>
    <w:rsid w:val="00EC3EC0"/>
    <w:rsid w:val="00EC4B5A"/>
    <w:rsid w:val="00EC5DCF"/>
    <w:rsid w:val="00EC694C"/>
    <w:rsid w:val="00ED0BE0"/>
    <w:rsid w:val="00ED22FD"/>
    <w:rsid w:val="00ED28F8"/>
    <w:rsid w:val="00ED2FED"/>
    <w:rsid w:val="00ED3FAB"/>
    <w:rsid w:val="00ED587C"/>
    <w:rsid w:val="00ED73EB"/>
    <w:rsid w:val="00EE0330"/>
    <w:rsid w:val="00EE09D0"/>
    <w:rsid w:val="00EE219E"/>
    <w:rsid w:val="00EE2406"/>
    <w:rsid w:val="00EE2A06"/>
    <w:rsid w:val="00EE5863"/>
    <w:rsid w:val="00EE5EEC"/>
    <w:rsid w:val="00EE7DEC"/>
    <w:rsid w:val="00EF07DD"/>
    <w:rsid w:val="00EF0B3A"/>
    <w:rsid w:val="00EF3285"/>
    <w:rsid w:val="00EF3C86"/>
    <w:rsid w:val="00EF525E"/>
    <w:rsid w:val="00EF554E"/>
    <w:rsid w:val="00EF56A4"/>
    <w:rsid w:val="00EF618D"/>
    <w:rsid w:val="00F00991"/>
    <w:rsid w:val="00F00B1B"/>
    <w:rsid w:val="00F01CCE"/>
    <w:rsid w:val="00F03B12"/>
    <w:rsid w:val="00F0683E"/>
    <w:rsid w:val="00F06A7E"/>
    <w:rsid w:val="00F072BD"/>
    <w:rsid w:val="00F07750"/>
    <w:rsid w:val="00F07829"/>
    <w:rsid w:val="00F106FB"/>
    <w:rsid w:val="00F108DD"/>
    <w:rsid w:val="00F10AF0"/>
    <w:rsid w:val="00F11C77"/>
    <w:rsid w:val="00F137F9"/>
    <w:rsid w:val="00F15807"/>
    <w:rsid w:val="00F2065E"/>
    <w:rsid w:val="00F25E48"/>
    <w:rsid w:val="00F27638"/>
    <w:rsid w:val="00F279D3"/>
    <w:rsid w:val="00F32DA1"/>
    <w:rsid w:val="00F32FDF"/>
    <w:rsid w:val="00F33F1A"/>
    <w:rsid w:val="00F341A5"/>
    <w:rsid w:val="00F34CE2"/>
    <w:rsid w:val="00F35E40"/>
    <w:rsid w:val="00F36333"/>
    <w:rsid w:val="00F3666B"/>
    <w:rsid w:val="00F415EC"/>
    <w:rsid w:val="00F424B1"/>
    <w:rsid w:val="00F42873"/>
    <w:rsid w:val="00F43898"/>
    <w:rsid w:val="00F4544C"/>
    <w:rsid w:val="00F46A66"/>
    <w:rsid w:val="00F50F28"/>
    <w:rsid w:val="00F52D50"/>
    <w:rsid w:val="00F53BD9"/>
    <w:rsid w:val="00F54D2D"/>
    <w:rsid w:val="00F57662"/>
    <w:rsid w:val="00F6138E"/>
    <w:rsid w:val="00F61EC0"/>
    <w:rsid w:val="00F63E98"/>
    <w:rsid w:val="00F646B3"/>
    <w:rsid w:val="00F66AAD"/>
    <w:rsid w:val="00F6799C"/>
    <w:rsid w:val="00F67D1A"/>
    <w:rsid w:val="00F71289"/>
    <w:rsid w:val="00F7174C"/>
    <w:rsid w:val="00F717A8"/>
    <w:rsid w:val="00F71AEA"/>
    <w:rsid w:val="00F71EFD"/>
    <w:rsid w:val="00F72145"/>
    <w:rsid w:val="00F72368"/>
    <w:rsid w:val="00F74840"/>
    <w:rsid w:val="00F75D37"/>
    <w:rsid w:val="00F76611"/>
    <w:rsid w:val="00F76928"/>
    <w:rsid w:val="00F779CC"/>
    <w:rsid w:val="00F80608"/>
    <w:rsid w:val="00F814FE"/>
    <w:rsid w:val="00F84B54"/>
    <w:rsid w:val="00F876A0"/>
    <w:rsid w:val="00F90187"/>
    <w:rsid w:val="00F9036B"/>
    <w:rsid w:val="00F9048C"/>
    <w:rsid w:val="00F91EFE"/>
    <w:rsid w:val="00F92022"/>
    <w:rsid w:val="00F927C1"/>
    <w:rsid w:val="00F963D1"/>
    <w:rsid w:val="00FA0BAE"/>
    <w:rsid w:val="00FA0C8D"/>
    <w:rsid w:val="00FA1ABF"/>
    <w:rsid w:val="00FA5891"/>
    <w:rsid w:val="00FA6C6C"/>
    <w:rsid w:val="00FB007F"/>
    <w:rsid w:val="00FB0C14"/>
    <w:rsid w:val="00FB1348"/>
    <w:rsid w:val="00FB2652"/>
    <w:rsid w:val="00FB292A"/>
    <w:rsid w:val="00FB4330"/>
    <w:rsid w:val="00FB6F02"/>
    <w:rsid w:val="00FB78D8"/>
    <w:rsid w:val="00FC2AAE"/>
    <w:rsid w:val="00FC31F0"/>
    <w:rsid w:val="00FC5700"/>
    <w:rsid w:val="00FC6C2D"/>
    <w:rsid w:val="00FC7208"/>
    <w:rsid w:val="00FD093E"/>
    <w:rsid w:val="00FD1720"/>
    <w:rsid w:val="00FD181F"/>
    <w:rsid w:val="00FD192F"/>
    <w:rsid w:val="00FD1AF8"/>
    <w:rsid w:val="00FD23B9"/>
    <w:rsid w:val="00FD3C7C"/>
    <w:rsid w:val="00FD4347"/>
    <w:rsid w:val="00FD4512"/>
    <w:rsid w:val="00FD5942"/>
    <w:rsid w:val="00FD60DC"/>
    <w:rsid w:val="00FD6817"/>
    <w:rsid w:val="00FE244F"/>
    <w:rsid w:val="00FE299D"/>
    <w:rsid w:val="00FE2B3A"/>
    <w:rsid w:val="00FE2C39"/>
    <w:rsid w:val="00FE2EBD"/>
    <w:rsid w:val="00FE47AF"/>
    <w:rsid w:val="00FE5049"/>
    <w:rsid w:val="00FE50A7"/>
    <w:rsid w:val="00FE58B4"/>
    <w:rsid w:val="00FE60B6"/>
    <w:rsid w:val="00FE6277"/>
    <w:rsid w:val="00FE728B"/>
    <w:rsid w:val="00FF183C"/>
    <w:rsid w:val="00FF19D9"/>
    <w:rsid w:val="00FF212E"/>
    <w:rsid w:val="00FF2DB5"/>
    <w:rsid w:val="00FF2E8A"/>
    <w:rsid w:val="00FF342B"/>
    <w:rsid w:val="00FF3535"/>
    <w:rsid w:val="00FF49A4"/>
    <w:rsid w:val="00FF5070"/>
    <w:rsid w:val="00FF6F00"/>
    <w:rsid w:val="00FF7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F7A3"/>
  <w15:docId w15:val="{221A56D8-FA29-4D08-924C-5EA34D61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1D"/>
    <w:pPr>
      <w:spacing w:after="0" w:line="240" w:lineRule="auto"/>
    </w:pPr>
    <w:rPr>
      <w:rFonts w:ascii="Book Antiqua" w:eastAsia="Times New Roman" w:hAnsi="Book Antiqua" w:cs="Times New Roman"/>
      <w:sz w:val="20"/>
      <w:szCs w:val="24"/>
    </w:rPr>
  </w:style>
  <w:style w:type="paragraph" w:styleId="Heading1">
    <w:name w:val="heading 1"/>
    <w:basedOn w:val="Normal"/>
    <w:link w:val="Heading1Char"/>
    <w:uiPriority w:val="9"/>
    <w:qFormat/>
    <w:rsid w:val="00E67B1D"/>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1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67B1D"/>
  </w:style>
  <w:style w:type="character" w:customStyle="1" w:styleId="ref-journal">
    <w:name w:val="ref-journal"/>
    <w:basedOn w:val="DefaultParagraphFont"/>
    <w:rsid w:val="00E67B1D"/>
  </w:style>
  <w:style w:type="character" w:customStyle="1" w:styleId="ref-vol">
    <w:name w:val="ref-vol"/>
    <w:basedOn w:val="DefaultParagraphFont"/>
    <w:rsid w:val="00E67B1D"/>
  </w:style>
  <w:style w:type="table" w:customStyle="1" w:styleId="MediumShading2-Accent11">
    <w:name w:val="Medium Shading 2 - Accent 11"/>
    <w:basedOn w:val="TableNormal"/>
    <w:uiPriority w:val="64"/>
    <w:rsid w:val="00E67B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E67B1D"/>
    <w:rPr>
      <w:color w:val="0000FF" w:themeColor="hyperlink"/>
      <w:u w:val="single"/>
    </w:rPr>
  </w:style>
  <w:style w:type="table" w:customStyle="1" w:styleId="MediumShading2-Accent12">
    <w:name w:val="Medium Shading 2 - Accent 12"/>
    <w:basedOn w:val="TableNormal"/>
    <w:uiPriority w:val="64"/>
    <w:rsid w:val="00E67B1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er">
    <w:name w:val="footer"/>
    <w:basedOn w:val="Normal"/>
    <w:link w:val="FooterChar"/>
    <w:uiPriority w:val="99"/>
    <w:unhideWhenUsed/>
    <w:rsid w:val="00E67B1D"/>
    <w:pPr>
      <w:tabs>
        <w:tab w:val="center" w:pos="4680"/>
        <w:tab w:val="right" w:pos="9360"/>
      </w:tabs>
    </w:pPr>
  </w:style>
  <w:style w:type="character" w:customStyle="1" w:styleId="FooterChar">
    <w:name w:val="Footer Char"/>
    <w:basedOn w:val="DefaultParagraphFont"/>
    <w:link w:val="Footer"/>
    <w:uiPriority w:val="99"/>
    <w:rsid w:val="00E67B1D"/>
    <w:rPr>
      <w:rFonts w:ascii="Book Antiqua" w:eastAsia="Times New Roman" w:hAnsi="Book Antiqua" w:cs="Times New Roman"/>
      <w:sz w:val="20"/>
      <w:szCs w:val="24"/>
    </w:rPr>
  </w:style>
  <w:style w:type="character" w:styleId="PageNumber">
    <w:name w:val="page number"/>
    <w:basedOn w:val="DefaultParagraphFont"/>
    <w:uiPriority w:val="99"/>
    <w:semiHidden/>
    <w:unhideWhenUsed/>
    <w:rsid w:val="00E67B1D"/>
  </w:style>
  <w:style w:type="paragraph" w:styleId="Header">
    <w:name w:val="header"/>
    <w:basedOn w:val="Normal"/>
    <w:link w:val="HeaderChar"/>
    <w:uiPriority w:val="99"/>
    <w:unhideWhenUsed/>
    <w:rsid w:val="003D6185"/>
    <w:pPr>
      <w:tabs>
        <w:tab w:val="center" w:pos="4153"/>
        <w:tab w:val="right" w:pos="8306"/>
      </w:tabs>
    </w:pPr>
  </w:style>
  <w:style w:type="character" w:customStyle="1" w:styleId="HeaderChar">
    <w:name w:val="Header Char"/>
    <w:basedOn w:val="DefaultParagraphFont"/>
    <w:link w:val="Header"/>
    <w:uiPriority w:val="99"/>
    <w:rsid w:val="003D6185"/>
    <w:rPr>
      <w:rFonts w:ascii="Book Antiqua" w:eastAsia="Times New Roman" w:hAnsi="Book Antiqua" w:cs="Times New Roman"/>
      <w:sz w:val="20"/>
      <w:szCs w:val="24"/>
    </w:rPr>
  </w:style>
  <w:style w:type="paragraph" w:styleId="ListParagraph">
    <w:name w:val="List Paragraph"/>
    <w:basedOn w:val="Normal"/>
    <w:uiPriority w:val="34"/>
    <w:qFormat/>
    <w:rsid w:val="00E90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65075">
      <w:bodyDiv w:val="1"/>
      <w:marLeft w:val="0"/>
      <w:marRight w:val="0"/>
      <w:marTop w:val="0"/>
      <w:marBottom w:val="0"/>
      <w:divBdr>
        <w:top w:val="none" w:sz="0" w:space="0" w:color="auto"/>
        <w:left w:val="none" w:sz="0" w:space="0" w:color="auto"/>
        <w:bottom w:val="none" w:sz="0" w:space="0" w:color="auto"/>
        <w:right w:val="none" w:sz="0" w:space="0" w:color="auto"/>
      </w:divBdr>
    </w:div>
    <w:div w:id="623197611">
      <w:bodyDiv w:val="1"/>
      <w:marLeft w:val="0"/>
      <w:marRight w:val="0"/>
      <w:marTop w:val="0"/>
      <w:marBottom w:val="0"/>
      <w:divBdr>
        <w:top w:val="none" w:sz="0" w:space="0" w:color="auto"/>
        <w:left w:val="none" w:sz="0" w:space="0" w:color="auto"/>
        <w:bottom w:val="none" w:sz="0" w:space="0" w:color="auto"/>
        <w:right w:val="none" w:sz="0" w:space="0" w:color="auto"/>
      </w:divBdr>
    </w:div>
    <w:div w:id="1518350895">
      <w:bodyDiv w:val="1"/>
      <w:marLeft w:val="0"/>
      <w:marRight w:val="0"/>
      <w:marTop w:val="0"/>
      <w:marBottom w:val="0"/>
      <w:divBdr>
        <w:top w:val="none" w:sz="0" w:space="0" w:color="auto"/>
        <w:left w:val="none" w:sz="0" w:space="0" w:color="auto"/>
        <w:bottom w:val="none" w:sz="0" w:space="0" w:color="auto"/>
        <w:right w:val="none" w:sz="0" w:space="0" w:color="auto"/>
      </w:divBdr>
    </w:div>
    <w:div w:id="1525054618">
      <w:bodyDiv w:val="1"/>
      <w:marLeft w:val="0"/>
      <w:marRight w:val="0"/>
      <w:marTop w:val="0"/>
      <w:marBottom w:val="0"/>
      <w:divBdr>
        <w:top w:val="none" w:sz="0" w:space="0" w:color="auto"/>
        <w:left w:val="none" w:sz="0" w:space="0" w:color="auto"/>
        <w:bottom w:val="none" w:sz="0" w:space="0" w:color="auto"/>
        <w:right w:val="none" w:sz="0" w:space="0" w:color="auto"/>
      </w:divBdr>
    </w:div>
    <w:div w:id="1571960646">
      <w:bodyDiv w:val="1"/>
      <w:marLeft w:val="0"/>
      <w:marRight w:val="0"/>
      <w:marTop w:val="0"/>
      <w:marBottom w:val="0"/>
      <w:divBdr>
        <w:top w:val="none" w:sz="0" w:space="0" w:color="auto"/>
        <w:left w:val="none" w:sz="0" w:space="0" w:color="auto"/>
        <w:bottom w:val="none" w:sz="0" w:space="0" w:color="auto"/>
        <w:right w:val="none" w:sz="0" w:space="0" w:color="auto"/>
      </w:divBdr>
    </w:div>
    <w:div w:id="1591694246">
      <w:bodyDiv w:val="1"/>
      <w:marLeft w:val="0"/>
      <w:marRight w:val="0"/>
      <w:marTop w:val="0"/>
      <w:marBottom w:val="0"/>
      <w:divBdr>
        <w:top w:val="none" w:sz="0" w:space="0" w:color="auto"/>
        <w:left w:val="none" w:sz="0" w:space="0" w:color="auto"/>
        <w:bottom w:val="none" w:sz="0" w:space="0" w:color="auto"/>
        <w:right w:val="none" w:sz="0" w:space="0" w:color="auto"/>
      </w:divBdr>
    </w:div>
    <w:div w:id="1794325923">
      <w:bodyDiv w:val="1"/>
      <w:marLeft w:val="0"/>
      <w:marRight w:val="0"/>
      <w:marTop w:val="0"/>
      <w:marBottom w:val="0"/>
      <w:divBdr>
        <w:top w:val="none" w:sz="0" w:space="0" w:color="auto"/>
        <w:left w:val="none" w:sz="0" w:space="0" w:color="auto"/>
        <w:bottom w:val="none" w:sz="0" w:space="0" w:color="auto"/>
        <w:right w:val="none" w:sz="0" w:space="0" w:color="auto"/>
      </w:divBdr>
    </w:div>
    <w:div w:id="21005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mc/articles/PMC2145131/?page=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{EE071EF3-F6C0-43DB-9DEC-807CD780CB31}</b:Guid>
    <b:InternetSiteTitle>https://www.ncbi.nlm.nih.gov/pubmed/16096729</b:InternetSiteTitle>
    <b:RefOrder>2</b:RefOrder>
  </b:Source>
  <b:Source>
    <b:Tag>Placeholder1</b:Tag>
    <b:SourceType>InternetSite</b:SourceType>
    <b:Guid>{B18E647A-FE42-4A2B-876E-12379D4B0E81}</b:Guid>
    <b:RefOrder>1</b:RefOrder>
  </b:Source>
</b:Sources>
</file>

<file path=customXml/itemProps1.xml><?xml version="1.0" encoding="utf-8"?>
<ds:datastoreItem xmlns:ds="http://schemas.openxmlformats.org/officeDocument/2006/customXml" ds:itemID="{C2E0B075-8B70-4022-BCC0-487CD2EE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20</Pages>
  <Words>5149</Words>
  <Characters>29351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Diala</dc:creator>
  <cp:lastModifiedBy>مكتب المساعد 2</cp:lastModifiedBy>
  <cp:revision>153</cp:revision>
  <dcterms:created xsi:type="dcterms:W3CDTF">2017-06-15T02:52:00Z</dcterms:created>
  <dcterms:modified xsi:type="dcterms:W3CDTF">2018-07-24T09:27:00Z</dcterms:modified>
</cp:coreProperties>
</file>