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4776" w:rsidRDefault="00E74776">
      <w:pPr>
        <w:pStyle w:val="BodyText"/>
        <w:spacing w:line="240" w:lineRule="auto"/>
        <w:rPr>
          <w:rFonts w:ascii="Times New Roman" w:hAnsi="Times New Roman"/>
          <w:b w:val="0"/>
          <w:caps/>
          <w:color w:val="000000"/>
          <w:sz w:val="36"/>
          <w:szCs w:val="36"/>
        </w:rPr>
      </w:pPr>
    </w:p>
    <w:p w:rsidR="00E74776" w:rsidRDefault="00E74776">
      <w:pPr>
        <w:pStyle w:val="BodyText"/>
        <w:spacing w:line="240" w:lineRule="auto"/>
        <w:rPr>
          <w:rFonts w:ascii="Times New Roman" w:hAnsi="Times New Roman"/>
          <w:b w:val="0"/>
          <w:caps/>
          <w:color w:val="000000"/>
          <w:sz w:val="36"/>
          <w:szCs w:val="36"/>
        </w:rPr>
      </w:pPr>
    </w:p>
    <w:p w:rsidR="00F41E1C" w:rsidRPr="00F41E1C" w:rsidRDefault="00F41E1C" w:rsidP="00F41E1C">
      <w:pPr>
        <w:widowControl/>
        <w:autoSpaceDE w:val="0"/>
        <w:autoSpaceDN w:val="0"/>
        <w:spacing w:line="240" w:lineRule="auto"/>
        <w:jc w:val="center"/>
        <w:textAlignment w:val="bottom"/>
        <w:rPr>
          <w:b/>
          <w:color w:val="000000"/>
          <w:sz w:val="36"/>
          <w:szCs w:val="36"/>
        </w:rPr>
      </w:pPr>
      <w:r w:rsidRPr="00F41E1C">
        <w:rPr>
          <w:b/>
          <w:color w:val="000000"/>
          <w:sz w:val="36"/>
          <w:szCs w:val="36"/>
        </w:rPr>
        <w:t>Factors Controlling the Karstification Process in the</w:t>
      </w:r>
      <w:r>
        <w:rPr>
          <w:b/>
          <w:color w:val="000000"/>
          <w:sz w:val="36"/>
          <w:szCs w:val="36"/>
        </w:rPr>
        <w:t xml:space="preserve"> </w:t>
      </w:r>
      <w:r w:rsidRPr="00F41E1C">
        <w:rPr>
          <w:b/>
          <w:color w:val="000000"/>
          <w:sz w:val="36"/>
          <w:szCs w:val="36"/>
        </w:rPr>
        <w:t>Fatha Formation in Iraq</w:t>
      </w:r>
    </w:p>
    <w:p w:rsidR="00E74776" w:rsidRPr="000766FA" w:rsidRDefault="00DE53C5" w:rsidP="00F41E1C">
      <w:pPr>
        <w:widowControl/>
        <w:autoSpaceDE w:val="0"/>
        <w:autoSpaceDN w:val="0"/>
        <w:spacing w:line="240" w:lineRule="auto"/>
        <w:jc w:val="center"/>
        <w:textAlignment w:val="bottom"/>
        <w:rPr>
          <w:b/>
          <w:color w:val="000000"/>
          <w:szCs w:val="24"/>
          <w:lang w:val="sv-SE"/>
        </w:rPr>
      </w:pPr>
      <w:proofErr w:type="spellStart"/>
      <w:r w:rsidRPr="000766FA">
        <w:rPr>
          <w:b/>
          <w:color w:val="000000"/>
          <w:szCs w:val="24"/>
          <w:lang w:val="sv-SE"/>
        </w:rPr>
        <w:t>Varoujan</w:t>
      </w:r>
      <w:proofErr w:type="spellEnd"/>
      <w:r w:rsidRPr="000766FA">
        <w:rPr>
          <w:b/>
          <w:color w:val="000000"/>
          <w:szCs w:val="24"/>
          <w:lang w:val="sv-SE"/>
        </w:rPr>
        <w:t xml:space="preserve"> K. </w:t>
      </w:r>
      <w:proofErr w:type="spellStart"/>
      <w:r w:rsidRPr="000766FA">
        <w:rPr>
          <w:b/>
          <w:color w:val="000000"/>
          <w:szCs w:val="24"/>
          <w:lang w:val="sv-SE"/>
        </w:rPr>
        <w:t>Sissakian</w:t>
      </w:r>
      <w:proofErr w:type="spellEnd"/>
      <w:r w:rsidR="00884246">
        <w:rPr>
          <w:rStyle w:val="FootnoteReference"/>
          <w:b/>
          <w:color w:val="000000"/>
          <w:szCs w:val="24"/>
        </w:rPr>
        <w:footnoteReference w:id="1"/>
      </w:r>
      <w:r w:rsidR="00A31F3C" w:rsidRPr="000766FA">
        <w:rPr>
          <w:b/>
          <w:color w:val="000000"/>
          <w:szCs w:val="24"/>
          <w:lang w:val="sv-SE"/>
        </w:rPr>
        <w:t xml:space="preserve">, </w:t>
      </w:r>
      <w:proofErr w:type="spellStart"/>
      <w:r w:rsidR="00D41459" w:rsidRPr="000766FA">
        <w:rPr>
          <w:b/>
          <w:bCs/>
          <w:lang w:val="sv-SE"/>
        </w:rPr>
        <w:t>Ayda</w:t>
      </w:r>
      <w:proofErr w:type="spellEnd"/>
      <w:r w:rsidR="00D41459" w:rsidRPr="000766FA">
        <w:rPr>
          <w:b/>
          <w:bCs/>
          <w:lang w:val="sv-SE"/>
        </w:rPr>
        <w:t xml:space="preserve"> D. Abdul </w:t>
      </w:r>
      <w:proofErr w:type="spellStart"/>
      <w:r w:rsidR="00D41459" w:rsidRPr="000766FA">
        <w:rPr>
          <w:b/>
          <w:bCs/>
          <w:lang w:val="sv-SE"/>
        </w:rPr>
        <w:t>Ahad</w:t>
      </w:r>
      <w:proofErr w:type="spellEnd"/>
      <w:r w:rsidR="00884246">
        <w:rPr>
          <w:rStyle w:val="FootnoteReference"/>
          <w:b/>
          <w:color w:val="000000"/>
          <w:szCs w:val="24"/>
        </w:rPr>
        <w:footnoteReference w:id="2"/>
      </w:r>
      <w:r w:rsidRPr="000766FA">
        <w:rPr>
          <w:b/>
          <w:color w:val="000000"/>
          <w:szCs w:val="24"/>
          <w:lang w:val="sv-SE"/>
        </w:rPr>
        <w:t>,</w:t>
      </w:r>
      <w:r w:rsidR="00A31F3C" w:rsidRPr="000766FA">
        <w:rPr>
          <w:b/>
          <w:color w:val="000000"/>
          <w:szCs w:val="24"/>
          <w:lang w:val="sv-SE"/>
        </w:rPr>
        <w:t xml:space="preserve"> </w:t>
      </w:r>
      <w:r w:rsidRPr="000766FA">
        <w:rPr>
          <w:b/>
          <w:color w:val="000000"/>
          <w:szCs w:val="24"/>
          <w:lang w:val="sv-SE"/>
        </w:rPr>
        <w:t>Nadhir Al-Ansari</w:t>
      </w:r>
      <w:r w:rsidRPr="000766FA">
        <w:rPr>
          <w:b/>
          <w:color w:val="000000"/>
          <w:szCs w:val="24"/>
          <w:vertAlign w:val="superscript"/>
          <w:lang w:val="sv-SE"/>
        </w:rPr>
        <w:t>3</w:t>
      </w:r>
      <w:r w:rsidR="00A31F3C" w:rsidRPr="000766FA">
        <w:rPr>
          <w:b/>
          <w:color w:val="000000"/>
          <w:szCs w:val="24"/>
          <w:lang w:val="sv-SE"/>
        </w:rPr>
        <w:t xml:space="preserve">and </w:t>
      </w:r>
      <w:r w:rsidRPr="000766FA">
        <w:rPr>
          <w:b/>
          <w:color w:val="000000"/>
          <w:szCs w:val="24"/>
          <w:lang w:val="sv-SE"/>
        </w:rPr>
        <w:t>Sven Knutsson</w:t>
      </w:r>
      <w:r w:rsidR="00884246">
        <w:rPr>
          <w:rStyle w:val="FootnoteReference"/>
          <w:b/>
          <w:color w:val="000000"/>
          <w:szCs w:val="24"/>
        </w:rPr>
        <w:footnoteReference w:id="3"/>
      </w:r>
    </w:p>
    <w:p w:rsidR="00E74776" w:rsidRPr="000766FA" w:rsidRDefault="00E74776">
      <w:pPr>
        <w:widowControl/>
        <w:autoSpaceDE w:val="0"/>
        <w:autoSpaceDN w:val="0"/>
        <w:spacing w:line="240" w:lineRule="auto"/>
        <w:jc w:val="center"/>
        <w:textAlignment w:val="bottom"/>
        <w:rPr>
          <w:b/>
          <w:color w:val="000000"/>
          <w:szCs w:val="24"/>
          <w:lang w:val="sv-SE"/>
        </w:rPr>
      </w:pPr>
    </w:p>
    <w:p w:rsidR="00E74776" w:rsidRDefault="00E74776">
      <w:pPr>
        <w:widowControl/>
        <w:autoSpaceDE w:val="0"/>
        <w:autoSpaceDN w:val="0"/>
        <w:spacing w:line="240" w:lineRule="auto"/>
        <w:jc w:val="center"/>
        <w:textAlignment w:val="bottom"/>
        <w:rPr>
          <w:b/>
          <w:color w:val="000000"/>
          <w:sz w:val="26"/>
          <w:szCs w:val="26"/>
        </w:rPr>
      </w:pPr>
      <w:r w:rsidRPr="00F162D0">
        <w:rPr>
          <w:b/>
          <w:color w:val="000000"/>
          <w:sz w:val="26"/>
          <w:szCs w:val="26"/>
        </w:rPr>
        <w:t>Abstract</w:t>
      </w:r>
    </w:p>
    <w:p w:rsidR="00F41E1C" w:rsidRPr="00F41E1C" w:rsidRDefault="001A2A9D" w:rsidP="009E2C82">
      <w:pPr>
        <w:widowControl/>
        <w:adjustRightInd/>
        <w:spacing w:line="240" w:lineRule="auto"/>
        <w:textAlignment w:val="auto"/>
        <w:rPr>
          <w:rFonts w:eastAsia="Calibri"/>
          <w:szCs w:val="24"/>
          <w:lang w:val="en-GB" w:eastAsia="en-US" w:bidi="ar-IQ"/>
        </w:rPr>
      </w:pPr>
      <w:r w:rsidRPr="001A2A9D">
        <w:rPr>
          <w:rFonts w:eastAsia="Calibri"/>
          <w:szCs w:val="24"/>
          <w:lang w:val="en-GB" w:eastAsia="en-US" w:bidi="ar-IQ"/>
        </w:rPr>
        <w:tab/>
      </w:r>
      <w:r w:rsidR="00F41E1C" w:rsidRPr="00F41E1C">
        <w:rPr>
          <w:rFonts w:eastAsia="Calibri"/>
          <w:szCs w:val="24"/>
          <w:lang w:val="en-GB" w:eastAsia="en-US" w:bidi="ar-IQ"/>
        </w:rPr>
        <w:t xml:space="preserve">The Fatha Formation (ex-Lower Fars) is Middle Miocene of age and consists of cyclic sediments, each ideal cycle consists of marl, limestone and gypsum. However, in the upper half part of the formation, reddish brown claystone occur in the cycles. Moreover, in the uppermost part of the formation, fine reddish brown siltstone and claystone occur in the cycles too. The formation is divided into two members depending on the lithological constituents. Lower Member and Upper Member, the former is characterised by the absence of red clastic in the cycles and presence of thick gypsum beds, whereas the latter is characterised by the presence of fine red </w:t>
      </w:r>
      <w:r w:rsidR="006C7FA7" w:rsidRPr="00F41E1C">
        <w:rPr>
          <w:rFonts w:eastAsia="Calibri"/>
          <w:szCs w:val="24"/>
          <w:lang w:val="en-GB" w:eastAsia="en-US" w:bidi="ar-IQ"/>
        </w:rPr>
        <w:t>clastic</w:t>
      </w:r>
      <w:r w:rsidR="00F41E1C" w:rsidRPr="00F41E1C">
        <w:rPr>
          <w:rFonts w:eastAsia="Calibri"/>
          <w:szCs w:val="24"/>
          <w:lang w:val="en-GB" w:eastAsia="en-US" w:bidi="ar-IQ"/>
        </w:rPr>
        <w:t xml:space="preserve"> with subordinate limestone beds.</w:t>
      </w:r>
    </w:p>
    <w:p w:rsidR="00F41E1C" w:rsidRPr="00F41E1C" w:rsidRDefault="00F41E1C" w:rsidP="00F41E1C">
      <w:pPr>
        <w:widowControl/>
        <w:adjustRightInd/>
        <w:spacing w:line="240" w:lineRule="auto"/>
        <w:ind w:firstLine="482"/>
        <w:textAlignment w:val="auto"/>
        <w:rPr>
          <w:rFonts w:eastAsia="Calibri"/>
          <w:szCs w:val="24"/>
          <w:lang w:val="en-GB" w:eastAsia="en-US" w:bidi="ar-IQ"/>
        </w:rPr>
      </w:pPr>
      <w:r w:rsidRPr="00F41E1C">
        <w:rPr>
          <w:rFonts w:eastAsia="Calibri"/>
          <w:szCs w:val="24"/>
          <w:lang w:val="en-GB" w:eastAsia="en-US" w:bidi="ar-IQ"/>
        </w:rPr>
        <w:t>The Fatah Formation covers considerable parts of the I</w:t>
      </w:r>
      <w:bookmarkStart w:id="0" w:name="_GoBack"/>
      <w:bookmarkEnd w:id="0"/>
      <w:r w:rsidRPr="00F41E1C">
        <w:rPr>
          <w:rFonts w:eastAsia="Calibri"/>
          <w:szCs w:val="24"/>
          <w:lang w:val="en-GB" w:eastAsia="en-US" w:bidi="ar-IQ"/>
        </w:rPr>
        <w:t>raqi territory, especially in the central western part and the central northern part too.  In the former area, the formation usually crops out in a horizontal beds, whereas in the latter area; it is exposed in the limbs of anticlines and occasionally in their cores.</w:t>
      </w:r>
    </w:p>
    <w:p w:rsidR="00F41E1C" w:rsidRPr="00F41E1C" w:rsidRDefault="00F41E1C" w:rsidP="00F41E1C">
      <w:pPr>
        <w:widowControl/>
        <w:adjustRightInd/>
        <w:spacing w:line="240" w:lineRule="auto"/>
        <w:ind w:firstLine="482"/>
        <w:textAlignment w:val="auto"/>
        <w:rPr>
          <w:rFonts w:eastAsia="Calibri"/>
          <w:szCs w:val="24"/>
          <w:lang w:val="en-GB" w:eastAsia="en-US" w:bidi="ar-IQ"/>
        </w:rPr>
      </w:pPr>
      <w:r w:rsidRPr="00F41E1C">
        <w:rPr>
          <w:rFonts w:eastAsia="Calibri"/>
          <w:szCs w:val="24"/>
          <w:lang w:val="en-GB" w:eastAsia="en-US" w:bidi="ar-IQ"/>
        </w:rPr>
        <w:t xml:space="preserve">The Fatha Formation is one of the main problematic geological formations in Iraq. Due to intense karstification, the rocks of the formation have caused severe damages to the constructed structures built on its exposure areas. </w:t>
      </w:r>
    </w:p>
    <w:p w:rsidR="00F41E1C" w:rsidRPr="00F41E1C" w:rsidRDefault="00F41E1C" w:rsidP="00F41E1C">
      <w:pPr>
        <w:widowControl/>
        <w:adjustRightInd/>
        <w:spacing w:line="240" w:lineRule="auto"/>
        <w:ind w:firstLine="482"/>
        <w:textAlignment w:val="auto"/>
        <w:rPr>
          <w:rFonts w:eastAsia="Calibri"/>
          <w:szCs w:val="24"/>
          <w:lang w:val="en-GB" w:eastAsia="en-US" w:bidi="ar-IQ"/>
        </w:rPr>
      </w:pPr>
      <w:r w:rsidRPr="00F41E1C">
        <w:rPr>
          <w:rFonts w:eastAsia="Calibri"/>
          <w:szCs w:val="24"/>
          <w:lang w:val="en-GB" w:eastAsia="en-US" w:bidi="ar-IQ"/>
        </w:rPr>
        <w:t xml:space="preserve">This article deals with the factors controlling the karstification process in the rocks of the Fatha Formation and shade light why karstification is not distributed over all the exposure areas of the formation in Iraq. The study concluded that the main </w:t>
      </w:r>
      <w:r w:rsidR="006C7FA7" w:rsidRPr="00F41E1C">
        <w:rPr>
          <w:rFonts w:eastAsia="Calibri"/>
          <w:szCs w:val="24"/>
          <w:lang w:val="en-GB" w:eastAsia="en-US" w:bidi="ar-IQ"/>
        </w:rPr>
        <w:t>factors that control</w:t>
      </w:r>
      <w:r w:rsidRPr="00F41E1C">
        <w:rPr>
          <w:rFonts w:eastAsia="Calibri"/>
          <w:szCs w:val="24"/>
          <w:lang w:val="en-GB" w:eastAsia="en-US" w:bidi="ar-IQ"/>
        </w:rPr>
        <w:t xml:space="preserve"> the karstification process in the Fatha Formation are lithological and tectonic factors.</w:t>
      </w:r>
    </w:p>
    <w:p w:rsidR="00A31F3C" w:rsidRPr="00A31F3C" w:rsidRDefault="00A31F3C" w:rsidP="00F41E1C">
      <w:pPr>
        <w:widowControl/>
        <w:adjustRightInd/>
        <w:spacing w:line="240" w:lineRule="auto"/>
        <w:textAlignment w:val="auto"/>
        <w:rPr>
          <w:b/>
          <w:color w:val="000000"/>
          <w:szCs w:val="24"/>
        </w:rPr>
      </w:pPr>
      <w:r w:rsidRPr="00A31F3C">
        <w:rPr>
          <w:b/>
          <w:color w:val="000000"/>
          <w:szCs w:val="24"/>
        </w:rPr>
        <w:t>Keywords:</w:t>
      </w:r>
      <w:r w:rsidR="00291BC5">
        <w:rPr>
          <w:b/>
          <w:color w:val="000000"/>
          <w:szCs w:val="24"/>
        </w:rPr>
        <w:t xml:space="preserve"> </w:t>
      </w:r>
      <w:r w:rsidR="00F41E1C" w:rsidRPr="00F41E1C">
        <w:rPr>
          <w:bCs/>
          <w:color w:val="000000"/>
          <w:szCs w:val="24"/>
        </w:rPr>
        <w:t>Karstification, Sinkhole, Gypsum, Fatha Formation, Iraq</w:t>
      </w:r>
    </w:p>
    <w:p w:rsidR="00E74776" w:rsidRDefault="00E74776">
      <w:pPr>
        <w:spacing w:line="240" w:lineRule="auto"/>
        <w:ind w:left="1104" w:hangingChars="460" w:hanging="1104"/>
        <w:rPr>
          <w:bCs/>
          <w:iCs/>
          <w:color w:val="000000"/>
          <w:szCs w:val="24"/>
        </w:rPr>
      </w:pPr>
    </w:p>
    <w:p w:rsidR="00E74776" w:rsidRDefault="00E74776">
      <w:pPr>
        <w:spacing w:line="240" w:lineRule="auto"/>
        <w:ind w:left="1104" w:hangingChars="460" w:hanging="1104"/>
        <w:rPr>
          <w:bCs/>
          <w:iCs/>
          <w:color w:val="000000"/>
          <w:szCs w:val="24"/>
        </w:rPr>
      </w:pPr>
    </w:p>
    <w:p w:rsidR="00D41459" w:rsidRDefault="00F03418" w:rsidP="00D41459">
      <w:pPr>
        <w:pStyle w:val="ListParagraph"/>
        <w:numPr>
          <w:ilvl w:val="0"/>
          <w:numId w:val="12"/>
        </w:numPr>
        <w:spacing w:line="360" w:lineRule="auto"/>
        <w:rPr>
          <w:b/>
          <w:sz w:val="30"/>
          <w:szCs w:val="30"/>
        </w:rPr>
      </w:pPr>
      <w:r w:rsidRPr="00173BD0">
        <w:rPr>
          <w:b/>
          <w:sz w:val="30"/>
          <w:szCs w:val="30"/>
        </w:rPr>
        <w:t>Introduction</w:t>
      </w:r>
    </w:p>
    <w:p w:rsidR="00F41E1C" w:rsidRPr="00F41E1C" w:rsidRDefault="00F41E1C" w:rsidP="00113AE6">
      <w:pPr>
        <w:spacing w:line="240" w:lineRule="auto"/>
        <w:ind w:firstLine="360"/>
        <w:rPr>
          <w:rFonts w:asciiTheme="majorBidi" w:hAnsiTheme="majorBidi" w:cstheme="majorBidi"/>
          <w:color w:val="000000" w:themeColor="text1"/>
          <w:szCs w:val="24"/>
          <w:lang w:val="en-GB" w:bidi="ar-IQ"/>
        </w:rPr>
      </w:pPr>
      <w:r w:rsidRPr="00F41E1C">
        <w:rPr>
          <w:rFonts w:asciiTheme="majorBidi" w:hAnsiTheme="majorBidi" w:cstheme="majorBidi"/>
          <w:color w:val="000000" w:themeColor="text1"/>
          <w:szCs w:val="24"/>
          <w:lang w:val="en-GB" w:bidi="ar-IQ"/>
        </w:rPr>
        <w:t>The Fatha Formation (ex-Lower Fars) is of Middle Miocene age. The formation consists of cyclic sediments; repeated in rhythmic system and being divided into two members [1</w:t>
      </w:r>
      <w:proofErr w:type="gramStart"/>
      <w:r w:rsidRPr="00F41E1C">
        <w:rPr>
          <w:rFonts w:asciiTheme="majorBidi" w:hAnsiTheme="majorBidi" w:cstheme="majorBidi"/>
          <w:color w:val="000000" w:themeColor="text1"/>
          <w:szCs w:val="24"/>
          <w:lang w:val="en-GB" w:bidi="ar-IQ"/>
        </w:rPr>
        <w:t>,2</w:t>
      </w:r>
      <w:proofErr w:type="gramEnd"/>
      <w:r w:rsidRPr="00F41E1C">
        <w:rPr>
          <w:rFonts w:asciiTheme="majorBidi" w:hAnsiTheme="majorBidi" w:cstheme="majorBidi"/>
          <w:color w:val="000000" w:themeColor="text1"/>
          <w:szCs w:val="24"/>
          <w:lang w:val="en-GB" w:bidi="ar-IQ"/>
        </w:rPr>
        <w:t>]. The Lower Member consists of three lithological gypsum dominated units, whereas, the Upper Member consist of three lithological units too; but red fine clastic dominate the units, especially in the uppermost part.</w:t>
      </w:r>
    </w:p>
    <w:p w:rsidR="00F41E1C" w:rsidRPr="00F41E1C" w:rsidRDefault="00F41E1C" w:rsidP="009111AB">
      <w:pPr>
        <w:spacing w:line="240" w:lineRule="auto"/>
        <w:ind w:firstLine="482"/>
        <w:rPr>
          <w:rFonts w:asciiTheme="majorBidi" w:hAnsiTheme="majorBidi" w:cstheme="majorBidi"/>
          <w:color w:val="000000" w:themeColor="text1"/>
          <w:szCs w:val="24"/>
          <w:lang w:val="en-GB" w:bidi="ar-IQ"/>
        </w:rPr>
      </w:pPr>
      <w:r w:rsidRPr="00F41E1C">
        <w:rPr>
          <w:rFonts w:asciiTheme="majorBidi" w:hAnsiTheme="majorBidi" w:cstheme="majorBidi"/>
          <w:color w:val="000000" w:themeColor="text1"/>
          <w:szCs w:val="24"/>
          <w:lang w:val="en-GB" w:bidi="ar-IQ"/>
        </w:rPr>
        <w:t>The aim of this study is to elucidate the factors that control the karstification process in the Fatha Formation in Iraq. Moreover, to discuss why not everywhere the Fatha Formation does not exhibit karstification.</w:t>
      </w:r>
    </w:p>
    <w:p w:rsidR="00076280" w:rsidRDefault="00F41E1C" w:rsidP="009111AB">
      <w:pPr>
        <w:pStyle w:val="ListParagraph"/>
        <w:spacing w:line="240" w:lineRule="auto"/>
        <w:ind w:left="0" w:firstLine="482"/>
        <w:rPr>
          <w:rFonts w:asciiTheme="majorBidi" w:hAnsiTheme="majorBidi" w:cstheme="majorBidi"/>
          <w:color w:val="000000" w:themeColor="text1"/>
          <w:szCs w:val="24"/>
          <w:lang w:val="en-GB" w:bidi="ar-IQ"/>
        </w:rPr>
      </w:pPr>
      <w:r w:rsidRPr="00F41E1C">
        <w:rPr>
          <w:rFonts w:asciiTheme="majorBidi" w:hAnsiTheme="majorBidi" w:cstheme="majorBidi"/>
          <w:color w:val="000000" w:themeColor="text1"/>
          <w:szCs w:val="24"/>
          <w:lang w:val="en-GB" w:bidi="ar-IQ"/>
        </w:rPr>
        <w:t>The study area covers all parts within the Iraqi territory; where the Fatha Formation is exposed (Fig.1). However, those parts where the gypsum is not present as one of the main constituents of the formations are excluded and clearly mentioned in the current study.</w:t>
      </w:r>
    </w:p>
    <w:p w:rsidR="00F41E1C" w:rsidRPr="00F41E1C" w:rsidRDefault="00F41E1C" w:rsidP="00F41E1C">
      <w:pPr>
        <w:spacing w:line="240" w:lineRule="auto"/>
        <w:rPr>
          <w:rFonts w:asciiTheme="majorBidi" w:hAnsiTheme="majorBidi" w:cstheme="majorBidi"/>
          <w:b/>
          <w:bCs/>
          <w:color w:val="000000" w:themeColor="text1"/>
          <w:szCs w:val="24"/>
          <w:lang w:bidi="ar-IQ"/>
        </w:rPr>
      </w:pPr>
      <w:r w:rsidRPr="00F41E1C">
        <w:rPr>
          <w:rFonts w:asciiTheme="majorBidi" w:hAnsiTheme="majorBidi" w:cstheme="majorBidi"/>
          <w:b/>
          <w:bCs/>
          <w:color w:val="000000" w:themeColor="text1"/>
          <w:szCs w:val="24"/>
          <w:lang w:bidi="ar-IQ"/>
        </w:rPr>
        <w:t>1.1 Previous Studies</w:t>
      </w:r>
    </w:p>
    <w:p w:rsidR="00F41E1C" w:rsidRPr="00F41E1C" w:rsidRDefault="00F41E1C" w:rsidP="00F41E1C">
      <w:pPr>
        <w:spacing w:line="240" w:lineRule="auto"/>
        <w:ind w:firstLine="482"/>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 xml:space="preserve">Although many studies have dealt with the karstification in Iraq, but majority of them didn’t discuss the factors that have controlled the karstification Process. A good example is the study of Jassim et al. [3]; they studied the karst forms in west of Mosul area and concluded that the gypsum and limestone beds of the Fatha Formation are highly karstified. However, </w:t>
      </w:r>
      <w:proofErr w:type="spellStart"/>
      <w:r w:rsidRPr="00F41E1C">
        <w:rPr>
          <w:rFonts w:asciiTheme="majorBidi" w:hAnsiTheme="majorBidi" w:cstheme="majorBidi"/>
          <w:color w:val="000000" w:themeColor="text1"/>
          <w:szCs w:val="24"/>
          <w:lang w:bidi="ar-IQ"/>
        </w:rPr>
        <w:t>Sissakian</w:t>
      </w:r>
      <w:proofErr w:type="spellEnd"/>
      <w:r w:rsidRPr="00F41E1C">
        <w:rPr>
          <w:rFonts w:asciiTheme="majorBidi" w:hAnsiTheme="majorBidi" w:cstheme="majorBidi"/>
          <w:color w:val="000000" w:themeColor="text1"/>
          <w:szCs w:val="24"/>
          <w:lang w:bidi="ar-IQ"/>
        </w:rPr>
        <w:t xml:space="preserve"> and Abdul </w:t>
      </w:r>
      <w:proofErr w:type="spellStart"/>
      <w:r w:rsidRPr="00F41E1C">
        <w:rPr>
          <w:rFonts w:asciiTheme="majorBidi" w:hAnsiTheme="majorBidi" w:cstheme="majorBidi"/>
          <w:color w:val="000000" w:themeColor="text1"/>
          <w:szCs w:val="24"/>
          <w:lang w:bidi="ar-IQ"/>
        </w:rPr>
        <w:t>Jab’bar</w:t>
      </w:r>
      <w:proofErr w:type="spellEnd"/>
      <w:r w:rsidRPr="00F41E1C">
        <w:rPr>
          <w:rFonts w:asciiTheme="majorBidi" w:hAnsiTheme="majorBidi" w:cstheme="majorBidi"/>
          <w:color w:val="000000" w:themeColor="text1"/>
          <w:szCs w:val="24"/>
          <w:lang w:bidi="ar-IQ"/>
        </w:rPr>
        <w:t xml:space="preserve"> [4] conducted a special work using GIS technique to discover the reason of the large karst forms in the western part of Iraq, </w:t>
      </w:r>
      <w:proofErr w:type="spellStart"/>
      <w:r w:rsidRPr="00F41E1C">
        <w:rPr>
          <w:rFonts w:asciiTheme="majorBidi" w:hAnsiTheme="majorBidi" w:cstheme="majorBidi"/>
          <w:color w:val="000000" w:themeColor="text1"/>
          <w:szCs w:val="24"/>
          <w:lang w:bidi="ar-IQ"/>
        </w:rPr>
        <w:t>Jazira</w:t>
      </w:r>
      <w:proofErr w:type="spellEnd"/>
      <w:r w:rsidRPr="00F41E1C">
        <w:rPr>
          <w:rFonts w:asciiTheme="majorBidi" w:hAnsiTheme="majorBidi" w:cstheme="majorBidi"/>
          <w:color w:val="000000" w:themeColor="text1"/>
          <w:szCs w:val="24"/>
          <w:lang w:bidi="ar-IQ"/>
        </w:rPr>
        <w:t xml:space="preserve"> area and have attributed their development to tectonic effects. Moreover, </w:t>
      </w:r>
      <w:proofErr w:type="spellStart"/>
      <w:r w:rsidRPr="00F41E1C">
        <w:rPr>
          <w:rFonts w:asciiTheme="majorBidi" w:hAnsiTheme="majorBidi" w:cstheme="majorBidi"/>
          <w:color w:val="000000" w:themeColor="text1"/>
          <w:szCs w:val="24"/>
          <w:lang w:bidi="ar-IQ"/>
        </w:rPr>
        <w:t>Sissakian</w:t>
      </w:r>
      <w:proofErr w:type="spellEnd"/>
      <w:r w:rsidRPr="00F41E1C">
        <w:rPr>
          <w:rFonts w:asciiTheme="majorBidi" w:hAnsiTheme="majorBidi" w:cstheme="majorBidi"/>
          <w:color w:val="000000" w:themeColor="text1"/>
          <w:szCs w:val="24"/>
          <w:lang w:bidi="ar-IQ"/>
        </w:rPr>
        <w:t xml:space="preserve"> [5] attributed the origin of Al-</w:t>
      </w:r>
      <w:proofErr w:type="spellStart"/>
      <w:r w:rsidRPr="00F41E1C">
        <w:rPr>
          <w:rFonts w:asciiTheme="majorBidi" w:hAnsiTheme="majorBidi" w:cstheme="majorBidi"/>
          <w:color w:val="000000" w:themeColor="text1"/>
          <w:szCs w:val="24"/>
          <w:lang w:bidi="ar-IQ"/>
        </w:rPr>
        <w:t>Tharthar</w:t>
      </w:r>
      <w:proofErr w:type="spellEnd"/>
      <w:r w:rsidRPr="00F41E1C">
        <w:rPr>
          <w:rFonts w:asciiTheme="majorBidi" w:hAnsiTheme="majorBidi" w:cstheme="majorBidi"/>
          <w:color w:val="000000" w:themeColor="text1"/>
          <w:szCs w:val="24"/>
          <w:lang w:bidi="ar-IQ"/>
        </w:rPr>
        <w:t xml:space="preserve"> Lake to be controlled by karstification and tectonic effect. Among other studied that dealt with karstification in Turkey and Iran </w:t>
      </w:r>
      <w:proofErr w:type="gramStart"/>
      <w:r w:rsidRPr="00F41E1C">
        <w:rPr>
          <w:rFonts w:asciiTheme="majorBidi" w:hAnsiTheme="majorBidi" w:cstheme="majorBidi"/>
          <w:color w:val="000000" w:themeColor="text1"/>
          <w:szCs w:val="24"/>
          <w:lang w:bidi="ar-IQ"/>
        </w:rPr>
        <w:t>are</w:t>
      </w:r>
      <w:proofErr w:type="gramEnd"/>
      <w:r w:rsidRPr="00F41E1C">
        <w:rPr>
          <w:rFonts w:asciiTheme="majorBidi" w:hAnsiTheme="majorBidi" w:cstheme="majorBidi"/>
          <w:color w:val="000000" w:themeColor="text1"/>
          <w:szCs w:val="24"/>
          <w:lang w:bidi="ar-IQ"/>
        </w:rPr>
        <w:t xml:space="preserve"> those of </w:t>
      </w:r>
      <w:proofErr w:type="spellStart"/>
      <w:r w:rsidRPr="00F41E1C">
        <w:rPr>
          <w:rFonts w:asciiTheme="majorBidi" w:hAnsiTheme="majorBidi" w:cstheme="majorBidi"/>
          <w:color w:val="000000" w:themeColor="text1"/>
          <w:szCs w:val="24"/>
          <w:lang w:bidi="ar-IQ"/>
        </w:rPr>
        <w:t>Atalya</w:t>
      </w:r>
      <w:proofErr w:type="spellEnd"/>
      <w:r w:rsidRPr="00F41E1C">
        <w:rPr>
          <w:rFonts w:asciiTheme="majorBidi" w:hAnsiTheme="majorBidi" w:cstheme="majorBidi"/>
          <w:color w:val="000000" w:themeColor="text1"/>
          <w:szCs w:val="24"/>
          <w:lang w:bidi="ar-IQ"/>
        </w:rPr>
        <w:t xml:space="preserve"> [6] and </w:t>
      </w:r>
      <w:proofErr w:type="spellStart"/>
      <w:r w:rsidRPr="00F41E1C">
        <w:rPr>
          <w:rFonts w:asciiTheme="majorBidi" w:hAnsiTheme="majorBidi" w:cstheme="majorBidi"/>
          <w:color w:val="000000" w:themeColor="text1"/>
          <w:szCs w:val="24"/>
          <w:lang w:bidi="ar-IQ"/>
        </w:rPr>
        <w:t>Shafiei</w:t>
      </w:r>
      <w:proofErr w:type="spellEnd"/>
      <w:r w:rsidRPr="00F41E1C">
        <w:rPr>
          <w:rFonts w:asciiTheme="majorBidi" w:hAnsiTheme="majorBidi" w:cstheme="majorBidi"/>
          <w:color w:val="000000" w:themeColor="text1"/>
          <w:szCs w:val="24"/>
          <w:lang w:bidi="ar-IQ"/>
        </w:rPr>
        <w:t xml:space="preserve"> </w:t>
      </w:r>
      <w:proofErr w:type="spellStart"/>
      <w:r w:rsidRPr="00F41E1C">
        <w:rPr>
          <w:rFonts w:asciiTheme="majorBidi" w:hAnsiTheme="majorBidi" w:cstheme="majorBidi"/>
          <w:color w:val="000000" w:themeColor="text1"/>
          <w:szCs w:val="24"/>
          <w:lang w:bidi="ar-IQ"/>
        </w:rPr>
        <w:t>Motlaq</w:t>
      </w:r>
      <w:proofErr w:type="spellEnd"/>
      <w:r w:rsidRPr="00F41E1C">
        <w:rPr>
          <w:rFonts w:asciiTheme="majorBidi" w:hAnsiTheme="majorBidi" w:cstheme="majorBidi"/>
          <w:color w:val="000000" w:themeColor="text1"/>
          <w:szCs w:val="24"/>
          <w:lang w:bidi="ar-IQ"/>
        </w:rPr>
        <w:t xml:space="preserve"> and </w:t>
      </w:r>
      <w:proofErr w:type="spellStart"/>
      <w:r w:rsidRPr="00F41E1C">
        <w:rPr>
          <w:rFonts w:asciiTheme="majorBidi" w:hAnsiTheme="majorBidi" w:cstheme="majorBidi"/>
          <w:color w:val="000000" w:themeColor="text1"/>
          <w:szCs w:val="24"/>
          <w:lang w:bidi="ar-IQ"/>
        </w:rPr>
        <w:t>Lashkaripour</w:t>
      </w:r>
      <w:proofErr w:type="spellEnd"/>
      <w:r w:rsidRPr="00F41E1C">
        <w:rPr>
          <w:rFonts w:asciiTheme="majorBidi" w:hAnsiTheme="majorBidi" w:cstheme="majorBidi"/>
          <w:color w:val="000000" w:themeColor="text1"/>
          <w:szCs w:val="24"/>
          <w:lang w:bidi="ar-IQ"/>
        </w:rPr>
        <w:t xml:space="preserve"> [7], respectively, but they also didn’t refer to the controlling factors of the karstification process. </w:t>
      </w:r>
      <w:proofErr w:type="spellStart"/>
      <w:r w:rsidRPr="00F41E1C">
        <w:rPr>
          <w:rFonts w:asciiTheme="majorBidi" w:hAnsiTheme="majorBidi" w:cstheme="majorBidi"/>
          <w:color w:val="000000" w:themeColor="text1"/>
          <w:szCs w:val="24"/>
          <w:lang w:bidi="ar-IQ"/>
        </w:rPr>
        <w:t>Sissakian</w:t>
      </w:r>
      <w:proofErr w:type="spellEnd"/>
      <w:r w:rsidRPr="00F41E1C">
        <w:rPr>
          <w:rFonts w:asciiTheme="majorBidi" w:hAnsiTheme="majorBidi" w:cstheme="majorBidi"/>
          <w:color w:val="000000" w:themeColor="text1"/>
          <w:szCs w:val="24"/>
          <w:lang w:bidi="ar-IQ"/>
        </w:rPr>
        <w:t xml:space="preserve"> and Abdul </w:t>
      </w:r>
      <w:proofErr w:type="spellStart"/>
      <w:r w:rsidRPr="00F41E1C">
        <w:rPr>
          <w:rFonts w:asciiTheme="majorBidi" w:hAnsiTheme="majorBidi" w:cstheme="majorBidi"/>
          <w:color w:val="000000" w:themeColor="text1"/>
          <w:szCs w:val="24"/>
          <w:lang w:bidi="ar-IQ"/>
        </w:rPr>
        <w:t>Jab’bar</w:t>
      </w:r>
      <w:proofErr w:type="spellEnd"/>
      <w:r w:rsidRPr="00F41E1C">
        <w:rPr>
          <w:rFonts w:asciiTheme="majorBidi" w:hAnsiTheme="majorBidi" w:cstheme="majorBidi"/>
          <w:color w:val="000000" w:themeColor="text1"/>
          <w:szCs w:val="24"/>
          <w:lang w:bidi="ar-IQ"/>
        </w:rPr>
        <w:t xml:space="preserve"> [8] reported about the site selection problems in the Fatha Formation and </w:t>
      </w:r>
      <w:proofErr w:type="spellStart"/>
      <w:r w:rsidRPr="00F41E1C">
        <w:rPr>
          <w:rFonts w:asciiTheme="majorBidi" w:hAnsiTheme="majorBidi" w:cstheme="majorBidi"/>
          <w:color w:val="000000" w:themeColor="text1"/>
          <w:szCs w:val="24"/>
          <w:lang w:bidi="ar-IQ"/>
        </w:rPr>
        <w:t>Sissakian</w:t>
      </w:r>
      <w:proofErr w:type="spellEnd"/>
      <w:r w:rsidRPr="00F41E1C">
        <w:rPr>
          <w:rFonts w:asciiTheme="majorBidi" w:hAnsiTheme="majorBidi" w:cstheme="majorBidi"/>
          <w:color w:val="000000" w:themeColor="text1"/>
          <w:szCs w:val="24"/>
          <w:lang w:bidi="ar-IQ"/>
        </w:rPr>
        <w:t xml:space="preserve"> and Al-Mousawi [9] reported about the problems induced by karstification in Iraq, but both studies didn’t refer directly to the factors that control the karstification. Moreover, Robert et al. [10], Dubois et al. [11] and Gutiérrez et al. [12] studied the effect of the tectonics on karstification and concluded that majority of karst forms and karst springs in their studied areas are formed due to intense jointing and fracturing. </w:t>
      </w:r>
    </w:p>
    <w:p w:rsidR="00F41E1C" w:rsidRPr="00F41E1C" w:rsidRDefault="00F41E1C" w:rsidP="00F41E1C">
      <w:pPr>
        <w:pStyle w:val="ListParagraph"/>
        <w:spacing w:line="240" w:lineRule="auto"/>
        <w:rPr>
          <w:rFonts w:asciiTheme="majorBidi" w:hAnsiTheme="majorBidi" w:cstheme="majorBidi"/>
          <w:color w:val="000000" w:themeColor="text1"/>
          <w:szCs w:val="24"/>
          <w:lang w:bidi="ar-IQ"/>
        </w:rPr>
      </w:pPr>
    </w:p>
    <w:p w:rsidR="00F41E1C" w:rsidRPr="00F41E1C" w:rsidRDefault="00F41E1C" w:rsidP="00F41E1C">
      <w:pPr>
        <w:spacing w:line="240" w:lineRule="auto"/>
        <w:rPr>
          <w:rFonts w:asciiTheme="majorBidi" w:hAnsiTheme="majorBidi" w:cstheme="majorBidi"/>
          <w:b/>
          <w:bCs/>
          <w:color w:val="000000" w:themeColor="text1"/>
          <w:szCs w:val="24"/>
          <w:lang w:bidi="ar-IQ"/>
        </w:rPr>
      </w:pPr>
      <w:r w:rsidRPr="00F41E1C">
        <w:rPr>
          <w:rFonts w:asciiTheme="majorBidi" w:hAnsiTheme="majorBidi" w:cstheme="majorBidi"/>
          <w:b/>
          <w:bCs/>
          <w:color w:val="000000" w:themeColor="text1"/>
          <w:szCs w:val="24"/>
          <w:lang w:bidi="ar-IQ"/>
        </w:rPr>
        <w:t>1.2 Materials Used and Methodology</w:t>
      </w:r>
    </w:p>
    <w:p w:rsidR="00F41E1C" w:rsidRPr="00F41E1C" w:rsidRDefault="00F41E1C" w:rsidP="00F41E1C">
      <w:pPr>
        <w:spacing w:line="240" w:lineRule="auto"/>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 xml:space="preserve">To achieve the main aim of this study, which is to shade light on the factors controlling the karstification process in the Fatha Formation, the following materials were used: </w:t>
      </w:r>
    </w:p>
    <w:p w:rsidR="00F41E1C" w:rsidRPr="00F41E1C" w:rsidRDefault="00F41E1C" w:rsidP="00F41E1C">
      <w:pPr>
        <w:spacing w:line="240" w:lineRule="auto"/>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 Geological maps of different scales.</w:t>
      </w:r>
    </w:p>
    <w:p w:rsidR="00F41E1C" w:rsidRPr="00F41E1C" w:rsidRDefault="00F41E1C" w:rsidP="00F41E1C">
      <w:pPr>
        <w:spacing w:line="240" w:lineRule="auto"/>
        <w:rPr>
          <w:rFonts w:asciiTheme="majorBidi" w:hAnsiTheme="majorBidi" w:cstheme="majorBidi"/>
          <w:color w:val="000000" w:themeColor="text1"/>
          <w:szCs w:val="24"/>
          <w:lang w:bidi="ar-IQ"/>
        </w:rPr>
      </w:pPr>
      <w:proofErr w:type="gramStart"/>
      <w:r w:rsidRPr="00F41E1C">
        <w:rPr>
          <w:rFonts w:asciiTheme="majorBidi" w:hAnsiTheme="majorBidi" w:cstheme="majorBidi"/>
          <w:color w:val="000000" w:themeColor="text1"/>
          <w:szCs w:val="24"/>
          <w:lang w:bidi="ar-IQ"/>
        </w:rPr>
        <w:t>- Google Earth and FLASH Earth images.</w:t>
      </w:r>
      <w:proofErr w:type="gramEnd"/>
    </w:p>
    <w:p w:rsidR="00F41E1C" w:rsidRPr="00F41E1C" w:rsidRDefault="00F41E1C" w:rsidP="00F41E1C">
      <w:pPr>
        <w:spacing w:line="240" w:lineRule="auto"/>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 Different geological published articles and reports.</w:t>
      </w:r>
    </w:p>
    <w:p w:rsidR="00F41E1C" w:rsidRPr="00F41E1C" w:rsidRDefault="00F41E1C" w:rsidP="00F41E1C">
      <w:pPr>
        <w:spacing w:line="240" w:lineRule="auto"/>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 Field observation data.</w:t>
      </w:r>
      <w:r w:rsidRPr="00F41E1C">
        <w:rPr>
          <w:rFonts w:asciiTheme="majorBidi" w:hAnsiTheme="majorBidi" w:cstheme="majorBidi"/>
          <w:color w:val="000000" w:themeColor="text1"/>
          <w:szCs w:val="24"/>
          <w:lang w:bidi="ar-IQ"/>
        </w:rPr>
        <w:tab/>
      </w:r>
      <w:r w:rsidRPr="00F41E1C">
        <w:rPr>
          <w:rFonts w:asciiTheme="majorBidi" w:hAnsiTheme="majorBidi" w:cstheme="majorBidi"/>
          <w:color w:val="000000" w:themeColor="text1"/>
          <w:szCs w:val="24"/>
          <w:lang w:bidi="ar-IQ"/>
        </w:rPr>
        <w:tab/>
      </w:r>
    </w:p>
    <w:p w:rsidR="00F41E1C" w:rsidRPr="00F41E1C" w:rsidRDefault="00F41E1C" w:rsidP="00F41E1C">
      <w:pPr>
        <w:spacing w:line="240" w:lineRule="auto"/>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lastRenderedPageBreak/>
        <w:t>Using the available geological maps of different scales with the help of FLASH Earth and Google Earth images, the main karstified area within the exposure areas of the Fatha Formation are well observed and checked in order to know the factors that have contributed and controlled the karstification process in some parts of the exposure areas of the Fatha Formation and did not in others.</w:t>
      </w:r>
    </w:p>
    <w:p w:rsidR="00F41E1C" w:rsidRDefault="00F41E1C" w:rsidP="009111AB">
      <w:pPr>
        <w:pStyle w:val="ListParagraph"/>
        <w:spacing w:line="240" w:lineRule="auto"/>
        <w:ind w:left="0" w:firstLine="360"/>
        <w:rPr>
          <w:rFonts w:asciiTheme="majorBidi" w:hAnsiTheme="majorBidi" w:cstheme="majorBidi"/>
          <w:color w:val="000000" w:themeColor="text1"/>
          <w:szCs w:val="24"/>
          <w:lang w:bidi="ar-IQ"/>
        </w:rPr>
      </w:pPr>
      <w:r w:rsidRPr="00F41E1C">
        <w:rPr>
          <w:rFonts w:asciiTheme="majorBidi" w:hAnsiTheme="majorBidi" w:cstheme="majorBidi"/>
          <w:color w:val="000000" w:themeColor="text1"/>
          <w:szCs w:val="24"/>
          <w:lang w:bidi="ar-IQ"/>
        </w:rPr>
        <w:t>Different geological reports and published articles are reviewed to determine the reasons of karstification in the Fatha Formation in certain parts; consequently, to discover the factors that have controlled the karstification process.</w:t>
      </w:r>
    </w:p>
    <w:p w:rsidR="00F41E1C" w:rsidRDefault="009111AB" w:rsidP="00F41E1C">
      <w:pPr>
        <w:pStyle w:val="ListParagraph"/>
        <w:spacing w:line="240" w:lineRule="auto"/>
        <w:ind w:left="0" w:firstLine="360"/>
        <w:rPr>
          <w:rFonts w:asciiTheme="majorBidi" w:hAnsiTheme="majorBidi" w:cstheme="majorBidi"/>
          <w:color w:val="000000" w:themeColor="text1"/>
          <w:szCs w:val="24"/>
          <w:lang w:bidi="ar-IQ"/>
        </w:rPr>
      </w:pPr>
      <w:r w:rsidRPr="009111AB">
        <w:rPr>
          <w:rFonts w:eastAsia="Calibri"/>
          <w:b/>
          <w:bCs/>
          <w:noProof/>
          <w:szCs w:val="24"/>
          <w:lang w:val="sv-SE" w:eastAsia="sv-SE"/>
        </w:rPr>
        <w:drawing>
          <wp:inline distT="0" distB="0" distL="0" distR="0" wp14:anchorId="680D1264" wp14:editId="58878747">
            <wp:extent cx="4265398" cy="5894962"/>
            <wp:effectExtent l="0" t="0" r="1905" b="0"/>
            <wp:docPr id="1" name="Picture 1" descr="C:\Users\Hala Office\Dropbox\Yahoo Mail\Fatha F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ropbox\Yahoo Mail\Fatha Fn.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659" t="1475" r="2924" b="2088"/>
                    <a:stretch/>
                  </pic:blipFill>
                  <pic:spPr bwMode="auto">
                    <a:xfrm>
                      <a:off x="0" y="0"/>
                      <a:ext cx="4267148" cy="5897381"/>
                    </a:xfrm>
                    <a:prstGeom prst="rect">
                      <a:avLst/>
                    </a:prstGeom>
                    <a:noFill/>
                    <a:ln>
                      <a:noFill/>
                    </a:ln>
                    <a:extLst>
                      <a:ext uri="{53640926-AAD7-44D8-BBD7-CCE9431645EC}">
                        <a14:shadowObscured xmlns:a14="http://schemas.microsoft.com/office/drawing/2010/main"/>
                      </a:ext>
                    </a:extLst>
                  </pic:spPr>
                </pic:pic>
              </a:graphicData>
            </a:graphic>
          </wp:inline>
        </w:drawing>
      </w:r>
    </w:p>
    <w:p w:rsidR="009111AB" w:rsidRPr="009111AB" w:rsidRDefault="009111AB" w:rsidP="009111AB">
      <w:pPr>
        <w:widowControl/>
        <w:adjustRightInd/>
        <w:spacing w:line="240" w:lineRule="auto"/>
        <w:jc w:val="center"/>
        <w:textAlignment w:val="auto"/>
        <w:rPr>
          <w:rFonts w:eastAsia="Calibri"/>
          <w:szCs w:val="24"/>
          <w:lang w:val="en-GB" w:eastAsia="en-US"/>
        </w:rPr>
      </w:pPr>
      <w:r w:rsidRPr="009111AB">
        <w:rPr>
          <w:rFonts w:eastAsia="Calibri"/>
          <w:szCs w:val="24"/>
          <w:lang w:val="en-GB" w:eastAsia="en-US"/>
        </w:rPr>
        <w:t xml:space="preserve">Figure 1: Location </w:t>
      </w:r>
      <w:proofErr w:type="gramStart"/>
      <w:r w:rsidRPr="009111AB">
        <w:rPr>
          <w:rFonts w:eastAsia="Calibri"/>
          <w:szCs w:val="24"/>
          <w:lang w:val="en-GB" w:eastAsia="en-US"/>
        </w:rPr>
        <w:t>map</w:t>
      </w:r>
      <w:proofErr w:type="gramEnd"/>
      <w:r w:rsidRPr="009111AB">
        <w:rPr>
          <w:rFonts w:eastAsia="Calibri"/>
          <w:szCs w:val="24"/>
          <w:lang w:val="en-GB" w:eastAsia="en-US"/>
        </w:rPr>
        <w:t xml:space="preserve"> of the exposure areas of the Fatha Formation; divided into four tentative lithological zones (A, B, C and D)</w:t>
      </w:r>
    </w:p>
    <w:p w:rsidR="00FE60BC" w:rsidRDefault="00D41459" w:rsidP="00F41E1C">
      <w:pPr>
        <w:pStyle w:val="ListParagraph"/>
        <w:spacing w:line="240" w:lineRule="auto"/>
        <w:ind w:left="0" w:firstLine="360"/>
        <w:rPr>
          <w:b/>
          <w:sz w:val="30"/>
          <w:szCs w:val="30"/>
          <w:lang w:val="en-GB"/>
        </w:rPr>
      </w:pPr>
      <w:r>
        <w:rPr>
          <w:b/>
          <w:sz w:val="30"/>
          <w:szCs w:val="30"/>
        </w:rPr>
        <w:lastRenderedPageBreak/>
        <w:t xml:space="preserve">2 </w:t>
      </w:r>
      <w:r w:rsidR="00F41E1C" w:rsidRPr="00F41E1C">
        <w:rPr>
          <w:b/>
          <w:sz w:val="30"/>
          <w:szCs w:val="30"/>
        </w:rPr>
        <w:t>The Fatha Formation</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The Fatha Formation was formerly known as the Lower Fars Formation, it was defined by Busk and Mayo in 1918, without mentioning the type locality. However, Ion et al. 1918 in </w:t>
      </w:r>
      <w:proofErr w:type="spellStart"/>
      <w:r w:rsidRPr="00F41E1C">
        <w:rPr>
          <w:rFonts w:eastAsia="Calibri" w:hAnsi="Calibri" w:cs="Arial"/>
          <w:sz w:val="22"/>
          <w:szCs w:val="24"/>
          <w:lang w:val="en-GB" w:eastAsia="en-US" w:bidi="ar-IQ"/>
        </w:rPr>
        <w:t>Bellen</w:t>
      </w:r>
      <w:proofErr w:type="spellEnd"/>
      <w:r w:rsidRPr="00F41E1C">
        <w:rPr>
          <w:rFonts w:eastAsia="Calibri" w:hAnsi="Calibri" w:cs="Arial"/>
          <w:sz w:val="22"/>
          <w:szCs w:val="24"/>
          <w:lang w:val="en-GB" w:eastAsia="en-US" w:bidi="ar-IQ"/>
        </w:rPr>
        <w:t xml:space="preserve"> et al. [12] described the formation from Agha </w:t>
      </w:r>
      <w:proofErr w:type="spellStart"/>
      <w:r w:rsidRPr="00F41E1C">
        <w:rPr>
          <w:rFonts w:eastAsia="Calibri" w:hAnsi="Calibri" w:cs="Arial"/>
          <w:sz w:val="22"/>
          <w:szCs w:val="24"/>
          <w:lang w:val="en-GB" w:eastAsia="en-US" w:bidi="ar-IQ"/>
        </w:rPr>
        <w:t>Jari</w:t>
      </w:r>
      <w:proofErr w:type="spellEnd"/>
      <w:r w:rsidRPr="00F41E1C">
        <w:rPr>
          <w:rFonts w:eastAsia="Calibri" w:hAnsi="Calibri" w:cs="Arial"/>
          <w:sz w:val="22"/>
          <w:szCs w:val="24"/>
          <w:lang w:val="en-GB" w:eastAsia="en-US" w:bidi="ar-IQ"/>
        </w:rPr>
        <w:t xml:space="preserve"> oil field of southwest Iran. It is worth mentioning that the Lower Fars Formation is abandoned in Iran and is renamed as </w:t>
      </w:r>
      <w:proofErr w:type="spellStart"/>
      <w:r w:rsidRPr="00F41E1C">
        <w:rPr>
          <w:rFonts w:eastAsia="Calibri" w:hAnsi="Calibri" w:cs="Arial"/>
          <w:sz w:val="22"/>
          <w:szCs w:val="24"/>
          <w:lang w:val="en-GB" w:eastAsia="en-US" w:bidi="ar-IQ"/>
        </w:rPr>
        <w:t>Gachsaran</w:t>
      </w:r>
      <w:proofErr w:type="spellEnd"/>
      <w:r w:rsidRPr="00F41E1C">
        <w:rPr>
          <w:rFonts w:eastAsia="Calibri" w:hAnsi="Calibri" w:cs="Arial"/>
          <w:sz w:val="22"/>
          <w:szCs w:val="24"/>
          <w:lang w:val="en-GB" w:eastAsia="en-US" w:bidi="ar-IQ"/>
        </w:rPr>
        <w:t xml:space="preserve"> Formation. Jassim et al. [14] introduced the name of Fatha Formation; however, Al-Rawi et al. [15] announced, officially the name of the Fatha Formation.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The Fatha Formation in the type section consists of "Cyclic sediments, each ideal cycle consists of green marl, limestone and gypsum, however, in the upper half part of the formation, reddish brown claystone is present over the green marl, moreover, in the uppermost parts; reddish brown </w:t>
      </w:r>
      <w:proofErr w:type="spellStart"/>
      <w:r w:rsidRPr="00F41E1C">
        <w:rPr>
          <w:rFonts w:eastAsia="Calibri" w:hAnsi="Calibri" w:cs="Arial"/>
          <w:sz w:val="22"/>
          <w:szCs w:val="24"/>
          <w:lang w:val="en-GB" w:eastAsia="en-US" w:bidi="ar-IQ"/>
        </w:rPr>
        <w:t>clastics</w:t>
      </w:r>
      <w:proofErr w:type="spellEnd"/>
      <w:r w:rsidRPr="00F41E1C">
        <w:rPr>
          <w:rFonts w:eastAsia="Calibri" w:hAnsi="Calibri" w:cs="Arial"/>
          <w:sz w:val="22"/>
          <w:szCs w:val="24"/>
          <w:lang w:val="en-GB" w:eastAsia="en-US" w:bidi="ar-IQ"/>
        </w:rPr>
        <w:t xml:space="preserve"> are developed within the cycles too. The cycles, however may be incomplete in many areas, then one of the main constituents might be absent. The three main constituents show large variations in their characteristics and thicknesses, manifesting the basin configuration, in certain areas [16 and 17].</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Many authors have introduced different subdivisions for the rocks of the Fatha Formation, however, the most used and applicable one is that introduced by                 Al-Mubarak and </w:t>
      </w:r>
      <w:proofErr w:type="spellStart"/>
      <w:r w:rsidRPr="00F41E1C">
        <w:rPr>
          <w:rFonts w:eastAsia="Calibri" w:hAnsi="Calibri" w:cs="Arial"/>
          <w:sz w:val="22"/>
          <w:szCs w:val="24"/>
          <w:lang w:val="en-GB" w:eastAsia="en-US" w:bidi="ar-IQ"/>
        </w:rPr>
        <w:t>Youkhanna</w:t>
      </w:r>
      <w:proofErr w:type="spellEnd"/>
      <w:r w:rsidRPr="00F41E1C">
        <w:rPr>
          <w:rFonts w:eastAsia="Calibri" w:hAnsi="Calibri" w:cs="Arial"/>
          <w:sz w:val="22"/>
          <w:szCs w:val="24"/>
          <w:lang w:val="en-GB" w:eastAsia="en-US" w:bidi="ar-IQ"/>
        </w:rPr>
        <w:t xml:space="preserve"> [2] in Fatha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Mosul vicinity; latter on it was used almost in different parts of Iraq, although some modifications were introduced in many localities. The details of the subdivision are mentioned hereinafter briefly:</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A: This unit is characterized by the dominance of thick gypsum beds, usually                 (2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3) cycles are developed. Occasionally, the gypsum is replaced by limestone or bitumen and sulphur.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B: This unit is characterized by very thick gypsum beds (usually more than        10 m) alternated with very thin (20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25 cm) limestone beds.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C: This unit is characterized by its mono-lithology; being consists of limestone beds only. This unit is used as a marker for dividing the Fatha Formation into two members; its upper contact represents the lower contact of the Upper Member.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D: This unit is characterized by cyclic nature (about 8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12 cycles were recorded in different localities), each cycle consists of gypsum, green marl, reddish brown claystone and limestone, moreover, it is a gypsum dominant unit, where the gypsum beds are very thick; up to 40 m in </w:t>
      </w:r>
      <w:proofErr w:type="spellStart"/>
      <w:r w:rsidRPr="00F41E1C">
        <w:rPr>
          <w:rFonts w:eastAsia="Calibri" w:hAnsi="Calibri" w:cs="Arial"/>
          <w:sz w:val="22"/>
          <w:szCs w:val="24"/>
          <w:lang w:val="en-GB" w:eastAsia="en-US" w:bidi="ar-IQ"/>
        </w:rPr>
        <w:t>Pulkhana</w:t>
      </w:r>
      <w:proofErr w:type="spellEnd"/>
      <w:r w:rsidRPr="00F41E1C">
        <w:rPr>
          <w:rFonts w:eastAsia="Calibri" w:hAnsi="Calibri" w:cs="Arial"/>
          <w:sz w:val="22"/>
          <w:szCs w:val="24"/>
          <w:lang w:val="en-GB" w:eastAsia="en-US" w:bidi="ar-IQ"/>
        </w:rPr>
        <w:t xml:space="preserve"> anticline [18].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E: This unit is characterized by thick claystone (6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8 m) and gypsum (5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8 m) beds and thin limestone (0.1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0.7 m) beds, usually (2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3) cycles are developed. The reddish brown claystone beds changes upwards to green marl, in the uppermost parts; sandstone lenses and/ or horizons (0.5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1 m thick) may occur.</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Unit F: This unit is characterized by thick gypsum beds that range between (8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20) m and its cyclic nature, usually (3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6) cycles are developed, each cycle consists of relatively thin (2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5 m) reddish brown claystone and green marl, limestone (0.2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0.4 m thick). In the uppermost parts, the claystone beds contain lenses and/ or thin horizons (0.15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2 m) of reddish brown or greenish grey siltstone and sandstone, which very rarely include thin beds (0.5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1 m) of white gypsum.</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From reviewing the lithological details of the Fatha Formation it is clear that it is gypsum dominated stratigraphic unit with increasing of the claystone beds in the Upper Member. The presence of such thick gypsum beds is one of the main reasons for intense karstification in different parts of the exposure areas in Iraq. The formation is also well known karstified formation in Iran [7] and Turkey [6] too.</w:t>
      </w:r>
    </w:p>
    <w:p w:rsidR="00F41E1C" w:rsidRPr="00F41E1C" w:rsidRDefault="00F41E1C" w:rsidP="009111AB">
      <w:pPr>
        <w:pStyle w:val="ListParagraph"/>
        <w:spacing w:line="240" w:lineRule="auto"/>
        <w:ind w:left="0" w:firstLine="360"/>
        <w:rPr>
          <w:b/>
          <w:sz w:val="30"/>
          <w:szCs w:val="30"/>
        </w:rPr>
      </w:pPr>
      <w:proofErr w:type="gramStart"/>
      <w:r w:rsidRPr="00F41E1C">
        <w:rPr>
          <w:b/>
          <w:sz w:val="30"/>
          <w:szCs w:val="30"/>
        </w:rPr>
        <w:lastRenderedPageBreak/>
        <w:t>3 Karstification</w:t>
      </w:r>
      <w:proofErr w:type="gramEnd"/>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The karstification of a landscape may result in a variety of large- or small-scale features both on the surface and beneath. Within the exposed areas of the Fatha Formation, different types and sizes of karst forms are developed, on the exposed surfaces; small features may include flutes, runnels, </w:t>
      </w:r>
      <w:proofErr w:type="spellStart"/>
      <w:proofErr w:type="gramStart"/>
      <w:r w:rsidRPr="00F41E1C">
        <w:rPr>
          <w:rFonts w:eastAsia="Calibri" w:hAnsi="Calibri" w:cs="Arial"/>
          <w:sz w:val="22"/>
          <w:szCs w:val="24"/>
          <w:lang w:val="en-GB" w:eastAsia="en-US" w:bidi="ar-IQ"/>
        </w:rPr>
        <w:t>clints</w:t>
      </w:r>
      <w:proofErr w:type="spellEnd"/>
      <w:proofErr w:type="gramEnd"/>
      <w:r w:rsidRPr="00F41E1C">
        <w:rPr>
          <w:rFonts w:eastAsia="Calibri" w:hAnsi="Calibri" w:cs="Arial"/>
          <w:sz w:val="22"/>
          <w:szCs w:val="24"/>
          <w:lang w:val="en-GB" w:eastAsia="en-US" w:bidi="ar-IQ"/>
        </w:rPr>
        <w:t xml:space="preserve"> and </w:t>
      </w:r>
      <w:proofErr w:type="spellStart"/>
      <w:r w:rsidRPr="00F41E1C">
        <w:rPr>
          <w:rFonts w:eastAsia="Calibri" w:hAnsi="Calibri" w:cs="Arial"/>
          <w:sz w:val="22"/>
          <w:szCs w:val="24"/>
          <w:lang w:val="en-GB" w:eastAsia="en-US" w:bidi="ar-IQ"/>
        </w:rPr>
        <w:t>grikes</w:t>
      </w:r>
      <w:proofErr w:type="spellEnd"/>
      <w:r w:rsidRPr="00F41E1C">
        <w:rPr>
          <w:rFonts w:eastAsia="Calibri" w:hAnsi="Calibri" w:cs="Arial"/>
          <w:sz w:val="22"/>
          <w:szCs w:val="24"/>
          <w:lang w:val="en-GB" w:eastAsia="en-US" w:bidi="ar-IQ"/>
        </w:rPr>
        <w:t xml:space="preserve">, collectively called </w:t>
      </w:r>
      <w:proofErr w:type="spellStart"/>
      <w:r w:rsidRPr="00F41E1C">
        <w:rPr>
          <w:rFonts w:eastAsia="Calibri" w:hAnsi="Calibri" w:cs="Arial"/>
          <w:sz w:val="22"/>
          <w:szCs w:val="24"/>
          <w:lang w:val="en-GB" w:eastAsia="en-US" w:bidi="ar-IQ"/>
        </w:rPr>
        <w:t>karren</w:t>
      </w:r>
      <w:proofErr w:type="spellEnd"/>
      <w:r w:rsidRPr="00F41E1C">
        <w:rPr>
          <w:rFonts w:eastAsia="Calibri" w:hAnsi="Calibri" w:cs="Arial"/>
          <w:sz w:val="22"/>
          <w:szCs w:val="24"/>
          <w:lang w:val="en-GB" w:eastAsia="en-US" w:bidi="ar-IQ"/>
        </w:rPr>
        <w:t xml:space="preserve"> or </w:t>
      </w:r>
      <w:proofErr w:type="spellStart"/>
      <w:r w:rsidRPr="00F41E1C">
        <w:rPr>
          <w:rFonts w:eastAsia="Calibri" w:hAnsi="Calibri" w:cs="Arial"/>
          <w:sz w:val="22"/>
          <w:szCs w:val="24"/>
          <w:lang w:val="en-GB" w:eastAsia="en-US" w:bidi="ar-IQ"/>
        </w:rPr>
        <w:t>lapiez</w:t>
      </w:r>
      <w:proofErr w:type="spellEnd"/>
      <w:r w:rsidRPr="00F41E1C">
        <w:rPr>
          <w:rFonts w:eastAsia="Calibri" w:hAnsi="Calibri" w:cs="Arial"/>
          <w:sz w:val="22"/>
          <w:szCs w:val="24"/>
          <w:lang w:val="en-GB" w:eastAsia="en-US" w:bidi="ar-IQ"/>
        </w:rPr>
        <w:t xml:space="preserve">. Medium-sized surface features may include sinkholes or </w:t>
      </w:r>
      <w:proofErr w:type="spellStart"/>
      <w:r w:rsidRPr="00F41E1C">
        <w:rPr>
          <w:rFonts w:eastAsia="Calibri" w:hAnsi="Calibri" w:cs="Arial"/>
          <w:sz w:val="22"/>
          <w:szCs w:val="24"/>
          <w:lang w:val="en-GB" w:eastAsia="en-US" w:bidi="ar-IQ"/>
        </w:rPr>
        <w:t>cenotes</w:t>
      </w:r>
      <w:proofErr w:type="spellEnd"/>
      <w:r w:rsidRPr="00F41E1C">
        <w:rPr>
          <w:rFonts w:eastAsia="Calibri" w:hAnsi="Calibri" w:cs="Arial"/>
          <w:sz w:val="22"/>
          <w:szCs w:val="24"/>
          <w:lang w:val="en-GB" w:eastAsia="en-US" w:bidi="ar-IQ"/>
        </w:rPr>
        <w:t xml:space="preserve"> (closed basins), vertical shafts, </w:t>
      </w:r>
      <w:proofErr w:type="spellStart"/>
      <w:r w:rsidRPr="00F41E1C">
        <w:rPr>
          <w:rFonts w:eastAsia="Calibri" w:hAnsi="Calibri" w:cs="Arial"/>
          <w:sz w:val="22"/>
          <w:szCs w:val="24"/>
          <w:lang w:val="en-GB" w:eastAsia="en-US" w:bidi="ar-IQ"/>
        </w:rPr>
        <w:t>foibe</w:t>
      </w:r>
      <w:proofErr w:type="spellEnd"/>
      <w:r w:rsidRPr="00F41E1C">
        <w:rPr>
          <w:rFonts w:eastAsia="Calibri" w:hAnsi="Calibri" w:cs="Arial"/>
          <w:sz w:val="22"/>
          <w:szCs w:val="24"/>
          <w:lang w:val="en-GB" w:eastAsia="en-US" w:bidi="ar-IQ"/>
        </w:rPr>
        <w:t xml:space="preserve"> (inverted funnel shaped sinkholes), disappearing streams, and reappearing springs. </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Sinkholes are either active or inactive. Those, which are still active have one or more outlet in their floors, which extend into shallow funnel shaped caves [19] this means that the active sinkholes have the ability to drain the infilling water to deeper horizons, or ground water runs through them. These types of sinkholes are certainly more problematic.</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One of the main reasons of the karstification is dissolving of the limestone by carbonic acid, which is formed by reaction of the water with carbon dioxide. However, gypsum is dissolved by </w:t>
      </w:r>
      <w:proofErr w:type="spellStart"/>
      <w:r w:rsidRPr="00F41E1C">
        <w:rPr>
          <w:rFonts w:eastAsia="Calibri" w:hAnsi="Calibri" w:cs="Arial"/>
          <w:sz w:val="22"/>
          <w:szCs w:val="24"/>
          <w:lang w:val="en-GB" w:eastAsia="en-US" w:bidi="ar-IQ"/>
        </w:rPr>
        <w:t>sulfuric</w:t>
      </w:r>
      <w:proofErr w:type="spellEnd"/>
      <w:r w:rsidRPr="00F41E1C">
        <w:rPr>
          <w:rFonts w:eastAsia="Calibri" w:hAnsi="Calibri" w:cs="Arial"/>
          <w:sz w:val="22"/>
          <w:szCs w:val="24"/>
          <w:lang w:val="en-GB" w:eastAsia="en-US" w:bidi="ar-IQ"/>
        </w:rPr>
        <w:t xml:space="preserve"> acid, which is formed by reaction of the oxygen with H2S. As oxygen (O2)-rich surface waters seep into deep anoxic karst systems, it brings oxygen which reacts with </w:t>
      </w:r>
      <w:proofErr w:type="spellStart"/>
      <w:r w:rsidRPr="00F41E1C">
        <w:rPr>
          <w:rFonts w:eastAsia="Calibri" w:hAnsi="Calibri" w:cs="Arial"/>
          <w:sz w:val="22"/>
          <w:szCs w:val="24"/>
          <w:lang w:val="en-GB" w:eastAsia="en-US" w:bidi="ar-IQ"/>
        </w:rPr>
        <w:t>sulfide</w:t>
      </w:r>
      <w:proofErr w:type="spellEnd"/>
      <w:r w:rsidRPr="00F41E1C">
        <w:rPr>
          <w:rFonts w:eastAsia="Calibri" w:hAnsi="Calibri" w:cs="Arial"/>
          <w:sz w:val="22"/>
          <w:szCs w:val="24"/>
          <w:lang w:val="en-GB" w:eastAsia="en-US" w:bidi="ar-IQ"/>
        </w:rPr>
        <w:t xml:space="preserve"> present in the system (H2S) to form </w:t>
      </w:r>
      <w:proofErr w:type="spellStart"/>
      <w:r w:rsidRPr="00F41E1C">
        <w:rPr>
          <w:rFonts w:eastAsia="Calibri" w:hAnsi="Calibri" w:cs="Arial"/>
          <w:sz w:val="22"/>
          <w:szCs w:val="24"/>
          <w:lang w:val="en-GB" w:eastAsia="en-US" w:bidi="ar-IQ"/>
        </w:rPr>
        <w:t>sulfuric</w:t>
      </w:r>
      <w:proofErr w:type="spellEnd"/>
      <w:r w:rsidRPr="00F41E1C">
        <w:rPr>
          <w:rFonts w:eastAsia="Calibri" w:hAnsi="Calibri" w:cs="Arial"/>
          <w:sz w:val="22"/>
          <w:szCs w:val="24"/>
          <w:lang w:val="en-GB" w:eastAsia="en-US" w:bidi="ar-IQ"/>
        </w:rPr>
        <w:t xml:space="preserve"> acid (H2SO4). </w:t>
      </w:r>
      <w:proofErr w:type="spellStart"/>
      <w:r w:rsidRPr="00F41E1C">
        <w:rPr>
          <w:rFonts w:eastAsia="Calibri" w:hAnsi="Calibri" w:cs="Arial"/>
          <w:sz w:val="22"/>
          <w:szCs w:val="24"/>
          <w:lang w:val="en-GB" w:eastAsia="en-US" w:bidi="ar-IQ"/>
        </w:rPr>
        <w:t>Sulfuric</w:t>
      </w:r>
      <w:proofErr w:type="spellEnd"/>
      <w:r w:rsidRPr="00F41E1C">
        <w:rPr>
          <w:rFonts w:eastAsia="Calibri" w:hAnsi="Calibri" w:cs="Arial"/>
          <w:sz w:val="22"/>
          <w:szCs w:val="24"/>
          <w:lang w:val="en-GB" w:eastAsia="en-US" w:bidi="ar-IQ"/>
        </w:rPr>
        <w:t xml:space="preserve"> acid then reacts with calcium carbonate causing increased erosion within the limestone formation. This chain of reactions is:</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hint="eastAsia"/>
          <w:sz w:val="22"/>
          <w:szCs w:val="24"/>
          <w:lang w:val="en-GB" w:eastAsia="en-US" w:bidi="ar-IQ"/>
        </w:rPr>
        <w:t>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S + 2 O</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 xml:space="preserve">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H2SO4 (</w:t>
      </w:r>
      <w:proofErr w:type="spellStart"/>
      <w:r w:rsidRPr="00F41E1C">
        <w:rPr>
          <w:rFonts w:eastAsia="Calibri" w:hAnsi="Calibri" w:cs="Arial" w:hint="eastAsia"/>
          <w:sz w:val="22"/>
          <w:szCs w:val="24"/>
          <w:lang w:val="en-GB" w:eastAsia="en-US" w:bidi="ar-IQ"/>
        </w:rPr>
        <w:t>sulfide</w:t>
      </w:r>
      <w:proofErr w:type="spellEnd"/>
      <w:r w:rsidRPr="00F41E1C">
        <w:rPr>
          <w:rFonts w:eastAsia="Calibri" w:hAnsi="Calibri" w:cs="Arial" w:hint="eastAsia"/>
          <w:sz w:val="22"/>
          <w:szCs w:val="24"/>
          <w:lang w:val="en-GB" w:eastAsia="en-US" w:bidi="ar-IQ"/>
        </w:rPr>
        <w:t xml:space="preserve"> oxidation)</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hint="eastAsia"/>
          <w:sz w:val="22"/>
          <w:szCs w:val="24"/>
          <w:lang w:val="en-GB" w:eastAsia="en-US" w:bidi="ar-IQ"/>
        </w:rPr>
        <w:t>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SO</w:t>
      </w:r>
      <w:r w:rsidRPr="00F41E1C">
        <w:rPr>
          <w:rFonts w:eastAsia="Calibri" w:hAnsi="Calibri" w:cs="Arial" w:hint="eastAsia"/>
          <w:sz w:val="22"/>
          <w:szCs w:val="24"/>
          <w:vertAlign w:val="subscript"/>
          <w:lang w:val="en-GB" w:eastAsia="en-US" w:bidi="ar-IQ"/>
        </w:rPr>
        <w:t>4</w:t>
      </w:r>
      <w:r w:rsidRPr="00F41E1C">
        <w:rPr>
          <w:rFonts w:eastAsia="Calibri" w:hAnsi="Calibri" w:cs="Arial" w:hint="eastAsia"/>
          <w:sz w:val="22"/>
          <w:szCs w:val="24"/>
          <w:lang w:val="en-GB" w:eastAsia="en-US" w:bidi="ar-IQ"/>
        </w:rPr>
        <w:t xml:space="preserve"> + 2 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 xml:space="preserve">O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SO</w:t>
      </w:r>
      <w:r w:rsidRPr="00F41E1C">
        <w:rPr>
          <w:rFonts w:eastAsia="Calibri" w:hAnsi="Calibri" w:cs="Arial" w:hint="eastAsia"/>
          <w:sz w:val="22"/>
          <w:szCs w:val="24"/>
          <w:vertAlign w:val="subscript"/>
          <w:lang w:val="en-GB" w:eastAsia="en-US" w:bidi="ar-IQ"/>
        </w:rPr>
        <w:t>4</w:t>
      </w:r>
      <w:r w:rsidRPr="009111AB">
        <w:rPr>
          <w:rFonts w:eastAsia="Calibri" w:hAnsi="Calibri" w:cs="Arial" w:hint="eastAsia"/>
          <w:sz w:val="22"/>
          <w:szCs w:val="24"/>
          <w:vertAlign w:val="superscript"/>
          <w:lang w:val="en-GB" w:eastAsia="en-US" w:bidi="ar-IQ"/>
        </w:rPr>
        <w:t>2</w:t>
      </w:r>
      <w:r w:rsidRPr="009111AB">
        <w:rPr>
          <w:rFonts w:eastAsia="Calibri" w:hAnsi="Calibri" w:cs="Arial" w:hint="eastAsia"/>
          <w:sz w:val="22"/>
          <w:szCs w:val="24"/>
          <w:vertAlign w:val="superscript"/>
          <w:lang w:val="en-GB" w:eastAsia="en-US" w:bidi="ar-IQ"/>
        </w:rPr>
        <w:t>–</w:t>
      </w:r>
      <w:r w:rsidRPr="00F41E1C">
        <w:rPr>
          <w:rFonts w:eastAsia="Calibri" w:hAnsi="Calibri" w:cs="Arial" w:hint="eastAsia"/>
          <w:sz w:val="22"/>
          <w:szCs w:val="24"/>
          <w:lang w:val="en-GB" w:eastAsia="en-US" w:bidi="ar-IQ"/>
        </w:rPr>
        <w:t xml:space="preserve"> + 2 H</w:t>
      </w:r>
      <w:r w:rsidRPr="00F41E1C">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O+ (</w:t>
      </w:r>
      <w:proofErr w:type="spellStart"/>
      <w:r w:rsidRPr="00F41E1C">
        <w:rPr>
          <w:rFonts w:eastAsia="Calibri" w:hAnsi="Calibri" w:cs="Arial" w:hint="eastAsia"/>
          <w:sz w:val="22"/>
          <w:szCs w:val="24"/>
          <w:lang w:val="en-GB" w:eastAsia="en-US" w:bidi="ar-IQ"/>
        </w:rPr>
        <w:t>sulfuric</w:t>
      </w:r>
      <w:proofErr w:type="spellEnd"/>
      <w:r w:rsidRPr="00F41E1C">
        <w:rPr>
          <w:rFonts w:eastAsia="Calibri" w:hAnsi="Calibri" w:cs="Arial" w:hint="eastAsia"/>
          <w:sz w:val="22"/>
          <w:szCs w:val="24"/>
          <w:lang w:val="en-GB" w:eastAsia="en-US" w:bidi="ar-IQ"/>
        </w:rPr>
        <w:t xml:space="preserve"> acid dissociation)</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hint="eastAsia"/>
          <w:sz w:val="22"/>
          <w:szCs w:val="24"/>
          <w:lang w:val="en-GB" w:eastAsia="en-US" w:bidi="ar-IQ"/>
        </w:rPr>
        <w:t>CaCO</w:t>
      </w:r>
      <w:r w:rsidRPr="00F41E1C">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 xml:space="preserve"> + 2 H</w:t>
      </w:r>
      <w:r w:rsidRPr="00F41E1C">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 xml:space="preserve">O+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Ca</w:t>
      </w:r>
      <w:r w:rsidRPr="00F41E1C">
        <w:rPr>
          <w:rFonts w:eastAsia="Calibri" w:hAnsi="Calibri" w:cs="Arial" w:hint="eastAsia"/>
          <w:sz w:val="22"/>
          <w:szCs w:val="24"/>
          <w:vertAlign w:val="superscript"/>
          <w:lang w:val="en-GB" w:eastAsia="en-US" w:bidi="ar-IQ"/>
        </w:rPr>
        <w:t>2</w:t>
      </w:r>
      <w:r w:rsidRPr="00F41E1C">
        <w:rPr>
          <w:rFonts w:eastAsia="Calibri" w:hAnsi="Calibri" w:cs="Arial" w:hint="eastAsia"/>
          <w:sz w:val="22"/>
          <w:szCs w:val="24"/>
          <w:lang w:val="en-GB" w:eastAsia="en-US" w:bidi="ar-IQ"/>
        </w:rPr>
        <w:t>+ + 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CO</w:t>
      </w:r>
      <w:r w:rsidRPr="00F41E1C">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 xml:space="preserve"> + 2 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O (calcium carbonate dissolution)</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hint="eastAsia"/>
          <w:sz w:val="22"/>
          <w:szCs w:val="24"/>
          <w:lang w:val="en-GB" w:eastAsia="en-US" w:bidi="ar-IQ"/>
        </w:rPr>
        <w:t>CaCO</w:t>
      </w:r>
      <w:r w:rsidRPr="00F41E1C">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 xml:space="preserve"> + 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SO</w:t>
      </w:r>
      <w:r w:rsidRPr="00F41E1C">
        <w:rPr>
          <w:rFonts w:eastAsia="Calibri" w:hAnsi="Calibri" w:cs="Arial" w:hint="eastAsia"/>
          <w:sz w:val="22"/>
          <w:szCs w:val="24"/>
          <w:vertAlign w:val="subscript"/>
          <w:lang w:val="en-GB" w:eastAsia="en-US" w:bidi="ar-IQ"/>
        </w:rPr>
        <w:t>4</w:t>
      </w:r>
      <w:r w:rsidRPr="00F41E1C">
        <w:rPr>
          <w:rFonts w:eastAsia="Calibri" w:hAnsi="Calibri" w:cs="Arial" w:hint="eastAsia"/>
          <w:sz w:val="22"/>
          <w:szCs w:val="24"/>
          <w:lang w:val="en-GB" w:eastAsia="en-US" w:bidi="ar-IQ"/>
        </w:rPr>
        <w:t xml:space="preserve">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CaSO4 + H</w:t>
      </w:r>
      <w:r w:rsidRPr="00F41E1C">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CO</w:t>
      </w:r>
      <w:r w:rsidRPr="009111AB">
        <w:rPr>
          <w:rFonts w:eastAsia="Calibri" w:hAnsi="Calibri" w:cs="Arial" w:hint="eastAsia"/>
          <w:sz w:val="22"/>
          <w:szCs w:val="24"/>
          <w:vertAlign w:val="subscript"/>
          <w:lang w:val="en-GB" w:eastAsia="en-US" w:bidi="ar-IQ"/>
        </w:rPr>
        <w:t>3</w:t>
      </w:r>
      <w:r w:rsidRPr="00F41E1C">
        <w:rPr>
          <w:rFonts w:eastAsia="Calibri" w:hAnsi="Calibri" w:cs="Arial" w:hint="eastAsia"/>
          <w:sz w:val="22"/>
          <w:szCs w:val="24"/>
          <w:lang w:val="en-GB" w:eastAsia="en-US" w:bidi="ar-IQ"/>
        </w:rPr>
        <w:t xml:space="preserve"> (global reaction leading to calcium </w:t>
      </w:r>
      <w:proofErr w:type="spellStart"/>
      <w:r w:rsidRPr="00F41E1C">
        <w:rPr>
          <w:rFonts w:eastAsia="Calibri" w:hAnsi="Calibri" w:cs="Arial" w:hint="eastAsia"/>
          <w:sz w:val="22"/>
          <w:szCs w:val="24"/>
          <w:lang w:val="en-GB" w:eastAsia="en-US" w:bidi="ar-IQ"/>
        </w:rPr>
        <w:t>sulfate</w:t>
      </w:r>
      <w:proofErr w:type="spellEnd"/>
      <w:r w:rsidRPr="00F41E1C">
        <w:rPr>
          <w:rFonts w:eastAsia="Calibri" w:hAnsi="Calibri" w:cs="Arial" w:hint="eastAsia"/>
          <w:sz w:val="22"/>
          <w:szCs w:val="24"/>
          <w:lang w:val="en-GB" w:eastAsia="en-US" w:bidi="ar-IQ"/>
        </w:rPr>
        <w:t>)</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hint="eastAsia"/>
          <w:sz w:val="22"/>
          <w:szCs w:val="24"/>
          <w:lang w:val="en-GB" w:eastAsia="en-US" w:bidi="ar-IQ"/>
        </w:rPr>
        <w:t>CaSO</w:t>
      </w:r>
      <w:r w:rsidRPr="009111AB">
        <w:rPr>
          <w:rFonts w:eastAsia="Calibri" w:hAnsi="Calibri" w:cs="Arial" w:hint="eastAsia"/>
          <w:sz w:val="22"/>
          <w:szCs w:val="24"/>
          <w:vertAlign w:val="subscript"/>
          <w:lang w:val="en-GB" w:eastAsia="en-US" w:bidi="ar-IQ"/>
        </w:rPr>
        <w:t>4</w:t>
      </w:r>
      <w:r w:rsidRPr="00F41E1C">
        <w:rPr>
          <w:rFonts w:eastAsia="Calibri" w:hAnsi="Calibri" w:cs="Arial" w:hint="eastAsia"/>
          <w:sz w:val="22"/>
          <w:szCs w:val="24"/>
          <w:lang w:val="en-GB" w:eastAsia="en-US" w:bidi="ar-IQ"/>
        </w:rPr>
        <w:t xml:space="preserve"> + 2 H</w:t>
      </w:r>
      <w:r w:rsidRPr="009111AB">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 xml:space="preserve">O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CaSO</w:t>
      </w:r>
      <w:r w:rsidRPr="009111AB">
        <w:rPr>
          <w:rFonts w:eastAsia="Calibri" w:hAnsi="Calibri" w:cs="Arial" w:hint="eastAsia"/>
          <w:sz w:val="22"/>
          <w:szCs w:val="24"/>
          <w:vertAlign w:val="subscript"/>
          <w:lang w:val="en-GB" w:eastAsia="en-US" w:bidi="ar-IQ"/>
        </w:rPr>
        <w:t>4</w:t>
      </w:r>
      <w:r w:rsidRPr="00F41E1C">
        <w:rPr>
          <w:rFonts w:eastAsia="Calibri" w:hAnsi="Calibri" w:cs="Arial" w:hint="eastAsia"/>
          <w:sz w:val="22"/>
          <w:szCs w:val="24"/>
          <w:lang w:val="en-GB" w:eastAsia="en-US" w:bidi="ar-IQ"/>
        </w:rPr>
        <w:t xml:space="preserve"> </w:t>
      </w:r>
      <w:r w:rsidRPr="00F41E1C">
        <w:rPr>
          <w:rFonts w:eastAsia="Calibri" w:hAnsi="Calibri" w:cs="Arial" w:hint="eastAsia"/>
          <w:sz w:val="22"/>
          <w:szCs w:val="24"/>
          <w:lang w:val="en-GB" w:eastAsia="en-US" w:bidi="ar-IQ"/>
        </w:rPr>
        <w:t>·</w:t>
      </w:r>
      <w:r w:rsidRPr="00F41E1C">
        <w:rPr>
          <w:rFonts w:eastAsia="Calibri" w:hAnsi="Calibri" w:cs="Arial" w:hint="eastAsia"/>
          <w:sz w:val="22"/>
          <w:szCs w:val="24"/>
          <w:lang w:val="en-GB" w:eastAsia="en-US" w:bidi="ar-IQ"/>
        </w:rPr>
        <w:t xml:space="preserve"> 2 H</w:t>
      </w:r>
      <w:r w:rsidRPr="009111AB">
        <w:rPr>
          <w:rFonts w:eastAsia="Calibri" w:hAnsi="Calibri" w:cs="Arial" w:hint="eastAsia"/>
          <w:sz w:val="22"/>
          <w:szCs w:val="24"/>
          <w:vertAlign w:val="subscript"/>
          <w:lang w:val="en-GB" w:eastAsia="en-US" w:bidi="ar-IQ"/>
        </w:rPr>
        <w:t>2</w:t>
      </w:r>
      <w:r w:rsidRPr="00F41E1C">
        <w:rPr>
          <w:rFonts w:eastAsia="Calibri" w:hAnsi="Calibri" w:cs="Arial" w:hint="eastAsia"/>
          <w:sz w:val="22"/>
          <w:szCs w:val="24"/>
          <w:lang w:val="en-GB" w:eastAsia="en-US" w:bidi="ar-IQ"/>
        </w:rPr>
        <w:t>O (hydration and gypsum formation)</w:t>
      </w: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p>
    <w:p w:rsidR="00F41E1C" w:rsidRP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It is worth mentioning that the Fatha Formation is an excellent source for H2S, which is emitted due to the presence of native </w:t>
      </w:r>
      <w:proofErr w:type="spellStart"/>
      <w:r w:rsidRPr="00F41E1C">
        <w:rPr>
          <w:rFonts w:eastAsia="Calibri" w:hAnsi="Calibri" w:cs="Arial"/>
          <w:sz w:val="22"/>
          <w:szCs w:val="24"/>
          <w:lang w:val="en-GB" w:eastAsia="en-US" w:bidi="ar-IQ"/>
        </w:rPr>
        <w:t>sulfur</w:t>
      </w:r>
      <w:proofErr w:type="spellEnd"/>
      <w:r w:rsidRPr="00F41E1C">
        <w:rPr>
          <w:rFonts w:eastAsia="Calibri" w:hAnsi="Calibri" w:cs="Arial"/>
          <w:sz w:val="22"/>
          <w:szCs w:val="24"/>
          <w:lang w:val="en-GB" w:eastAsia="en-US" w:bidi="ar-IQ"/>
        </w:rPr>
        <w:t>; almost everywhere in the formation.</w:t>
      </w:r>
    </w:p>
    <w:p w:rsidR="00F41E1C" w:rsidRDefault="00F41E1C" w:rsidP="00F41E1C">
      <w:pPr>
        <w:widowControl/>
        <w:adjustRightInd/>
        <w:spacing w:line="240" w:lineRule="auto"/>
        <w:ind w:firstLine="426"/>
        <w:textAlignment w:val="auto"/>
        <w:rPr>
          <w:rFonts w:eastAsia="Calibri" w:hAnsi="Calibri" w:cs="Arial"/>
          <w:sz w:val="22"/>
          <w:szCs w:val="24"/>
          <w:lang w:val="en-GB" w:eastAsia="en-US" w:bidi="ar-IQ"/>
        </w:rPr>
      </w:pPr>
      <w:r w:rsidRPr="00F41E1C">
        <w:rPr>
          <w:rFonts w:eastAsia="Calibri" w:hAnsi="Calibri" w:cs="Arial"/>
          <w:sz w:val="22"/>
          <w:szCs w:val="24"/>
          <w:lang w:val="en-GB" w:eastAsia="en-US" w:bidi="ar-IQ"/>
        </w:rPr>
        <w:t xml:space="preserve">The main karst feature in the Fatha Formation is the sinkholes, which are developed in </w:t>
      </w:r>
      <w:proofErr w:type="spellStart"/>
      <w:r w:rsidRPr="00F41E1C">
        <w:rPr>
          <w:rFonts w:eastAsia="Calibri" w:hAnsi="Calibri" w:cs="Arial"/>
          <w:sz w:val="22"/>
          <w:szCs w:val="24"/>
          <w:lang w:val="en-GB" w:eastAsia="en-US" w:bidi="ar-IQ"/>
        </w:rPr>
        <w:t>limestones</w:t>
      </w:r>
      <w:proofErr w:type="spellEnd"/>
      <w:r w:rsidRPr="00F41E1C">
        <w:rPr>
          <w:rFonts w:eastAsia="Calibri" w:hAnsi="Calibri" w:cs="Arial"/>
          <w:sz w:val="22"/>
          <w:szCs w:val="24"/>
          <w:lang w:val="en-GB" w:eastAsia="en-US" w:bidi="ar-IQ"/>
        </w:rPr>
        <w:t xml:space="preserve"> and gypsum beds. Those developed in the limestone beds are mainly of collapse type and have regular forms, either with circular or elliptical apertures, bowl or cylindrical shape, the diameter ranges from (&lt; 1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20) m, and the depth rages from (&lt; 1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15) m. Whereas, those developed in gypsum beds   are mainly of solution type and have irregular apertures with clear dissolving indications, the diameter ranges from (&lt; 1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3) m, whereas the depth rages from (&lt; 1 </w:t>
      </w:r>
      <w:r w:rsidRPr="00F41E1C">
        <w:rPr>
          <w:rFonts w:eastAsia="Calibri" w:hAnsi="Calibri" w:cs="Arial"/>
          <w:sz w:val="22"/>
          <w:szCs w:val="24"/>
          <w:lang w:val="en-GB" w:eastAsia="en-US" w:bidi="ar-IQ"/>
        </w:rPr>
        <w:t>–</w:t>
      </w:r>
      <w:r w:rsidRPr="00F41E1C">
        <w:rPr>
          <w:rFonts w:eastAsia="Calibri" w:hAnsi="Calibri" w:cs="Arial"/>
          <w:sz w:val="22"/>
          <w:szCs w:val="24"/>
          <w:lang w:val="en-GB" w:eastAsia="en-US" w:bidi="ar-IQ"/>
        </w:rPr>
        <w:t xml:space="preserve"> 8) m [9].</w:t>
      </w:r>
    </w:p>
    <w:p w:rsidR="004F64E0" w:rsidRDefault="004F64E0" w:rsidP="004F64E0">
      <w:pPr>
        <w:widowControl/>
        <w:adjustRightInd/>
        <w:spacing w:line="240" w:lineRule="auto"/>
        <w:ind w:firstLine="426"/>
        <w:textAlignment w:val="auto"/>
        <w:rPr>
          <w:rFonts w:eastAsia="Calibri" w:hAnsi="Calibri" w:cs="Arial"/>
          <w:sz w:val="22"/>
          <w:szCs w:val="24"/>
          <w:lang w:val="en-GB" w:eastAsia="en-US" w:bidi="ar-IQ"/>
        </w:rPr>
      </w:pPr>
    </w:p>
    <w:p w:rsidR="004F64E0" w:rsidRDefault="009111AB" w:rsidP="009111AB">
      <w:pPr>
        <w:widowControl/>
        <w:adjustRightInd/>
        <w:spacing w:line="240" w:lineRule="auto"/>
        <w:ind w:firstLine="426"/>
        <w:textAlignment w:val="auto"/>
        <w:rPr>
          <w:b/>
          <w:sz w:val="30"/>
          <w:szCs w:val="30"/>
        </w:rPr>
      </w:pPr>
      <w:r>
        <w:rPr>
          <w:b/>
          <w:sz w:val="30"/>
          <w:szCs w:val="30"/>
        </w:rPr>
        <w:t xml:space="preserve">4 </w:t>
      </w:r>
      <w:r w:rsidRPr="009111AB">
        <w:rPr>
          <w:b/>
          <w:sz w:val="30"/>
          <w:szCs w:val="30"/>
        </w:rPr>
        <w:t>Factors Controlling the Karstification in the Fatha Formation</w:t>
      </w:r>
    </w:p>
    <w:p w:rsidR="009111AB" w:rsidRDefault="009111AB" w:rsidP="009111AB">
      <w:pPr>
        <w:widowControl/>
        <w:adjustRightInd/>
        <w:spacing w:line="240" w:lineRule="auto"/>
        <w:ind w:firstLine="426"/>
        <w:textAlignment w:val="auto"/>
        <w:rPr>
          <w:b/>
          <w:sz w:val="30"/>
          <w:szCs w:val="30"/>
        </w:rPr>
      </w:pPr>
    </w:p>
    <w:p w:rsidR="009111AB" w:rsidRDefault="009111AB" w:rsidP="009111AB">
      <w:pPr>
        <w:widowControl/>
        <w:adjustRightInd/>
        <w:spacing w:line="240" w:lineRule="auto"/>
        <w:ind w:firstLine="426"/>
        <w:textAlignment w:val="auto"/>
        <w:rPr>
          <w:rFonts w:eastAsia="Times New Roman"/>
          <w:b/>
          <w:bCs/>
          <w:szCs w:val="24"/>
        </w:rPr>
      </w:pPr>
      <w:r w:rsidRPr="009111AB">
        <w:rPr>
          <w:rFonts w:eastAsia="Calibri" w:hAnsi="Calibri" w:cs="Arial"/>
          <w:sz w:val="22"/>
          <w:szCs w:val="24"/>
          <w:lang w:val="en-GB" w:eastAsia="en-US" w:bidi="ar-IQ"/>
        </w:rPr>
        <w:t>The Fatha Formation is well known to include karstified rocks; such as gypsum and limestone [3, 4 and 9]. However, not all outcrops of the Fatha Formation exhibit karstification although include very thick gypsum beds, about 40 m [18]. This is attributed to the absence of the factors that induce karstification, among them are:</w:t>
      </w:r>
    </w:p>
    <w:p w:rsidR="009111AB" w:rsidRDefault="009111AB" w:rsidP="009111AB">
      <w:pPr>
        <w:spacing w:line="240" w:lineRule="auto"/>
        <w:rPr>
          <w:rFonts w:eastAsia="Times New Roman"/>
          <w:b/>
          <w:bCs/>
          <w:szCs w:val="24"/>
        </w:rPr>
      </w:pPr>
    </w:p>
    <w:p w:rsidR="009111AB" w:rsidRDefault="009111AB" w:rsidP="009111AB">
      <w:pPr>
        <w:spacing w:line="240" w:lineRule="auto"/>
        <w:rPr>
          <w:rFonts w:eastAsia="Times New Roman"/>
          <w:b/>
          <w:bCs/>
          <w:szCs w:val="24"/>
        </w:rPr>
      </w:pPr>
    </w:p>
    <w:p w:rsidR="009111AB" w:rsidRDefault="009111AB" w:rsidP="009111AB">
      <w:pPr>
        <w:spacing w:line="240" w:lineRule="auto"/>
        <w:rPr>
          <w:rFonts w:eastAsia="Times New Roman"/>
          <w:b/>
          <w:bCs/>
          <w:szCs w:val="24"/>
        </w:rPr>
      </w:pPr>
    </w:p>
    <w:p w:rsidR="009111AB" w:rsidRDefault="009111AB" w:rsidP="009111AB">
      <w:pPr>
        <w:spacing w:line="240" w:lineRule="auto"/>
        <w:rPr>
          <w:rFonts w:eastAsia="Times New Roman"/>
          <w:b/>
          <w:bCs/>
          <w:szCs w:val="24"/>
        </w:rPr>
      </w:pPr>
      <w:r>
        <w:rPr>
          <w:rFonts w:eastAsia="Times New Roman"/>
          <w:b/>
          <w:bCs/>
          <w:szCs w:val="24"/>
        </w:rPr>
        <w:lastRenderedPageBreak/>
        <w:t>4.1 Lithological Factor</w:t>
      </w:r>
    </w:p>
    <w:p w:rsid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As it is aforementioned, gypsum and limestone the main constituents of the Fatha Formation. However, in the Upper Member of the Formation thick reddish brown claystone beds are developed in each cycle, beside the green marl. It is noticed in the field that no karst forma exist in those areas where reddish brown claystone beds occur in the cycles (Upper Member).</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p>
    <w:p w:rsidR="009111AB" w:rsidRPr="009111AB" w:rsidRDefault="009111AB" w:rsidP="009111AB">
      <w:pPr>
        <w:widowControl/>
        <w:adjustRightInd/>
        <w:spacing w:line="240" w:lineRule="auto"/>
        <w:textAlignment w:val="auto"/>
        <w:rPr>
          <w:b/>
          <w:szCs w:val="24"/>
        </w:rPr>
      </w:pPr>
      <w:r w:rsidRPr="009111AB">
        <w:rPr>
          <w:b/>
          <w:szCs w:val="24"/>
        </w:rPr>
        <w:t>4.2 Structural and Tectonic Factor</w:t>
      </w:r>
    </w:p>
    <w:p w:rsid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 xml:space="preserve">In all areas where the Fatha Formation is not folded, like the </w:t>
      </w:r>
      <w:proofErr w:type="spellStart"/>
      <w:r w:rsidRPr="009111AB">
        <w:rPr>
          <w:rFonts w:eastAsia="Calibri" w:hAnsi="Calibri" w:cs="Arial"/>
          <w:sz w:val="22"/>
          <w:szCs w:val="24"/>
          <w:lang w:val="en-GB" w:eastAsia="en-US" w:bidi="ar-IQ"/>
        </w:rPr>
        <w:t>Jazira</w:t>
      </w:r>
      <w:proofErr w:type="spellEnd"/>
      <w:r w:rsidRPr="009111AB">
        <w:rPr>
          <w:rFonts w:eastAsia="Calibri" w:hAnsi="Calibri" w:cs="Arial"/>
          <w:sz w:val="22"/>
          <w:szCs w:val="24"/>
          <w:lang w:val="en-GB" w:eastAsia="en-US" w:bidi="ar-IQ"/>
        </w:rPr>
        <w:t xml:space="preserve"> area (Fig.1), karst forms are developed even in the Upper Member, which includes reddish brown claystone in the cycles. However, in folded areas, it was noticed that as the dip amount increases, as the karst forms decreases. This fact was noticed by Jassim et al. [3] too in west of Mosul area.</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p>
    <w:p w:rsidR="009111AB" w:rsidRPr="009111AB" w:rsidRDefault="009111AB" w:rsidP="009111AB">
      <w:pPr>
        <w:widowControl/>
        <w:adjustRightInd/>
        <w:spacing w:line="240" w:lineRule="auto"/>
        <w:textAlignment w:val="auto"/>
        <w:rPr>
          <w:b/>
          <w:szCs w:val="24"/>
        </w:rPr>
      </w:pPr>
      <w:r w:rsidRPr="009111AB">
        <w:rPr>
          <w:b/>
          <w:szCs w:val="24"/>
        </w:rPr>
        <w:t>4.3 Other Factors</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 xml:space="preserve">Other factors that contribute in development of karst forms, such as humidity, surface and ground water, presence of superficial cover and factors that increase water circulation are beyond the scope of this study. This is attributed to the fact that almost all the exposure areas of the Fatha Formation are under the same mentioned factors; therefore, they are not considered as particular or significant controlling factors. </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p>
    <w:p w:rsidR="009111AB" w:rsidRDefault="009111AB" w:rsidP="009111AB">
      <w:pPr>
        <w:widowControl/>
        <w:adjustRightInd/>
        <w:spacing w:line="240" w:lineRule="auto"/>
        <w:ind w:firstLine="426"/>
        <w:textAlignment w:val="auto"/>
        <w:rPr>
          <w:b/>
          <w:sz w:val="30"/>
          <w:szCs w:val="30"/>
        </w:rPr>
      </w:pPr>
    </w:p>
    <w:p w:rsidR="009111AB" w:rsidRPr="009111AB" w:rsidRDefault="009111AB" w:rsidP="009111AB">
      <w:pPr>
        <w:pStyle w:val="ListParagraph"/>
        <w:spacing w:line="240" w:lineRule="auto"/>
        <w:ind w:left="0" w:firstLine="360"/>
        <w:rPr>
          <w:b/>
          <w:sz w:val="30"/>
          <w:szCs w:val="30"/>
        </w:rPr>
      </w:pPr>
      <w:r w:rsidRPr="009111AB">
        <w:rPr>
          <w:b/>
          <w:sz w:val="30"/>
          <w:szCs w:val="30"/>
        </w:rPr>
        <w:t>5 Discussions</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The factors that control the karstification process in the Fatha Formation in different parts of Iraq are discussed in details; hereinafter.</w:t>
      </w:r>
    </w:p>
    <w:p w:rsidR="009111AB" w:rsidRPr="009111AB" w:rsidRDefault="009111AB" w:rsidP="009111AB">
      <w:pPr>
        <w:widowControl/>
        <w:adjustRightInd/>
        <w:spacing w:line="240" w:lineRule="auto"/>
        <w:ind w:firstLine="426"/>
        <w:textAlignment w:val="auto"/>
        <w:rPr>
          <w:b/>
          <w:sz w:val="30"/>
          <w:szCs w:val="30"/>
          <w:lang w:val="en-GB"/>
        </w:rPr>
      </w:pPr>
    </w:p>
    <w:p w:rsidR="009111AB" w:rsidRPr="009111AB" w:rsidRDefault="009111AB" w:rsidP="009111AB">
      <w:pPr>
        <w:widowControl/>
        <w:adjustRightInd/>
        <w:spacing w:line="240" w:lineRule="auto"/>
        <w:ind w:firstLine="426"/>
        <w:textAlignment w:val="auto"/>
        <w:rPr>
          <w:b/>
          <w:sz w:val="30"/>
          <w:szCs w:val="30"/>
        </w:rPr>
      </w:pPr>
      <w:r w:rsidRPr="009111AB">
        <w:rPr>
          <w:b/>
          <w:sz w:val="30"/>
          <w:szCs w:val="30"/>
        </w:rPr>
        <w:t>5.1 Lithological Factor</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 xml:space="preserve">As aforementioned, the rocks of the Lower Member of the Fatha Formation are karstified only, whereas those of the Upper Member are not. This is attributed to the fact that the constituents of the cycles of the Lower Member are gypsum dominated, especially Units A and B [2]. Beside the gypsum, limestone is the second dominant rock in the cycles of the Lower Member. Moreover, green marl is present in some of the cycles, but with low thicknesses that did not exceed (1 </w:t>
      </w:r>
      <w:r w:rsidRPr="009111AB">
        <w:rPr>
          <w:rFonts w:eastAsia="Calibri" w:hAnsi="Calibri" w:cs="Arial"/>
          <w:sz w:val="22"/>
          <w:szCs w:val="24"/>
          <w:lang w:val="en-GB" w:eastAsia="en-US" w:bidi="ar-IQ"/>
        </w:rPr>
        <w:t>–</w:t>
      </w:r>
      <w:r w:rsidRPr="009111AB">
        <w:rPr>
          <w:rFonts w:eastAsia="Calibri" w:hAnsi="Calibri" w:cs="Arial"/>
          <w:sz w:val="22"/>
          <w:szCs w:val="24"/>
          <w:lang w:val="en-GB" w:eastAsia="en-US" w:bidi="ar-IQ"/>
        </w:rPr>
        <w:t xml:space="preserve"> 3) m [1</w:t>
      </w:r>
      <w:proofErr w:type="gramStart"/>
      <w:r w:rsidRPr="009111AB">
        <w:rPr>
          <w:rFonts w:eastAsia="Calibri" w:hAnsi="Calibri" w:cs="Arial"/>
          <w:sz w:val="22"/>
          <w:szCs w:val="24"/>
          <w:lang w:val="en-GB" w:eastAsia="en-US" w:bidi="ar-IQ"/>
        </w:rPr>
        <w:t>,2</w:t>
      </w:r>
      <w:proofErr w:type="gramEnd"/>
      <w:r w:rsidRPr="009111AB">
        <w:rPr>
          <w:rFonts w:eastAsia="Calibri" w:hAnsi="Calibri" w:cs="Arial"/>
          <w:sz w:val="22"/>
          <w:szCs w:val="24"/>
          <w:lang w:val="en-GB" w:eastAsia="en-US" w:bidi="ar-IQ"/>
        </w:rPr>
        <w:t xml:space="preserve">, 9 16, 17 and 18]. </w:t>
      </w:r>
    </w:p>
    <w:p w:rsidR="009111AB" w:rsidRPr="009111AB" w:rsidRDefault="009111AB" w:rsidP="009111AB">
      <w:pPr>
        <w:widowControl/>
        <w:adjustRightInd/>
        <w:spacing w:line="240" w:lineRule="auto"/>
        <w:ind w:firstLine="426"/>
        <w:textAlignment w:val="auto"/>
        <w:rPr>
          <w:rFonts w:eastAsia="Calibri" w:hAnsi="Calibri" w:cs="Arial"/>
          <w:sz w:val="22"/>
          <w:szCs w:val="24"/>
          <w:lang w:val="en-GB" w:eastAsia="en-US" w:bidi="ar-IQ"/>
        </w:rPr>
      </w:pPr>
      <w:r w:rsidRPr="009111AB">
        <w:rPr>
          <w:rFonts w:eastAsia="Calibri" w:hAnsi="Calibri" w:cs="Arial"/>
          <w:sz w:val="22"/>
          <w:szCs w:val="24"/>
          <w:lang w:val="en-GB" w:eastAsia="en-US" w:bidi="ar-IQ"/>
        </w:rPr>
        <w:t>In the Upper Member, the reddish brown claystone are also dominated in the cycles beside the gypsum, especially in the uppermost part of the formation, Unit E and F    [1</w:t>
      </w:r>
      <w:proofErr w:type="gramStart"/>
      <w:r w:rsidRPr="009111AB">
        <w:rPr>
          <w:rFonts w:eastAsia="Calibri" w:hAnsi="Calibri" w:cs="Arial"/>
          <w:sz w:val="22"/>
          <w:szCs w:val="24"/>
          <w:lang w:val="en-GB" w:eastAsia="en-US" w:bidi="ar-IQ"/>
        </w:rPr>
        <w:t>,2</w:t>
      </w:r>
      <w:proofErr w:type="gramEnd"/>
      <w:r w:rsidRPr="009111AB">
        <w:rPr>
          <w:rFonts w:eastAsia="Calibri" w:hAnsi="Calibri" w:cs="Arial"/>
          <w:sz w:val="22"/>
          <w:szCs w:val="24"/>
          <w:lang w:val="en-GB" w:eastAsia="en-US" w:bidi="ar-IQ"/>
        </w:rPr>
        <w:t>, 9 16, 17 and 18] (Fig.2).</w:t>
      </w:r>
    </w:p>
    <w:p w:rsidR="009111AB" w:rsidRDefault="006F0958" w:rsidP="009111AB">
      <w:pPr>
        <w:widowControl/>
        <w:adjustRightInd/>
        <w:spacing w:line="240" w:lineRule="auto"/>
        <w:ind w:firstLine="426"/>
        <w:textAlignment w:val="auto"/>
        <w:rPr>
          <w:rFonts w:eastAsia="Calibri" w:hAnsi="Calibri" w:cs="Arial"/>
          <w:sz w:val="22"/>
          <w:szCs w:val="24"/>
          <w:lang w:val="en-GB" w:eastAsia="en-US" w:bidi="ar-IQ"/>
        </w:rPr>
      </w:pPr>
      <w:r w:rsidRPr="006F0958">
        <w:rPr>
          <w:rFonts w:eastAsia="Calibri" w:hAnsi="Calibri" w:cs="Arial"/>
          <w:sz w:val="22"/>
          <w:szCs w:val="24"/>
          <w:lang w:val="en-GB" w:eastAsia="en-US" w:bidi="ar-IQ"/>
        </w:rPr>
        <w:t xml:space="preserve">The presence of thick gypsum beds with thin beds of limestone and green marl, in the Lower Member has accelerated the circulation of the surface and ground water, since the thin beds of the marl cannot form barriers as they are not totally impervious; therefore, water can circulate and consequently will dissolve the gypsum and limestone beds, consequently karstification is developed (Fig. 3, in Zone A; Fig.1)). In contrary, the reddish brown claystone beds (3 </w:t>
      </w:r>
      <w:r w:rsidRPr="006F0958">
        <w:rPr>
          <w:rFonts w:eastAsia="Calibri" w:hAnsi="Calibri" w:cs="Arial"/>
          <w:sz w:val="22"/>
          <w:szCs w:val="24"/>
          <w:lang w:val="en-GB" w:eastAsia="en-US" w:bidi="ar-IQ"/>
        </w:rPr>
        <w:t>–</w:t>
      </w:r>
      <w:r w:rsidRPr="006F0958">
        <w:rPr>
          <w:rFonts w:eastAsia="Calibri" w:hAnsi="Calibri" w:cs="Arial"/>
          <w:sz w:val="22"/>
          <w:szCs w:val="24"/>
          <w:lang w:val="en-GB" w:eastAsia="en-US" w:bidi="ar-IQ"/>
        </w:rPr>
        <w:t xml:space="preserve"> 12 m thick) in the cycles of the Upper Member [1</w:t>
      </w:r>
      <w:proofErr w:type="gramStart"/>
      <w:r w:rsidRPr="006F0958">
        <w:rPr>
          <w:rFonts w:eastAsia="Calibri" w:hAnsi="Calibri" w:cs="Arial"/>
          <w:sz w:val="22"/>
          <w:szCs w:val="24"/>
          <w:lang w:val="en-GB" w:eastAsia="en-US" w:bidi="ar-IQ"/>
        </w:rPr>
        <w:t>,2</w:t>
      </w:r>
      <w:proofErr w:type="gramEnd"/>
      <w:r w:rsidRPr="006F0958">
        <w:rPr>
          <w:rFonts w:eastAsia="Calibri" w:hAnsi="Calibri" w:cs="Arial"/>
          <w:sz w:val="22"/>
          <w:szCs w:val="24"/>
          <w:lang w:val="en-GB" w:eastAsia="en-US" w:bidi="ar-IQ"/>
        </w:rPr>
        <w:t>, 9 16, 17 and 18] (Fig. 2) can perform as barriers for the circulation of both surface and groundwater, since the claystone is almost totally impervious; consequently, preventing the dissolution of the gypsum, beds and partly those of limestone, consequently no karstification is developed (Figs. 4, and 1, Zone B).</w:t>
      </w:r>
    </w:p>
    <w:p w:rsidR="006F0958" w:rsidRPr="006C2B85" w:rsidRDefault="006F0958" w:rsidP="006F0958">
      <w:pPr>
        <w:pStyle w:val="NoSpacing"/>
        <w:bidi w:val="0"/>
        <w:ind w:firstLine="426"/>
        <w:jc w:val="both"/>
        <w:rPr>
          <w:rFonts w:asciiTheme="majorBidi" w:hAnsiTheme="majorBidi" w:cstheme="majorBidi"/>
          <w:sz w:val="24"/>
          <w:szCs w:val="24"/>
        </w:rPr>
      </w:pPr>
      <w:r>
        <w:rPr>
          <w:rFonts w:asciiTheme="majorBidi" w:hAnsiTheme="majorBidi" w:cstheme="majorBidi"/>
          <w:sz w:val="24"/>
          <w:szCs w:val="24"/>
        </w:rPr>
        <w:lastRenderedPageBreak/>
        <w:t>The effect of the lithology as a controlling factor of karstification is observed mainly west of the Tigris River and partly near east of the river (Fig.1, Zone A). However, in           Al-</w:t>
      </w:r>
      <w:proofErr w:type="spellStart"/>
      <w:r>
        <w:rPr>
          <w:rFonts w:asciiTheme="majorBidi" w:hAnsiTheme="majorBidi" w:cstheme="majorBidi"/>
          <w:sz w:val="24"/>
          <w:szCs w:val="24"/>
        </w:rPr>
        <w:t>Jazira</w:t>
      </w:r>
      <w:proofErr w:type="spellEnd"/>
      <w:r>
        <w:rPr>
          <w:rFonts w:asciiTheme="majorBidi" w:hAnsiTheme="majorBidi" w:cstheme="majorBidi"/>
          <w:sz w:val="24"/>
          <w:szCs w:val="24"/>
        </w:rPr>
        <w:t xml:space="preserve"> area (Fig.1; Zone C), where the beds are unfolded; the Upper Member of the Fatha Formation shows intense karst forms (Fig. 5), although the reddish brown claystone beds exist in the cycles. This is attributed to the fact that since the beds are horizontal; and when the exposed bed on the surface is the thick gypsum; therefore, the surface water can dissolve the gypsum; consequently, small irregular solution forms; not more than (1 – 3) m are formed, with clear indication of solution forms around the holes [</w:t>
      </w:r>
      <w:r>
        <w:rPr>
          <w:rFonts w:asciiTheme="majorBidi" w:hAnsiTheme="majorBidi" w:cstheme="majorBidi"/>
          <w:color w:val="0070C0"/>
          <w:sz w:val="24"/>
          <w:szCs w:val="24"/>
        </w:rPr>
        <w:t>4</w:t>
      </w:r>
      <w:r>
        <w:rPr>
          <w:rFonts w:asciiTheme="majorBidi" w:hAnsiTheme="majorBidi" w:cstheme="majorBidi"/>
          <w:sz w:val="24"/>
          <w:szCs w:val="24"/>
        </w:rPr>
        <w:t xml:space="preserve"> and </w:t>
      </w:r>
      <w:r>
        <w:rPr>
          <w:rFonts w:asciiTheme="majorBidi" w:hAnsiTheme="majorBidi" w:cstheme="majorBidi"/>
          <w:color w:val="0070C0"/>
          <w:sz w:val="24"/>
          <w:szCs w:val="24"/>
        </w:rPr>
        <w:t>9</w:t>
      </w:r>
      <w:r>
        <w:rPr>
          <w:rFonts w:asciiTheme="majorBidi" w:hAnsiTheme="majorBidi" w:cstheme="majorBidi"/>
          <w:sz w:val="24"/>
          <w:szCs w:val="24"/>
        </w:rPr>
        <w:t>]. Such small and irregular solution forms are very rarely developed in other parts of the exposure areas of the Fatha Formation; confirming the attributed reason for karstification.</w:t>
      </w:r>
    </w:p>
    <w:p w:rsidR="009111AB" w:rsidRDefault="006F0958" w:rsidP="006F0958">
      <w:pPr>
        <w:widowControl/>
        <w:adjustRightInd/>
        <w:spacing w:line="240" w:lineRule="auto"/>
        <w:ind w:firstLine="426"/>
        <w:jc w:val="center"/>
        <w:textAlignment w:val="auto"/>
        <w:rPr>
          <w:b/>
          <w:sz w:val="30"/>
          <w:szCs w:val="30"/>
        </w:rPr>
      </w:pPr>
      <w:r w:rsidRPr="006F0958">
        <w:rPr>
          <w:rFonts w:eastAsia="Calibri"/>
          <w:noProof/>
          <w:szCs w:val="24"/>
          <w:lang w:val="sv-SE" w:eastAsia="sv-SE"/>
        </w:rPr>
        <w:drawing>
          <wp:inline distT="0" distB="0" distL="0" distR="0" wp14:anchorId="723D94BB" wp14:editId="3F7FAD97">
            <wp:extent cx="5054600" cy="2568431"/>
            <wp:effectExtent l="19050" t="19050" r="12700" b="22860"/>
            <wp:docPr id="3" name="Picture 3" descr="F:\Field Photos\Nawat\DSC0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Field Photos\Nawat\DSC00416.JPG"/>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t="3858" b="22168"/>
                    <a:stretch/>
                  </pic:blipFill>
                  <pic:spPr bwMode="auto">
                    <a:xfrm>
                      <a:off x="0" y="0"/>
                      <a:ext cx="5054600" cy="2568431"/>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9111AB" w:rsidRDefault="009111AB" w:rsidP="009111AB">
      <w:pPr>
        <w:widowControl/>
        <w:adjustRightInd/>
        <w:spacing w:line="240" w:lineRule="auto"/>
        <w:ind w:firstLine="426"/>
        <w:textAlignment w:val="auto"/>
        <w:rPr>
          <w:b/>
          <w:sz w:val="30"/>
          <w:szCs w:val="30"/>
        </w:rPr>
      </w:pPr>
    </w:p>
    <w:p w:rsidR="009111AB" w:rsidRPr="006F0958" w:rsidRDefault="006F0958" w:rsidP="009111AB">
      <w:pPr>
        <w:widowControl/>
        <w:adjustRightInd/>
        <w:spacing w:line="240" w:lineRule="auto"/>
        <w:ind w:firstLine="426"/>
        <w:textAlignment w:val="auto"/>
        <w:rPr>
          <w:rFonts w:eastAsia="Calibri" w:hAnsi="Calibri" w:cs="Arial"/>
          <w:sz w:val="22"/>
          <w:szCs w:val="24"/>
          <w:lang w:val="en-GB" w:eastAsia="en-US" w:bidi="ar-IQ"/>
        </w:rPr>
      </w:pPr>
      <w:r w:rsidRPr="006F0958">
        <w:rPr>
          <w:rFonts w:eastAsia="Calibri" w:hAnsi="Calibri" w:cs="Arial"/>
          <w:sz w:val="22"/>
          <w:szCs w:val="24"/>
          <w:lang w:val="en-GB" w:eastAsia="en-US" w:bidi="ar-IQ"/>
        </w:rPr>
        <w:t xml:space="preserve">Fig.2: Thick claystone interbedded with thick gypsum along </w:t>
      </w:r>
      <w:proofErr w:type="spellStart"/>
      <w:r w:rsidRPr="006F0958">
        <w:rPr>
          <w:rFonts w:eastAsia="Calibri" w:hAnsi="Calibri" w:cs="Arial"/>
          <w:sz w:val="22"/>
          <w:szCs w:val="24"/>
          <w:lang w:val="en-GB" w:eastAsia="en-US" w:bidi="ar-IQ"/>
        </w:rPr>
        <w:t>Tuz</w:t>
      </w:r>
      <w:proofErr w:type="spellEnd"/>
      <w:r w:rsidRPr="006F0958">
        <w:rPr>
          <w:rFonts w:eastAsia="Calibri" w:hAnsi="Calibri" w:cs="Arial"/>
          <w:sz w:val="22"/>
          <w:szCs w:val="24"/>
          <w:lang w:val="en-GB" w:eastAsia="en-US" w:bidi="ar-IQ"/>
        </w:rPr>
        <w:t xml:space="preserve"> Chai stream</w:t>
      </w:r>
    </w:p>
    <w:p w:rsidR="009111AB" w:rsidRPr="006F0958" w:rsidRDefault="009111AB" w:rsidP="009111AB">
      <w:pPr>
        <w:widowControl/>
        <w:adjustRightInd/>
        <w:spacing w:line="240" w:lineRule="auto"/>
        <w:ind w:firstLine="426"/>
        <w:textAlignment w:val="auto"/>
        <w:rPr>
          <w:rFonts w:eastAsia="Calibri" w:hAnsi="Calibri" w:cs="Arial"/>
          <w:sz w:val="22"/>
          <w:szCs w:val="24"/>
          <w:lang w:val="en-GB" w:eastAsia="en-US" w:bidi="ar-IQ"/>
        </w:rPr>
      </w:pPr>
    </w:p>
    <w:p w:rsidR="006F0958" w:rsidRPr="006F0958" w:rsidRDefault="006F0958" w:rsidP="006F0958">
      <w:pPr>
        <w:widowControl/>
        <w:adjustRightInd/>
        <w:spacing w:line="240" w:lineRule="auto"/>
        <w:textAlignment w:val="auto"/>
        <w:rPr>
          <w:rFonts w:eastAsia="Calibri"/>
          <w:szCs w:val="24"/>
          <w:lang w:eastAsia="en-US"/>
        </w:rPr>
      </w:pPr>
    </w:p>
    <w:p w:rsidR="006F0958" w:rsidRPr="006F0958" w:rsidRDefault="006F0958" w:rsidP="006F0958">
      <w:pPr>
        <w:widowControl/>
        <w:adjustRightInd/>
        <w:spacing w:line="240" w:lineRule="auto"/>
        <w:jc w:val="left"/>
        <w:textAlignment w:val="auto"/>
        <w:rPr>
          <w:rFonts w:eastAsia="Calibri"/>
          <w:b/>
          <w:bCs/>
          <w:szCs w:val="24"/>
          <w:lang w:val="en-GB" w:eastAsia="en-US"/>
        </w:rPr>
      </w:pPr>
      <w:r w:rsidRPr="006F0958">
        <w:rPr>
          <w:rFonts w:eastAsia="Calibri"/>
          <w:b/>
          <w:bCs/>
          <w:noProof/>
          <w:szCs w:val="24"/>
          <w:lang w:val="sv-SE" w:eastAsia="sv-SE"/>
        </w:rPr>
        <mc:AlternateContent>
          <mc:Choice Requires="wps">
            <w:drawing>
              <wp:anchor distT="0" distB="0" distL="114300" distR="114300" simplePos="0" relativeHeight="251659264" behindDoc="0" locked="0" layoutInCell="1" allowOverlap="1" wp14:anchorId="5A02A0B5" wp14:editId="31DC3145">
                <wp:simplePos x="0" y="0"/>
                <wp:positionH relativeFrom="column">
                  <wp:posOffset>1304925</wp:posOffset>
                </wp:positionH>
                <wp:positionV relativeFrom="paragraph">
                  <wp:posOffset>1297305</wp:posOffset>
                </wp:positionV>
                <wp:extent cx="533400" cy="561975"/>
                <wp:effectExtent l="0" t="0" r="19050" b="28575"/>
                <wp:wrapNone/>
                <wp:docPr id="6" name="Oval 6"/>
                <wp:cNvGraphicFramePr/>
                <a:graphic xmlns:a="http://schemas.openxmlformats.org/drawingml/2006/main">
                  <a:graphicData uri="http://schemas.microsoft.com/office/word/2010/wordprocessingShape">
                    <wps:wsp>
                      <wps:cNvSpPr/>
                      <wps:spPr>
                        <a:xfrm>
                          <a:off x="0" y="0"/>
                          <a:ext cx="533400" cy="561975"/>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6" o:spid="_x0000_s1026" style="position:absolute;margin-left:102.75pt;margin-top:102.15pt;width:42pt;height:4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" filled="f" strokecolor="red" strokeweight="2pt"/>
            </w:pict>
          </mc:Fallback>
        </mc:AlternateContent>
      </w:r>
      <w:r w:rsidRPr="006F0958">
        <w:rPr>
          <w:rFonts w:eastAsia="Calibri"/>
          <w:b/>
          <w:bCs/>
          <w:noProof/>
          <w:szCs w:val="24"/>
          <w:lang w:val="sv-SE" w:eastAsia="sv-SE"/>
        </w:rPr>
        <mc:AlternateContent>
          <mc:Choice Requires="wps">
            <w:drawing>
              <wp:anchor distT="0" distB="0" distL="114300" distR="114300" simplePos="0" relativeHeight="251660288" behindDoc="0" locked="0" layoutInCell="1" allowOverlap="1" wp14:anchorId="675B0506" wp14:editId="29DC92AB">
                <wp:simplePos x="0" y="0"/>
                <wp:positionH relativeFrom="column">
                  <wp:posOffset>666750</wp:posOffset>
                </wp:positionH>
                <wp:positionV relativeFrom="paragraph">
                  <wp:posOffset>1329690</wp:posOffset>
                </wp:positionV>
                <wp:extent cx="390525" cy="361950"/>
                <wp:effectExtent l="0" t="0" r="28575" b="19050"/>
                <wp:wrapNone/>
                <wp:docPr id="8" name="Oval 8"/>
                <wp:cNvGraphicFramePr/>
                <a:graphic xmlns:a="http://schemas.openxmlformats.org/drawingml/2006/main">
                  <a:graphicData uri="http://schemas.microsoft.com/office/word/2010/wordprocessingShape">
                    <wps:wsp>
                      <wps:cNvSpPr/>
                      <wps:spPr>
                        <a:xfrm>
                          <a:off x="0" y="0"/>
                          <a:ext cx="390525" cy="36195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8" o:spid="_x0000_s1026" style="position:absolute;margin-left:52.5pt;margin-top:104.7pt;width:30.7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" filled="f" strokecolor="red" strokeweight="2pt"/>
            </w:pict>
          </mc:Fallback>
        </mc:AlternateContent>
      </w:r>
      <w:r w:rsidRPr="006F0958">
        <w:rPr>
          <w:rFonts w:eastAsia="Calibri"/>
          <w:b/>
          <w:bCs/>
          <w:noProof/>
          <w:szCs w:val="24"/>
          <w:lang w:val="sv-SE" w:eastAsia="sv-SE"/>
        </w:rPr>
        <w:drawing>
          <wp:inline distT="0" distB="0" distL="0" distR="0" wp14:anchorId="0DF37BA5" wp14:editId="50DB3465">
            <wp:extent cx="5272955" cy="2114550"/>
            <wp:effectExtent l="19050" t="19050" r="23495" b="19050"/>
            <wp:docPr id="12" name="Picture 12" descr="C:\Users\Hala Office\Desktop\F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la Office\Desktop\F 2.PNG"/>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aturation sat="200000"/>
                              </a14:imgEffect>
                            </a14:imgLayer>
                          </a14:imgProps>
                        </a:ext>
                        <a:ext uri="{28A0092B-C50C-407E-A947-70E740481C1C}">
                          <a14:useLocalDpi xmlns:a14="http://schemas.microsoft.com/office/drawing/2010/main" val="0"/>
                        </a:ext>
                      </a:extLst>
                    </a:blip>
                    <a:srcRect t="29101" b="12168"/>
                    <a:stretch/>
                  </pic:blipFill>
                  <pic:spPr bwMode="auto">
                    <a:xfrm>
                      <a:off x="0" y="0"/>
                      <a:ext cx="5274310" cy="211509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0958" w:rsidRPr="006F0958" w:rsidRDefault="006F0958" w:rsidP="006F0958">
      <w:pPr>
        <w:widowControl/>
        <w:adjustRightInd/>
        <w:spacing w:line="240" w:lineRule="auto"/>
        <w:jc w:val="left"/>
        <w:textAlignment w:val="auto"/>
        <w:rPr>
          <w:rFonts w:eastAsia="Calibri"/>
          <w:noProof/>
          <w:szCs w:val="24"/>
          <w:lang w:val="en-GB" w:eastAsia="en-GB"/>
        </w:rPr>
      </w:pPr>
    </w:p>
    <w:p w:rsidR="006F0958" w:rsidRPr="006F0958" w:rsidRDefault="006F0958" w:rsidP="006F0958">
      <w:pPr>
        <w:widowControl/>
        <w:adjustRightInd/>
        <w:spacing w:line="240" w:lineRule="auto"/>
        <w:jc w:val="center"/>
        <w:textAlignment w:val="auto"/>
        <w:rPr>
          <w:rFonts w:eastAsia="Calibri"/>
          <w:szCs w:val="24"/>
          <w:lang w:val="en-GB" w:eastAsia="en-US"/>
        </w:rPr>
      </w:pPr>
      <w:r w:rsidRPr="006F0958">
        <w:rPr>
          <w:rFonts w:eastAsia="Calibri"/>
          <w:b/>
          <w:bCs/>
          <w:noProof/>
          <w:szCs w:val="24"/>
          <w:lang w:val="sv-SE" w:eastAsia="sv-SE"/>
        </w:rPr>
        <w:lastRenderedPageBreak/>
        <mc:AlternateContent>
          <mc:Choice Requires="wps">
            <w:drawing>
              <wp:anchor distT="0" distB="0" distL="114300" distR="114300" simplePos="0" relativeHeight="251662336" behindDoc="0" locked="0" layoutInCell="1" allowOverlap="1" wp14:anchorId="0475DD2A" wp14:editId="38B238E6">
                <wp:simplePos x="0" y="0"/>
                <wp:positionH relativeFrom="column">
                  <wp:posOffset>2771775</wp:posOffset>
                </wp:positionH>
                <wp:positionV relativeFrom="paragraph">
                  <wp:posOffset>469265</wp:posOffset>
                </wp:positionV>
                <wp:extent cx="419100" cy="419100"/>
                <wp:effectExtent l="0" t="0" r="19050" b="19050"/>
                <wp:wrapNone/>
                <wp:docPr id="9" name="Oval 9"/>
                <wp:cNvGraphicFramePr/>
                <a:graphic xmlns:a="http://schemas.openxmlformats.org/drawingml/2006/main">
                  <a:graphicData uri="http://schemas.microsoft.com/office/word/2010/wordprocessingShape">
                    <wps:wsp>
                      <wps:cNvSpPr/>
                      <wps:spPr>
                        <a:xfrm>
                          <a:off x="0" y="0"/>
                          <a:ext cx="419100" cy="4191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26" style="position:absolute;margin-left:218.25pt;margin-top:36.95pt;width:33pt;height:3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" filled="f" strokecolor="red" strokeweight="2pt"/>
            </w:pict>
          </mc:Fallback>
        </mc:AlternateContent>
      </w:r>
      <w:r w:rsidRPr="006F0958">
        <w:rPr>
          <w:rFonts w:eastAsia="Calibri"/>
          <w:b/>
          <w:bCs/>
          <w:noProof/>
          <w:szCs w:val="24"/>
          <w:lang w:val="sv-SE" w:eastAsia="sv-SE"/>
        </w:rPr>
        <mc:AlternateContent>
          <mc:Choice Requires="wps">
            <w:drawing>
              <wp:anchor distT="0" distB="0" distL="114300" distR="114300" simplePos="0" relativeHeight="251661312" behindDoc="0" locked="0" layoutInCell="1" allowOverlap="1" wp14:anchorId="283DA294" wp14:editId="5F92C521">
                <wp:simplePos x="0" y="0"/>
                <wp:positionH relativeFrom="column">
                  <wp:posOffset>1971675</wp:posOffset>
                </wp:positionH>
                <wp:positionV relativeFrom="paragraph">
                  <wp:posOffset>1288415</wp:posOffset>
                </wp:positionV>
                <wp:extent cx="419100" cy="419100"/>
                <wp:effectExtent l="0" t="0" r="19050" b="19050"/>
                <wp:wrapNone/>
                <wp:docPr id="10" name="Oval 10"/>
                <wp:cNvGraphicFramePr/>
                <a:graphic xmlns:a="http://schemas.openxmlformats.org/drawingml/2006/main">
                  <a:graphicData uri="http://schemas.microsoft.com/office/word/2010/wordprocessingShape">
                    <wps:wsp>
                      <wps:cNvSpPr/>
                      <wps:spPr>
                        <a:xfrm>
                          <a:off x="0" y="0"/>
                          <a:ext cx="419100" cy="419100"/>
                        </a:xfrm>
                        <a:prstGeom prst="ellipse">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55.25pt;margin-top:101.45pt;width:33pt;height:3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" filled="f" strokecolor="red" strokeweight="2pt"/>
            </w:pict>
          </mc:Fallback>
        </mc:AlternateContent>
      </w:r>
      <w:r w:rsidRPr="006F0958">
        <w:rPr>
          <w:rFonts w:eastAsia="Calibri"/>
          <w:noProof/>
          <w:szCs w:val="24"/>
          <w:lang w:val="sv-SE" w:eastAsia="sv-SE"/>
        </w:rPr>
        <w:drawing>
          <wp:inline distT="0" distB="0" distL="0" distR="0" wp14:anchorId="1CA17A20" wp14:editId="79D6F01E">
            <wp:extent cx="5276849" cy="2057400"/>
            <wp:effectExtent l="19050" t="19050" r="19685" b="19050"/>
            <wp:docPr id="15" name="Picture 15" descr="C:\Users\Hala Office\Desktop\F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la Office\Desktop\F 3.PNG"/>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t="1" b="42828"/>
                    <a:stretch/>
                  </pic:blipFill>
                  <pic:spPr bwMode="auto">
                    <a:xfrm>
                      <a:off x="0" y="0"/>
                      <a:ext cx="5274310" cy="20564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0958" w:rsidRPr="006F0958" w:rsidRDefault="006F0958" w:rsidP="006F0958">
      <w:pPr>
        <w:widowControl/>
        <w:adjustRightInd/>
        <w:spacing w:line="240" w:lineRule="auto"/>
        <w:textAlignment w:val="auto"/>
        <w:rPr>
          <w:rFonts w:eastAsia="Calibri"/>
          <w:sz w:val="8"/>
          <w:szCs w:val="8"/>
          <w:lang w:val="en-GB" w:eastAsia="en-US"/>
        </w:rPr>
      </w:pPr>
    </w:p>
    <w:p w:rsidR="006F0958" w:rsidRPr="006F0958" w:rsidRDefault="006F0958" w:rsidP="006F0958">
      <w:pPr>
        <w:widowControl/>
        <w:adjustRightInd/>
        <w:spacing w:line="240" w:lineRule="auto"/>
        <w:jc w:val="center"/>
        <w:textAlignment w:val="auto"/>
        <w:rPr>
          <w:rFonts w:eastAsia="Calibri"/>
          <w:szCs w:val="24"/>
          <w:lang w:val="en-GB" w:eastAsia="en-US"/>
        </w:rPr>
      </w:pPr>
      <w:r w:rsidRPr="006F0958">
        <w:rPr>
          <w:rFonts w:eastAsia="Calibri"/>
          <w:szCs w:val="24"/>
          <w:lang w:val="en-GB" w:eastAsia="en-US"/>
        </w:rPr>
        <w:t>Figure 3: Flash Earth image west of Mosul Dam (Up and Down), note the developed sinkholes in the Lower Member of the Fatha Formation (encircled by red colour)</w:t>
      </w:r>
    </w:p>
    <w:p w:rsidR="006F0958" w:rsidRPr="006F0958" w:rsidRDefault="006F0958" w:rsidP="006F0958">
      <w:pPr>
        <w:widowControl/>
        <w:adjustRightInd/>
        <w:spacing w:line="240" w:lineRule="auto"/>
        <w:jc w:val="left"/>
        <w:textAlignment w:val="auto"/>
        <w:rPr>
          <w:rFonts w:eastAsia="Calibri"/>
          <w:b/>
          <w:bCs/>
          <w:noProof/>
          <w:szCs w:val="24"/>
          <w:lang w:val="en-GB" w:eastAsia="en-GB"/>
        </w:rPr>
      </w:pPr>
      <w:r w:rsidRPr="006F0958">
        <w:rPr>
          <w:rFonts w:eastAsia="Calibri"/>
          <w:b/>
          <w:bCs/>
          <w:noProof/>
          <w:szCs w:val="24"/>
          <w:lang w:val="sv-SE" w:eastAsia="sv-SE"/>
        </w:rPr>
        <w:drawing>
          <wp:anchor distT="0" distB="0" distL="114300" distR="114300" simplePos="0" relativeHeight="251663360" behindDoc="0" locked="0" layoutInCell="1" allowOverlap="1" wp14:anchorId="45C6AE94" wp14:editId="72242B05">
            <wp:simplePos x="0" y="0"/>
            <wp:positionH relativeFrom="column">
              <wp:posOffset>2638425</wp:posOffset>
            </wp:positionH>
            <wp:positionV relativeFrom="paragraph">
              <wp:posOffset>168276</wp:posOffset>
            </wp:positionV>
            <wp:extent cx="2895600" cy="3067050"/>
            <wp:effectExtent l="19050" t="19050" r="19050" b="19050"/>
            <wp:wrapNone/>
            <wp:docPr id="17" name="Picture 17" descr="C:\Users\Hala Office\Desktop\F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la Office\Desktop\F 6.PN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l="44634" r="232" b="26512"/>
                    <a:stretch/>
                  </pic:blipFill>
                  <pic:spPr bwMode="auto">
                    <a:xfrm>
                      <a:off x="0" y="0"/>
                      <a:ext cx="2901950" cy="3073776"/>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F0958" w:rsidRPr="006F0958" w:rsidRDefault="006F0958" w:rsidP="006F0958">
      <w:pPr>
        <w:widowControl/>
        <w:adjustRightInd/>
        <w:spacing w:line="240" w:lineRule="auto"/>
        <w:jc w:val="left"/>
        <w:textAlignment w:val="auto"/>
        <w:rPr>
          <w:rFonts w:eastAsia="Calibri"/>
          <w:szCs w:val="24"/>
          <w:lang w:val="en-GB" w:eastAsia="en-US"/>
        </w:rPr>
      </w:pPr>
      <w:r w:rsidRPr="006F0958">
        <w:rPr>
          <w:rFonts w:eastAsia="Calibri"/>
          <w:b/>
          <w:bCs/>
          <w:noProof/>
          <w:szCs w:val="24"/>
          <w:lang w:val="sv-SE" w:eastAsia="sv-SE"/>
        </w:rPr>
        <w:drawing>
          <wp:inline distT="0" distB="0" distL="0" distR="0" wp14:anchorId="7093550D" wp14:editId="5F32C5B0">
            <wp:extent cx="2538730" cy="3057525"/>
            <wp:effectExtent l="0" t="0" r="0" b="9525"/>
            <wp:docPr id="18" name="Picture 18" descr="C:\Users\Hala Office\Desktop\F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ala Office\Desktop\F 5.PN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brightnessContrast contrast="40000"/>
                              </a14:imgEffect>
                            </a14:imgLayer>
                          </a14:imgProps>
                        </a:ext>
                        <a:ext uri="{28A0092B-C50C-407E-A947-70E740481C1C}">
                          <a14:useLocalDpi xmlns:a14="http://schemas.microsoft.com/office/drawing/2010/main" val="0"/>
                        </a:ext>
                      </a:extLst>
                    </a:blip>
                    <a:srcRect l="51765" t="1" r="84" b="19512"/>
                    <a:stretch/>
                  </pic:blipFill>
                  <pic:spPr bwMode="auto">
                    <a:xfrm>
                      <a:off x="0" y="0"/>
                      <a:ext cx="2538730" cy="3057525"/>
                    </a:xfrm>
                    <a:prstGeom prst="rect">
                      <a:avLst/>
                    </a:prstGeom>
                    <a:noFill/>
                    <a:ln>
                      <a:noFill/>
                    </a:ln>
                    <a:extLst>
                      <a:ext uri="{53640926-AAD7-44D8-BBD7-CCE9431645EC}">
                        <a14:shadowObscured xmlns:a14="http://schemas.microsoft.com/office/drawing/2010/main"/>
                      </a:ext>
                    </a:extLst>
                  </pic:spPr>
                </pic:pic>
              </a:graphicData>
            </a:graphic>
          </wp:inline>
        </w:drawing>
      </w:r>
    </w:p>
    <w:p w:rsidR="006F0958" w:rsidRPr="006F0958" w:rsidRDefault="006F0958" w:rsidP="006F0958">
      <w:pPr>
        <w:widowControl/>
        <w:adjustRightInd/>
        <w:spacing w:line="240" w:lineRule="auto"/>
        <w:jc w:val="left"/>
        <w:textAlignment w:val="auto"/>
        <w:rPr>
          <w:rFonts w:eastAsia="Calibri"/>
          <w:b/>
          <w:bCs/>
          <w:sz w:val="8"/>
          <w:szCs w:val="8"/>
          <w:lang w:val="en-GB" w:eastAsia="en-US"/>
        </w:rPr>
      </w:pPr>
    </w:p>
    <w:p w:rsidR="006F0958" w:rsidRPr="006F0958" w:rsidRDefault="006F0958" w:rsidP="006F0958">
      <w:pPr>
        <w:widowControl/>
        <w:adjustRightInd/>
        <w:spacing w:line="240" w:lineRule="auto"/>
        <w:jc w:val="center"/>
        <w:textAlignment w:val="auto"/>
        <w:rPr>
          <w:rFonts w:eastAsia="Calibri"/>
          <w:noProof/>
          <w:szCs w:val="24"/>
          <w:lang w:val="en-GB" w:eastAsia="en-GB"/>
        </w:rPr>
      </w:pPr>
      <w:r w:rsidRPr="006F0958">
        <w:rPr>
          <w:rFonts w:eastAsia="Calibri"/>
          <w:noProof/>
          <w:szCs w:val="24"/>
          <w:lang w:val="en-GB" w:eastAsia="en-GB"/>
        </w:rPr>
        <w:t xml:space="preserve">Figure 4: Falsh Earth images facing south, west of Kifri town. Note the absence of karstification in the Upper Member of the Fatha Formation; due to the presence of thick reddish brown claystone beds interbedded with very thick gypsum beds. </w:t>
      </w:r>
    </w:p>
    <w:p w:rsidR="006F0958" w:rsidRPr="006F0958" w:rsidRDefault="006F0958" w:rsidP="006F0958">
      <w:pPr>
        <w:widowControl/>
        <w:adjustRightInd/>
        <w:spacing w:line="240" w:lineRule="auto"/>
        <w:jc w:val="center"/>
        <w:textAlignment w:val="auto"/>
        <w:rPr>
          <w:rFonts w:eastAsia="Calibri"/>
          <w:noProof/>
          <w:szCs w:val="24"/>
          <w:lang w:val="en-GB" w:eastAsia="en-GB"/>
        </w:rPr>
      </w:pPr>
      <w:r w:rsidRPr="006F0958">
        <w:rPr>
          <w:rFonts w:eastAsia="Calibri"/>
          <w:noProof/>
          <w:szCs w:val="24"/>
          <w:lang w:val="en-GB" w:eastAsia="en-GB"/>
        </w:rPr>
        <w:t>Also note the high dip amount in the cenral part of the right image.</w:t>
      </w:r>
    </w:p>
    <w:p w:rsidR="009111AB" w:rsidRPr="006F0958" w:rsidRDefault="009111AB" w:rsidP="009111AB">
      <w:pPr>
        <w:widowControl/>
        <w:adjustRightInd/>
        <w:spacing w:line="240" w:lineRule="auto"/>
        <w:ind w:firstLine="426"/>
        <w:textAlignment w:val="auto"/>
        <w:rPr>
          <w:b/>
          <w:sz w:val="30"/>
          <w:szCs w:val="30"/>
          <w:lang w:val="en-GB"/>
        </w:rPr>
      </w:pPr>
    </w:p>
    <w:p w:rsidR="006F0958" w:rsidRPr="006F0958" w:rsidRDefault="006F0958" w:rsidP="006F0958">
      <w:pPr>
        <w:widowControl/>
        <w:adjustRightInd/>
        <w:spacing w:line="240" w:lineRule="auto"/>
        <w:jc w:val="left"/>
        <w:textAlignment w:val="auto"/>
        <w:rPr>
          <w:rFonts w:eastAsia="Calibri"/>
          <w:noProof/>
          <w:sz w:val="12"/>
          <w:szCs w:val="12"/>
          <w:lang w:val="en-GB" w:eastAsia="en-GB"/>
        </w:rPr>
      </w:pPr>
    </w:p>
    <w:p w:rsidR="006F0958" w:rsidRPr="006F0958" w:rsidRDefault="006F0958" w:rsidP="006F0958">
      <w:pPr>
        <w:widowControl/>
        <w:adjustRightInd/>
        <w:spacing w:line="240" w:lineRule="auto"/>
        <w:jc w:val="left"/>
        <w:textAlignment w:val="auto"/>
        <w:rPr>
          <w:rFonts w:eastAsia="Calibri"/>
          <w:b/>
          <w:bCs/>
          <w:noProof/>
          <w:szCs w:val="24"/>
          <w:lang w:val="en-GB" w:eastAsia="en-GB"/>
        </w:rPr>
      </w:pPr>
    </w:p>
    <w:p w:rsidR="006F0958" w:rsidRPr="006F0958" w:rsidRDefault="006F0958" w:rsidP="006F0958">
      <w:pPr>
        <w:widowControl/>
        <w:adjustRightInd/>
        <w:spacing w:line="240" w:lineRule="auto"/>
        <w:jc w:val="left"/>
        <w:textAlignment w:val="auto"/>
        <w:rPr>
          <w:rFonts w:eastAsia="Calibri"/>
          <w:b/>
          <w:bCs/>
          <w:szCs w:val="24"/>
          <w:lang w:val="en-GB" w:eastAsia="en-US"/>
        </w:rPr>
      </w:pPr>
      <w:r w:rsidRPr="006F0958">
        <w:rPr>
          <w:rFonts w:eastAsia="Calibri"/>
          <w:b/>
          <w:bCs/>
          <w:noProof/>
          <w:szCs w:val="24"/>
          <w:lang w:val="sv-SE" w:eastAsia="sv-SE"/>
        </w:rPr>
        <w:lastRenderedPageBreak/>
        <mc:AlternateContent>
          <mc:Choice Requires="wps">
            <w:drawing>
              <wp:anchor distT="0" distB="0" distL="114300" distR="114300" simplePos="0" relativeHeight="251665408" behindDoc="0" locked="0" layoutInCell="1" allowOverlap="1" wp14:anchorId="33F45F0A" wp14:editId="40EED7E7">
                <wp:simplePos x="0" y="0"/>
                <wp:positionH relativeFrom="column">
                  <wp:posOffset>1953896</wp:posOffset>
                </wp:positionH>
                <wp:positionV relativeFrom="paragraph">
                  <wp:posOffset>749295</wp:posOffset>
                </wp:positionV>
                <wp:extent cx="790575" cy="390525"/>
                <wp:effectExtent l="57150" t="152400" r="66675" b="161925"/>
                <wp:wrapNone/>
                <wp:docPr id="19" name="Text Box 19"/>
                <wp:cNvGraphicFramePr/>
                <a:graphic xmlns:a="http://schemas.openxmlformats.org/drawingml/2006/main">
                  <a:graphicData uri="http://schemas.microsoft.com/office/word/2010/wordprocessingShape">
                    <wps:wsp>
                      <wps:cNvSpPr txBox="1"/>
                      <wps:spPr>
                        <a:xfrm rot="20211403">
                          <a:off x="0" y="0"/>
                          <a:ext cx="790575" cy="390525"/>
                        </a:xfrm>
                        <a:prstGeom prst="rect">
                          <a:avLst/>
                        </a:prstGeom>
                        <a:noFill/>
                        <a:ln w="6350">
                          <a:solidFill>
                            <a:srgbClr val="FF0000"/>
                          </a:solidFill>
                        </a:ln>
                        <a:effectLst/>
                      </wps:spPr>
                      <wps:txbx>
                        <w:txbxContent>
                          <w:p w:rsidR="006F0958" w:rsidRPr="00B34EC2" w:rsidRDefault="006F0958" w:rsidP="006F0958">
                            <w:pPr>
                              <w:pStyle w:val="NoSpacing"/>
                              <w:jc w:val="center"/>
                              <w:rPr>
                                <w:rFonts w:asciiTheme="majorBidi" w:hAnsiTheme="majorBidi" w:cstheme="majorBidi"/>
                                <w:b/>
                                <w:bCs/>
                                <w:color w:val="FF0000"/>
                                <w:sz w:val="32"/>
                                <w:szCs w:val="32"/>
                              </w:rPr>
                            </w:pPr>
                            <w:r>
                              <w:rPr>
                                <w:rFonts w:asciiTheme="majorBidi" w:hAnsiTheme="majorBidi" w:cstheme="majorBidi"/>
                                <w:b/>
                                <w:bCs/>
                                <w:color w:val="FF0000"/>
                                <w:sz w:val="32"/>
                                <w:szCs w:val="32"/>
                              </w:rPr>
                              <w:t>A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153.85pt;margin-top:59pt;width:62.25pt;height:30.75pt;rotation:-1516718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" filled="f" strokecolor="red" strokeweight=".5pt">
                <v:textbox>
                  <w:txbxContent>
                    <w:p w:rsidR="006F0958" w:rsidRPr="00B34EC2" w:rsidRDefault="006F0958" w:rsidP="006F0958">
                      <w:pPr>
                        <w:pStyle w:val="NoSpacing"/>
                        <w:jc w:val="center"/>
                        <w:rPr>
                          <w:rFonts w:asciiTheme="majorBidi" w:hAnsiTheme="majorBidi" w:cstheme="majorBidi"/>
                          <w:b/>
                          <w:bCs/>
                          <w:color w:val="FF0000"/>
                          <w:sz w:val="32"/>
                          <w:szCs w:val="32"/>
                        </w:rPr>
                      </w:pPr>
                      <w:r>
                        <w:rPr>
                          <w:rFonts w:asciiTheme="majorBidi" w:hAnsiTheme="majorBidi" w:cstheme="majorBidi"/>
                          <w:b/>
                          <w:bCs/>
                          <w:color w:val="FF0000"/>
                          <w:sz w:val="32"/>
                          <w:szCs w:val="32"/>
                        </w:rPr>
                        <w:t>A   D</w:t>
                      </w:r>
                    </w:p>
                  </w:txbxContent>
                </v:textbox>
              </v:shape>
            </w:pict>
          </mc:Fallback>
        </mc:AlternateContent>
      </w:r>
      <w:r w:rsidRPr="006F0958">
        <w:rPr>
          <w:rFonts w:eastAsia="Calibri"/>
          <w:b/>
          <w:bCs/>
          <w:noProof/>
          <w:szCs w:val="24"/>
          <w:lang w:val="sv-SE" w:eastAsia="sv-SE"/>
        </w:rPr>
        <w:drawing>
          <wp:inline distT="0" distB="0" distL="0" distR="0" wp14:anchorId="1FB15A40" wp14:editId="71E01C58">
            <wp:extent cx="5275236" cy="2105025"/>
            <wp:effectExtent l="19050" t="19050" r="20955" b="9525"/>
            <wp:docPr id="20" name="Picture 20" descr="C:\Users\Hala Office\Desktop\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F 1.PNG"/>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b="21071"/>
                    <a:stretch/>
                  </pic:blipFill>
                  <pic:spPr bwMode="auto">
                    <a:xfrm>
                      <a:off x="0" y="0"/>
                      <a:ext cx="5274310" cy="210465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F0958" w:rsidRPr="006F0958" w:rsidRDefault="006F0958" w:rsidP="006F0958">
      <w:pPr>
        <w:widowControl/>
        <w:adjustRightInd/>
        <w:spacing w:line="240" w:lineRule="auto"/>
        <w:jc w:val="left"/>
        <w:textAlignment w:val="auto"/>
        <w:rPr>
          <w:rFonts w:eastAsia="Calibri"/>
          <w:b/>
          <w:bCs/>
          <w:sz w:val="8"/>
          <w:szCs w:val="8"/>
          <w:lang w:val="en-GB" w:eastAsia="en-US"/>
        </w:rPr>
      </w:pPr>
    </w:p>
    <w:p w:rsidR="006F0958" w:rsidRPr="006F0958" w:rsidRDefault="006F0958" w:rsidP="006F0958">
      <w:pPr>
        <w:widowControl/>
        <w:adjustRightInd/>
        <w:spacing w:line="240" w:lineRule="auto"/>
        <w:jc w:val="center"/>
        <w:textAlignment w:val="auto"/>
        <w:rPr>
          <w:rFonts w:eastAsia="Calibri"/>
          <w:szCs w:val="24"/>
          <w:lang w:val="en-GB" w:eastAsia="en-US"/>
        </w:rPr>
      </w:pPr>
      <w:r w:rsidRPr="006F0958">
        <w:rPr>
          <w:rFonts w:eastAsia="Calibri"/>
          <w:szCs w:val="24"/>
          <w:lang w:val="en-GB" w:eastAsia="en-US"/>
        </w:rPr>
        <w:t xml:space="preserve">Figure 5: Flash </w:t>
      </w:r>
      <w:proofErr w:type="gramStart"/>
      <w:r w:rsidRPr="006F0958">
        <w:rPr>
          <w:rFonts w:eastAsia="Calibri"/>
          <w:szCs w:val="24"/>
          <w:lang w:val="en-GB" w:eastAsia="en-US"/>
        </w:rPr>
        <w:t>Earth  image</w:t>
      </w:r>
      <w:proofErr w:type="gramEnd"/>
      <w:r w:rsidRPr="006F0958">
        <w:rPr>
          <w:rFonts w:eastAsia="Calibri"/>
          <w:szCs w:val="24"/>
          <w:lang w:val="en-GB" w:eastAsia="en-US"/>
        </w:rPr>
        <w:t xml:space="preserve"> of Al-</w:t>
      </w:r>
      <w:proofErr w:type="spellStart"/>
      <w:r w:rsidRPr="006F0958">
        <w:rPr>
          <w:rFonts w:eastAsia="Calibri"/>
          <w:szCs w:val="24"/>
          <w:lang w:val="en-GB" w:eastAsia="en-US"/>
        </w:rPr>
        <w:t>Jazira</w:t>
      </w:r>
      <w:proofErr w:type="spellEnd"/>
      <w:r w:rsidRPr="006F0958">
        <w:rPr>
          <w:rFonts w:eastAsia="Calibri"/>
          <w:szCs w:val="24"/>
          <w:lang w:val="en-GB" w:eastAsia="en-US"/>
        </w:rPr>
        <w:t xml:space="preserve"> area. Note intense karstification in the     Upper Member of the Fatha Formation, and note the structurally controlled </w:t>
      </w:r>
    </w:p>
    <w:p w:rsidR="006F0958" w:rsidRPr="006F0958" w:rsidRDefault="006F0958" w:rsidP="006F0958">
      <w:pPr>
        <w:widowControl/>
        <w:adjustRightInd/>
        <w:spacing w:line="240" w:lineRule="auto"/>
        <w:jc w:val="center"/>
        <w:textAlignment w:val="auto"/>
        <w:rPr>
          <w:rFonts w:eastAsia="Calibri"/>
          <w:szCs w:val="24"/>
          <w:lang w:val="en-GB" w:eastAsia="en-US"/>
        </w:rPr>
      </w:pPr>
      <w:proofErr w:type="gramStart"/>
      <w:r w:rsidRPr="006F0958">
        <w:rPr>
          <w:rFonts w:eastAsia="Calibri"/>
          <w:szCs w:val="24"/>
          <w:lang w:val="en-GB" w:eastAsia="en-US"/>
        </w:rPr>
        <w:t>extremely</w:t>
      </w:r>
      <w:proofErr w:type="gramEnd"/>
      <w:r w:rsidRPr="006F0958">
        <w:rPr>
          <w:rFonts w:eastAsia="Calibri"/>
          <w:szCs w:val="24"/>
          <w:lang w:val="en-GB" w:eastAsia="en-US"/>
        </w:rPr>
        <w:t xml:space="preserve"> large karst phenomenon of </w:t>
      </w:r>
      <w:proofErr w:type="spellStart"/>
      <w:r w:rsidRPr="006F0958">
        <w:rPr>
          <w:rFonts w:eastAsia="Calibri"/>
          <w:szCs w:val="24"/>
          <w:lang w:val="en-GB" w:eastAsia="en-US"/>
        </w:rPr>
        <w:t>Ashqar</w:t>
      </w:r>
      <w:proofErr w:type="spellEnd"/>
      <w:r w:rsidRPr="006F0958">
        <w:rPr>
          <w:rFonts w:eastAsia="Calibri"/>
          <w:szCs w:val="24"/>
          <w:lang w:val="en-GB" w:eastAsia="en-US"/>
        </w:rPr>
        <w:t xml:space="preserve"> Depression (AD)</w:t>
      </w:r>
    </w:p>
    <w:p w:rsidR="006F0958" w:rsidRPr="006F0958" w:rsidRDefault="006F0958" w:rsidP="006F0958">
      <w:pPr>
        <w:widowControl/>
        <w:adjustRightInd/>
        <w:spacing w:line="240" w:lineRule="auto"/>
        <w:jc w:val="left"/>
        <w:textAlignment w:val="auto"/>
        <w:rPr>
          <w:rFonts w:eastAsia="Calibri"/>
          <w:b/>
          <w:bCs/>
          <w:sz w:val="16"/>
          <w:szCs w:val="16"/>
          <w:lang w:val="en-GB" w:eastAsia="en-US"/>
        </w:rPr>
      </w:pPr>
    </w:p>
    <w:p w:rsidR="006F0958" w:rsidRPr="006F0958" w:rsidRDefault="006F0958" w:rsidP="006F0958">
      <w:pPr>
        <w:widowControl/>
        <w:adjustRightInd/>
        <w:spacing w:line="240" w:lineRule="auto"/>
        <w:textAlignment w:val="auto"/>
        <w:rPr>
          <w:rFonts w:eastAsia="Calibri"/>
          <w:szCs w:val="24"/>
          <w:lang w:eastAsia="en-US"/>
        </w:rPr>
      </w:pPr>
      <w:r w:rsidRPr="006F0958">
        <w:rPr>
          <w:rFonts w:eastAsia="Calibri"/>
          <w:szCs w:val="24"/>
          <w:lang w:eastAsia="en-US"/>
        </w:rPr>
        <w:t xml:space="preserve">The Fatha Formation in the northern parts of Iraq (Fig.1, Zone D) has special lithological development; since gypsum beds are very rare and disappear farther northwards (Fig.6); the formation changes to clastic </w:t>
      </w:r>
      <w:proofErr w:type="spellStart"/>
      <w:r w:rsidRPr="006F0958">
        <w:rPr>
          <w:rFonts w:eastAsia="Calibri"/>
          <w:szCs w:val="24"/>
          <w:lang w:eastAsia="en-US"/>
        </w:rPr>
        <w:t>facies</w:t>
      </w:r>
      <w:proofErr w:type="spellEnd"/>
      <w:r w:rsidRPr="006F0958">
        <w:rPr>
          <w:rFonts w:eastAsia="Calibri"/>
          <w:szCs w:val="24"/>
          <w:lang w:eastAsia="en-US"/>
        </w:rPr>
        <w:t xml:space="preserve"> consists mainly of reddish brown claystone and sandstone [</w:t>
      </w:r>
      <w:r w:rsidRPr="006F0958">
        <w:rPr>
          <w:rFonts w:eastAsia="Calibri"/>
          <w:color w:val="0070C0"/>
          <w:szCs w:val="24"/>
          <w:lang w:eastAsia="en-US"/>
        </w:rPr>
        <w:t>20</w:t>
      </w:r>
      <w:r w:rsidRPr="006F0958">
        <w:rPr>
          <w:rFonts w:eastAsia="Calibri"/>
          <w:szCs w:val="24"/>
          <w:lang w:eastAsia="en-US"/>
        </w:rPr>
        <w:t>]. Therefore, no karstification is developed there.</w:t>
      </w:r>
    </w:p>
    <w:p w:rsidR="006F0958" w:rsidRPr="006F0958" w:rsidRDefault="006F0958" w:rsidP="006F0958">
      <w:pPr>
        <w:widowControl/>
        <w:adjustRightInd/>
        <w:spacing w:line="240" w:lineRule="auto"/>
        <w:textAlignment w:val="auto"/>
        <w:rPr>
          <w:rFonts w:eastAsia="Calibri"/>
          <w:b/>
          <w:bCs/>
          <w:noProof/>
          <w:sz w:val="8"/>
          <w:szCs w:val="8"/>
          <w:lang w:val="en-GB" w:eastAsia="en-GB"/>
        </w:rPr>
      </w:pPr>
    </w:p>
    <w:p w:rsidR="006F0958" w:rsidRPr="006F0958" w:rsidRDefault="006F0958" w:rsidP="006F0958">
      <w:pPr>
        <w:widowControl/>
        <w:adjustRightInd/>
        <w:spacing w:line="240" w:lineRule="auto"/>
        <w:jc w:val="center"/>
        <w:textAlignment w:val="auto"/>
        <w:rPr>
          <w:rFonts w:eastAsia="Calibri"/>
          <w:b/>
          <w:bCs/>
          <w:szCs w:val="24"/>
          <w:lang w:eastAsia="en-US"/>
        </w:rPr>
      </w:pPr>
      <w:r w:rsidRPr="006F0958">
        <w:rPr>
          <w:rFonts w:eastAsia="Calibri"/>
          <w:b/>
          <w:bCs/>
          <w:noProof/>
          <w:szCs w:val="24"/>
          <w:lang w:val="sv-SE" w:eastAsia="sv-SE"/>
        </w:rPr>
        <w:drawing>
          <wp:inline distT="0" distB="0" distL="0" distR="0" wp14:anchorId="3DAC46AB" wp14:editId="151FDAC7">
            <wp:extent cx="5074831" cy="2762250"/>
            <wp:effectExtent l="19050" t="19050" r="12065" b="19050"/>
            <wp:docPr id="21" name="Picture 21" descr="I:\Field Photos\Aj Dagh + Dokan\Recovered_JPEG Digital Camera_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Field Photos\Aj Dagh + Dokan\Recovered_JPEG Digital Camera_137.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colorTemperature colorTemp="7200"/>
                              </a14:imgEffect>
                              <a14:imgEffect>
                                <a14:brightnessContrast bright="-20000" contrast="20000"/>
                              </a14:imgEffect>
                            </a14:imgLayer>
                          </a14:imgProps>
                        </a:ext>
                        <a:ext uri="{28A0092B-C50C-407E-A947-70E740481C1C}">
                          <a14:useLocalDpi xmlns:a14="http://schemas.microsoft.com/office/drawing/2010/main" val="0"/>
                        </a:ext>
                      </a:extLst>
                    </a:blip>
                    <a:srcRect t="14699" b="12728"/>
                    <a:stretch/>
                  </pic:blipFill>
                  <pic:spPr bwMode="auto">
                    <a:xfrm>
                      <a:off x="0" y="0"/>
                      <a:ext cx="5093609" cy="2772471"/>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6F0958" w:rsidRPr="006F0958" w:rsidRDefault="006F0958" w:rsidP="006F0958">
      <w:pPr>
        <w:widowControl/>
        <w:adjustRightInd/>
        <w:spacing w:line="240" w:lineRule="auto"/>
        <w:textAlignment w:val="auto"/>
        <w:rPr>
          <w:rFonts w:eastAsia="Calibri"/>
          <w:b/>
          <w:bCs/>
          <w:sz w:val="8"/>
          <w:szCs w:val="8"/>
          <w:lang w:eastAsia="en-US"/>
        </w:rPr>
      </w:pPr>
    </w:p>
    <w:p w:rsidR="006F0958" w:rsidRPr="006F0958" w:rsidRDefault="006F0958" w:rsidP="006F0958">
      <w:pPr>
        <w:widowControl/>
        <w:adjustRightInd/>
        <w:spacing w:line="240" w:lineRule="auto"/>
        <w:ind w:left="-90"/>
        <w:jc w:val="center"/>
        <w:textAlignment w:val="auto"/>
        <w:rPr>
          <w:rFonts w:eastAsia="Calibri"/>
          <w:szCs w:val="24"/>
          <w:lang w:eastAsia="en-US"/>
        </w:rPr>
      </w:pPr>
      <w:r w:rsidRPr="006F0958">
        <w:rPr>
          <w:rFonts w:eastAsia="Calibri"/>
          <w:szCs w:val="24"/>
          <w:lang w:eastAsia="en-US"/>
        </w:rPr>
        <w:t xml:space="preserve">Fig.6: The Fatha Formation south of </w:t>
      </w:r>
      <w:proofErr w:type="spellStart"/>
      <w:r w:rsidRPr="006F0958">
        <w:rPr>
          <w:rFonts w:eastAsia="Calibri"/>
          <w:szCs w:val="24"/>
          <w:lang w:eastAsia="en-US"/>
        </w:rPr>
        <w:t>Sulaiamainyah</w:t>
      </w:r>
      <w:proofErr w:type="spellEnd"/>
      <w:r w:rsidRPr="006F0958">
        <w:rPr>
          <w:rFonts w:eastAsia="Calibri"/>
          <w:szCs w:val="24"/>
          <w:lang w:eastAsia="en-US"/>
        </w:rPr>
        <w:t xml:space="preserve"> (Zone D), note there is no gypsum</w:t>
      </w:r>
    </w:p>
    <w:p w:rsidR="009111AB" w:rsidRDefault="009111AB" w:rsidP="009111AB">
      <w:pPr>
        <w:widowControl/>
        <w:adjustRightInd/>
        <w:spacing w:line="240" w:lineRule="auto"/>
        <w:ind w:firstLine="426"/>
        <w:textAlignment w:val="auto"/>
        <w:rPr>
          <w:b/>
          <w:sz w:val="30"/>
          <w:szCs w:val="30"/>
        </w:rPr>
      </w:pPr>
    </w:p>
    <w:p w:rsidR="00FE1F0A" w:rsidRPr="00FE1F0A" w:rsidRDefault="00FE1F0A" w:rsidP="00FE1F0A">
      <w:pPr>
        <w:widowControl/>
        <w:adjustRightInd/>
        <w:spacing w:line="240" w:lineRule="auto"/>
        <w:textAlignment w:val="auto"/>
        <w:rPr>
          <w:rFonts w:eastAsia="Calibri"/>
          <w:b/>
          <w:bCs/>
          <w:szCs w:val="24"/>
          <w:lang w:eastAsia="en-US"/>
        </w:rPr>
      </w:pPr>
      <w:r w:rsidRPr="00FE1F0A">
        <w:rPr>
          <w:rFonts w:eastAsia="Calibri"/>
          <w:b/>
          <w:bCs/>
          <w:szCs w:val="24"/>
          <w:lang w:eastAsia="en-US"/>
        </w:rPr>
        <w:t>5.2 Structural and Tectonic Factor</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 xml:space="preserve">This is the second significant factor that controls the karstification process in the Fatha Formation. In order to be in coincidence with this factor as dealt with in </w:t>
      </w:r>
      <w:r w:rsidRPr="00FE1F0A">
        <w:rPr>
          <w:rFonts w:eastAsia="Calibri"/>
          <w:szCs w:val="24"/>
          <w:lang w:val="en-GB" w:eastAsia="en-US"/>
        </w:rPr>
        <w:lastRenderedPageBreak/>
        <w:t xml:space="preserve">different countries; many published articles were reviewed, among them are </w:t>
      </w:r>
      <w:proofErr w:type="spellStart"/>
      <w:r w:rsidRPr="00FE1F0A">
        <w:rPr>
          <w:rFonts w:ascii="TimesNewRoman" w:eastAsia="Calibri" w:hAnsi="TimesNewRoman" w:cs="TimesNewRoman"/>
          <w:sz w:val="26"/>
          <w:szCs w:val="26"/>
          <w:lang w:val="en-GB" w:eastAsia="en-US"/>
        </w:rPr>
        <w:t>Bosák</w:t>
      </w:r>
      <w:proofErr w:type="spellEnd"/>
      <w:r w:rsidRPr="00FE1F0A">
        <w:rPr>
          <w:rFonts w:eastAsia="Calibri"/>
          <w:szCs w:val="24"/>
          <w:lang w:val="en-GB" w:eastAsia="en-US"/>
        </w:rPr>
        <w:t xml:space="preserve"> [</w:t>
      </w:r>
      <w:r w:rsidRPr="00FE1F0A">
        <w:rPr>
          <w:rFonts w:eastAsia="Calibri"/>
          <w:color w:val="0070C0"/>
          <w:szCs w:val="24"/>
          <w:lang w:val="en-GB" w:eastAsia="en-US"/>
        </w:rPr>
        <w:t>21</w:t>
      </w:r>
      <w:r w:rsidRPr="00FE1F0A">
        <w:rPr>
          <w:rFonts w:eastAsia="Calibri"/>
          <w:szCs w:val="24"/>
          <w:lang w:val="en-GB" w:eastAsia="en-US"/>
        </w:rPr>
        <w:t xml:space="preserve">], </w:t>
      </w:r>
      <w:proofErr w:type="spellStart"/>
      <w:r w:rsidRPr="00FE1F0A">
        <w:rPr>
          <w:rFonts w:eastAsia="Calibri"/>
          <w:szCs w:val="24"/>
          <w:lang w:val="en-GB" w:eastAsia="en-US"/>
        </w:rPr>
        <w:t>Ekmeci</w:t>
      </w:r>
      <w:proofErr w:type="spellEnd"/>
      <w:r w:rsidRPr="00FE1F0A">
        <w:rPr>
          <w:rFonts w:eastAsia="Calibri"/>
          <w:szCs w:val="24"/>
          <w:lang w:val="en-GB" w:eastAsia="en-US"/>
        </w:rPr>
        <w:t xml:space="preserve"> [</w:t>
      </w:r>
      <w:r w:rsidRPr="00FE1F0A">
        <w:rPr>
          <w:rFonts w:eastAsia="Calibri"/>
          <w:color w:val="0070C0"/>
          <w:szCs w:val="24"/>
          <w:lang w:val="en-GB" w:eastAsia="en-US"/>
        </w:rPr>
        <w:t>22</w:t>
      </w:r>
      <w:r w:rsidRPr="00FE1F0A">
        <w:rPr>
          <w:rFonts w:eastAsia="Calibri"/>
          <w:szCs w:val="24"/>
          <w:lang w:val="en-GB" w:eastAsia="en-US"/>
        </w:rPr>
        <w:t xml:space="preserve">], </w:t>
      </w:r>
      <w:proofErr w:type="spellStart"/>
      <w:r w:rsidRPr="00FE1F0A">
        <w:rPr>
          <w:rFonts w:eastAsia="Calibri"/>
          <w:szCs w:val="24"/>
          <w:lang w:val="en-GB" w:eastAsia="en-US"/>
        </w:rPr>
        <w:t>Rodet</w:t>
      </w:r>
      <w:proofErr w:type="spellEnd"/>
      <w:r w:rsidRPr="00FE1F0A">
        <w:rPr>
          <w:rFonts w:eastAsia="Calibri"/>
          <w:szCs w:val="24"/>
          <w:lang w:val="en-GB" w:eastAsia="en-US"/>
        </w:rPr>
        <w:t xml:space="preserve"> et al. [</w:t>
      </w:r>
      <w:r w:rsidRPr="00FE1F0A">
        <w:rPr>
          <w:rFonts w:eastAsia="Calibri"/>
          <w:color w:val="0070C0"/>
          <w:szCs w:val="24"/>
          <w:lang w:val="en-GB" w:eastAsia="en-US"/>
        </w:rPr>
        <w:t>23</w:t>
      </w:r>
      <w:r w:rsidRPr="00FE1F0A">
        <w:rPr>
          <w:rFonts w:eastAsia="Calibri"/>
          <w:szCs w:val="24"/>
          <w:lang w:val="en-GB" w:eastAsia="en-US"/>
        </w:rPr>
        <w:t xml:space="preserve">] and </w:t>
      </w:r>
      <w:proofErr w:type="spellStart"/>
      <w:r w:rsidRPr="00FE1F0A">
        <w:rPr>
          <w:rFonts w:eastAsia="Calibri"/>
          <w:szCs w:val="24"/>
          <w:lang w:val="en-GB" w:eastAsia="en-US"/>
        </w:rPr>
        <w:t>Dubios</w:t>
      </w:r>
      <w:proofErr w:type="spellEnd"/>
      <w:r w:rsidRPr="00FE1F0A">
        <w:rPr>
          <w:rFonts w:eastAsia="Calibri"/>
          <w:szCs w:val="24"/>
          <w:lang w:val="en-GB" w:eastAsia="en-US"/>
        </w:rPr>
        <w:t xml:space="preserve"> et al. [</w:t>
      </w:r>
      <w:r w:rsidRPr="00FE1F0A">
        <w:rPr>
          <w:rFonts w:eastAsia="Calibri"/>
          <w:color w:val="0070C0"/>
          <w:szCs w:val="24"/>
          <w:lang w:val="en-GB" w:eastAsia="en-US"/>
        </w:rPr>
        <w:t>11</w:t>
      </w:r>
      <w:r w:rsidRPr="00FE1F0A">
        <w:rPr>
          <w:rFonts w:eastAsia="Calibri"/>
          <w:szCs w:val="24"/>
          <w:lang w:val="en-GB" w:eastAsia="en-US"/>
        </w:rPr>
        <w:t xml:space="preserve">]. The most relevant is the study of </w:t>
      </w:r>
      <w:proofErr w:type="spellStart"/>
      <w:r w:rsidRPr="00FE1F0A">
        <w:rPr>
          <w:rFonts w:eastAsia="Calibri"/>
          <w:szCs w:val="24"/>
          <w:lang w:val="en-GB" w:eastAsia="en-US"/>
        </w:rPr>
        <w:t>Ekmeci</w:t>
      </w:r>
      <w:proofErr w:type="spellEnd"/>
      <w:r w:rsidRPr="00FE1F0A">
        <w:rPr>
          <w:rFonts w:eastAsia="Calibri"/>
          <w:szCs w:val="24"/>
          <w:lang w:val="en-GB" w:eastAsia="en-US"/>
        </w:rPr>
        <w:t xml:space="preserve"> [</w:t>
      </w:r>
      <w:r w:rsidRPr="00FE1F0A">
        <w:rPr>
          <w:rFonts w:eastAsia="Calibri"/>
          <w:color w:val="0070C0"/>
          <w:szCs w:val="24"/>
          <w:lang w:val="en-GB" w:eastAsia="en-US"/>
        </w:rPr>
        <w:t>22</w:t>
      </w:r>
      <w:r w:rsidRPr="00FE1F0A">
        <w:rPr>
          <w:rFonts w:eastAsia="Calibri"/>
          <w:szCs w:val="24"/>
          <w:lang w:val="en-GB" w:eastAsia="en-US"/>
        </w:rPr>
        <w:t xml:space="preserve">] in which he revealed the karstification of Turkey that has close relation with the current study. He considered the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activity and paleogeography as main factors controlling the karstification process in Turkey. The authors are in accordance with the furnished results of </w:t>
      </w:r>
      <w:proofErr w:type="spellStart"/>
      <w:r w:rsidRPr="00FE1F0A">
        <w:rPr>
          <w:rFonts w:eastAsia="Calibri"/>
          <w:szCs w:val="24"/>
          <w:lang w:val="en-GB" w:eastAsia="en-US"/>
        </w:rPr>
        <w:t>Ekmeci</w:t>
      </w:r>
      <w:proofErr w:type="spellEnd"/>
      <w:r w:rsidRPr="00FE1F0A">
        <w:rPr>
          <w:rFonts w:eastAsia="Calibri"/>
          <w:szCs w:val="24"/>
          <w:lang w:val="en-GB" w:eastAsia="en-US"/>
        </w:rPr>
        <w:t xml:space="preserve"> [</w:t>
      </w:r>
      <w:r w:rsidRPr="00FE1F0A">
        <w:rPr>
          <w:rFonts w:eastAsia="Calibri"/>
          <w:color w:val="0070C0"/>
          <w:szCs w:val="24"/>
          <w:lang w:val="en-GB" w:eastAsia="en-US"/>
        </w:rPr>
        <w:t>22</w:t>
      </w:r>
      <w:r w:rsidRPr="00FE1F0A">
        <w:rPr>
          <w:rFonts w:eastAsia="Calibri"/>
          <w:szCs w:val="24"/>
          <w:lang w:val="en-GB" w:eastAsia="en-US"/>
        </w:rPr>
        <w:t>].</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GB"/>
        </w:rPr>
        <w:t xml:space="preserve">According to </w:t>
      </w:r>
      <w:proofErr w:type="spellStart"/>
      <w:r w:rsidRPr="00FE1F0A">
        <w:rPr>
          <w:rFonts w:eastAsia="Calibri"/>
          <w:szCs w:val="24"/>
          <w:lang w:val="en-GB" w:eastAsia="en-GB"/>
        </w:rPr>
        <w:t>Dubios</w:t>
      </w:r>
      <w:proofErr w:type="spellEnd"/>
      <w:r w:rsidRPr="00FE1F0A">
        <w:rPr>
          <w:rFonts w:eastAsia="Calibri"/>
          <w:szCs w:val="24"/>
          <w:lang w:val="en-GB" w:eastAsia="en-GB"/>
        </w:rPr>
        <w:t xml:space="preserve"> et al. [</w:t>
      </w:r>
      <w:r w:rsidRPr="00FE1F0A">
        <w:rPr>
          <w:rFonts w:eastAsia="Calibri"/>
          <w:color w:val="0070C0"/>
          <w:szCs w:val="24"/>
          <w:lang w:val="en-GB" w:eastAsia="en-GB"/>
        </w:rPr>
        <w:t>11</w:t>
      </w:r>
      <w:r w:rsidRPr="00FE1F0A">
        <w:rPr>
          <w:rFonts w:eastAsia="Calibri"/>
          <w:szCs w:val="24"/>
          <w:lang w:val="en-GB" w:eastAsia="en-GB"/>
        </w:rPr>
        <w:t xml:space="preserve">] the effect of the tectonics on the karstification process is expressed as “The process integrates chemical weathering and mechanical erosion and extends a number of existing theories pertaining to continental landscape development. It is a two stage process that differs in many respects from the traditional single-stage process of karstification by total removal. The </w:t>
      </w:r>
      <w:r w:rsidRPr="00FE1F0A">
        <w:rPr>
          <w:rFonts w:eastAsia="Calibri"/>
          <w:b/>
          <w:bCs/>
          <w:szCs w:val="24"/>
          <w:lang w:val="en-GB" w:eastAsia="en-GB"/>
        </w:rPr>
        <w:t>first stage</w:t>
      </w:r>
      <w:r w:rsidRPr="00FE1F0A">
        <w:rPr>
          <w:rFonts w:eastAsia="Calibri"/>
          <w:szCs w:val="24"/>
          <w:lang w:val="en-GB" w:eastAsia="en-GB"/>
        </w:rPr>
        <w:t xml:space="preserve"> is characterised by chemical dissolution and removal of the soluble species. It requires low hydrodynamic energy and creates a ghost-rock feature filled with residual laterite. The </w:t>
      </w:r>
      <w:r w:rsidRPr="00FE1F0A">
        <w:rPr>
          <w:rFonts w:eastAsia="Calibri"/>
          <w:b/>
          <w:bCs/>
          <w:szCs w:val="24"/>
          <w:lang w:val="en-GB" w:eastAsia="en-GB"/>
        </w:rPr>
        <w:t>second stage</w:t>
      </w:r>
      <w:r w:rsidRPr="00FE1F0A">
        <w:rPr>
          <w:rFonts w:eastAsia="Calibri"/>
          <w:szCs w:val="24"/>
          <w:lang w:val="en-GB" w:eastAsia="en-GB"/>
        </w:rPr>
        <w:t xml:space="preserve"> is characterised by mechanical erosion of the un-dissolved particles. It requires high hydrodynamic energy and it is only then that open galleries are created. The transition from the first stage to the second is driven by the amount of energy within the thermodynamic system. The authors are in accordance with the thermodynamic system that was </w:t>
      </w:r>
      <w:proofErr w:type="gramStart"/>
      <w:r w:rsidRPr="00FE1F0A">
        <w:rPr>
          <w:rFonts w:eastAsia="Calibri"/>
          <w:szCs w:val="24"/>
          <w:lang w:val="en-GB" w:eastAsia="en-GB"/>
        </w:rPr>
        <w:t>existing</w:t>
      </w:r>
      <w:proofErr w:type="gramEnd"/>
      <w:r w:rsidRPr="00FE1F0A">
        <w:rPr>
          <w:rFonts w:eastAsia="Calibri"/>
          <w:szCs w:val="24"/>
          <w:lang w:val="en-GB" w:eastAsia="en-GB"/>
        </w:rPr>
        <w:t xml:space="preserve"> during karstification process that was started since Early Pleistocene and possibly Pliocene and continued until now. Because the Zone A has suffered more energy as compared to the Zone B due to higher uplift rate during starting of the </w:t>
      </w:r>
      <w:proofErr w:type="spellStart"/>
      <w:r w:rsidRPr="00FE1F0A">
        <w:rPr>
          <w:rFonts w:eastAsia="Calibri"/>
          <w:szCs w:val="24"/>
          <w:lang w:val="en-GB" w:eastAsia="en-GB"/>
        </w:rPr>
        <w:t>Neotectonic</w:t>
      </w:r>
      <w:proofErr w:type="spellEnd"/>
      <w:r w:rsidRPr="00FE1F0A">
        <w:rPr>
          <w:rFonts w:eastAsia="Calibri"/>
          <w:szCs w:val="24"/>
          <w:lang w:val="en-GB" w:eastAsia="en-GB"/>
        </w:rPr>
        <w:t xml:space="preserve"> phase; therefore, the former suffers more karstification than the latter.</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It was noticed during the field observations in different parts of the exposure areas of the Fatha Formation that the karstification intensity decreases with increase of the dip amount; except in Al-</w:t>
      </w:r>
      <w:proofErr w:type="spellStart"/>
      <w:r w:rsidRPr="00FE1F0A">
        <w:rPr>
          <w:rFonts w:eastAsia="Calibri"/>
          <w:szCs w:val="24"/>
          <w:lang w:val="en-GB" w:eastAsia="en-US"/>
        </w:rPr>
        <w:t>Jazira</w:t>
      </w:r>
      <w:proofErr w:type="spellEnd"/>
      <w:r w:rsidRPr="00FE1F0A">
        <w:rPr>
          <w:rFonts w:eastAsia="Calibri"/>
          <w:szCs w:val="24"/>
          <w:lang w:val="en-GB" w:eastAsia="en-US"/>
        </w:rPr>
        <w:t xml:space="preserve"> area (Zone D). This assumption is valid in all other areas (Zones A and B) where the gypsum is the main constituent of the Fatha Formation.</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 xml:space="preserve">In </w:t>
      </w:r>
      <w:r w:rsidRPr="00FE1F0A">
        <w:rPr>
          <w:rFonts w:eastAsia="Calibri"/>
          <w:b/>
          <w:bCs/>
          <w:szCs w:val="24"/>
          <w:lang w:val="en-GB" w:eastAsia="en-US"/>
        </w:rPr>
        <w:t>Zone C</w:t>
      </w:r>
      <w:r w:rsidRPr="00FE1F0A">
        <w:rPr>
          <w:rFonts w:eastAsia="Calibri"/>
          <w:szCs w:val="24"/>
          <w:lang w:val="en-GB" w:eastAsia="en-US"/>
        </w:rPr>
        <w:t xml:space="preserve">; western and north central parts of Iraq (Fig.1), in all existing anticlines, the </w:t>
      </w:r>
      <w:proofErr w:type="spellStart"/>
      <w:r w:rsidRPr="00FE1F0A">
        <w:rPr>
          <w:rFonts w:eastAsia="Calibri"/>
          <w:szCs w:val="24"/>
          <w:lang w:val="en-GB" w:eastAsia="en-US"/>
        </w:rPr>
        <w:t>northeastern</w:t>
      </w:r>
      <w:proofErr w:type="spellEnd"/>
      <w:r w:rsidRPr="00FE1F0A">
        <w:rPr>
          <w:rFonts w:eastAsia="Calibri"/>
          <w:szCs w:val="24"/>
          <w:lang w:val="en-GB" w:eastAsia="en-US"/>
        </w:rPr>
        <w:t xml:space="preserve"> limb is thrusted over the </w:t>
      </w:r>
      <w:proofErr w:type="spellStart"/>
      <w:r w:rsidRPr="00FE1F0A">
        <w:rPr>
          <w:rFonts w:eastAsia="Calibri"/>
          <w:szCs w:val="24"/>
          <w:lang w:val="en-GB" w:eastAsia="en-US"/>
        </w:rPr>
        <w:t>southwestern</w:t>
      </w:r>
      <w:proofErr w:type="spellEnd"/>
      <w:r w:rsidRPr="00FE1F0A">
        <w:rPr>
          <w:rFonts w:eastAsia="Calibri"/>
          <w:szCs w:val="24"/>
          <w:lang w:val="en-GB" w:eastAsia="en-US"/>
        </w:rPr>
        <w:t xml:space="preserve"> limbs [</w:t>
      </w:r>
      <w:r w:rsidRPr="00FE1F0A">
        <w:rPr>
          <w:rFonts w:eastAsia="Calibri"/>
          <w:color w:val="0070C0"/>
          <w:szCs w:val="24"/>
          <w:lang w:val="en-GB" w:eastAsia="en-US"/>
        </w:rPr>
        <w:t>24</w:t>
      </w:r>
      <w:r w:rsidRPr="00FE1F0A">
        <w:rPr>
          <w:rFonts w:eastAsia="Calibri"/>
          <w:szCs w:val="24"/>
          <w:lang w:val="en-GB" w:eastAsia="en-US"/>
        </w:rPr>
        <w:t xml:space="preserve"> and </w:t>
      </w:r>
      <w:r w:rsidRPr="00FE1F0A">
        <w:rPr>
          <w:rFonts w:eastAsia="Calibri"/>
          <w:color w:val="0070C0"/>
          <w:szCs w:val="24"/>
          <w:lang w:val="en-GB" w:eastAsia="en-US"/>
        </w:rPr>
        <w:t>25</w:t>
      </w:r>
      <w:r w:rsidRPr="00FE1F0A">
        <w:rPr>
          <w:rFonts w:eastAsia="Calibri"/>
          <w:szCs w:val="24"/>
          <w:lang w:val="en-GB" w:eastAsia="en-US"/>
        </w:rPr>
        <w:t>] causing the disappearance of the latter limb; moreover, disappearance of the Lower Member of the Fatha Formation. This is attributed to the presence of thick salt layers in the Lower Member of the Fatha Formation within Kirkuk Embayment [</w:t>
      </w:r>
      <w:r w:rsidRPr="00FE1F0A">
        <w:rPr>
          <w:rFonts w:eastAsia="Calibri"/>
          <w:color w:val="0070C0"/>
          <w:szCs w:val="24"/>
          <w:lang w:val="en-GB" w:eastAsia="en-US"/>
        </w:rPr>
        <w:t>25</w:t>
      </w:r>
      <w:r w:rsidRPr="00FE1F0A">
        <w:rPr>
          <w:rFonts w:eastAsia="Calibri"/>
          <w:szCs w:val="24"/>
          <w:lang w:val="en-GB" w:eastAsia="en-US"/>
        </w:rPr>
        <w:t>], which have played the role of detachment. In those particular areas, no karstification is developed; this is attributed to the high dip angles (caused by thrusting of the beds near the thrust plane, Fig. 2) that reach up to 45</w:t>
      </w:r>
      <w:r w:rsidRPr="00FE1F0A">
        <w:rPr>
          <w:rFonts w:eastAsia="Calibri"/>
          <w:szCs w:val="24"/>
          <w:lang w:val="en-GB" w:eastAsia="en-US"/>
        </w:rPr>
        <w:sym w:font="Symbol" w:char="F0B0"/>
      </w:r>
      <w:r w:rsidRPr="00FE1F0A">
        <w:rPr>
          <w:rFonts w:eastAsia="Calibri"/>
          <w:szCs w:val="24"/>
          <w:lang w:val="en-GB" w:eastAsia="en-US"/>
        </w:rPr>
        <w:t xml:space="preserve"> (Fig.4) and occasionally more. The high dip amount accelerates the flowing of the surface and ground water, especially along the bedding planes; therefore, the water cannot cover for long periods the gypsum and/ or limestone beds to dissolve them, consequently no karstification is developed (Figs. 2 and 4). This phenomenon was observed by Jassim et al. [</w:t>
      </w:r>
      <w:r w:rsidRPr="00FE1F0A">
        <w:rPr>
          <w:rFonts w:eastAsia="Calibri"/>
          <w:color w:val="0070C0"/>
          <w:szCs w:val="24"/>
          <w:lang w:val="en-GB" w:eastAsia="en-US"/>
        </w:rPr>
        <w:t>3</w:t>
      </w:r>
      <w:r w:rsidRPr="00FE1F0A">
        <w:rPr>
          <w:rFonts w:eastAsia="Calibri"/>
          <w:szCs w:val="24"/>
          <w:lang w:val="en-GB" w:eastAsia="en-US"/>
        </w:rPr>
        <w:t>] west of Mosul; too.</w:t>
      </w:r>
    </w:p>
    <w:p w:rsidR="00FE1F0A" w:rsidRPr="00FE1F0A" w:rsidRDefault="00FE1F0A" w:rsidP="00FE1F0A">
      <w:pPr>
        <w:widowControl/>
        <w:adjustRightInd/>
        <w:spacing w:line="240" w:lineRule="auto"/>
        <w:textAlignment w:val="auto"/>
        <w:rPr>
          <w:rFonts w:eastAsia="Calibri"/>
          <w:sz w:val="8"/>
          <w:szCs w:val="8"/>
          <w:lang w:val="en-GB" w:eastAsia="en-US"/>
        </w:rPr>
      </w:pP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 xml:space="preserve">In </w:t>
      </w:r>
      <w:r w:rsidRPr="00FE1F0A">
        <w:rPr>
          <w:rFonts w:eastAsia="Calibri"/>
          <w:b/>
          <w:bCs/>
          <w:szCs w:val="24"/>
          <w:lang w:val="en-GB" w:eastAsia="en-US"/>
        </w:rPr>
        <w:t>Zone D</w:t>
      </w:r>
      <w:r w:rsidRPr="00FE1F0A">
        <w:rPr>
          <w:rFonts w:eastAsia="Calibri"/>
          <w:szCs w:val="24"/>
          <w:lang w:val="en-GB" w:eastAsia="en-US"/>
        </w:rPr>
        <w:t xml:space="preserve"> (Fig.1), the role of the structure and tectonics in the karstification process differs from that in Zones A and B (Fig.1). In this area, the beds are almost horizontal; since the area belongs tectonically to the Inner Platform (Stable Shelf) </w:t>
      </w:r>
      <w:r w:rsidRPr="00FE1F0A">
        <w:rPr>
          <w:rFonts w:eastAsia="Calibri"/>
          <w:szCs w:val="24"/>
          <w:lang w:val="en-GB" w:eastAsia="en-US"/>
        </w:rPr>
        <w:lastRenderedPageBreak/>
        <w:t>[</w:t>
      </w:r>
      <w:r w:rsidRPr="00FE1F0A">
        <w:rPr>
          <w:rFonts w:eastAsia="Calibri"/>
          <w:color w:val="0070C0"/>
          <w:szCs w:val="24"/>
          <w:lang w:val="en-GB" w:eastAsia="en-US"/>
        </w:rPr>
        <w:t>25</w:t>
      </w:r>
      <w:r w:rsidRPr="00FE1F0A">
        <w:rPr>
          <w:rFonts w:eastAsia="Calibri"/>
          <w:szCs w:val="24"/>
          <w:lang w:val="en-GB" w:eastAsia="en-US"/>
        </w:rPr>
        <w:t xml:space="preserve">]; therefore, the role of the structure and tectonic is not the amount of dipping of the beds. In this area, extremely large karst forms are developed, a good example is </w:t>
      </w:r>
      <w:proofErr w:type="spellStart"/>
      <w:r w:rsidRPr="00FE1F0A">
        <w:rPr>
          <w:rFonts w:eastAsia="Calibri"/>
          <w:szCs w:val="24"/>
          <w:lang w:val="en-GB" w:eastAsia="en-US"/>
        </w:rPr>
        <w:t>Ashqar</w:t>
      </w:r>
      <w:proofErr w:type="spellEnd"/>
      <w:r w:rsidRPr="00FE1F0A">
        <w:rPr>
          <w:rFonts w:eastAsia="Calibri"/>
          <w:szCs w:val="24"/>
          <w:lang w:val="en-GB" w:eastAsia="en-US"/>
        </w:rPr>
        <w:t xml:space="preserve"> Depression (Salt marsh). Those karst forms are developed due to tectonic subsidence in form of large </w:t>
      </w:r>
      <w:proofErr w:type="spellStart"/>
      <w:r w:rsidRPr="00FE1F0A">
        <w:rPr>
          <w:rFonts w:eastAsia="Calibri"/>
          <w:szCs w:val="24"/>
          <w:lang w:val="en-GB" w:eastAsia="en-US"/>
        </w:rPr>
        <w:t>grabens</w:t>
      </w:r>
      <w:proofErr w:type="spellEnd"/>
      <w:r w:rsidRPr="00FE1F0A">
        <w:rPr>
          <w:rFonts w:eastAsia="Calibri"/>
          <w:szCs w:val="24"/>
          <w:lang w:val="en-GB" w:eastAsia="en-US"/>
        </w:rPr>
        <w:t xml:space="preserve"> (Fig. 5) [</w:t>
      </w:r>
      <w:r w:rsidRPr="00FE1F0A">
        <w:rPr>
          <w:rFonts w:eastAsia="Calibri"/>
          <w:color w:val="0070C0"/>
          <w:szCs w:val="24"/>
          <w:lang w:val="en-GB" w:eastAsia="en-US"/>
        </w:rPr>
        <w:t>4</w:t>
      </w:r>
      <w:r w:rsidRPr="00FE1F0A">
        <w:rPr>
          <w:rFonts w:eastAsia="Calibri"/>
          <w:szCs w:val="24"/>
          <w:lang w:val="en-GB" w:eastAsia="en-US"/>
        </w:rPr>
        <w:t>]. According to Fouad [</w:t>
      </w:r>
      <w:r w:rsidRPr="00FE1F0A">
        <w:rPr>
          <w:rFonts w:eastAsia="Calibri"/>
          <w:color w:val="0070C0"/>
          <w:szCs w:val="24"/>
          <w:lang w:val="en-GB" w:eastAsia="en-US"/>
        </w:rPr>
        <w:t>26</w:t>
      </w:r>
      <w:r w:rsidRPr="00FE1F0A">
        <w:rPr>
          <w:rFonts w:eastAsia="Calibri"/>
          <w:szCs w:val="24"/>
          <w:lang w:val="en-GB" w:eastAsia="en-US"/>
        </w:rPr>
        <w:t xml:space="preserve">], the area is characterized by subsurface </w:t>
      </w:r>
      <w:proofErr w:type="spellStart"/>
      <w:r w:rsidRPr="00FE1F0A">
        <w:rPr>
          <w:rFonts w:eastAsia="Calibri"/>
          <w:szCs w:val="24"/>
          <w:lang w:val="en-GB" w:eastAsia="en-US"/>
        </w:rPr>
        <w:t>grabens</w:t>
      </w:r>
      <w:proofErr w:type="spellEnd"/>
      <w:r w:rsidRPr="00FE1F0A">
        <w:rPr>
          <w:rFonts w:eastAsia="Calibri"/>
          <w:szCs w:val="24"/>
          <w:lang w:val="en-GB" w:eastAsia="en-US"/>
        </w:rPr>
        <w:t xml:space="preserve">, which were inverted to anticlines during the Late Cretaceous – Early </w:t>
      </w:r>
      <w:proofErr w:type="spellStart"/>
      <w:r w:rsidRPr="00FE1F0A">
        <w:rPr>
          <w:rFonts w:eastAsia="Calibri"/>
          <w:szCs w:val="24"/>
          <w:lang w:val="en-GB" w:eastAsia="en-US"/>
        </w:rPr>
        <w:t>Paleocene</w:t>
      </w:r>
      <w:proofErr w:type="spellEnd"/>
      <w:r w:rsidRPr="00FE1F0A">
        <w:rPr>
          <w:rFonts w:eastAsia="Calibri"/>
          <w:szCs w:val="24"/>
          <w:lang w:val="en-GB" w:eastAsia="en-US"/>
        </w:rPr>
        <w:t xml:space="preserve">. The limits of the subsurface </w:t>
      </w:r>
      <w:proofErr w:type="spellStart"/>
      <w:r w:rsidRPr="00FE1F0A">
        <w:rPr>
          <w:rFonts w:eastAsia="Calibri"/>
          <w:szCs w:val="24"/>
          <w:lang w:val="en-GB" w:eastAsia="en-US"/>
        </w:rPr>
        <w:t>graben</w:t>
      </w:r>
      <w:proofErr w:type="spellEnd"/>
      <w:r w:rsidRPr="00FE1F0A">
        <w:rPr>
          <w:rFonts w:eastAsia="Calibri"/>
          <w:szCs w:val="24"/>
          <w:lang w:val="en-GB" w:eastAsia="en-US"/>
        </w:rPr>
        <w:t xml:space="preserve"> can be seen clearly on the surface as indicated by two lineaments (Fig.5), which extend for about 65 Km. </w:t>
      </w:r>
      <w:proofErr w:type="spellStart"/>
      <w:r w:rsidRPr="00FE1F0A">
        <w:rPr>
          <w:rFonts w:eastAsia="Calibri"/>
          <w:szCs w:val="24"/>
          <w:lang w:val="en-GB" w:eastAsia="en-US"/>
        </w:rPr>
        <w:t>Ashqar</w:t>
      </w:r>
      <w:proofErr w:type="spellEnd"/>
      <w:r w:rsidRPr="00FE1F0A">
        <w:rPr>
          <w:rFonts w:eastAsia="Calibri"/>
          <w:szCs w:val="24"/>
          <w:lang w:val="en-GB" w:eastAsia="en-US"/>
        </w:rPr>
        <w:t xml:space="preserve"> Depression and many other such big depressions (salt marshes) are proved to be originated due to the effect of tectonics and karstification [</w:t>
      </w:r>
      <w:r w:rsidRPr="00FE1F0A">
        <w:rPr>
          <w:rFonts w:eastAsia="Calibri"/>
          <w:color w:val="0070C0"/>
          <w:szCs w:val="24"/>
          <w:lang w:val="en-GB" w:eastAsia="en-US"/>
        </w:rPr>
        <w:t>4</w:t>
      </w:r>
      <w:r w:rsidRPr="00FE1F0A">
        <w:rPr>
          <w:rFonts w:eastAsia="Calibri"/>
          <w:szCs w:val="24"/>
          <w:lang w:val="en-GB" w:eastAsia="en-US"/>
        </w:rPr>
        <w:t xml:space="preserve">]. </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 xml:space="preserve">Another example for role of the tectonics and karstification in Zone D (Fig.1) is the </w:t>
      </w:r>
      <w:proofErr w:type="spellStart"/>
      <w:r w:rsidRPr="00FE1F0A">
        <w:rPr>
          <w:rFonts w:eastAsia="Calibri"/>
          <w:szCs w:val="24"/>
          <w:lang w:val="en-GB" w:eastAsia="en-US"/>
        </w:rPr>
        <w:t>Tharthar</w:t>
      </w:r>
      <w:proofErr w:type="spellEnd"/>
      <w:r w:rsidRPr="00FE1F0A">
        <w:rPr>
          <w:rFonts w:eastAsia="Calibri"/>
          <w:szCs w:val="24"/>
          <w:lang w:val="en-GB" w:eastAsia="en-US"/>
        </w:rPr>
        <w:t xml:space="preserve"> Depression. </w:t>
      </w:r>
      <w:proofErr w:type="spellStart"/>
      <w:r w:rsidRPr="00FE1F0A">
        <w:rPr>
          <w:rFonts w:eastAsia="Calibri"/>
          <w:szCs w:val="24"/>
          <w:lang w:val="en-GB" w:eastAsia="en-US"/>
        </w:rPr>
        <w:t>Sissakian</w:t>
      </w:r>
      <w:proofErr w:type="spellEnd"/>
      <w:r w:rsidRPr="00FE1F0A">
        <w:rPr>
          <w:rFonts w:eastAsia="Calibri"/>
          <w:szCs w:val="24"/>
          <w:lang w:val="en-GB" w:eastAsia="en-US"/>
        </w:rPr>
        <w:t xml:space="preserve"> [</w:t>
      </w:r>
      <w:r w:rsidRPr="00FE1F0A">
        <w:rPr>
          <w:rFonts w:eastAsia="Calibri"/>
          <w:color w:val="0070C0"/>
          <w:szCs w:val="24"/>
          <w:lang w:val="en-GB" w:eastAsia="en-US"/>
        </w:rPr>
        <w:t>27</w:t>
      </w:r>
      <w:r w:rsidRPr="00FE1F0A">
        <w:rPr>
          <w:rFonts w:eastAsia="Calibri"/>
          <w:szCs w:val="24"/>
          <w:lang w:val="en-GB" w:eastAsia="en-US"/>
        </w:rPr>
        <w:t xml:space="preserve">] proved that the </w:t>
      </w:r>
      <w:proofErr w:type="spellStart"/>
      <w:r w:rsidRPr="00FE1F0A">
        <w:rPr>
          <w:rFonts w:eastAsia="Calibri"/>
          <w:szCs w:val="24"/>
          <w:lang w:val="en-GB" w:eastAsia="en-US"/>
        </w:rPr>
        <w:t>Tharthar</w:t>
      </w:r>
      <w:proofErr w:type="spellEnd"/>
      <w:r w:rsidRPr="00FE1F0A">
        <w:rPr>
          <w:rFonts w:eastAsia="Calibri"/>
          <w:szCs w:val="24"/>
          <w:lang w:val="en-GB" w:eastAsia="en-US"/>
        </w:rPr>
        <w:t xml:space="preserve"> Depression is formed by karstification controlled by tectonic features; subsurface </w:t>
      </w:r>
      <w:proofErr w:type="spellStart"/>
      <w:r w:rsidRPr="00FE1F0A">
        <w:rPr>
          <w:rFonts w:eastAsia="Calibri"/>
          <w:szCs w:val="24"/>
          <w:lang w:val="en-GB" w:eastAsia="en-US"/>
        </w:rPr>
        <w:t>graben</w:t>
      </w:r>
      <w:proofErr w:type="spellEnd"/>
      <w:r w:rsidRPr="00FE1F0A">
        <w:rPr>
          <w:rFonts w:eastAsia="Calibri"/>
          <w:szCs w:val="24"/>
          <w:lang w:val="en-GB" w:eastAsia="en-US"/>
        </w:rPr>
        <w:t xml:space="preserve"> that was inverted to anticline during Late Cretaceous – Early </w:t>
      </w:r>
      <w:proofErr w:type="spellStart"/>
      <w:r w:rsidRPr="00FE1F0A">
        <w:rPr>
          <w:rFonts w:eastAsia="Calibri"/>
          <w:szCs w:val="24"/>
          <w:lang w:val="en-GB" w:eastAsia="en-US"/>
        </w:rPr>
        <w:t>Paleocene</w:t>
      </w:r>
      <w:proofErr w:type="spellEnd"/>
      <w:r w:rsidRPr="00FE1F0A">
        <w:rPr>
          <w:rFonts w:eastAsia="Calibri"/>
          <w:szCs w:val="24"/>
          <w:lang w:val="en-GB" w:eastAsia="en-US"/>
        </w:rPr>
        <w:t xml:space="preserve">. </w:t>
      </w:r>
    </w:p>
    <w:p w:rsidR="00FE1F0A" w:rsidRPr="00FE1F0A" w:rsidRDefault="00FE1F0A" w:rsidP="00FE1F0A">
      <w:pPr>
        <w:widowControl/>
        <w:adjustRightInd/>
        <w:spacing w:line="240" w:lineRule="auto"/>
        <w:ind w:firstLine="482"/>
        <w:textAlignment w:val="auto"/>
        <w:rPr>
          <w:rFonts w:eastAsia="Calibri"/>
          <w:szCs w:val="24"/>
          <w:lang w:val="en-GB" w:eastAsia="en-US"/>
        </w:rPr>
      </w:pPr>
      <w:r w:rsidRPr="00FE1F0A">
        <w:rPr>
          <w:rFonts w:eastAsia="Calibri"/>
          <w:szCs w:val="24"/>
          <w:lang w:val="en-GB" w:eastAsia="en-US"/>
        </w:rPr>
        <w:t xml:space="preserve">The effect of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in karstification is also discussed in Turkey [</w:t>
      </w:r>
      <w:r w:rsidRPr="00FE1F0A">
        <w:rPr>
          <w:rFonts w:eastAsia="Calibri"/>
          <w:color w:val="0070C0"/>
          <w:szCs w:val="24"/>
          <w:lang w:val="en-GB" w:eastAsia="en-US"/>
        </w:rPr>
        <w:t>22</w:t>
      </w:r>
      <w:r w:rsidRPr="00FE1F0A">
        <w:rPr>
          <w:rFonts w:eastAsia="Calibri"/>
          <w:szCs w:val="24"/>
          <w:lang w:val="en-GB" w:eastAsia="en-US"/>
        </w:rPr>
        <w:t>]. Those areas which have received more uplift suffer more intense karstification [</w:t>
      </w:r>
      <w:r w:rsidRPr="00FE1F0A">
        <w:rPr>
          <w:rFonts w:eastAsia="Calibri"/>
          <w:color w:val="0070C0"/>
          <w:szCs w:val="24"/>
          <w:lang w:val="en-GB" w:eastAsia="en-US"/>
        </w:rPr>
        <w:t>22</w:t>
      </w:r>
      <w:r w:rsidRPr="00FE1F0A">
        <w:rPr>
          <w:rFonts w:eastAsia="Calibri"/>
          <w:szCs w:val="24"/>
          <w:lang w:val="en-GB" w:eastAsia="en-US"/>
        </w:rPr>
        <w:t xml:space="preserve">]. When reviewing the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Map of Iraq (Fig.7) it is clear that the Middle Miocene – Late Miocene boundary that represents the beginning of </w:t>
      </w:r>
      <w:proofErr w:type="spellStart"/>
      <w:r w:rsidRPr="00FE1F0A">
        <w:rPr>
          <w:rFonts w:eastAsia="Calibri"/>
          <w:szCs w:val="24"/>
          <w:lang w:val="en-GB" w:eastAsia="en-US"/>
        </w:rPr>
        <w:t>Neotectonics</w:t>
      </w:r>
      <w:proofErr w:type="spellEnd"/>
      <w:r w:rsidRPr="00FE1F0A">
        <w:rPr>
          <w:rFonts w:eastAsia="Calibri"/>
          <w:szCs w:val="24"/>
          <w:lang w:val="en-GB" w:eastAsia="en-US"/>
        </w:rPr>
        <w:t xml:space="preserve"> in Iraq [</w:t>
      </w:r>
      <w:r w:rsidRPr="00FE1F0A">
        <w:rPr>
          <w:rFonts w:eastAsia="Calibri"/>
          <w:color w:val="0070C0"/>
          <w:szCs w:val="24"/>
          <w:lang w:val="en-GB" w:eastAsia="en-US"/>
        </w:rPr>
        <w:t>28</w:t>
      </w:r>
      <w:r w:rsidRPr="00FE1F0A">
        <w:rPr>
          <w:rFonts w:eastAsia="Calibri"/>
          <w:szCs w:val="24"/>
          <w:lang w:val="en-GB" w:eastAsia="en-US"/>
        </w:rPr>
        <w:t xml:space="preserve">] in Zones A and D are more uplifted than the Zone B. Therefore, both zones have subjected to more forces as compared to Zone D; consequently, more fractured and jointed, hence more karstified. </w:t>
      </w:r>
    </w:p>
    <w:p w:rsidR="009111AB" w:rsidRPr="00FE1F0A" w:rsidRDefault="009111AB" w:rsidP="009111AB">
      <w:pPr>
        <w:widowControl/>
        <w:adjustRightInd/>
        <w:spacing w:line="240" w:lineRule="auto"/>
        <w:ind w:firstLine="426"/>
        <w:textAlignment w:val="auto"/>
        <w:rPr>
          <w:b/>
          <w:sz w:val="30"/>
          <w:szCs w:val="30"/>
          <w:lang w:val="en-GB"/>
        </w:rPr>
      </w:pPr>
    </w:p>
    <w:p w:rsidR="009111AB" w:rsidRDefault="009111AB" w:rsidP="009111AB">
      <w:pPr>
        <w:widowControl/>
        <w:adjustRightInd/>
        <w:spacing w:line="240" w:lineRule="auto"/>
        <w:ind w:firstLine="426"/>
        <w:textAlignment w:val="auto"/>
        <w:rPr>
          <w:b/>
          <w:sz w:val="30"/>
          <w:szCs w:val="30"/>
        </w:rPr>
      </w:pPr>
    </w:p>
    <w:p w:rsidR="00FE1F0A" w:rsidRPr="00FE1F0A" w:rsidRDefault="00FE1F0A" w:rsidP="00FE1F0A">
      <w:pPr>
        <w:widowControl/>
        <w:adjustRightInd/>
        <w:spacing w:line="240" w:lineRule="auto"/>
        <w:jc w:val="left"/>
        <w:textAlignment w:val="auto"/>
        <w:rPr>
          <w:rFonts w:eastAsia="Calibri"/>
          <w:b/>
          <w:bCs/>
          <w:szCs w:val="24"/>
          <w:lang w:val="en-GB" w:eastAsia="en-US"/>
        </w:rPr>
      </w:pPr>
      <w:r>
        <w:rPr>
          <w:rFonts w:eastAsia="Calibri"/>
          <w:b/>
          <w:bCs/>
          <w:szCs w:val="24"/>
          <w:lang w:val="en-GB" w:eastAsia="en-US"/>
        </w:rPr>
        <w:t xml:space="preserve">6 </w:t>
      </w:r>
      <w:r w:rsidRPr="00FE1F0A">
        <w:rPr>
          <w:rFonts w:eastAsia="Calibri"/>
          <w:b/>
          <w:bCs/>
          <w:szCs w:val="24"/>
          <w:lang w:val="en-GB" w:eastAsia="en-US"/>
        </w:rPr>
        <w:t>Conclusions</w:t>
      </w:r>
    </w:p>
    <w:p w:rsidR="00FE1F0A" w:rsidRPr="00FE1F0A" w:rsidRDefault="00FE1F0A" w:rsidP="00FE1F0A">
      <w:pPr>
        <w:widowControl/>
        <w:adjustRightInd/>
        <w:spacing w:line="240" w:lineRule="auto"/>
        <w:jc w:val="left"/>
        <w:textAlignment w:val="auto"/>
        <w:rPr>
          <w:rFonts w:eastAsia="Calibri"/>
          <w:szCs w:val="24"/>
          <w:lang w:val="en-GB" w:eastAsia="en-US"/>
        </w:rPr>
      </w:pPr>
      <w:r w:rsidRPr="00FE1F0A">
        <w:rPr>
          <w:rFonts w:eastAsia="Calibri"/>
          <w:szCs w:val="24"/>
          <w:lang w:val="en-GB" w:eastAsia="en-US"/>
        </w:rPr>
        <w:t>From the current study the following can be concluded:</w:t>
      </w:r>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The Fatha Formation exhibit different karst phenomena in different parts of its exposure areas in Iraq.</w:t>
      </w:r>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The main karst forms in the Fatha Formation are the sinkholes, either solution or collapse types.</w:t>
      </w:r>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Two main factors control the karstification process in the Fatha Formation, the lithological and tectonic factors.</w:t>
      </w:r>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 xml:space="preserve">In those areas within the exposure areas of the Fatha Formation, which have suffered from more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uplifts; exhibit more intense </w:t>
      </w:r>
      <w:proofErr w:type="gramStart"/>
      <w:r w:rsidRPr="00FE1F0A">
        <w:rPr>
          <w:rFonts w:eastAsia="Calibri"/>
          <w:szCs w:val="24"/>
          <w:lang w:val="en-GB" w:eastAsia="en-US"/>
        </w:rPr>
        <w:t>karstification.</w:t>
      </w:r>
      <w:proofErr w:type="gramEnd"/>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 xml:space="preserve">In those areas where only the Upper Member of the Fatha Formation is exposed, no karstification is developed, except in the </w:t>
      </w:r>
      <w:proofErr w:type="spellStart"/>
      <w:r w:rsidRPr="00FE1F0A">
        <w:rPr>
          <w:rFonts w:eastAsia="Calibri"/>
          <w:szCs w:val="24"/>
          <w:lang w:val="en-GB" w:eastAsia="en-US"/>
        </w:rPr>
        <w:t>Jazira</w:t>
      </w:r>
      <w:proofErr w:type="spellEnd"/>
      <w:r w:rsidRPr="00FE1F0A">
        <w:rPr>
          <w:rFonts w:eastAsia="Calibri"/>
          <w:szCs w:val="24"/>
          <w:lang w:val="en-GB" w:eastAsia="en-US"/>
        </w:rPr>
        <w:t xml:space="preserve"> area. This is attributed to the tectonic factor.</w:t>
      </w:r>
    </w:p>
    <w:p w:rsidR="00FE1F0A" w:rsidRPr="00FE1F0A" w:rsidRDefault="00FE1F0A" w:rsidP="00FE1F0A">
      <w:pPr>
        <w:widowControl/>
        <w:numPr>
          <w:ilvl w:val="0"/>
          <w:numId w:val="22"/>
        </w:numPr>
        <w:adjustRightInd/>
        <w:spacing w:after="200" w:line="240" w:lineRule="auto"/>
        <w:ind w:left="540" w:hanging="180"/>
        <w:jc w:val="left"/>
        <w:textAlignment w:val="auto"/>
        <w:rPr>
          <w:rFonts w:eastAsia="Calibri"/>
          <w:szCs w:val="24"/>
          <w:lang w:val="en-GB" w:eastAsia="en-US"/>
        </w:rPr>
      </w:pPr>
      <w:r w:rsidRPr="00FE1F0A">
        <w:rPr>
          <w:rFonts w:eastAsia="Calibri"/>
          <w:szCs w:val="24"/>
          <w:lang w:val="en-GB" w:eastAsia="en-US"/>
        </w:rPr>
        <w:t>The intensity of the karstification decreases in the Fatha Formation with increasing the dip amount of the beds.</w:t>
      </w:r>
    </w:p>
    <w:p w:rsidR="00FE1F0A" w:rsidRPr="00FE1F0A" w:rsidRDefault="00FE1F0A" w:rsidP="00FE1F0A">
      <w:pPr>
        <w:widowControl/>
        <w:adjustRightInd/>
        <w:spacing w:line="240" w:lineRule="auto"/>
        <w:textAlignment w:val="auto"/>
        <w:rPr>
          <w:rFonts w:eastAsia="Calibri"/>
          <w:szCs w:val="24"/>
          <w:lang w:val="en-GB" w:eastAsia="en-US"/>
        </w:rPr>
      </w:pPr>
    </w:p>
    <w:p w:rsidR="00FE1F0A" w:rsidRPr="00FE1F0A" w:rsidRDefault="00FE1F0A" w:rsidP="00FE1F0A">
      <w:pPr>
        <w:widowControl/>
        <w:adjustRightInd/>
        <w:spacing w:line="240" w:lineRule="auto"/>
        <w:textAlignment w:val="auto"/>
        <w:rPr>
          <w:rFonts w:eastAsia="Calibri"/>
          <w:szCs w:val="24"/>
          <w:lang w:val="en-GB" w:eastAsia="en-US"/>
        </w:rPr>
      </w:pPr>
      <w:r w:rsidRPr="00FE1F0A">
        <w:rPr>
          <w:rFonts w:ascii="Calibri" w:eastAsia="Calibri" w:hAnsi="Calibri" w:cs="Arial"/>
          <w:noProof/>
          <w:sz w:val="22"/>
          <w:szCs w:val="22"/>
          <w:lang w:val="sv-SE" w:eastAsia="sv-SE"/>
        </w:rPr>
        <mc:AlternateContent>
          <mc:Choice Requires="wps">
            <w:drawing>
              <wp:anchor distT="0" distB="0" distL="114300" distR="114300" simplePos="0" relativeHeight="251668480" behindDoc="0" locked="0" layoutInCell="1" allowOverlap="1" wp14:anchorId="2DBA8A6D" wp14:editId="685D3962">
                <wp:simplePos x="0" y="0"/>
                <wp:positionH relativeFrom="column">
                  <wp:posOffset>1905</wp:posOffset>
                </wp:positionH>
                <wp:positionV relativeFrom="paragraph">
                  <wp:posOffset>2095500</wp:posOffset>
                </wp:positionV>
                <wp:extent cx="2016125" cy="342900"/>
                <wp:effectExtent l="0" t="400050" r="0" b="400050"/>
                <wp:wrapNone/>
                <wp:docPr id="22" name="Text Box 22"/>
                <wp:cNvGraphicFramePr/>
                <a:graphic xmlns:a="http://schemas.openxmlformats.org/drawingml/2006/main">
                  <a:graphicData uri="http://schemas.microsoft.com/office/word/2010/wordprocessingShape">
                    <wps:wsp>
                      <wps:cNvSpPr txBox="1"/>
                      <wps:spPr>
                        <a:xfrm rot="1610378">
                          <a:off x="0" y="0"/>
                          <a:ext cx="2016125" cy="342900"/>
                        </a:xfrm>
                        <a:prstGeom prst="rect">
                          <a:avLst/>
                        </a:prstGeom>
                        <a:noFill/>
                        <a:ln w="6350">
                          <a:noFill/>
                        </a:ln>
                        <a:effectLst/>
                      </wps:spPr>
                      <wps:txbx>
                        <w:txbxContent>
                          <w:p w:rsidR="00FE1F0A" w:rsidRPr="00441ABB" w:rsidRDefault="00FE1F0A" w:rsidP="00FE1F0A">
                            <w:pPr>
                              <w:pStyle w:val="NoSpacing"/>
                              <w:jc w:val="center"/>
                              <w:rPr>
                                <w:rFonts w:asciiTheme="majorBidi" w:hAnsiTheme="majorBidi" w:cstheme="majorBidi"/>
                                <w:b/>
                                <w:bCs/>
                                <w:sz w:val="32"/>
                                <w:szCs w:val="32"/>
                              </w:rPr>
                            </w:pPr>
                            <w:r w:rsidRPr="00441ABB">
                              <w:rPr>
                                <w:rFonts w:asciiTheme="majorBidi" w:hAnsiTheme="majorBidi" w:cstheme="majorBidi"/>
                                <w:b/>
                                <w:bCs/>
                                <w:color w:val="FF0000"/>
                                <w:sz w:val="32"/>
                                <w:szCs w:val="32"/>
                              </w:rPr>
                              <w:t xml:space="preserve">Z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o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n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27" type="#_x0000_t202" style="position:absolute;left:0;text-align:left;margin-left:.15pt;margin-top:165pt;width:158.75pt;height:27pt;rotation:1758962fd;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" filled="f" stroked="f" strokeweight=".5pt">
                <v:textbox>
                  <w:txbxContent>
                    <w:p w:rsidR="00FE1F0A" w:rsidRPr="00441ABB" w:rsidRDefault="00FE1F0A" w:rsidP="00FE1F0A">
                      <w:pPr>
                        <w:pStyle w:val="NoSpacing"/>
                        <w:jc w:val="center"/>
                        <w:rPr>
                          <w:rFonts w:asciiTheme="majorBidi" w:hAnsiTheme="majorBidi" w:cstheme="majorBidi"/>
                          <w:b/>
                          <w:bCs/>
                          <w:sz w:val="32"/>
                          <w:szCs w:val="32"/>
                        </w:rPr>
                      </w:pPr>
                      <w:r w:rsidRPr="00441ABB">
                        <w:rPr>
                          <w:rFonts w:asciiTheme="majorBidi" w:hAnsiTheme="majorBidi" w:cstheme="majorBidi"/>
                          <w:b/>
                          <w:bCs/>
                          <w:color w:val="FF0000"/>
                          <w:sz w:val="32"/>
                          <w:szCs w:val="32"/>
                        </w:rPr>
                        <w:t xml:space="preserve">Z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o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n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D</w:t>
                      </w:r>
                    </w:p>
                  </w:txbxContent>
                </v:textbox>
              </v:shape>
            </w:pict>
          </mc:Fallback>
        </mc:AlternateContent>
      </w:r>
      <w:r w:rsidRPr="00FE1F0A">
        <w:rPr>
          <w:rFonts w:ascii="Calibri" w:eastAsia="Calibri" w:hAnsi="Calibri" w:cs="Arial"/>
          <w:noProof/>
          <w:sz w:val="22"/>
          <w:szCs w:val="22"/>
          <w:lang w:val="sv-SE" w:eastAsia="sv-SE"/>
        </w:rPr>
        <mc:AlternateContent>
          <mc:Choice Requires="wps">
            <w:drawing>
              <wp:anchor distT="0" distB="0" distL="114300" distR="114300" simplePos="0" relativeHeight="251669504" behindDoc="0" locked="0" layoutInCell="1" allowOverlap="1" wp14:anchorId="5B6F50DF" wp14:editId="587E66E8">
                <wp:simplePos x="0" y="0"/>
                <wp:positionH relativeFrom="column">
                  <wp:posOffset>2829560</wp:posOffset>
                </wp:positionH>
                <wp:positionV relativeFrom="paragraph">
                  <wp:posOffset>1518920</wp:posOffset>
                </wp:positionV>
                <wp:extent cx="1866265" cy="342900"/>
                <wp:effectExtent l="0" t="495300" r="0" b="495300"/>
                <wp:wrapNone/>
                <wp:docPr id="23" name="Text Box 23"/>
                <wp:cNvGraphicFramePr/>
                <a:graphic xmlns:a="http://schemas.openxmlformats.org/drawingml/2006/main">
                  <a:graphicData uri="http://schemas.microsoft.com/office/word/2010/wordprocessingShape">
                    <wps:wsp>
                      <wps:cNvSpPr txBox="1"/>
                      <wps:spPr>
                        <a:xfrm rot="2301621">
                          <a:off x="0" y="0"/>
                          <a:ext cx="1866265" cy="342900"/>
                        </a:xfrm>
                        <a:prstGeom prst="rect">
                          <a:avLst/>
                        </a:prstGeom>
                        <a:noFill/>
                        <a:ln w="6350">
                          <a:noFill/>
                        </a:ln>
                        <a:effectLst/>
                      </wps:spPr>
                      <wps:txbx>
                        <w:txbxContent>
                          <w:p w:rsidR="00FE1F0A" w:rsidRPr="00441ABB" w:rsidRDefault="00FE1F0A" w:rsidP="00FE1F0A">
                            <w:pPr>
                              <w:pStyle w:val="NoSpacing"/>
                              <w:jc w:val="center"/>
                              <w:rPr>
                                <w:rFonts w:asciiTheme="majorBidi" w:hAnsiTheme="majorBidi" w:cstheme="majorBidi"/>
                                <w:b/>
                                <w:bCs/>
                                <w:sz w:val="32"/>
                                <w:szCs w:val="32"/>
                              </w:rPr>
                            </w:pPr>
                            <w:r w:rsidRPr="00441ABB">
                              <w:rPr>
                                <w:rFonts w:asciiTheme="majorBidi" w:hAnsiTheme="majorBidi" w:cstheme="majorBidi"/>
                                <w:b/>
                                <w:bCs/>
                                <w:sz w:val="32"/>
                                <w:szCs w:val="32"/>
                              </w:rPr>
                              <w:t xml:space="preserve">Z  </w:t>
                            </w:r>
                            <w:r>
                              <w:rPr>
                                <w:rFonts w:asciiTheme="majorBidi" w:hAnsiTheme="majorBidi" w:cstheme="majorBidi"/>
                                <w:b/>
                                <w:bCs/>
                                <w:sz w:val="32"/>
                                <w:szCs w:val="32"/>
                              </w:rPr>
                              <w:t xml:space="preserve">  </w:t>
                            </w:r>
                            <w:r w:rsidRPr="00441ABB">
                              <w:rPr>
                                <w:rFonts w:asciiTheme="majorBidi" w:hAnsiTheme="majorBidi" w:cstheme="majorBidi"/>
                                <w:b/>
                                <w:bCs/>
                                <w:sz w:val="32"/>
                                <w:szCs w:val="32"/>
                              </w:rPr>
                              <w:t xml:space="preserve"> o   n    e</w:t>
                            </w:r>
                            <w:r>
                              <w:rPr>
                                <w:rFonts w:asciiTheme="majorBidi" w:hAnsiTheme="majorBidi" w:cstheme="majorBidi"/>
                                <w:b/>
                                <w:bCs/>
                                <w:sz w:val="32"/>
                                <w:szCs w:val="32"/>
                              </w:rPr>
                              <w:t xml:space="preserve">     </w:t>
                            </w:r>
                            <w:r w:rsidRPr="00441ABB">
                              <w:rPr>
                                <w:rFonts w:asciiTheme="majorBidi" w:hAnsiTheme="majorBidi" w:cstheme="majorBidi"/>
                                <w:b/>
                                <w:bCs/>
                                <w:sz w:val="32"/>
                                <w:szCs w:val="32"/>
                              </w:rPr>
                              <w:t xml:space="preserve">   </w:t>
                            </w:r>
                            <w:r>
                              <w:rPr>
                                <w:rFonts w:asciiTheme="majorBidi" w:hAnsiTheme="majorBidi" w:cstheme="majorBidi"/>
                                <w:b/>
                                <w:bCs/>
                                <w:sz w:val="32"/>
                                <w:szCs w:val="32"/>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028" type="#_x0000_t202" style="position:absolute;left:0;text-align:left;margin-left:222.8pt;margin-top:119.6pt;width:146.95pt;height:27pt;rotation:2513984fd;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" filled="f" stroked="f" strokeweight=".5pt">
                <v:textbox>
                  <w:txbxContent>
                    <w:p w:rsidR="00FE1F0A" w:rsidRPr="00441ABB" w:rsidRDefault="00FE1F0A" w:rsidP="00FE1F0A">
                      <w:pPr>
                        <w:pStyle w:val="NoSpacing"/>
                        <w:jc w:val="center"/>
                        <w:rPr>
                          <w:rFonts w:asciiTheme="majorBidi" w:hAnsiTheme="majorBidi" w:cstheme="majorBidi"/>
                          <w:b/>
                          <w:bCs/>
                          <w:sz w:val="32"/>
                          <w:szCs w:val="32"/>
                        </w:rPr>
                      </w:pPr>
                      <w:r w:rsidRPr="00441ABB">
                        <w:rPr>
                          <w:rFonts w:asciiTheme="majorBidi" w:hAnsiTheme="majorBidi" w:cstheme="majorBidi"/>
                          <w:b/>
                          <w:bCs/>
                          <w:sz w:val="32"/>
                          <w:szCs w:val="32"/>
                        </w:rPr>
                        <w:t xml:space="preserve">Z  </w:t>
                      </w:r>
                      <w:r>
                        <w:rPr>
                          <w:rFonts w:asciiTheme="majorBidi" w:hAnsiTheme="majorBidi" w:cstheme="majorBidi"/>
                          <w:b/>
                          <w:bCs/>
                          <w:sz w:val="32"/>
                          <w:szCs w:val="32"/>
                        </w:rPr>
                        <w:t xml:space="preserve">  </w:t>
                      </w:r>
                      <w:r w:rsidRPr="00441ABB">
                        <w:rPr>
                          <w:rFonts w:asciiTheme="majorBidi" w:hAnsiTheme="majorBidi" w:cstheme="majorBidi"/>
                          <w:b/>
                          <w:bCs/>
                          <w:sz w:val="32"/>
                          <w:szCs w:val="32"/>
                        </w:rPr>
                        <w:t xml:space="preserve"> o   n    e</w:t>
                      </w:r>
                      <w:r>
                        <w:rPr>
                          <w:rFonts w:asciiTheme="majorBidi" w:hAnsiTheme="majorBidi" w:cstheme="majorBidi"/>
                          <w:b/>
                          <w:bCs/>
                          <w:sz w:val="32"/>
                          <w:szCs w:val="32"/>
                        </w:rPr>
                        <w:t xml:space="preserve">     </w:t>
                      </w:r>
                      <w:r w:rsidRPr="00441ABB">
                        <w:rPr>
                          <w:rFonts w:asciiTheme="majorBidi" w:hAnsiTheme="majorBidi" w:cstheme="majorBidi"/>
                          <w:b/>
                          <w:bCs/>
                          <w:sz w:val="32"/>
                          <w:szCs w:val="32"/>
                        </w:rPr>
                        <w:t xml:space="preserve">   </w:t>
                      </w:r>
                      <w:r>
                        <w:rPr>
                          <w:rFonts w:asciiTheme="majorBidi" w:hAnsiTheme="majorBidi" w:cstheme="majorBidi"/>
                          <w:b/>
                          <w:bCs/>
                          <w:sz w:val="32"/>
                          <w:szCs w:val="32"/>
                        </w:rPr>
                        <w:t>C</w:t>
                      </w:r>
                    </w:p>
                  </w:txbxContent>
                </v:textbox>
              </v:shape>
            </w:pict>
          </mc:Fallback>
        </mc:AlternateContent>
      </w:r>
      <w:r w:rsidRPr="00FE1F0A">
        <w:rPr>
          <w:rFonts w:ascii="Calibri" w:eastAsia="Calibri" w:hAnsi="Calibri" w:cs="Arial"/>
          <w:noProof/>
          <w:sz w:val="22"/>
          <w:szCs w:val="22"/>
          <w:lang w:val="sv-SE" w:eastAsia="sv-SE"/>
        </w:rPr>
        <mc:AlternateContent>
          <mc:Choice Requires="wps">
            <w:drawing>
              <wp:anchor distT="0" distB="0" distL="114300" distR="114300" simplePos="0" relativeHeight="251670528" behindDoc="0" locked="0" layoutInCell="1" allowOverlap="1" wp14:anchorId="043EC1B4" wp14:editId="7699CDAF">
                <wp:simplePos x="0" y="0"/>
                <wp:positionH relativeFrom="column">
                  <wp:posOffset>2637790</wp:posOffset>
                </wp:positionH>
                <wp:positionV relativeFrom="paragraph">
                  <wp:posOffset>2512060</wp:posOffset>
                </wp:positionV>
                <wp:extent cx="1879600" cy="342900"/>
                <wp:effectExtent l="0" t="361950" r="0" b="361950"/>
                <wp:wrapNone/>
                <wp:docPr id="24" name="Text Box 24"/>
                <wp:cNvGraphicFramePr/>
                <a:graphic xmlns:a="http://schemas.openxmlformats.org/drawingml/2006/main">
                  <a:graphicData uri="http://schemas.microsoft.com/office/word/2010/wordprocessingShape">
                    <wps:wsp>
                      <wps:cNvSpPr txBox="1"/>
                      <wps:spPr>
                        <a:xfrm rot="1610378">
                          <a:off x="0" y="0"/>
                          <a:ext cx="1879600" cy="342900"/>
                        </a:xfrm>
                        <a:prstGeom prst="rect">
                          <a:avLst/>
                        </a:prstGeom>
                        <a:noFill/>
                        <a:ln w="6350">
                          <a:noFill/>
                        </a:ln>
                        <a:effectLst/>
                      </wps:spPr>
                      <wps:txbx>
                        <w:txbxContent>
                          <w:p w:rsidR="00FE1F0A" w:rsidRPr="00441ABB" w:rsidRDefault="00FE1F0A" w:rsidP="00FE1F0A">
                            <w:pPr>
                              <w:pStyle w:val="NoSpacing"/>
                              <w:jc w:val="center"/>
                              <w:rPr>
                                <w:rFonts w:asciiTheme="majorBidi" w:hAnsiTheme="majorBidi" w:cstheme="majorBidi"/>
                                <w:b/>
                                <w:bCs/>
                                <w:color w:val="FF0000"/>
                                <w:sz w:val="32"/>
                                <w:szCs w:val="32"/>
                              </w:rPr>
                            </w:pPr>
                            <w:r w:rsidRPr="00441ABB">
                              <w:rPr>
                                <w:rFonts w:asciiTheme="majorBidi" w:hAnsiTheme="majorBidi" w:cstheme="majorBidi"/>
                                <w:b/>
                                <w:bCs/>
                                <w:color w:val="FF0000"/>
                                <w:sz w:val="32"/>
                                <w:szCs w:val="32"/>
                              </w:rPr>
                              <w:t xml:space="preserve">Z   o   n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29" type="#_x0000_t202" style="position:absolute;left:0;text-align:left;margin-left:207.7pt;margin-top:197.8pt;width:148pt;height:27pt;rotation:1758962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" filled="f" stroked="f" strokeweight=".5pt">
                <v:textbox>
                  <w:txbxContent>
                    <w:p w:rsidR="00FE1F0A" w:rsidRPr="00441ABB" w:rsidRDefault="00FE1F0A" w:rsidP="00FE1F0A">
                      <w:pPr>
                        <w:pStyle w:val="NoSpacing"/>
                        <w:jc w:val="center"/>
                        <w:rPr>
                          <w:rFonts w:asciiTheme="majorBidi" w:hAnsiTheme="majorBidi" w:cstheme="majorBidi"/>
                          <w:b/>
                          <w:bCs/>
                          <w:color w:val="FF0000"/>
                          <w:sz w:val="32"/>
                          <w:szCs w:val="32"/>
                        </w:rPr>
                      </w:pPr>
                      <w:r w:rsidRPr="00441ABB">
                        <w:rPr>
                          <w:rFonts w:asciiTheme="majorBidi" w:hAnsiTheme="majorBidi" w:cstheme="majorBidi"/>
                          <w:b/>
                          <w:bCs/>
                          <w:color w:val="FF0000"/>
                          <w:sz w:val="32"/>
                          <w:szCs w:val="32"/>
                        </w:rPr>
                        <w:t xml:space="preserve">Z   o   n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B</w:t>
                      </w:r>
                    </w:p>
                  </w:txbxContent>
                </v:textbox>
              </v:shape>
            </w:pict>
          </mc:Fallback>
        </mc:AlternateContent>
      </w:r>
      <w:r w:rsidRPr="00FE1F0A">
        <w:rPr>
          <w:rFonts w:ascii="Calibri" w:eastAsia="Calibri" w:hAnsi="Calibri" w:cs="Arial"/>
          <w:noProof/>
          <w:sz w:val="22"/>
          <w:szCs w:val="22"/>
          <w:lang w:val="sv-SE" w:eastAsia="sv-SE"/>
        </w:rPr>
        <mc:AlternateContent>
          <mc:Choice Requires="wps">
            <w:drawing>
              <wp:anchor distT="0" distB="0" distL="114300" distR="114300" simplePos="0" relativeHeight="251667456" behindDoc="0" locked="0" layoutInCell="1" allowOverlap="1" wp14:anchorId="0574B4BB" wp14:editId="69460AAD">
                <wp:simplePos x="0" y="0"/>
                <wp:positionH relativeFrom="column">
                  <wp:posOffset>785461</wp:posOffset>
                </wp:positionH>
                <wp:positionV relativeFrom="paragraph">
                  <wp:posOffset>958057</wp:posOffset>
                </wp:positionV>
                <wp:extent cx="1876750" cy="342900"/>
                <wp:effectExtent l="0" t="361950" r="0" b="361950"/>
                <wp:wrapNone/>
                <wp:docPr id="25" name="Text Box 25"/>
                <wp:cNvGraphicFramePr/>
                <a:graphic xmlns:a="http://schemas.openxmlformats.org/drawingml/2006/main">
                  <a:graphicData uri="http://schemas.microsoft.com/office/word/2010/wordprocessingShape">
                    <wps:wsp>
                      <wps:cNvSpPr txBox="1"/>
                      <wps:spPr>
                        <a:xfrm rot="1610378">
                          <a:off x="0" y="0"/>
                          <a:ext cx="1876750" cy="342900"/>
                        </a:xfrm>
                        <a:prstGeom prst="rect">
                          <a:avLst/>
                        </a:prstGeom>
                        <a:noFill/>
                        <a:ln w="6350">
                          <a:noFill/>
                        </a:ln>
                        <a:effectLst/>
                      </wps:spPr>
                      <wps:txbx>
                        <w:txbxContent>
                          <w:p w:rsidR="00FE1F0A" w:rsidRPr="00441ABB" w:rsidRDefault="00FE1F0A" w:rsidP="00FE1F0A">
                            <w:pPr>
                              <w:pStyle w:val="NoSpacing"/>
                              <w:jc w:val="center"/>
                              <w:rPr>
                                <w:rFonts w:asciiTheme="majorBidi" w:hAnsiTheme="majorBidi" w:cstheme="majorBidi"/>
                                <w:b/>
                                <w:bCs/>
                                <w:color w:val="FF0000"/>
                                <w:sz w:val="32"/>
                                <w:szCs w:val="32"/>
                              </w:rPr>
                            </w:pPr>
                            <w:r w:rsidRPr="00441ABB">
                              <w:rPr>
                                <w:rFonts w:asciiTheme="majorBidi" w:hAnsiTheme="majorBidi" w:cstheme="majorBidi"/>
                                <w:b/>
                                <w:bCs/>
                                <w:color w:val="FF0000"/>
                                <w:sz w:val="32"/>
                                <w:szCs w:val="32"/>
                              </w:rPr>
                              <w:t xml:space="preserve">Z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o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n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0" type="#_x0000_t202" style="position:absolute;left:0;text-align:left;margin-left:61.85pt;margin-top:75.45pt;width:147.8pt;height:27pt;rotation:1758962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" filled="f" stroked="f" strokeweight=".5pt">
                <v:textbox>
                  <w:txbxContent>
                    <w:p w:rsidR="00FE1F0A" w:rsidRPr="00441ABB" w:rsidRDefault="00FE1F0A" w:rsidP="00FE1F0A">
                      <w:pPr>
                        <w:pStyle w:val="NoSpacing"/>
                        <w:jc w:val="center"/>
                        <w:rPr>
                          <w:rFonts w:asciiTheme="majorBidi" w:hAnsiTheme="majorBidi" w:cstheme="majorBidi"/>
                          <w:b/>
                          <w:bCs/>
                          <w:color w:val="FF0000"/>
                          <w:sz w:val="32"/>
                          <w:szCs w:val="32"/>
                        </w:rPr>
                      </w:pPr>
                      <w:r w:rsidRPr="00441ABB">
                        <w:rPr>
                          <w:rFonts w:asciiTheme="majorBidi" w:hAnsiTheme="majorBidi" w:cstheme="majorBidi"/>
                          <w:b/>
                          <w:bCs/>
                          <w:color w:val="FF0000"/>
                          <w:sz w:val="32"/>
                          <w:szCs w:val="32"/>
                        </w:rPr>
                        <w:t xml:space="preserve">Z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o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n    e  </w:t>
                      </w:r>
                      <w:r>
                        <w:rPr>
                          <w:rFonts w:asciiTheme="majorBidi" w:hAnsiTheme="majorBidi" w:cstheme="majorBidi"/>
                          <w:b/>
                          <w:bCs/>
                          <w:color w:val="FF0000"/>
                          <w:sz w:val="32"/>
                          <w:szCs w:val="32"/>
                        </w:rPr>
                        <w:t xml:space="preserve">   </w:t>
                      </w:r>
                      <w:r w:rsidRPr="00441ABB">
                        <w:rPr>
                          <w:rFonts w:asciiTheme="majorBidi" w:hAnsiTheme="majorBidi" w:cstheme="majorBidi"/>
                          <w:b/>
                          <w:bCs/>
                          <w:color w:val="FF0000"/>
                          <w:sz w:val="32"/>
                          <w:szCs w:val="32"/>
                        </w:rPr>
                        <w:t xml:space="preserve"> A</w:t>
                      </w:r>
                    </w:p>
                  </w:txbxContent>
                </v:textbox>
              </v:shape>
            </w:pict>
          </mc:Fallback>
        </mc:AlternateContent>
      </w:r>
      <w:r w:rsidRPr="00FE1F0A">
        <w:rPr>
          <w:rFonts w:ascii="Calibri" w:eastAsia="Calibri" w:hAnsi="Calibri" w:cs="Arial"/>
          <w:noProof/>
          <w:sz w:val="22"/>
          <w:szCs w:val="22"/>
          <w:lang w:val="sv-SE" w:eastAsia="sv-SE"/>
        </w:rPr>
        <w:drawing>
          <wp:inline distT="0" distB="0" distL="0" distR="0" wp14:anchorId="3F147726" wp14:editId="0F2BC0A7">
            <wp:extent cx="5254001" cy="4179238"/>
            <wp:effectExtent l="19050" t="19050" r="22860" b="12065"/>
            <wp:docPr id="26" name="Picture 26" descr="C:\Users\Hala Office\Desktop\DSC0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la Office\Desktop\DSC02707.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l="9223" t="6024" r="2170"/>
                    <a:stretch/>
                  </pic:blipFill>
                  <pic:spPr bwMode="auto">
                    <a:xfrm>
                      <a:off x="0" y="0"/>
                      <a:ext cx="5260968" cy="4184780"/>
                    </a:xfrm>
                    <a:prstGeom prst="rect">
                      <a:avLst/>
                    </a:prstGeom>
                    <a:noFill/>
                    <a:ln w="12700">
                      <a:solidFill>
                        <a:sysClr val="windowText" lastClr="000000"/>
                      </a:solidFill>
                    </a:ln>
                    <a:extLst>
                      <a:ext uri="{53640926-AAD7-44D8-BBD7-CCE9431645EC}">
                        <a14:shadowObscured xmlns:a14="http://schemas.microsoft.com/office/drawing/2010/main"/>
                      </a:ext>
                    </a:extLst>
                  </pic:spPr>
                </pic:pic>
              </a:graphicData>
            </a:graphic>
          </wp:inline>
        </w:drawing>
      </w:r>
    </w:p>
    <w:p w:rsidR="00FE1F0A" w:rsidRPr="00FE1F0A" w:rsidRDefault="00FE1F0A" w:rsidP="00FE1F0A">
      <w:pPr>
        <w:widowControl/>
        <w:adjustRightInd/>
        <w:spacing w:line="240" w:lineRule="auto"/>
        <w:textAlignment w:val="auto"/>
        <w:rPr>
          <w:rFonts w:eastAsia="Calibri"/>
          <w:szCs w:val="24"/>
          <w:lang w:val="en-GB" w:eastAsia="en-US"/>
        </w:rPr>
      </w:pPr>
    </w:p>
    <w:p w:rsidR="00FE1F0A" w:rsidRPr="00FE1F0A" w:rsidRDefault="00FE1F0A" w:rsidP="00FE1F0A">
      <w:pPr>
        <w:widowControl/>
        <w:adjustRightInd/>
        <w:spacing w:line="240" w:lineRule="auto"/>
        <w:jc w:val="center"/>
        <w:textAlignment w:val="auto"/>
        <w:rPr>
          <w:rFonts w:eastAsia="Calibri"/>
          <w:szCs w:val="24"/>
          <w:lang w:val="en-GB" w:eastAsia="en-US"/>
        </w:rPr>
      </w:pPr>
      <w:r w:rsidRPr="00FE1F0A">
        <w:rPr>
          <w:rFonts w:eastAsia="Calibri"/>
          <w:szCs w:val="24"/>
          <w:lang w:val="en-GB" w:eastAsia="en-US"/>
        </w:rPr>
        <w:t xml:space="preserve">Figure 7: Part of the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Map of Iraq (After [27])</w:t>
      </w:r>
    </w:p>
    <w:p w:rsidR="00FE1F0A" w:rsidRPr="00FE1F0A" w:rsidRDefault="00FE1F0A" w:rsidP="00FE1F0A">
      <w:pPr>
        <w:widowControl/>
        <w:adjustRightInd/>
        <w:spacing w:line="240" w:lineRule="auto"/>
        <w:jc w:val="center"/>
        <w:textAlignment w:val="auto"/>
        <w:rPr>
          <w:rFonts w:eastAsia="Calibri"/>
          <w:szCs w:val="24"/>
          <w:lang w:val="en-GB" w:eastAsia="en-US"/>
        </w:rPr>
      </w:pPr>
      <w:r w:rsidRPr="00FE1F0A">
        <w:rPr>
          <w:rFonts w:eastAsia="Calibri"/>
          <w:szCs w:val="24"/>
          <w:lang w:val="en-GB" w:eastAsia="en-US"/>
        </w:rPr>
        <w:t>Yellow, orange and reddish brown colours indicate uplifted areas.</w:t>
      </w:r>
    </w:p>
    <w:p w:rsidR="00FE1F0A" w:rsidRPr="00FE1F0A" w:rsidRDefault="00FE1F0A" w:rsidP="00FE1F0A">
      <w:pPr>
        <w:widowControl/>
        <w:adjustRightInd/>
        <w:spacing w:line="240" w:lineRule="auto"/>
        <w:jc w:val="center"/>
        <w:textAlignment w:val="auto"/>
        <w:rPr>
          <w:rFonts w:eastAsia="Calibri"/>
          <w:szCs w:val="24"/>
          <w:lang w:val="en-GB" w:eastAsia="en-US"/>
        </w:rPr>
      </w:pPr>
      <w:r w:rsidRPr="00FE1F0A">
        <w:rPr>
          <w:rFonts w:eastAsia="Calibri"/>
          <w:szCs w:val="24"/>
          <w:lang w:val="en-GB" w:eastAsia="en-US"/>
        </w:rPr>
        <w:t>Green and blue colours indicate the down warp areas</w:t>
      </w:r>
    </w:p>
    <w:p w:rsidR="00FE1F0A" w:rsidRPr="00FE1F0A" w:rsidRDefault="00FE1F0A" w:rsidP="00FE1F0A">
      <w:pPr>
        <w:widowControl/>
        <w:adjustRightInd/>
        <w:spacing w:line="240" w:lineRule="auto"/>
        <w:jc w:val="center"/>
        <w:textAlignment w:val="auto"/>
        <w:rPr>
          <w:rFonts w:eastAsia="Calibri"/>
          <w:szCs w:val="24"/>
          <w:lang w:val="en-GB" w:eastAsia="en-US"/>
        </w:rPr>
      </w:pPr>
      <w:proofErr w:type="gramStart"/>
      <w:r w:rsidRPr="00FE1F0A">
        <w:rPr>
          <w:rFonts w:eastAsia="Calibri"/>
          <w:szCs w:val="24"/>
          <w:lang w:val="en-GB" w:eastAsia="en-US"/>
        </w:rPr>
        <w:t>in</w:t>
      </w:r>
      <w:proofErr w:type="gramEnd"/>
      <w:r w:rsidRPr="00FE1F0A">
        <w:rPr>
          <w:rFonts w:eastAsia="Calibri"/>
          <w:szCs w:val="24"/>
          <w:lang w:val="en-GB" w:eastAsia="en-US"/>
        </w:rPr>
        <w:t xml:space="preserve">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consideration</w:t>
      </w:r>
    </w:p>
    <w:p w:rsidR="00FE1F0A" w:rsidRPr="00FE1F0A" w:rsidRDefault="00FE1F0A" w:rsidP="00FE1F0A">
      <w:pPr>
        <w:widowControl/>
        <w:adjustRightInd/>
        <w:spacing w:line="240" w:lineRule="auto"/>
        <w:textAlignment w:val="auto"/>
        <w:rPr>
          <w:rFonts w:eastAsia="Calibri"/>
          <w:szCs w:val="24"/>
          <w:lang w:val="en-GB" w:eastAsia="en-US"/>
        </w:rPr>
      </w:pPr>
    </w:p>
    <w:p w:rsidR="009111AB" w:rsidRDefault="009111AB" w:rsidP="009111AB">
      <w:pPr>
        <w:widowControl/>
        <w:adjustRightInd/>
        <w:spacing w:line="240" w:lineRule="auto"/>
        <w:ind w:firstLine="426"/>
        <w:textAlignment w:val="auto"/>
        <w:rPr>
          <w:b/>
          <w:sz w:val="30"/>
          <w:szCs w:val="30"/>
        </w:rPr>
      </w:pPr>
    </w:p>
    <w:p w:rsidR="00FE1F0A" w:rsidRPr="00FE1F0A" w:rsidRDefault="00FE1F0A" w:rsidP="00FE1F0A">
      <w:pPr>
        <w:widowControl/>
        <w:adjustRightInd/>
        <w:spacing w:line="240" w:lineRule="auto"/>
        <w:jc w:val="left"/>
        <w:textAlignment w:val="auto"/>
        <w:rPr>
          <w:rFonts w:eastAsia="Calibri"/>
          <w:b/>
          <w:bCs/>
          <w:szCs w:val="24"/>
          <w:lang w:val="en-GB" w:eastAsia="en-US"/>
        </w:rPr>
      </w:pPr>
      <w:r w:rsidRPr="00FE1F0A">
        <w:rPr>
          <w:rFonts w:eastAsia="Calibri"/>
          <w:b/>
          <w:bCs/>
          <w:szCs w:val="24"/>
          <w:lang w:val="en-GB" w:eastAsia="en-US"/>
        </w:rPr>
        <w:t>References</w:t>
      </w:r>
    </w:p>
    <w:p w:rsidR="00FE1F0A" w:rsidRPr="00FE1F0A" w:rsidRDefault="00A319C4" w:rsidP="00FE1F0A">
      <w:pPr>
        <w:widowControl/>
        <w:adjustRightInd/>
        <w:spacing w:line="240" w:lineRule="auto"/>
        <w:ind w:left="720" w:hanging="720"/>
        <w:textAlignment w:val="auto"/>
        <w:rPr>
          <w:rFonts w:eastAsia="Calibri"/>
          <w:szCs w:val="24"/>
          <w:lang w:val="en-GB" w:eastAsia="en-US"/>
        </w:rPr>
      </w:pPr>
      <w:r>
        <w:rPr>
          <w:rFonts w:eastAsia="Calibri"/>
          <w:szCs w:val="24"/>
          <w:lang w:val="en-GB" w:eastAsia="en-US"/>
        </w:rPr>
        <w:t>[1] Al-Ansari, N.A., 1972, Geo</w:t>
      </w:r>
      <w:r w:rsidR="00FE1F0A" w:rsidRPr="00FE1F0A">
        <w:rPr>
          <w:rFonts w:eastAsia="Calibri"/>
          <w:szCs w:val="24"/>
          <w:lang w:val="en-GB" w:eastAsia="en-US"/>
        </w:rPr>
        <w:t xml:space="preserve">logy of the southern part of </w:t>
      </w:r>
      <w:proofErr w:type="spellStart"/>
      <w:r w:rsidR="00FE1F0A" w:rsidRPr="00FE1F0A">
        <w:rPr>
          <w:rFonts w:eastAsia="Calibri"/>
          <w:szCs w:val="24"/>
          <w:lang w:val="en-GB" w:eastAsia="en-US"/>
        </w:rPr>
        <w:t>Jabal</w:t>
      </w:r>
      <w:proofErr w:type="spellEnd"/>
      <w:r w:rsidR="00FE1F0A" w:rsidRPr="00FE1F0A">
        <w:rPr>
          <w:rFonts w:eastAsia="Calibri"/>
          <w:szCs w:val="24"/>
          <w:lang w:val="en-GB" w:eastAsia="en-US"/>
        </w:rPr>
        <w:t xml:space="preserve"> Makhul, M.Sc. Thesis, Baghdad University.</w:t>
      </w:r>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szCs w:val="24"/>
          <w:lang w:val="en-GB" w:eastAsia="en-US"/>
        </w:rPr>
        <w:t xml:space="preserve">[2] </w:t>
      </w:r>
      <w:r w:rsidRPr="00FE1F0A">
        <w:rPr>
          <w:rFonts w:eastAsia="Calibri"/>
          <w:szCs w:val="24"/>
          <w:lang w:eastAsia="en-US"/>
        </w:rPr>
        <w:t xml:space="preserve">Al-Mubarak, M.A. and </w:t>
      </w:r>
      <w:proofErr w:type="spellStart"/>
      <w:r w:rsidRPr="00FE1F0A">
        <w:rPr>
          <w:rFonts w:eastAsia="Calibri"/>
          <w:szCs w:val="24"/>
          <w:lang w:eastAsia="en-US"/>
        </w:rPr>
        <w:t>Youkhanna</w:t>
      </w:r>
      <w:proofErr w:type="spellEnd"/>
      <w:r w:rsidRPr="00FE1F0A">
        <w:rPr>
          <w:rFonts w:eastAsia="Calibri"/>
          <w:szCs w:val="24"/>
          <w:lang w:eastAsia="en-US"/>
        </w:rPr>
        <w:t>, R.Y., 1976. Report on the regional geological mapping of Al-Fatha – Mosul Area. Iraq Geological Survey (GEOSURV) Library report no. 753.</w:t>
      </w:r>
    </w:p>
    <w:p w:rsidR="00FE1F0A" w:rsidRPr="00FE1F0A" w:rsidRDefault="00FE1F0A" w:rsidP="00FE1F0A">
      <w:pPr>
        <w:widowControl/>
        <w:adjustRightInd/>
        <w:spacing w:line="240" w:lineRule="auto"/>
        <w:ind w:left="720" w:hanging="720"/>
        <w:textAlignment w:val="auto"/>
        <w:rPr>
          <w:rFonts w:eastAsia="Calibri"/>
          <w:szCs w:val="24"/>
          <w:lang w:val="en-GB" w:eastAsia="en-GB"/>
        </w:rPr>
      </w:pPr>
      <w:r w:rsidRPr="00FE1F0A">
        <w:rPr>
          <w:rFonts w:eastAsia="Calibri"/>
          <w:szCs w:val="24"/>
          <w:lang w:val="en-GB" w:eastAsia="en-US"/>
        </w:rPr>
        <w:t>[3]</w:t>
      </w:r>
      <w:r w:rsidRPr="00FE1F0A">
        <w:rPr>
          <w:rFonts w:eastAsia="Calibri"/>
          <w:szCs w:val="24"/>
          <w:lang w:val="en-GB" w:eastAsia="en-GB"/>
        </w:rPr>
        <w:t xml:space="preserve"> </w:t>
      </w:r>
      <w:hyperlink r:id="rId25" w:history="1">
        <w:r w:rsidRPr="00FE1F0A">
          <w:rPr>
            <w:rFonts w:eastAsia="Calibri"/>
            <w:szCs w:val="24"/>
            <w:bdr w:val="none" w:sz="0" w:space="0" w:color="auto" w:frame="1"/>
            <w:lang w:val="en-GB" w:eastAsia="en-GB"/>
          </w:rPr>
          <w:t>Jassim</w:t>
        </w:r>
      </w:hyperlink>
      <w:r w:rsidRPr="00FE1F0A">
        <w:rPr>
          <w:rFonts w:eastAsia="Calibri"/>
          <w:szCs w:val="24"/>
          <w:lang w:val="en-GB" w:eastAsia="en-GB"/>
        </w:rPr>
        <w:t xml:space="preserve">, S.Z., </w:t>
      </w:r>
      <w:proofErr w:type="spellStart"/>
      <w:r w:rsidRPr="00FE1F0A">
        <w:rPr>
          <w:rFonts w:eastAsia="Calibri"/>
          <w:szCs w:val="24"/>
          <w:lang w:val="en-GB" w:eastAsia="en-GB"/>
        </w:rPr>
        <w:t>Jibril</w:t>
      </w:r>
      <w:proofErr w:type="spellEnd"/>
      <w:r w:rsidRPr="00FE1F0A">
        <w:rPr>
          <w:rFonts w:eastAsia="Calibri"/>
          <w:szCs w:val="24"/>
          <w:lang w:val="en-GB" w:eastAsia="en-GB"/>
        </w:rPr>
        <w:t xml:space="preserve">, A.S. and </w:t>
      </w:r>
      <w:proofErr w:type="spellStart"/>
      <w:r w:rsidRPr="00FE1F0A">
        <w:rPr>
          <w:rFonts w:eastAsia="Calibri"/>
          <w:szCs w:val="24"/>
          <w:lang w:val="en-GB" w:eastAsia="en-GB"/>
        </w:rPr>
        <w:t>Numan</w:t>
      </w:r>
      <w:proofErr w:type="spellEnd"/>
      <w:r w:rsidRPr="00FE1F0A">
        <w:rPr>
          <w:rFonts w:eastAsia="Calibri"/>
          <w:szCs w:val="24"/>
          <w:lang w:val="en-GB" w:eastAsia="en-GB"/>
        </w:rPr>
        <w:t xml:space="preserve">, N.M.S., 1997. </w:t>
      </w:r>
      <w:proofErr w:type="gramStart"/>
      <w:r w:rsidRPr="00FE1F0A">
        <w:rPr>
          <w:rFonts w:eastAsia="Calibri"/>
          <w:szCs w:val="24"/>
          <w:lang w:val="en-GB" w:eastAsia="en-GB"/>
        </w:rPr>
        <w:t>Gypsum Karstification in the Middle Miocene Fatha Formation, Mosul area, northern Iraq.</w:t>
      </w:r>
      <w:proofErr w:type="gramEnd"/>
      <w:r w:rsidRPr="00FE1F0A">
        <w:rPr>
          <w:rFonts w:eastAsia="Calibri"/>
          <w:szCs w:val="24"/>
          <w:lang w:val="en-GB" w:eastAsia="en-GB"/>
        </w:rPr>
        <w:t xml:space="preserve"> Geomorphology, Vol. 18, No.2, p. </w:t>
      </w:r>
      <w:r w:rsidRPr="00FE1F0A">
        <w:rPr>
          <w:rFonts w:eastAsia="Calibri"/>
          <w:color w:val="2E2E2E"/>
          <w:szCs w:val="24"/>
          <w:shd w:val="clear" w:color="auto" w:fill="F9FBFC"/>
          <w:lang w:val="en-GB" w:eastAsia="en-US"/>
        </w:rPr>
        <w:t>137 – 149.</w:t>
      </w:r>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szCs w:val="24"/>
          <w:lang w:eastAsia="en-US"/>
        </w:rPr>
        <w:lastRenderedPageBreak/>
        <w:t xml:space="preserve">[4] </w:t>
      </w:r>
      <w:proofErr w:type="spellStart"/>
      <w:r w:rsidRPr="00FE1F0A">
        <w:rPr>
          <w:rFonts w:eastAsia="Calibri"/>
          <w:szCs w:val="24"/>
          <w:lang w:eastAsia="en-US"/>
        </w:rPr>
        <w:t>Sissakian</w:t>
      </w:r>
      <w:proofErr w:type="spellEnd"/>
      <w:r w:rsidRPr="00FE1F0A">
        <w:rPr>
          <w:rFonts w:eastAsia="Calibri"/>
          <w:szCs w:val="24"/>
          <w:lang w:eastAsia="en-US"/>
        </w:rPr>
        <w:t xml:space="preserve">, V.K. and Abdul-Jabbar, M.F., 2009. </w:t>
      </w:r>
      <w:proofErr w:type="gramStart"/>
      <w:r w:rsidRPr="00FE1F0A">
        <w:rPr>
          <w:rFonts w:eastAsia="Calibri"/>
          <w:szCs w:val="24"/>
          <w:lang w:eastAsia="en-US"/>
        </w:rPr>
        <w:t xml:space="preserve">Remote sensing techniques and GIS applications in detecting </w:t>
      </w:r>
      <w:proofErr w:type="spellStart"/>
      <w:r w:rsidRPr="00FE1F0A">
        <w:rPr>
          <w:rFonts w:eastAsia="Calibri"/>
          <w:szCs w:val="24"/>
          <w:lang w:eastAsia="en-US"/>
        </w:rPr>
        <w:t>Geohazards</w:t>
      </w:r>
      <w:proofErr w:type="spellEnd"/>
      <w:r w:rsidRPr="00FE1F0A">
        <w:rPr>
          <w:rFonts w:eastAsia="Calibri"/>
          <w:szCs w:val="24"/>
          <w:lang w:eastAsia="en-US"/>
        </w:rPr>
        <w:t xml:space="preserve"> in the </w:t>
      </w:r>
      <w:proofErr w:type="spellStart"/>
      <w:r w:rsidRPr="00FE1F0A">
        <w:rPr>
          <w:rFonts w:eastAsia="Calibri"/>
          <w:szCs w:val="24"/>
          <w:lang w:eastAsia="en-US"/>
        </w:rPr>
        <w:t>Jazira</w:t>
      </w:r>
      <w:proofErr w:type="spellEnd"/>
      <w:r w:rsidRPr="00FE1F0A">
        <w:rPr>
          <w:rFonts w:eastAsia="Calibri"/>
          <w:szCs w:val="24"/>
          <w:lang w:eastAsia="en-US"/>
        </w:rPr>
        <w:t xml:space="preserve"> Area, West Iraq.</w:t>
      </w:r>
      <w:proofErr w:type="gramEnd"/>
      <w:r w:rsidRPr="00FE1F0A">
        <w:rPr>
          <w:rFonts w:eastAsia="Calibri"/>
          <w:szCs w:val="24"/>
          <w:lang w:eastAsia="en-US"/>
        </w:rPr>
        <w:t xml:space="preserve"> </w:t>
      </w:r>
      <w:proofErr w:type="gramStart"/>
      <w:r w:rsidRPr="00FE1F0A">
        <w:rPr>
          <w:rFonts w:eastAsia="Calibri"/>
          <w:szCs w:val="24"/>
          <w:lang w:eastAsia="en-US"/>
        </w:rPr>
        <w:t>Iraqi Bulletin of Geology and Mining, Vol.5, No.1, p.47 – 62.</w:t>
      </w:r>
      <w:proofErr w:type="gramEnd"/>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szCs w:val="24"/>
          <w:lang w:val="en-GB" w:eastAsia="en-US"/>
        </w:rPr>
        <w:t xml:space="preserve">[5] </w:t>
      </w:r>
      <w:proofErr w:type="spellStart"/>
      <w:r w:rsidRPr="00FE1F0A">
        <w:rPr>
          <w:rFonts w:eastAsia="Calibri"/>
          <w:szCs w:val="24"/>
          <w:lang w:val="en-GB" w:eastAsia="en-US"/>
        </w:rPr>
        <w:t>Sissakian</w:t>
      </w:r>
      <w:proofErr w:type="spellEnd"/>
      <w:r w:rsidRPr="00FE1F0A">
        <w:rPr>
          <w:rFonts w:eastAsia="Calibri"/>
          <w:szCs w:val="24"/>
          <w:lang w:val="en-GB" w:eastAsia="en-US"/>
        </w:rPr>
        <w:t xml:space="preserve">, V.K., 2011. </w:t>
      </w:r>
      <w:proofErr w:type="gramStart"/>
      <w:r w:rsidRPr="00FE1F0A">
        <w:rPr>
          <w:rFonts w:eastAsia="Calibri"/>
          <w:szCs w:val="24"/>
          <w:lang w:val="en-GB" w:eastAsia="en-US"/>
        </w:rPr>
        <w:t xml:space="preserve">Origin of the </w:t>
      </w:r>
      <w:proofErr w:type="spellStart"/>
      <w:r w:rsidRPr="00FE1F0A">
        <w:rPr>
          <w:rFonts w:eastAsia="Calibri"/>
          <w:szCs w:val="24"/>
          <w:lang w:val="en-GB" w:eastAsia="en-US"/>
        </w:rPr>
        <w:t>Tharthar</w:t>
      </w:r>
      <w:proofErr w:type="spellEnd"/>
      <w:r w:rsidRPr="00FE1F0A">
        <w:rPr>
          <w:rFonts w:eastAsia="Calibri"/>
          <w:szCs w:val="24"/>
          <w:lang w:val="en-GB" w:eastAsia="en-US"/>
        </w:rPr>
        <w:t xml:space="preserve"> Depression, Central part of Iraq.</w:t>
      </w:r>
      <w:proofErr w:type="gramEnd"/>
      <w:r w:rsidRPr="00FE1F0A">
        <w:rPr>
          <w:rFonts w:eastAsia="Calibri"/>
          <w:szCs w:val="24"/>
          <w:lang w:val="en-GB" w:eastAsia="en-US"/>
        </w:rPr>
        <w:t xml:space="preserve"> Iraqi</w:t>
      </w:r>
    </w:p>
    <w:p w:rsidR="00FE1F0A" w:rsidRPr="00FE1F0A" w:rsidRDefault="00FE1F0A" w:rsidP="00FE1F0A">
      <w:pPr>
        <w:widowControl/>
        <w:adjustRightInd/>
        <w:spacing w:line="240" w:lineRule="auto"/>
        <w:ind w:left="720" w:hanging="720"/>
        <w:textAlignment w:val="auto"/>
        <w:rPr>
          <w:rFonts w:eastAsia="Calibri"/>
          <w:color w:val="231F20"/>
          <w:szCs w:val="24"/>
          <w:lang w:val="en-GB" w:eastAsia="en-US"/>
        </w:rPr>
      </w:pPr>
      <w:r w:rsidRPr="00FE1F0A">
        <w:rPr>
          <w:rFonts w:eastAsia="Calibri"/>
          <w:szCs w:val="24"/>
          <w:lang w:val="en-GB" w:eastAsia="en-US"/>
        </w:rPr>
        <w:t xml:space="preserve">[6] </w:t>
      </w:r>
      <w:proofErr w:type="spellStart"/>
      <w:r w:rsidRPr="00FE1F0A">
        <w:rPr>
          <w:rFonts w:eastAsia="Calibri"/>
          <w:szCs w:val="24"/>
          <w:lang w:val="en-GB" w:eastAsia="en-US"/>
        </w:rPr>
        <w:t>Atalya</w:t>
      </w:r>
      <w:proofErr w:type="spellEnd"/>
      <w:r w:rsidRPr="00FE1F0A">
        <w:rPr>
          <w:rFonts w:eastAsia="Calibri"/>
          <w:szCs w:val="24"/>
          <w:lang w:val="en-GB" w:eastAsia="en-US"/>
        </w:rPr>
        <w:t xml:space="preserve">, I., 2003. </w:t>
      </w:r>
      <w:proofErr w:type="gramStart"/>
      <w:r w:rsidRPr="00FE1F0A">
        <w:rPr>
          <w:rFonts w:eastAsia="Calibri"/>
          <w:szCs w:val="24"/>
          <w:lang w:val="en-GB" w:eastAsia="en-US"/>
        </w:rPr>
        <w:t>Effects of the Tectonic Movements in the Karstification in Anatolia, Turkey.</w:t>
      </w:r>
      <w:proofErr w:type="gramEnd"/>
      <w:r w:rsidRPr="00FE1F0A">
        <w:rPr>
          <w:rFonts w:eastAsia="Calibri"/>
          <w:szCs w:val="24"/>
          <w:lang w:val="en-GB" w:eastAsia="en-US"/>
        </w:rPr>
        <w:t xml:space="preserve"> </w:t>
      </w:r>
      <w:proofErr w:type="spellStart"/>
      <w:r w:rsidRPr="00FE1F0A">
        <w:rPr>
          <w:rFonts w:eastAsia="Calibri"/>
          <w:szCs w:val="24"/>
          <w:lang w:val="en-GB" w:eastAsia="en-US"/>
        </w:rPr>
        <w:t>Acta</w:t>
      </w:r>
      <w:proofErr w:type="spellEnd"/>
      <w:r w:rsidRPr="00FE1F0A">
        <w:rPr>
          <w:rFonts w:eastAsia="Calibri"/>
          <w:szCs w:val="24"/>
          <w:lang w:val="en-GB" w:eastAsia="en-US"/>
        </w:rPr>
        <w:t xml:space="preserve"> </w:t>
      </w:r>
      <w:proofErr w:type="spellStart"/>
      <w:r w:rsidRPr="00FE1F0A">
        <w:rPr>
          <w:rFonts w:eastAsia="Calibri"/>
          <w:szCs w:val="24"/>
          <w:lang w:val="en-GB" w:eastAsia="en-US"/>
        </w:rPr>
        <w:t>Carsologica</w:t>
      </w:r>
      <w:proofErr w:type="spellEnd"/>
      <w:r w:rsidRPr="00FE1F0A">
        <w:rPr>
          <w:rFonts w:eastAsia="Calibri"/>
          <w:szCs w:val="24"/>
          <w:lang w:val="en-GB" w:eastAsia="en-US"/>
        </w:rPr>
        <w:t xml:space="preserve">, </w:t>
      </w:r>
      <w:r w:rsidRPr="00FE1F0A">
        <w:rPr>
          <w:rFonts w:eastAsia="Calibri"/>
          <w:color w:val="231F20"/>
          <w:szCs w:val="24"/>
          <w:lang w:val="en-GB" w:eastAsia="en-US"/>
        </w:rPr>
        <w:t>Vol. 32, No.2, p. 196 – 203.</w:t>
      </w:r>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szCs w:val="24"/>
          <w:lang w:val="en-GB" w:eastAsia="en-US"/>
        </w:rPr>
        <w:t xml:space="preserve">[7] </w:t>
      </w:r>
      <w:proofErr w:type="spellStart"/>
      <w:r w:rsidRPr="00FE1F0A">
        <w:rPr>
          <w:rFonts w:eastAsia="Calibri"/>
          <w:szCs w:val="24"/>
          <w:lang w:val="en-GB" w:eastAsia="en-US"/>
        </w:rPr>
        <w:t>Shafiei</w:t>
      </w:r>
      <w:proofErr w:type="spellEnd"/>
      <w:r w:rsidRPr="00FE1F0A">
        <w:rPr>
          <w:rFonts w:eastAsia="Calibri"/>
          <w:szCs w:val="24"/>
          <w:lang w:val="en-GB" w:eastAsia="en-US"/>
        </w:rPr>
        <w:t xml:space="preserve"> </w:t>
      </w:r>
      <w:proofErr w:type="spellStart"/>
      <w:r w:rsidRPr="00FE1F0A">
        <w:rPr>
          <w:rFonts w:eastAsia="Calibri"/>
          <w:szCs w:val="24"/>
          <w:lang w:val="en-GB" w:eastAsia="en-US"/>
        </w:rPr>
        <w:t>Motlaq</w:t>
      </w:r>
      <w:proofErr w:type="spellEnd"/>
      <w:r w:rsidRPr="00FE1F0A">
        <w:rPr>
          <w:rFonts w:eastAsia="Calibri"/>
          <w:szCs w:val="24"/>
          <w:lang w:val="en-GB" w:eastAsia="en-US"/>
        </w:rPr>
        <w:t xml:space="preserve">, </w:t>
      </w:r>
      <w:proofErr w:type="spellStart"/>
      <w:r w:rsidRPr="00FE1F0A">
        <w:rPr>
          <w:rFonts w:eastAsia="Calibri"/>
          <w:szCs w:val="24"/>
          <w:lang w:val="en-GB" w:eastAsia="en-US"/>
        </w:rPr>
        <w:t>Kh</w:t>
      </w:r>
      <w:proofErr w:type="spellEnd"/>
      <w:r w:rsidRPr="00FE1F0A">
        <w:rPr>
          <w:rFonts w:eastAsia="Calibri"/>
          <w:szCs w:val="24"/>
          <w:lang w:val="en-GB" w:eastAsia="en-US"/>
        </w:rPr>
        <w:t xml:space="preserve">. and </w:t>
      </w:r>
      <w:proofErr w:type="spellStart"/>
      <w:r w:rsidRPr="00FE1F0A">
        <w:rPr>
          <w:rFonts w:eastAsia="Calibri"/>
          <w:szCs w:val="24"/>
          <w:lang w:val="en-GB" w:eastAsia="en-US"/>
        </w:rPr>
        <w:t>Lashkaripour</w:t>
      </w:r>
      <w:proofErr w:type="spellEnd"/>
      <w:r w:rsidRPr="00FE1F0A">
        <w:rPr>
          <w:rFonts w:eastAsia="Calibri"/>
          <w:szCs w:val="24"/>
          <w:lang w:val="en-GB" w:eastAsia="en-US"/>
        </w:rPr>
        <w:t xml:space="preserve">, G.R., 2010. Tectonic Control on the appearance of Karst springs in </w:t>
      </w:r>
      <w:proofErr w:type="spellStart"/>
      <w:r w:rsidRPr="00FE1F0A">
        <w:rPr>
          <w:rFonts w:eastAsia="Calibri"/>
          <w:szCs w:val="24"/>
          <w:lang w:val="en-GB" w:eastAsia="en-US"/>
        </w:rPr>
        <w:t>Kooh</w:t>
      </w:r>
      <w:proofErr w:type="spellEnd"/>
      <w:r w:rsidRPr="00FE1F0A">
        <w:rPr>
          <w:rFonts w:eastAsia="Calibri"/>
          <w:szCs w:val="24"/>
          <w:lang w:val="en-GB" w:eastAsia="en-US"/>
        </w:rPr>
        <w:t xml:space="preserve">-e- </w:t>
      </w:r>
      <w:proofErr w:type="spellStart"/>
      <w:r w:rsidRPr="00FE1F0A">
        <w:rPr>
          <w:rFonts w:eastAsia="Calibri"/>
          <w:szCs w:val="24"/>
          <w:lang w:val="en-GB" w:eastAsia="en-US"/>
        </w:rPr>
        <w:t>Siah</w:t>
      </w:r>
      <w:proofErr w:type="spellEnd"/>
      <w:r w:rsidRPr="00FE1F0A">
        <w:rPr>
          <w:rFonts w:eastAsia="Calibri"/>
          <w:szCs w:val="24"/>
          <w:lang w:val="en-GB" w:eastAsia="en-US"/>
        </w:rPr>
        <w:t xml:space="preserve"> (</w:t>
      </w:r>
      <w:proofErr w:type="spellStart"/>
      <w:r w:rsidRPr="00FE1F0A">
        <w:rPr>
          <w:rFonts w:eastAsia="Calibri"/>
          <w:szCs w:val="24"/>
          <w:lang w:val="en-GB" w:eastAsia="en-US"/>
        </w:rPr>
        <w:t>Dehdasht</w:t>
      </w:r>
      <w:proofErr w:type="spellEnd"/>
      <w:r w:rsidRPr="00FE1F0A">
        <w:rPr>
          <w:rFonts w:eastAsia="Calibri"/>
          <w:szCs w:val="24"/>
          <w:lang w:val="en-GB" w:eastAsia="en-US"/>
        </w:rPr>
        <w:t>, southwest Iran). The 1</w:t>
      </w:r>
      <w:r w:rsidRPr="00FE1F0A">
        <w:rPr>
          <w:rFonts w:eastAsia="Calibri"/>
          <w:szCs w:val="24"/>
          <w:vertAlign w:val="superscript"/>
          <w:lang w:val="en-GB" w:eastAsia="en-US"/>
        </w:rPr>
        <w:t>st</w:t>
      </w:r>
      <w:r w:rsidRPr="00FE1F0A">
        <w:rPr>
          <w:rFonts w:eastAsia="Calibri"/>
          <w:szCs w:val="24"/>
          <w:lang w:val="en-GB" w:eastAsia="en-US"/>
        </w:rPr>
        <w:t xml:space="preserve"> International Applied Geological Congress, Department of Geology, Islamic Azad University - </w:t>
      </w:r>
      <w:proofErr w:type="spellStart"/>
      <w:r w:rsidRPr="00FE1F0A">
        <w:rPr>
          <w:rFonts w:eastAsia="Calibri"/>
          <w:szCs w:val="24"/>
          <w:lang w:val="en-GB" w:eastAsia="en-US"/>
        </w:rPr>
        <w:t>Mashad</w:t>
      </w:r>
      <w:proofErr w:type="spellEnd"/>
      <w:r w:rsidRPr="00FE1F0A">
        <w:rPr>
          <w:rFonts w:eastAsia="Calibri"/>
          <w:szCs w:val="24"/>
          <w:lang w:val="en-GB" w:eastAsia="en-US"/>
        </w:rPr>
        <w:t xml:space="preserve"> Branch, Iran, 26 – 28 April, 2010.</w:t>
      </w:r>
    </w:p>
    <w:p w:rsidR="00FE1F0A" w:rsidRPr="00FE1F0A" w:rsidRDefault="00FE1F0A" w:rsidP="00FE1F0A">
      <w:pPr>
        <w:widowControl/>
        <w:adjustRightInd/>
        <w:spacing w:line="240" w:lineRule="auto"/>
        <w:ind w:left="810" w:hanging="810"/>
        <w:textAlignment w:val="auto"/>
        <w:rPr>
          <w:rFonts w:eastAsia="Calibri"/>
          <w:szCs w:val="24"/>
          <w:rtl/>
          <w:lang w:eastAsia="en-US"/>
        </w:rPr>
      </w:pPr>
      <w:r w:rsidRPr="00FE1F0A">
        <w:rPr>
          <w:rFonts w:eastAsia="Calibri"/>
          <w:sz w:val="22"/>
          <w:szCs w:val="24"/>
          <w:lang w:val="en-GB" w:eastAsia="en-US"/>
        </w:rPr>
        <w:t xml:space="preserve">[8] </w:t>
      </w:r>
      <w:proofErr w:type="spellStart"/>
      <w:r w:rsidRPr="00FE1F0A">
        <w:rPr>
          <w:rFonts w:eastAsia="Calibri"/>
          <w:szCs w:val="24"/>
          <w:lang w:eastAsia="en-US"/>
        </w:rPr>
        <w:t>Sissakian</w:t>
      </w:r>
      <w:proofErr w:type="spellEnd"/>
      <w:r w:rsidRPr="00FE1F0A">
        <w:rPr>
          <w:rFonts w:eastAsia="Calibri"/>
          <w:szCs w:val="24"/>
          <w:lang w:eastAsia="en-US"/>
        </w:rPr>
        <w:t xml:space="preserve">, V.K. and Abdul-Jabbar, M.F., 2005. </w:t>
      </w:r>
      <w:proofErr w:type="gramStart"/>
      <w:r w:rsidRPr="00FE1F0A">
        <w:rPr>
          <w:rFonts w:eastAsia="Calibri"/>
          <w:szCs w:val="24"/>
          <w:lang w:eastAsia="en-US"/>
        </w:rPr>
        <w:t>Site selection problems in gypsum-bearing formations.</w:t>
      </w:r>
      <w:proofErr w:type="gramEnd"/>
      <w:r w:rsidRPr="00FE1F0A">
        <w:rPr>
          <w:rFonts w:eastAsia="Calibri"/>
          <w:szCs w:val="24"/>
          <w:lang w:eastAsia="en-US"/>
        </w:rPr>
        <w:t xml:space="preserve"> </w:t>
      </w:r>
      <w:proofErr w:type="gramStart"/>
      <w:r w:rsidRPr="00FE1F0A">
        <w:rPr>
          <w:rFonts w:eastAsia="Calibri"/>
          <w:szCs w:val="24"/>
          <w:lang w:eastAsia="en-US"/>
        </w:rPr>
        <w:t>A case study from north of Iraq.</w:t>
      </w:r>
      <w:proofErr w:type="gramEnd"/>
      <w:r w:rsidRPr="00FE1F0A">
        <w:rPr>
          <w:rFonts w:eastAsia="Calibri"/>
          <w:szCs w:val="24"/>
          <w:lang w:eastAsia="en-US"/>
        </w:rPr>
        <w:t xml:space="preserve"> Iraqi Bull. </w:t>
      </w:r>
      <w:proofErr w:type="gramStart"/>
      <w:r w:rsidRPr="00FE1F0A">
        <w:rPr>
          <w:rFonts w:eastAsia="Calibri"/>
          <w:szCs w:val="24"/>
          <w:lang w:eastAsia="en-US"/>
        </w:rPr>
        <w:t>Geol. Min., Vol.1, No.2, p.</w:t>
      </w:r>
      <w:proofErr w:type="gramEnd"/>
      <w:r w:rsidRPr="00FE1F0A">
        <w:rPr>
          <w:rFonts w:eastAsia="Calibri"/>
          <w:szCs w:val="24"/>
          <w:lang w:eastAsia="en-US"/>
        </w:rPr>
        <w:t xml:space="preserve">  45 – 52.</w:t>
      </w:r>
    </w:p>
    <w:p w:rsidR="00FE1F0A" w:rsidRPr="00FE1F0A" w:rsidRDefault="00FE1F0A" w:rsidP="00FE1F0A">
      <w:pPr>
        <w:widowControl/>
        <w:adjustRightInd/>
        <w:spacing w:line="240" w:lineRule="auto"/>
        <w:ind w:left="720" w:hanging="720"/>
        <w:textAlignment w:val="auto"/>
        <w:rPr>
          <w:rFonts w:eastAsia="Calibri"/>
          <w:szCs w:val="24"/>
          <w:lang w:val="it-IT" w:eastAsia="en-US"/>
        </w:rPr>
      </w:pPr>
      <w:r w:rsidRPr="00FE1F0A">
        <w:rPr>
          <w:rFonts w:eastAsia="Calibri"/>
          <w:color w:val="2E2E2E"/>
          <w:szCs w:val="24"/>
          <w:lang w:val="en-GB" w:eastAsia="en-US"/>
        </w:rPr>
        <w:t xml:space="preserve">[9] </w:t>
      </w:r>
      <w:proofErr w:type="spellStart"/>
      <w:r w:rsidRPr="00FE1F0A">
        <w:rPr>
          <w:rFonts w:eastAsia="Calibri"/>
          <w:szCs w:val="24"/>
          <w:lang w:eastAsia="en-US"/>
        </w:rPr>
        <w:t>Sissakian</w:t>
      </w:r>
      <w:proofErr w:type="spellEnd"/>
      <w:r w:rsidRPr="00FE1F0A">
        <w:rPr>
          <w:rFonts w:eastAsia="Calibri"/>
          <w:szCs w:val="24"/>
          <w:lang w:eastAsia="en-US"/>
        </w:rPr>
        <w:t>, V.K. and Al-</w:t>
      </w:r>
      <w:proofErr w:type="spellStart"/>
      <w:r w:rsidRPr="00FE1F0A">
        <w:rPr>
          <w:rFonts w:eastAsia="Calibri"/>
          <w:szCs w:val="24"/>
          <w:lang w:eastAsia="en-US"/>
        </w:rPr>
        <w:t>Musawi</w:t>
      </w:r>
      <w:proofErr w:type="spellEnd"/>
      <w:r w:rsidRPr="00FE1F0A">
        <w:rPr>
          <w:rFonts w:eastAsia="Calibri"/>
          <w:szCs w:val="24"/>
          <w:lang w:eastAsia="en-US"/>
        </w:rPr>
        <w:t>, H.A.</w:t>
      </w:r>
      <w:proofErr w:type="gramStart"/>
      <w:r w:rsidRPr="00FE1F0A">
        <w:rPr>
          <w:rFonts w:eastAsia="Calibri"/>
          <w:szCs w:val="24"/>
          <w:lang w:eastAsia="en-US"/>
        </w:rPr>
        <w:t>,  2007</w:t>
      </w:r>
      <w:proofErr w:type="gramEnd"/>
      <w:r w:rsidRPr="00FE1F0A">
        <w:rPr>
          <w:rFonts w:eastAsia="Calibri"/>
          <w:szCs w:val="24"/>
          <w:lang w:eastAsia="en-US"/>
        </w:rPr>
        <w:t xml:space="preserve">. </w:t>
      </w:r>
      <w:proofErr w:type="gramStart"/>
      <w:r w:rsidRPr="00FE1F0A">
        <w:rPr>
          <w:rFonts w:eastAsia="Calibri"/>
          <w:szCs w:val="24"/>
          <w:lang w:eastAsia="en-US"/>
        </w:rPr>
        <w:t>Karstification and related problems, examples from Iraq.</w:t>
      </w:r>
      <w:proofErr w:type="gramEnd"/>
      <w:r w:rsidRPr="00FE1F0A">
        <w:rPr>
          <w:rFonts w:eastAsia="Calibri"/>
          <w:szCs w:val="24"/>
          <w:lang w:eastAsia="en-US"/>
        </w:rPr>
        <w:t xml:space="preserve"> </w:t>
      </w:r>
      <w:r w:rsidRPr="00FE1F0A">
        <w:rPr>
          <w:rFonts w:eastAsia="Calibri"/>
          <w:szCs w:val="24"/>
          <w:lang w:val="it-IT" w:eastAsia="en-US"/>
        </w:rPr>
        <w:t>Iraqi Bull. Geol. Min., Vol.3, No.2, p.1 – 12.</w:t>
      </w:r>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color w:val="231F20"/>
          <w:szCs w:val="24"/>
          <w:lang w:val="it-IT" w:eastAsia="en-US"/>
        </w:rPr>
        <w:t xml:space="preserve">[10] </w:t>
      </w:r>
      <w:r w:rsidRPr="00FE1F0A">
        <w:rPr>
          <w:rFonts w:eastAsia="Calibri"/>
          <w:szCs w:val="24"/>
          <w:lang w:val="it-IT" w:eastAsia="en-US"/>
        </w:rPr>
        <w:t xml:space="preserve">Rodet, J.,  Kun Ma, K. and Viard, J.P., 2013. </w:t>
      </w:r>
      <w:r w:rsidRPr="00FE1F0A">
        <w:rPr>
          <w:rFonts w:eastAsia="Calibri"/>
          <w:color w:val="231F20"/>
          <w:szCs w:val="24"/>
          <w:lang w:val="it-IT" w:eastAsia="en-US"/>
        </w:rPr>
        <w:t xml:space="preserve"> </w:t>
      </w:r>
      <w:r w:rsidRPr="00FE1F0A">
        <w:rPr>
          <w:rFonts w:eastAsia="Calibri"/>
          <w:color w:val="231F20"/>
          <w:szCs w:val="24"/>
          <w:lang w:val="en-GB" w:eastAsia="en-US"/>
        </w:rPr>
        <w:t xml:space="preserve">Incidence of the tectonics in the karstification of chalk </w:t>
      </w:r>
      <w:proofErr w:type="spellStart"/>
      <w:r w:rsidRPr="00FE1F0A">
        <w:rPr>
          <w:rFonts w:eastAsia="Calibri"/>
          <w:color w:val="231F20"/>
          <w:szCs w:val="24"/>
          <w:lang w:val="en-GB" w:eastAsia="en-US"/>
        </w:rPr>
        <w:t>limestones</w:t>
      </w:r>
      <w:proofErr w:type="spellEnd"/>
      <w:r w:rsidRPr="00FE1F0A">
        <w:rPr>
          <w:rFonts w:eastAsia="Calibri"/>
          <w:color w:val="231F20"/>
          <w:szCs w:val="24"/>
          <w:lang w:val="en-GB" w:eastAsia="en-US"/>
        </w:rPr>
        <w:t xml:space="preserve"> in the western Paris Basin: Example from the Petites Dales Cave (Saint Martin Aux </w:t>
      </w:r>
      <w:proofErr w:type="spellStart"/>
      <w:r w:rsidRPr="00FE1F0A">
        <w:rPr>
          <w:rFonts w:eastAsia="Calibri"/>
          <w:color w:val="231F20"/>
          <w:szCs w:val="24"/>
          <w:lang w:val="en-GB" w:eastAsia="en-US"/>
        </w:rPr>
        <w:t>Buneaux</w:t>
      </w:r>
      <w:proofErr w:type="spellEnd"/>
      <w:r w:rsidRPr="00FE1F0A">
        <w:rPr>
          <w:rFonts w:eastAsia="Calibri"/>
          <w:color w:val="231F20"/>
          <w:szCs w:val="24"/>
          <w:lang w:val="en-GB" w:eastAsia="en-US"/>
        </w:rPr>
        <w:t>, France).</w:t>
      </w:r>
      <w:r w:rsidRPr="00FE1F0A">
        <w:rPr>
          <w:rFonts w:ascii="URWLinearTCE-BolExtNar" w:eastAsia="Calibri" w:hAnsi="Calibri" w:cs="URWLinearTCE-BolExtNar"/>
          <w:sz w:val="20"/>
          <w:lang w:val="en-GB" w:eastAsia="en-US"/>
        </w:rPr>
        <w:t xml:space="preserve"> </w:t>
      </w:r>
      <w:r w:rsidRPr="00FE1F0A">
        <w:rPr>
          <w:rFonts w:eastAsia="Calibri"/>
          <w:szCs w:val="24"/>
          <w:lang w:val="en-GB" w:eastAsia="en-US"/>
        </w:rPr>
        <w:t>Karst and Caves in Carbonate Rocks, Salt and Gypsum – oral, 2013 ICS Proceedings.</w:t>
      </w:r>
      <w:r w:rsidRPr="00FE1F0A">
        <w:rPr>
          <w:rFonts w:eastAsia="Calibri"/>
          <w:color w:val="231F20"/>
          <w:szCs w:val="24"/>
          <w:lang w:val="en-GB" w:eastAsia="en-US"/>
        </w:rPr>
        <w:t xml:space="preserve">  </w:t>
      </w:r>
    </w:p>
    <w:p w:rsidR="00FE1F0A" w:rsidRPr="00FE1F0A" w:rsidRDefault="00FE1F0A" w:rsidP="00FE1F0A">
      <w:pPr>
        <w:widowControl/>
        <w:adjustRightInd/>
        <w:spacing w:line="240" w:lineRule="auto"/>
        <w:ind w:left="720" w:hanging="720"/>
        <w:textAlignment w:val="auto"/>
        <w:rPr>
          <w:rFonts w:eastAsia="Calibri"/>
          <w:szCs w:val="24"/>
          <w:lang w:val="en-GB" w:eastAsia="en-GB"/>
        </w:rPr>
      </w:pPr>
      <w:r w:rsidRPr="00FE1F0A">
        <w:rPr>
          <w:rFonts w:eastAsia="Calibri"/>
          <w:szCs w:val="24"/>
          <w:lang w:val="en-GB" w:eastAsia="en-US"/>
        </w:rPr>
        <w:t xml:space="preserve">[11] </w:t>
      </w:r>
      <w:hyperlink r:id="rId26" w:history="1">
        <w:r w:rsidRPr="00FE1F0A">
          <w:rPr>
            <w:rFonts w:eastAsia="Calibri"/>
            <w:szCs w:val="24"/>
            <w:bdr w:val="none" w:sz="0" w:space="0" w:color="auto" w:frame="1"/>
            <w:lang w:val="en-GB" w:eastAsia="en-GB"/>
          </w:rPr>
          <w:t>Dubois</w:t>
        </w:r>
      </w:hyperlink>
      <w:r w:rsidRPr="00FE1F0A">
        <w:rPr>
          <w:rFonts w:eastAsia="Calibri"/>
          <w:szCs w:val="24"/>
          <w:lang w:val="en-GB" w:eastAsia="en-GB"/>
        </w:rPr>
        <w:t>, C.,  </w:t>
      </w:r>
      <w:proofErr w:type="spellStart"/>
      <w:r w:rsidRPr="00FE1F0A">
        <w:rPr>
          <w:rFonts w:ascii="Calibri" w:eastAsia="Calibri" w:hAnsi="Calibri" w:cs="Arial"/>
          <w:sz w:val="22"/>
          <w:szCs w:val="22"/>
          <w:lang w:val="en-GB" w:eastAsia="en-US"/>
        </w:rPr>
        <w:fldChar w:fldCharType="begin"/>
      </w:r>
      <w:r w:rsidRPr="00FE1F0A">
        <w:rPr>
          <w:rFonts w:ascii="Calibri" w:eastAsia="Calibri" w:hAnsi="Calibri" w:cs="Arial"/>
          <w:sz w:val="22"/>
          <w:szCs w:val="22"/>
          <w:lang w:val="en-GB" w:eastAsia="en-US"/>
        </w:rPr>
        <w:instrText xml:space="preserve"> HYPERLINK "http://www.sciencedirect.com/science/article/pii/S0012825214000154" </w:instrText>
      </w:r>
      <w:r w:rsidRPr="00FE1F0A">
        <w:rPr>
          <w:rFonts w:ascii="Calibri" w:eastAsia="Calibri" w:hAnsi="Calibri" w:cs="Arial"/>
          <w:sz w:val="22"/>
          <w:szCs w:val="22"/>
          <w:lang w:val="en-GB" w:eastAsia="en-US"/>
        </w:rPr>
        <w:fldChar w:fldCharType="separate"/>
      </w:r>
      <w:r w:rsidRPr="00FE1F0A">
        <w:rPr>
          <w:rFonts w:eastAsia="Calibri"/>
          <w:szCs w:val="24"/>
          <w:bdr w:val="none" w:sz="0" w:space="0" w:color="auto" w:frame="1"/>
          <w:lang w:val="en-GB" w:eastAsia="en-GB"/>
        </w:rPr>
        <w:t>Quinif</w:t>
      </w:r>
      <w:proofErr w:type="spellEnd"/>
      <w:r w:rsidRPr="00FE1F0A">
        <w:rPr>
          <w:rFonts w:eastAsia="Calibri"/>
          <w:szCs w:val="24"/>
          <w:bdr w:val="none" w:sz="0" w:space="0" w:color="auto" w:frame="1"/>
          <w:lang w:val="en-GB" w:eastAsia="en-GB"/>
        </w:rPr>
        <w:fldChar w:fldCharType="end"/>
      </w:r>
      <w:r w:rsidRPr="00FE1F0A">
        <w:rPr>
          <w:rFonts w:eastAsia="Calibri"/>
          <w:szCs w:val="24"/>
          <w:lang w:val="en-GB" w:eastAsia="en-GB"/>
        </w:rPr>
        <w:t>, C.,  </w:t>
      </w:r>
      <w:hyperlink r:id="rId27" w:history="1">
        <w:r w:rsidRPr="00FE1F0A">
          <w:rPr>
            <w:rFonts w:eastAsia="Calibri"/>
            <w:szCs w:val="24"/>
            <w:bdr w:val="none" w:sz="0" w:space="0" w:color="auto" w:frame="1"/>
            <w:lang w:val="en-GB" w:eastAsia="en-GB"/>
          </w:rPr>
          <w:t xml:space="preserve"> </w:t>
        </w:r>
        <w:proofErr w:type="spellStart"/>
        <w:r w:rsidRPr="00FE1F0A">
          <w:rPr>
            <w:rFonts w:eastAsia="Calibri"/>
            <w:szCs w:val="24"/>
            <w:bdr w:val="none" w:sz="0" w:space="0" w:color="auto" w:frame="1"/>
            <w:lang w:val="en-GB" w:eastAsia="en-GB"/>
          </w:rPr>
          <w:t>Baele</w:t>
        </w:r>
        <w:proofErr w:type="spellEnd"/>
      </w:hyperlink>
      <w:hyperlink r:id="rId28" w:anchor="af0005" w:tooltip="Affiliation: a" w:history="1"/>
      <w:r w:rsidRPr="00FE1F0A">
        <w:rPr>
          <w:rFonts w:eastAsia="Calibri"/>
          <w:szCs w:val="24"/>
          <w:lang w:val="en-GB" w:eastAsia="en-GB"/>
        </w:rPr>
        <w:t xml:space="preserve">, J.M., </w:t>
      </w:r>
      <w:hyperlink r:id="rId29" w:history="1">
        <w:proofErr w:type="spellStart"/>
        <w:r w:rsidRPr="00FE1F0A">
          <w:rPr>
            <w:rFonts w:eastAsia="Calibri"/>
            <w:szCs w:val="24"/>
            <w:bdr w:val="none" w:sz="0" w:space="0" w:color="auto" w:frame="1"/>
            <w:lang w:val="en-GB" w:eastAsia="en-GB"/>
          </w:rPr>
          <w:t>Barriquand</w:t>
        </w:r>
        <w:proofErr w:type="spellEnd"/>
      </w:hyperlink>
      <w:r w:rsidRPr="00FE1F0A">
        <w:rPr>
          <w:rFonts w:eastAsia="Calibri"/>
          <w:szCs w:val="24"/>
          <w:lang w:val="en-GB" w:eastAsia="en-GB"/>
        </w:rPr>
        <w:t>, L.,</w:t>
      </w:r>
      <w:hyperlink r:id="rId30" w:history="1">
        <w:r w:rsidRPr="00FE1F0A">
          <w:rPr>
            <w:rFonts w:eastAsia="Calibri"/>
            <w:szCs w:val="24"/>
            <w:bdr w:val="none" w:sz="0" w:space="0" w:color="auto" w:frame="1"/>
            <w:lang w:val="en-GB" w:eastAsia="en-GB"/>
          </w:rPr>
          <w:t xml:space="preserve"> </w:t>
        </w:r>
        <w:proofErr w:type="spellStart"/>
        <w:r w:rsidRPr="00FE1F0A">
          <w:rPr>
            <w:rFonts w:eastAsia="Calibri"/>
            <w:szCs w:val="24"/>
            <w:bdr w:val="none" w:sz="0" w:space="0" w:color="auto" w:frame="1"/>
            <w:lang w:val="en-GB" w:eastAsia="en-GB"/>
          </w:rPr>
          <w:t>Bini</w:t>
        </w:r>
        <w:proofErr w:type="spellEnd"/>
      </w:hyperlink>
      <w:r w:rsidRPr="00FE1F0A">
        <w:rPr>
          <w:rFonts w:eastAsia="Calibri"/>
          <w:szCs w:val="24"/>
          <w:lang w:val="en-GB" w:eastAsia="en-GB"/>
        </w:rPr>
        <w:t xml:space="preserve">, A., </w:t>
      </w:r>
      <w:hyperlink r:id="rId31" w:history="1">
        <w:r w:rsidRPr="00FE1F0A">
          <w:rPr>
            <w:rFonts w:eastAsia="Calibri"/>
            <w:szCs w:val="24"/>
            <w:bdr w:val="none" w:sz="0" w:space="0" w:color="auto" w:frame="1"/>
            <w:lang w:val="en-GB" w:eastAsia="en-GB"/>
          </w:rPr>
          <w:t xml:space="preserve"> </w:t>
        </w:r>
        <w:proofErr w:type="spellStart"/>
        <w:r w:rsidRPr="00FE1F0A">
          <w:rPr>
            <w:rFonts w:eastAsia="Calibri"/>
            <w:szCs w:val="24"/>
            <w:bdr w:val="none" w:sz="0" w:space="0" w:color="auto" w:frame="1"/>
            <w:lang w:val="en-GB" w:eastAsia="en-GB"/>
          </w:rPr>
          <w:t>Bruxelles</w:t>
        </w:r>
        <w:proofErr w:type="spellEnd"/>
      </w:hyperlink>
      <w:r w:rsidRPr="00FE1F0A">
        <w:rPr>
          <w:rFonts w:eastAsia="Calibri"/>
          <w:szCs w:val="24"/>
          <w:lang w:val="en-GB" w:eastAsia="en-GB"/>
        </w:rPr>
        <w:t xml:space="preserve">, L.,  </w:t>
      </w:r>
      <w:hyperlink r:id="rId32" w:history="1">
        <w:proofErr w:type="spellStart"/>
        <w:r w:rsidRPr="00FE1F0A">
          <w:rPr>
            <w:rFonts w:eastAsia="Calibri"/>
            <w:szCs w:val="24"/>
            <w:bdr w:val="none" w:sz="0" w:space="0" w:color="auto" w:frame="1"/>
            <w:lang w:val="en-GB" w:eastAsia="en-GB"/>
          </w:rPr>
          <w:t>Dandurand</w:t>
        </w:r>
        <w:proofErr w:type="spellEnd"/>
      </w:hyperlink>
      <w:r w:rsidRPr="00FE1F0A">
        <w:rPr>
          <w:rFonts w:eastAsia="Calibri"/>
          <w:szCs w:val="24"/>
          <w:lang w:val="en-GB" w:eastAsia="en-GB"/>
        </w:rPr>
        <w:t xml:space="preserve">, G., </w:t>
      </w:r>
      <w:hyperlink r:id="rId33" w:history="1">
        <w:proofErr w:type="spellStart"/>
        <w:r w:rsidRPr="00FE1F0A">
          <w:rPr>
            <w:rFonts w:eastAsia="Calibri"/>
            <w:szCs w:val="24"/>
            <w:bdr w:val="none" w:sz="0" w:space="0" w:color="auto" w:frame="1"/>
            <w:lang w:val="en-GB" w:eastAsia="en-GB"/>
          </w:rPr>
          <w:t>Havron</w:t>
        </w:r>
        <w:proofErr w:type="spellEnd"/>
      </w:hyperlink>
      <w:r w:rsidRPr="00FE1F0A">
        <w:rPr>
          <w:rFonts w:eastAsia="Calibri"/>
          <w:szCs w:val="24"/>
          <w:lang w:val="en-GB" w:eastAsia="en-GB"/>
        </w:rPr>
        <w:t>, C.,  </w:t>
      </w:r>
      <w:hyperlink r:id="rId34" w:history="1">
        <w:r w:rsidRPr="00FE1F0A">
          <w:rPr>
            <w:rFonts w:eastAsia="Calibri"/>
            <w:szCs w:val="24"/>
            <w:bdr w:val="none" w:sz="0" w:space="0" w:color="auto" w:frame="1"/>
            <w:lang w:val="en-GB" w:eastAsia="en-GB"/>
          </w:rPr>
          <w:t>Kaufmann</w:t>
        </w:r>
      </w:hyperlink>
      <w:r w:rsidRPr="00FE1F0A">
        <w:rPr>
          <w:rFonts w:eastAsia="Calibri"/>
          <w:szCs w:val="24"/>
          <w:lang w:val="en-GB" w:eastAsia="en-GB"/>
        </w:rPr>
        <w:t xml:space="preserve">, O., </w:t>
      </w:r>
      <w:hyperlink r:id="rId35" w:history="1">
        <w:proofErr w:type="spellStart"/>
        <w:r w:rsidRPr="00FE1F0A">
          <w:rPr>
            <w:rFonts w:eastAsia="Calibri"/>
            <w:szCs w:val="24"/>
            <w:bdr w:val="none" w:sz="0" w:space="0" w:color="auto" w:frame="1"/>
            <w:lang w:val="en-GB" w:eastAsia="en-GB"/>
          </w:rPr>
          <w:t>Lans</w:t>
        </w:r>
        <w:proofErr w:type="spellEnd"/>
      </w:hyperlink>
      <w:r w:rsidRPr="00FE1F0A">
        <w:rPr>
          <w:rFonts w:eastAsia="Calibri"/>
          <w:szCs w:val="24"/>
          <w:lang w:val="en-GB" w:eastAsia="en-GB"/>
        </w:rPr>
        <w:t>, B.,</w:t>
      </w:r>
      <w:hyperlink r:id="rId36" w:history="1">
        <w:r w:rsidRPr="00FE1F0A">
          <w:rPr>
            <w:rFonts w:eastAsia="Calibri"/>
            <w:szCs w:val="24"/>
            <w:bdr w:val="none" w:sz="0" w:space="0" w:color="auto" w:frame="1"/>
            <w:lang w:val="en-GB" w:eastAsia="en-GB"/>
          </w:rPr>
          <w:t xml:space="preserve"> </w:t>
        </w:r>
        <w:proofErr w:type="spellStart"/>
        <w:r w:rsidRPr="00FE1F0A">
          <w:rPr>
            <w:rFonts w:eastAsia="Calibri"/>
            <w:szCs w:val="24"/>
            <w:bdr w:val="none" w:sz="0" w:space="0" w:color="auto" w:frame="1"/>
            <w:lang w:val="en-GB" w:eastAsia="en-GB"/>
          </w:rPr>
          <w:t>Maire</w:t>
        </w:r>
        <w:proofErr w:type="spellEnd"/>
      </w:hyperlink>
      <w:r w:rsidRPr="00FE1F0A">
        <w:rPr>
          <w:rFonts w:eastAsia="Calibri"/>
          <w:szCs w:val="24"/>
          <w:lang w:val="en-GB" w:eastAsia="en-GB"/>
        </w:rPr>
        <w:t>, R.,  </w:t>
      </w:r>
      <w:hyperlink r:id="rId37" w:history="1">
        <w:r w:rsidRPr="00FE1F0A">
          <w:rPr>
            <w:rFonts w:eastAsia="Calibri"/>
            <w:szCs w:val="24"/>
            <w:bdr w:val="none" w:sz="0" w:space="0" w:color="auto" w:frame="1"/>
            <w:lang w:val="en-GB" w:eastAsia="en-GB"/>
          </w:rPr>
          <w:t xml:space="preserve"> Martin</w:t>
        </w:r>
      </w:hyperlink>
      <w:r w:rsidRPr="00FE1F0A">
        <w:rPr>
          <w:rFonts w:eastAsia="Calibri"/>
          <w:szCs w:val="24"/>
          <w:lang w:val="en-GB" w:eastAsia="en-GB"/>
        </w:rPr>
        <w:t>, J.,  </w:t>
      </w:r>
      <w:proofErr w:type="spellStart"/>
      <w:r w:rsidRPr="00FE1F0A">
        <w:rPr>
          <w:rFonts w:ascii="Calibri" w:eastAsia="Calibri" w:hAnsi="Calibri" w:cs="Arial"/>
          <w:sz w:val="22"/>
          <w:szCs w:val="22"/>
          <w:lang w:val="en-GB" w:eastAsia="en-US"/>
        </w:rPr>
        <w:fldChar w:fldCharType="begin"/>
      </w:r>
      <w:r w:rsidRPr="00FE1F0A">
        <w:rPr>
          <w:rFonts w:ascii="Calibri" w:eastAsia="Calibri" w:hAnsi="Calibri" w:cs="Arial"/>
          <w:sz w:val="22"/>
          <w:szCs w:val="22"/>
          <w:lang w:val="en-GB" w:eastAsia="en-US"/>
        </w:rPr>
        <w:instrText xml:space="preserve"> HYPERLINK "http://www.sciencedirect.com/science/article/pii/S0012825214000154" </w:instrText>
      </w:r>
      <w:r w:rsidRPr="00FE1F0A">
        <w:rPr>
          <w:rFonts w:ascii="Calibri" w:eastAsia="Calibri" w:hAnsi="Calibri" w:cs="Arial"/>
          <w:sz w:val="22"/>
          <w:szCs w:val="22"/>
          <w:lang w:val="en-GB" w:eastAsia="en-US"/>
        </w:rPr>
        <w:fldChar w:fldCharType="separate"/>
      </w:r>
      <w:r w:rsidRPr="00FE1F0A">
        <w:rPr>
          <w:rFonts w:eastAsia="Calibri"/>
          <w:szCs w:val="24"/>
          <w:bdr w:val="none" w:sz="0" w:space="0" w:color="auto" w:frame="1"/>
          <w:lang w:val="en-GB" w:eastAsia="en-GB"/>
        </w:rPr>
        <w:t>Rodet</w:t>
      </w:r>
      <w:proofErr w:type="spellEnd"/>
      <w:r w:rsidRPr="00FE1F0A">
        <w:rPr>
          <w:rFonts w:eastAsia="Calibri"/>
          <w:szCs w:val="24"/>
          <w:bdr w:val="none" w:sz="0" w:space="0" w:color="auto" w:frame="1"/>
          <w:lang w:val="en-GB" w:eastAsia="en-GB"/>
        </w:rPr>
        <w:fldChar w:fldCharType="end"/>
      </w:r>
      <w:r w:rsidRPr="00FE1F0A">
        <w:rPr>
          <w:rFonts w:eastAsia="Calibri"/>
          <w:szCs w:val="24"/>
          <w:lang w:val="en-GB" w:eastAsia="en-GB"/>
        </w:rPr>
        <w:t xml:space="preserve">, J., , M.D., </w:t>
      </w:r>
      <w:hyperlink r:id="rId38" w:history="1">
        <w:r w:rsidRPr="00FE1F0A">
          <w:rPr>
            <w:rFonts w:eastAsia="Calibri"/>
            <w:szCs w:val="24"/>
            <w:bdr w:val="none" w:sz="0" w:space="0" w:color="auto" w:frame="1"/>
            <w:lang w:val="en-GB" w:eastAsia="en-GB"/>
          </w:rPr>
          <w:t xml:space="preserve"> </w:t>
        </w:r>
        <w:proofErr w:type="spellStart"/>
        <w:r w:rsidRPr="00FE1F0A">
          <w:rPr>
            <w:rFonts w:eastAsia="Calibri"/>
            <w:szCs w:val="24"/>
            <w:bdr w:val="none" w:sz="0" w:space="0" w:color="auto" w:frame="1"/>
            <w:lang w:val="en-GB" w:eastAsia="en-GB"/>
          </w:rPr>
          <w:t>Tognini</w:t>
        </w:r>
        <w:proofErr w:type="spellEnd"/>
      </w:hyperlink>
      <w:r w:rsidRPr="00FE1F0A">
        <w:rPr>
          <w:rFonts w:eastAsia="Calibri"/>
          <w:szCs w:val="24"/>
          <w:lang w:val="en-GB" w:eastAsia="en-GB"/>
        </w:rPr>
        <w:t xml:space="preserve">, P. and </w:t>
      </w:r>
      <w:hyperlink r:id="rId39" w:history="1">
        <w:proofErr w:type="spellStart"/>
        <w:r w:rsidRPr="00FE1F0A">
          <w:rPr>
            <w:rFonts w:eastAsia="Calibri"/>
            <w:szCs w:val="24"/>
            <w:bdr w:val="none" w:sz="0" w:space="0" w:color="auto" w:frame="1"/>
            <w:lang w:val="en-GB" w:eastAsia="en-GB"/>
          </w:rPr>
          <w:t>Vergari</w:t>
        </w:r>
        <w:proofErr w:type="spellEnd"/>
      </w:hyperlink>
      <w:r w:rsidRPr="00FE1F0A">
        <w:rPr>
          <w:rFonts w:eastAsia="Calibri"/>
          <w:szCs w:val="24"/>
          <w:lang w:val="en-GB" w:eastAsia="en-GB"/>
        </w:rPr>
        <w:t xml:space="preserve">, V., 2014. </w:t>
      </w:r>
      <w:proofErr w:type="gramStart"/>
      <w:r w:rsidRPr="00FE1F0A">
        <w:rPr>
          <w:rFonts w:eastAsia="Calibri"/>
          <w:kern w:val="36"/>
          <w:szCs w:val="24"/>
          <w:lang w:val="en-GB" w:eastAsia="en-GB"/>
        </w:rPr>
        <w:t>The process of ghost-rock karstification and its role in the formation of cave systems.</w:t>
      </w:r>
      <w:proofErr w:type="gramEnd"/>
      <w:r w:rsidRPr="00FE1F0A">
        <w:rPr>
          <w:rFonts w:eastAsia="Calibri"/>
          <w:kern w:val="36"/>
          <w:szCs w:val="24"/>
          <w:lang w:val="en-GB" w:eastAsia="en-GB"/>
        </w:rPr>
        <w:t xml:space="preserve"> Earth Science Review, Vol. 131, p. 116 – 148.</w:t>
      </w:r>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color w:val="2E2E2E"/>
          <w:szCs w:val="24"/>
          <w:lang w:val="it-IT" w:eastAsia="en-US"/>
        </w:rPr>
        <w:t>[12]</w:t>
      </w:r>
      <w:r w:rsidRPr="00FE1F0A">
        <w:rPr>
          <w:rFonts w:eastAsia="Calibri"/>
          <w:b/>
          <w:bCs/>
          <w:color w:val="2E2E2E"/>
          <w:szCs w:val="24"/>
          <w:lang w:val="it-IT" w:eastAsia="en-US"/>
        </w:rPr>
        <w:t xml:space="preserve"> </w:t>
      </w:r>
      <w:r w:rsidRPr="00FE1F0A">
        <w:rPr>
          <w:rFonts w:eastAsia="Calibri"/>
          <w:szCs w:val="24"/>
          <w:lang w:val="it-IT" w:eastAsia="en-US"/>
        </w:rPr>
        <w:t xml:space="preserve">Gutiérrez, F., Fabregat, I., Roqué, C.,  Carbonel, D.,  Guerrero, J., García-Hermoso, F., Mario Zarroca and Linares, R., 2016. </w:t>
      </w:r>
      <w:r w:rsidRPr="00FE1F0A">
        <w:rPr>
          <w:rFonts w:eastAsia="Calibri"/>
          <w:szCs w:val="24"/>
          <w:lang w:val="en-GB" w:eastAsia="en-US"/>
        </w:rPr>
        <w:t xml:space="preserve">Sinkholes and caves related to </w:t>
      </w:r>
      <w:proofErr w:type="spellStart"/>
      <w:r w:rsidRPr="00FE1F0A">
        <w:rPr>
          <w:rFonts w:eastAsia="Calibri"/>
          <w:szCs w:val="24"/>
          <w:lang w:val="en-GB" w:eastAsia="en-US"/>
        </w:rPr>
        <w:t>evaporite</w:t>
      </w:r>
      <w:proofErr w:type="spellEnd"/>
      <w:r w:rsidRPr="00FE1F0A">
        <w:rPr>
          <w:rFonts w:eastAsia="Calibri"/>
          <w:szCs w:val="24"/>
          <w:lang w:val="en-GB" w:eastAsia="en-US"/>
        </w:rPr>
        <w:t xml:space="preserve"> dissolution in a </w:t>
      </w:r>
      <w:proofErr w:type="spellStart"/>
      <w:r w:rsidRPr="00FE1F0A">
        <w:rPr>
          <w:rFonts w:eastAsia="Calibri"/>
          <w:szCs w:val="24"/>
          <w:lang w:val="en-GB" w:eastAsia="en-US"/>
        </w:rPr>
        <w:t>stratigraphically</w:t>
      </w:r>
      <w:proofErr w:type="spellEnd"/>
      <w:r w:rsidRPr="00FE1F0A">
        <w:rPr>
          <w:rFonts w:eastAsia="Calibri"/>
          <w:szCs w:val="24"/>
          <w:lang w:val="en-GB" w:eastAsia="en-US"/>
        </w:rPr>
        <w:t xml:space="preserve"> and structurally complex setting, </w:t>
      </w:r>
      <w:proofErr w:type="spellStart"/>
      <w:r w:rsidRPr="00FE1F0A">
        <w:rPr>
          <w:rFonts w:eastAsia="Calibri"/>
          <w:szCs w:val="24"/>
          <w:lang w:val="en-GB" w:eastAsia="en-US"/>
        </w:rPr>
        <w:t>Fluvia</w:t>
      </w:r>
      <w:proofErr w:type="spellEnd"/>
      <w:r w:rsidRPr="00FE1F0A">
        <w:rPr>
          <w:rFonts w:eastAsia="Calibri"/>
          <w:szCs w:val="24"/>
          <w:lang w:val="en-GB" w:eastAsia="en-US"/>
        </w:rPr>
        <w:t xml:space="preserve"> Valley, eastern Spanish Pyrenees. </w:t>
      </w:r>
      <w:proofErr w:type="gramStart"/>
      <w:r w:rsidRPr="00FE1F0A">
        <w:rPr>
          <w:rFonts w:eastAsia="Calibri"/>
          <w:szCs w:val="24"/>
          <w:lang w:val="en-GB" w:eastAsia="en-US"/>
        </w:rPr>
        <w:t>Geological, geomorphological and environmental implications.</w:t>
      </w:r>
      <w:proofErr w:type="gramEnd"/>
      <w:r w:rsidRPr="00FE1F0A">
        <w:rPr>
          <w:rFonts w:eastAsia="Calibri"/>
          <w:szCs w:val="24"/>
          <w:lang w:val="en-GB" w:eastAsia="en-US"/>
        </w:rPr>
        <w:t xml:space="preserve"> Geomorphology, 267,       p. 76 – 97.</w:t>
      </w:r>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szCs w:val="24"/>
          <w:lang w:eastAsia="en-US"/>
        </w:rPr>
        <w:t xml:space="preserve">[13] </w:t>
      </w:r>
      <w:proofErr w:type="spellStart"/>
      <w:r w:rsidRPr="00FE1F0A">
        <w:rPr>
          <w:rFonts w:eastAsia="Calibri"/>
          <w:szCs w:val="24"/>
          <w:lang w:eastAsia="en-US"/>
        </w:rPr>
        <w:t>Bellen</w:t>
      </w:r>
      <w:proofErr w:type="spellEnd"/>
      <w:r w:rsidRPr="00FE1F0A">
        <w:rPr>
          <w:rFonts w:eastAsia="Calibri"/>
          <w:szCs w:val="24"/>
          <w:lang w:eastAsia="en-US"/>
        </w:rPr>
        <w:t xml:space="preserve">, R.C. van, </w:t>
      </w:r>
      <w:proofErr w:type="spellStart"/>
      <w:r w:rsidRPr="00FE1F0A">
        <w:rPr>
          <w:rFonts w:eastAsia="Calibri"/>
          <w:szCs w:val="24"/>
          <w:lang w:eastAsia="en-US"/>
        </w:rPr>
        <w:t>Dunnington</w:t>
      </w:r>
      <w:proofErr w:type="spellEnd"/>
      <w:r w:rsidRPr="00FE1F0A">
        <w:rPr>
          <w:rFonts w:eastAsia="Calibri"/>
          <w:szCs w:val="24"/>
          <w:lang w:eastAsia="en-US"/>
        </w:rPr>
        <w:t xml:space="preserve">, H.V., Wetzel, R., and Morton, D., 1959. </w:t>
      </w:r>
      <w:proofErr w:type="spellStart"/>
      <w:proofErr w:type="gramStart"/>
      <w:r w:rsidRPr="00FE1F0A">
        <w:rPr>
          <w:rFonts w:eastAsia="Calibri"/>
          <w:szCs w:val="24"/>
          <w:lang w:eastAsia="en-US"/>
        </w:rPr>
        <w:t>Lexique</w:t>
      </w:r>
      <w:proofErr w:type="spellEnd"/>
      <w:r w:rsidRPr="00FE1F0A">
        <w:rPr>
          <w:rFonts w:eastAsia="Calibri"/>
          <w:szCs w:val="24"/>
          <w:lang w:eastAsia="en-US"/>
        </w:rPr>
        <w:t xml:space="preserve"> Stratigraphic International.</w:t>
      </w:r>
      <w:proofErr w:type="gramEnd"/>
      <w:r w:rsidRPr="00FE1F0A">
        <w:rPr>
          <w:rFonts w:eastAsia="Calibri"/>
          <w:szCs w:val="24"/>
          <w:lang w:eastAsia="en-US"/>
        </w:rPr>
        <w:t xml:space="preserve"> </w:t>
      </w:r>
      <w:proofErr w:type="spellStart"/>
      <w:r w:rsidRPr="00FE1F0A">
        <w:rPr>
          <w:rFonts w:eastAsia="Calibri"/>
          <w:szCs w:val="24"/>
          <w:lang w:eastAsia="en-US"/>
        </w:rPr>
        <w:t>Asie</w:t>
      </w:r>
      <w:proofErr w:type="spellEnd"/>
      <w:r w:rsidRPr="00FE1F0A">
        <w:rPr>
          <w:rFonts w:eastAsia="Calibri"/>
          <w:szCs w:val="24"/>
          <w:lang w:eastAsia="en-US"/>
        </w:rPr>
        <w:t xml:space="preserve">, Fasc. 10a, Iraq, Paris. </w:t>
      </w:r>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szCs w:val="24"/>
          <w:lang w:val="en-GB" w:eastAsia="en-US"/>
        </w:rPr>
        <w:t xml:space="preserve">[14] </w:t>
      </w:r>
      <w:r w:rsidRPr="00FE1F0A">
        <w:rPr>
          <w:rFonts w:eastAsia="Calibri"/>
          <w:szCs w:val="24"/>
          <w:lang w:eastAsia="en-US"/>
        </w:rPr>
        <w:t xml:space="preserve">Jassim, S.Z., Karim, S.A., </w:t>
      </w:r>
      <w:proofErr w:type="spellStart"/>
      <w:r w:rsidRPr="00FE1F0A">
        <w:rPr>
          <w:rFonts w:eastAsia="Calibri"/>
          <w:szCs w:val="24"/>
          <w:lang w:eastAsia="en-US"/>
        </w:rPr>
        <w:t>Basi</w:t>
      </w:r>
      <w:proofErr w:type="spellEnd"/>
      <w:r w:rsidRPr="00FE1F0A">
        <w:rPr>
          <w:rFonts w:eastAsia="Calibri"/>
          <w:szCs w:val="24"/>
          <w:lang w:eastAsia="en-US"/>
        </w:rPr>
        <w:t xml:space="preserve">, M.A., Al-Mubarak, M. and </w:t>
      </w:r>
      <w:proofErr w:type="spellStart"/>
      <w:r w:rsidRPr="00FE1F0A">
        <w:rPr>
          <w:rFonts w:eastAsia="Calibri"/>
          <w:szCs w:val="24"/>
          <w:lang w:eastAsia="en-US"/>
        </w:rPr>
        <w:t>Munir</w:t>
      </w:r>
      <w:proofErr w:type="spellEnd"/>
      <w:r w:rsidRPr="00FE1F0A">
        <w:rPr>
          <w:rFonts w:eastAsia="Calibri"/>
          <w:szCs w:val="24"/>
          <w:lang w:eastAsia="en-US"/>
        </w:rPr>
        <w:t xml:space="preserve">, J., 1984. </w:t>
      </w:r>
      <w:proofErr w:type="gramStart"/>
      <w:r w:rsidRPr="00FE1F0A">
        <w:rPr>
          <w:rFonts w:eastAsia="Calibri"/>
          <w:szCs w:val="24"/>
          <w:lang w:eastAsia="en-US"/>
        </w:rPr>
        <w:t>Final report on the regional geological survey of Iraq, Vol. 3, Stratigraphy.</w:t>
      </w:r>
      <w:proofErr w:type="gramEnd"/>
      <w:r w:rsidRPr="00FE1F0A">
        <w:rPr>
          <w:rFonts w:eastAsia="Calibri"/>
          <w:szCs w:val="24"/>
          <w:lang w:eastAsia="en-US"/>
        </w:rPr>
        <w:t xml:space="preserve"> </w:t>
      </w:r>
      <w:proofErr w:type="gramStart"/>
      <w:r w:rsidRPr="00FE1F0A">
        <w:rPr>
          <w:rFonts w:eastAsia="Calibri"/>
          <w:szCs w:val="24"/>
          <w:lang w:eastAsia="en-US"/>
        </w:rPr>
        <w:t>Iraq Geological Survey Library report no. 1447.</w:t>
      </w:r>
      <w:proofErr w:type="gramEnd"/>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color w:val="2E2E2E"/>
          <w:szCs w:val="24"/>
          <w:lang w:val="en-GB" w:eastAsia="en-US"/>
        </w:rPr>
        <w:t>[15]</w:t>
      </w:r>
      <w:r w:rsidRPr="00FE1F0A">
        <w:rPr>
          <w:rFonts w:eastAsia="Calibri"/>
          <w:b/>
          <w:bCs/>
          <w:color w:val="2E2E2E"/>
          <w:szCs w:val="24"/>
          <w:lang w:val="en-GB" w:eastAsia="en-US"/>
        </w:rPr>
        <w:t xml:space="preserve"> </w:t>
      </w:r>
      <w:r w:rsidRPr="00FE1F0A">
        <w:rPr>
          <w:rFonts w:eastAsia="Calibri"/>
          <w:szCs w:val="24"/>
          <w:lang w:val="es-ES" w:eastAsia="en-US"/>
        </w:rPr>
        <w:t xml:space="preserve">Al-Rawi, Y.T., </w:t>
      </w:r>
      <w:proofErr w:type="spellStart"/>
      <w:r w:rsidRPr="00FE1F0A">
        <w:rPr>
          <w:rFonts w:eastAsia="Calibri"/>
          <w:szCs w:val="24"/>
          <w:lang w:val="es-ES" w:eastAsia="en-US"/>
        </w:rPr>
        <w:t>Sayyab</w:t>
      </w:r>
      <w:proofErr w:type="spellEnd"/>
      <w:r w:rsidRPr="00FE1F0A">
        <w:rPr>
          <w:rFonts w:eastAsia="Calibri"/>
          <w:szCs w:val="24"/>
          <w:lang w:val="es-ES" w:eastAsia="en-US"/>
        </w:rPr>
        <w:t xml:space="preserve">, A.S., Al-Jassim, J.A., </w:t>
      </w:r>
      <w:proofErr w:type="spellStart"/>
      <w:r w:rsidRPr="00FE1F0A">
        <w:rPr>
          <w:rFonts w:eastAsia="Calibri"/>
          <w:szCs w:val="24"/>
          <w:lang w:val="es-ES" w:eastAsia="en-US"/>
        </w:rPr>
        <w:t>Tamar-Agha</w:t>
      </w:r>
      <w:proofErr w:type="spellEnd"/>
      <w:r w:rsidRPr="00FE1F0A">
        <w:rPr>
          <w:rFonts w:eastAsia="Calibri"/>
          <w:szCs w:val="24"/>
          <w:lang w:val="es-ES" w:eastAsia="en-US"/>
        </w:rPr>
        <w:t xml:space="preserve"> M., Al-</w:t>
      </w:r>
      <w:proofErr w:type="spellStart"/>
      <w:r w:rsidRPr="00FE1F0A">
        <w:rPr>
          <w:rFonts w:eastAsia="Calibri"/>
          <w:szCs w:val="24"/>
          <w:lang w:val="es-ES" w:eastAsia="en-US"/>
        </w:rPr>
        <w:t>Sammarai</w:t>
      </w:r>
      <w:proofErr w:type="spellEnd"/>
      <w:r w:rsidRPr="00FE1F0A">
        <w:rPr>
          <w:rFonts w:eastAsia="Calibri"/>
          <w:szCs w:val="24"/>
          <w:lang w:val="es-ES" w:eastAsia="en-US"/>
        </w:rPr>
        <w:t xml:space="preserve">, A.H.I., Karim, S.A., </w:t>
      </w:r>
      <w:proofErr w:type="spellStart"/>
      <w:r w:rsidRPr="00FE1F0A">
        <w:rPr>
          <w:rFonts w:eastAsia="Calibri"/>
          <w:szCs w:val="24"/>
          <w:lang w:val="es-ES" w:eastAsia="en-US"/>
        </w:rPr>
        <w:t>Basi</w:t>
      </w:r>
      <w:proofErr w:type="spellEnd"/>
      <w:r w:rsidRPr="00FE1F0A">
        <w:rPr>
          <w:rFonts w:eastAsia="Calibri"/>
          <w:szCs w:val="24"/>
          <w:lang w:val="es-ES" w:eastAsia="en-US"/>
        </w:rPr>
        <w:t xml:space="preserve">, M.A., </w:t>
      </w:r>
      <w:proofErr w:type="spellStart"/>
      <w:r w:rsidRPr="00FE1F0A">
        <w:rPr>
          <w:rFonts w:eastAsia="Calibri"/>
          <w:szCs w:val="24"/>
          <w:lang w:val="es-ES" w:eastAsia="en-US"/>
        </w:rPr>
        <w:t>Hagopian</w:t>
      </w:r>
      <w:proofErr w:type="spellEnd"/>
      <w:r w:rsidRPr="00FE1F0A">
        <w:rPr>
          <w:rFonts w:eastAsia="Calibri"/>
          <w:szCs w:val="24"/>
          <w:lang w:val="es-ES" w:eastAsia="en-US"/>
        </w:rPr>
        <w:t>, D., Hassan, K.</w:t>
      </w:r>
      <w:r w:rsidRPr="00FE1F0A">
        <w:rPr>
          <w:rFonts w:eastAsia="Calibri"/>
          <w:szCs w:val="24"/>
          <w:lang w:eastAsia="en-US"/>
        </w:rPr>
        <w:t>M., Al-Mubarak, M., Al-</w:t>
      </w:r>
      <w:proofErr w:type="spellStart"/>
      <w:r w:rsidRPr="00FE1F0A">
        <w:rPr>
          <w:rFonts w:eastAsia="Calibri"/>
          <w:szCs w:val="24"/>
          <w:lang w:eastAsia="en-US"/>
        </w:rPr>
        <w:t>Badri</w:t>
      </w:r>
      <w:proofErr w:type="spellEnd"/>
      <w:r w:rsidRPr="00FE1F0A">
        <w:rPr>
          <w:rFonts w:eastAsia="Calibri"/>
          <w:szCs w:val="24"/>
          <w:lang w:eastAsia="en-US"/>
        </w:rPr>
        <w:t xml:space="preserve">, A., </w:t>
      </w:r>
      <w:proofErr w:type="spellStart"/>
      <w:r w:rsidRPr="00FE1F0A">
        <w:rPr>
          <w:rFonts w:eastAsia="Calibri"/>
          <w:szCs w:val="24"/>
          <w:lang w:eastAsia="en-US"/>
        </w:rPr>
        <w:t>Dhiab</w:t>
      </w:r>
      <w:proofErr w:type="spellEnd"/>
      <w:r w:rsidRPr="00FE1F0A">
        <w:rPr>
          <w:rFonts w:eastAsia="Calibri"/>
          <w:szCs w:val="24"/>
          <w:lang w:eastAsia="en-US"/>
        </w:rPr>
        <w:t xml:space="preserve">, S.H., Faris, F.M. and Anwar, F., 1992. </w:t>
      </w:r>
      <w:proofErr w:type="gramStart"/>
      <w:r w:rsidRPr="00FE1F0A">
        <w:rPr>
          <w:rFonts w:eastAsia="Calibri"/>
          <w:szCs w:val="24"/>
          <w:lang w:eastAsia="en-US"/>
        </w:rPr>
        <w:t>New names for some of the Middle Miocene – Pliocene formations of Iraq.</w:t>
      </w:r>
      <w:proofErr w:type="gramEnd"/>
      <w:r w:rsidRPr="00FE1F0A">
        <w:rPr>
          <w:rFonts w:eastAsia="Calibri"/>
          <w:szCs w:val="24"/>
          <w:lang w:eastAsia="en-US"/>
        </w:rPr>
        <w:t xml:space="preserve"> </w:t>
      </w:r>
      <w:proofErr w:type="gramStart"/>
      <w:r w:rsidRPr="00FE1F0A">
        <w:rPr>
          <w:rFonts w:eastAsia="Calibri"/>
          <w:szCs w:val="24"/>
          <w:lang w:eastAsia="en-US"/>
        </w:rPr>
        <w:t xml:space="preserve">(Fatha, </w:t>
      </w:r>
      <w:proofErr w:type="spellStart"/>
      <w:r w:rsidRPr="00FE1F0A">
        <w:rPr>
          <w:rFonts w:eastAsia="Calibri"/>
          <w:szCs w:val="24"/>
          <w:lang w:eastAsia="en-US"/>
        </w:rPr>
        <w:t>Injana</w:t>
      </w:r>
      <w:proofErr w:type="spellEnd"/>
      <w:r w:rsidRPr="00FE1F0A">
        <w:rPr>
          <w:rFonts w:eastAsia="Calibri"/>
          <w:szCs w:val="24"/>
          <w:lang w:eastAsia="en-US"/>
        </w:rPr>
        <w:t xml:space="preserve">, </w:t>
      </w:r>
      <w:proofErr w:type="spellStart"/>
      <w:r w:rsidRPr="00FE1F0A">
        <w:rPr>
          <w:rFonts w:eastAsia="Calibri"/>
          <w:szCs w:val="24"/>
          <w:lang w:eastAsia="en-US"/>
        </w:rPr>
        <w:t>Mukdadiya</w:t>
      </w:r>
      <w:proofErr w:type="spellEnd"/>
      <w:r w:rsidRPr="00FE1F0A">
        <w:rPr>
          <w:rFonts w:eastAsia="Calibri"/>
          <w:szCs w:val="24"/>
          <w:lang w:eastAsia="en-US"/>
        </w:rPr>
        <w:t xml:space="preserve"> and </w:t>
      </w:r>
      <w:proofErr w:type="spellStart"/>
      <w:r w:rsidRPr="00FE1F0A">
        <w:rPr>
          <w:rFonts w:eastAsia="Calibri"/>
          <w:szCs w:val="24"/>
          <w:lang w:eastAsia="en-US"/>
        </w:rPr>
        <w:t>Bai</w:t>
      </w:r>
      <w:proofErr w:type="spellEnd"/>
      <w:r w:rsidRPr="00FE1F0A">
        <w:rPr>
          <w:rFonts w:eastAsia="Calibri"/>
          <w:szCs w:val="24"/>
          <w:lang w:eastAsia="en-US"/>
        </w:rPr>
        <w:t xml:space="preserve"> Hassan formations).</w:t>
      </w:r>
      <w:proofErr w:type="gramEnd"/>
      <w:r w:rsidRPr="00FE1F0A">
        <w:rPr>
          <w:rFonts w:eastAsia="Calibri"/>
          <w:szCs w:val="24"/>
          <w:lang w:eastAsia="en-US"/>
        </w:rPr>
        <w:t xml:space="preserve"> </w:t>
      </w:r>
      <w:proofErr w:type="gramStart"/>
      <w:r w:rsidRPr="00FE1F0A">
        <w:rPr>
          <w:rFonts w:eastAsia="Calibri"/>
          <w:szCs w:val="24"/>
          <w:lang w:eastAsia="en-US"/>
        </w:rPr>
        <w:t>Iraqi Geological Journal, Vol.25, No.1, (issued 1993), p. 1 – 17.</w:t>
      </w:r>
      <w:proofErr w:type="gramEnd"/>
      <w:r w:rsidRPr="00FE1F0A">
        <w:rPr>
          <w:rFonts w:eastAsia="Calibri"/>
          <w:szCs w:val="24"/>
          <w:lang w:eastAsia="en-US"/>
        </w:rPr>
        <w:t xml:space="preserve"> </w:t>
      </w:r>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color w:val="2E2E2E"/>
          <w:szCs w:val="24"/>
          <w:lang w:val="en-GB" w:eastAsia="en-US"/>
        </w:rPr>
        <w:lastRenderedPageBreak/>
        <w:t xml:space="preserve">[16] </w:t>
      </w:r>
      <w:proofErr w:type="spellStart"/>
      <w:r w:rsidRPr="00FE1F0A">
        <w:rPr>
          <w:rFonts w:eastAsia="Calibri"/>
          <w:color w:val="2E2E2E"/>
          <w:szCs w:val="24"/>
          <w:lang w:val="en-GB" w:eastAsia="en-US"/>
        </w:rPr>
        <w:t>Sissakian</w:t>
      </w:r>
      <w:proofErr w:type="spellEnd"/>
      <w:r w:rsidRPr="00FE1F0A">
        <w:rPr>
          <w:rFonts w:eastAsia="Calibri"/>
          <w:color w:val="2E2E2E"/>
          <w:szCs w:val="24"/>
          <w:lang w:val="en-GB" w:eastAsia="en-US"/>
        </w:rPr>
        <w:t>, V.K. and Al-</w:t>
      </w:r>
      <w:proofErr w:type="spellStart"/>
      <w:r w:rsidRPr="00FE1F0A">
        <w:rPr>
          <w:rFonts w:eastAsia="Calibri"/>
          <w:color w:val="2E2E2E"/>
          <w:szCs w:val="24"/>
          <w:lang w:val="en-GB" w:eastAsia="en-US"/>
        </w:rPr>
        <w:t>Jiburi</w:t>
      </w:r>
      <w:proofErr w:type="spellEnd"/>
      <w:r w:rsidRPr="00FE1F0A">
        <w:rPr>
          <w:rFonts w:eastAsia="Calibri"/>
          <w:color w:val="2E2E2E"/>
          <w:szCs w:val="24"/>
          <w:lang w:val="en-GB" w:eastAsia="en-US"/>
        </w:rPr>
        <w:t xml:space="preserve">, B.S.M., 2014. </w:t>
      </w:r>
      <w:proofErr w:type="gramStart"/>
      <w:r w:rsidRPr="00FE1F0A">
        <w:rPr>
          <w:rFonts w:eastAsia="Calibri"/>
          <w:color w:val="2E2E2E"/>
          <w:szCs w:val="24"/>
          <w:lang w:val="en-GB" w:eastAsia="en-US"/>
        </w:rPr>
        <w:t>The Geology of Iraq, Stratigraphy.</w:t>
      </w:r>
      <w:proofErr w:type="gramEnd"/>
      <w:r w:rsidRPr="00FE1F0A">
        <w:rPr>
          <w:rFonts w:eastAsia="Calibri"/>
          <w:color w:val="2E2E2E"/>
          <w:szCs w:val="24"/>
          <w:lang w:val="en-GB" w:eastAsia="en-US"/>
        </w:rPr>
        <w:t xml:space="preserve"> In: Stratigraphy of the Low Folded Zone. Iraqi Bulletin of Geology and Mining, Special Issue No.5, p. </w:t>
      </w:r>
      <w:r w:rsidRPr="00FE1F0A">
        <w:rPr>
          <w:rFonts w:eastAsia="Calibri"/>
          <w:szCs w:val="24"/>
          <w:lang w:val="en-GB" w:eastAsia="en-US"/>
        </w:rPr>
        <w:t>63 – 132.</w:t>
      </w:r>
    </w:p>
    <w:p w:rsidR="00FE1F0A" w:rsidRPr="00FE1F0A" w:rsidRDefault="00FE1F0A" w:rsidP="00FE1F0A">
      <w:pPr>
        <w:widowControl/>
        <w:adjustRightInd/>
        <w:spacing w:line="240" w:lineRule="auto"/>
        <w:ind w:left="720" w:hanging="720"/>
        <w:textAlignment w:val="auto"/>
        <w:rPr>
          <w:rFonts w:eastAsia="Calibri"/>
          <w:color w:val="2E2E2E"/>
          <w:szCs w:val="24"/>
          <w:lang w:val="en-GB" w:eastAsia="en-US"/>
        </w:rPr>
      </w:pPr>
      <w:r w:rsidRPr="00FE1F0A">
        <w:rPr>
          <w:rFonts w:eastAsia="Calibri"/>
          <w:color w:val="2E2E2E"/>
          <w:szCs w:val="24"/>
          <w:lang w:val="en-GB" w:eastAsia="en-US"/>
        </w:rPr>
        <w:t xml:space="preserve">[17] </w:t>
      </w:r>
      <w:proofErr w:type="spellStart"/>
      <w:r w:rsidRPr="00FE1F0A">
        <w:rPr>
          <w:rFonts w:eastAsia="Calibri"/>
          <w:color w:val="2E2E2E"/>
          <w:szCs w:val="24"/>
          <w:lang w:val="en-GB" w:eastAsia="en-US"/>
        </w:rPr>
        <w:t>Sissakian</w:t>
      </w:r>
      <w:proofErr w:type="spellEnd"/>
      <w:r w:rsidRPr="00FE1F0A">
        <w:rPr>
          <w:rFonts w:eastAsia="Calibri"/>
          <w:color w:val="2E2E2E"/>
          <w:szCs w:val="24"/>
          <w:lang w:val="en-GB" w:eastAsia="en-US"/>
        </w:rPr>
        <w:t>, V.K. and Al-</w:t>
      </w:r>
      <w:proofErr w:type="spellStart"/>
      <w:r w:rsidRPr="00FE1F0A">
        <w:rPr>
          <w:rFonts w:eastAsia="Calibri"/>
          <w:color w:val="2E2E2E"/>
          <w:szCs w:val="24"/>
          <w:lang w:val="en-GB" w:eastAsia="en-US"/>
        </w:rPr>
        <w:t>Jiburi</w:t>
      </w:r>
      <w:proofErr w:type="spellEnd"/>
      <w:r w:rsidRPr="00FE1F0A">
        <w:rPr>
          <w:rFonts w:eastAsia="Calibri"/>
          <w:color w:val="2E2E2E"/>
          <w:szCs w:val="24"/>
          <w:lang w:val="en-GB" w:eastAsia="en-US"/>
        </w:rPr>
        <w:t xml:space="preserve">, B.S.M., 2014. </w:t>
      </w:r>
      <w:proofErr w:type="gramStart"/>
      <w:r w:rsidRPr="00FE1F0A">
        <w:rPr>
          <w:rFonts w:eastAsia="Calibri"/>
          <w:color w:val="2E2E2E"/>
          <w:szCs w:val="24"/>
          <w:lang w:val="en-GB" w:eastAsia="en-US"/>
        </w:rPr>
        <w:t>The Geology of Iraq, Stratigraphy.</w:t>
      </w:r>
      <w:proofErr w:type="gramEnd"/>
      <w:r w:rsidRPr="00FE1F0A">
        <w:rPr>
          <w:rFonts w:eastAsia="Calibri"/>
          <w:color w:val="2E2E2E"/>
          <w:szCs w:val="24"/>
          <w:lang w:val="en-GB" w:eastAsia="en-US"/>
        </w:rPr>
        <w:t xml:space="preserve"> In: Stratigraphy of the High Folded Zone. Iraqi Bulletin of Geology and Mining, Special Issue No.6, p. 73 – 161.</w:t>
      </w:r>
    </w:p>
    <w:p w:rsidR="00FE1F0A" w:rsidRPr="00FE1F0A" w:rsidRDefault="00FE1F0A" w:rsidP="00FE1F0A">
      <w:pPr>
        <w:widowControl/>
        <w:tabs>
          <w:tab w:val="left" w:pos="4752"/>
        </w:tabs>
        <w:adjustRightInd/>
        <w:spacing w:line="240" w:lineRule="auto"/>
        <w:ind w:left="720" w:hanging="720"/>
        <w:textAlignment w:val="auto"/>
        <w:rPr>
          <w:rFonts w:eastAsia="Calibri"/>
          <w:szCs w:val="24"/>
          <w:lang w:eastAsia="en-US"/>
        </w:rPr>
      </w:pPr>
      <w:r w:rsidRPr="00FE1F0A">
        <w:rPr>
          <w:rFonts w:eastAsia="Calibri"/>
          <w:szCs w:val="24"/>
          <w:lang w:eastAsia="en-US"/>
        </w:rPr>
        <w:t xml:space="preserve">[18] </w:t>
      </w:r>
      <w:proofErr w:type="spellStart"/>
      <w:r w:rsidRPr="00FE1F0A">
        <w:rPr>
          <w:rFonts w:eastAsia="Calibri"/>
          <w:szCs w:val="24"/>
          <w:lang w:eastAsia="en-US"/>
        </w:rPr>
        <w:t>Sissakian</w:t>
      </w:r>
      <w:proofErr w:type="spellEnd"/>
      <w:r w:rsidRPr="00FE1F0A">
        <w:rPr>
          <w:rFonts w:eastAsia="Calibri"/>
          <w:szCs w:val="24"/>
          <w:lang w:eastAsia="en-US"/>
        </w:rPr>
        <w:t xml:space="preserve">, V.K., 1978. Report on the regional geological mapping of </w:t>
      </w:r>
      <w:proofErr w:type="spellStart"/>
      <w:r w:rsidRPr="00FE1F0A">
        <w:rPr>
          <w:rFonts w:eastAsia="Calibri"/>
          <w:szCs w:val="24"/>
          <w:lang w:eastAsia="en-US"/>
        </w:rPr>
        <w:t>Tuz</w:t>
      </w:r>
      <w:proofErr w:type="spellEnd"/>
      <w:r w:rsidRPr="00FE1F0A">
        <w:rPr>
          <w:rFonts w:eastAsia="Calibri"/>
          <w:szCs w:val="24"/>
          <w:lang w:eastAsia="en-US"/>
        </w:rPr>
        <w:t xml:space="preserve"> </w:t>
      </w:r>
      <w:proofErr w:type="spellStart"/>
      <w:r w:rsidRPr="00FE1F0A">
        <w:rPr>
          <w:rFonts w:eastAsia="Calibri"/>
          <w:szCs w:val="24"/>
          <w:lang w:eastAsia="en-US"/>
        </w:rPr>
        <w:t>Khurmatu</w:t>
      </w:r>
      <w:proofErr w:type="spellEnd"/>
      <w:r w:rsidRPr="00FE1F0A">
        <w:rPr>
          <w:rFonts w:eastAsia="Calibri"/>
          <w:szCs w:val="24"/>
          <w:lang w:eastAsia="en-US"/>
        </w:rPr>
        <w:t xml:space="preserve"> – </w:t>
      </w:r>
      <w:proofErr w:type="spellStart"/>
      <w:r w:rsidRPr="00FE1F0A">
        <w:rPr>
          <w:rFonts w:eastAsia="Calibri"/>
          <w:szCs w:val="24"/>
          <w:lang w:eastAsia="en-US"/>
        </w:rPr>
        <w:t>Kifri</w:t>
      </w:r>
      <w:proofErr w:type="spellEnd"/>
      <w:r w:rsidRPr="00FE1F0A">
        <w:rPr>
          <w:rFonts w:eastAsia="Calibri"/>
          <w:szCs w:val="24"/>
          <w:lang w:eastAsia="en-US"/>
        </w:rPr>
        <w:t xml:space="preserve"> and </w:t>
      </w:r>
      <w:proofErr w:type="spellStart"/>
      <w:r w:rsidRPr="00FE1F0A">
        <w:rPr>
          <w:rFonts w:eastAsia="Calibri"/>
          <w:szCs w:val="24"/>
          <w:lang w:eastAsia="en-US"/>
        </w:rPr>
        <w:t>Kalar</w:t>
      </w:r>
      <w:proofErr w:type="spellEnd"/>
      <w:r w:rsidRPr="00FE1F0A">
        <w:rPr>
          <w:rFonts w:eastAsia="Calibri"/>
          <w:szCs w:val="24"/>
          <w:lang w:eastAsia="en-US"/>
        </w:rPr>
        <w:t xml:space="preserve"> Area. Iraq Geological Survey Library report no.   902. </w:t>
      </w:r>
    </w:p>
    <w:p w:rsidR="00FE1F0A" w:rsidRPr="00FE1F0A" w:rsidRDefault="00FE1F0A" w:rsidP="00FE1F0A">
      <w:pPr>
        <w:widowControl/>
        <w:adjustRightInd/>
        <w:spacing w:line="240" w:lineRule="auto"/>
        <w:ind w:left="720" w:hanging="720"/>
        <w:textAlignment w:val="auto"/>
        <w:rPr>
          <w:rFonts w:eastAsia="Calibri"/>
          <w:szCs w:val="24"/>
          <w:lang w:eastAsia="en-US"/>
        </w:rPr>
      </w:pPr>
      <w:r w:rsidRPr="00FE1F0A">
        <w:rPr>
          <w:rFonts w:eastAsia="Calibri"/>
          <w:sz w:val="22"/>
          <w:szCs w:val="24"/>
          <w:lang w:eastAsia="en-US"/>
        </w:rPr>
        <w:t xml:space="preserve">[19] </w:t>
      </w:r>
      <w:proofErr w:type="spellStart"/>
      <w:r w:rsidRPr="00FE1F0A">
        <w:rPr>
          <w:rFonts w:eastAsia="Calibri"/>
          <w:szCs w:val="24"/>
          <w:lang w:eastAsia="en-US"/>
        </w:rPr>
        <w:t>Sissakian</w:t>
      </w:r>
      <w:proofErr w:type="spellEnd"/>
      <w:r w:rsidRPr="00FE1F0A">
        <w:rPr>
          <w:rFonts w:eastAsia="Calibri"/>
          <w:szCs w:val="24"/>
          <w:lang w:eastAsia="en-US"/>
        </w:rPr>
        <w:t xml:space="preserve">, V.K., Ibrahim, A.M and Amin, R.M., 1986. </w:t>
      </w:r>
      <w:proofErr w:type="gramStart"/>
      <w:r w:rsidRPr="00FE1F0A">
        <w:rPr>
          <w:rFonts w:eastAsia="Calibri"/>
          <w:szCs w:val="24"/>
          <w:lang w:eastAsia="en-US"/>
        </w:rPr>
        <w:t>Sinkholes of Haditha area.</w:t>
      </w:r>
      <w:proofErr w:type="gramEnd"/>
      <w:r w:rsidRPr="00FE1F0A">
        <w:rPr>
          <w:rFonts w:eastAsia="Calibri"/>
          <w:szCs w:val="24"/>
          <w:lang w:eastAsia="en-US"/>
        </w:rPr>
        <w:t xml:space="preserve"> Journal of Water Resources, Vo. 5, No. 1, p. 707 – 714. </w:t>
      </w:r>
    </w:p>
    <w:p w:rsidR="00FE1F0A" w:rsidRPr="00FE1F0A" w:rsidRDefault="00FE1F0A" w:rsidP="00FE1F0A">
      <w:pPr>
        <w:widowControl/>
        <w:adjustRightInd/>
        <w:spacing w:line="240" w:lineRule="auto"/>
        <w:ind w:left="810" w:hanging="810"/>
        <w:textAlignment w:val="auto"/>
        <w:rPr>
          <w:rFonts w:eastAsia="Calibri"/>
          <w:szCs w:val="24"/>
          <w:lang w:val="en-GB" w:eastAsia="en-US"/>
        </w:rPr>
      </w:pPr>
      <w:r w:rsidRPr="00FE1F0A">
        <w:rPr>
          <w:rFonts w:eastAsia="Calibri"/>
          <w:szCs w:val="22"/>
          <w:lang w:eastAsia="en-US"/>
        </w:rPr>
        <w:t xml:space="preserve">[20] </w:t>
      </w:r>
      <w:proofErr w:type="spellStart"/>
      <w:r w:rsidRPr="00FE1F0A">
        <w:rPr>
          <w:rFonts w:eastAsia="Calibri"/>
          <w:szCs w:val="24"/>
          <w:lang w:val="en-GB" w:eastAsia="en-US" w:bidi="ar-IQ"/>
        </w:rPr>
        <w:t>Sissakian</w:t>
      </w:r>
      <w:proofErr w:type="spellEnd"/>
      <w:r w:rsidRPr="00FE1F0A">
        <w:rPr>
          <w:rFonts w:eastAsia="Calibri"/>
          <w:szCs w:val="24"/>
          <w:lang w:val="en-GB" w:eastAsia="en-US" w:bidi="ar-IQ"/>
        </w:rPr>
        <w:t xml:space="preserve">, V.K. and Saeed, Z.B., 2012. Lithological Map of Iraq, Compiled using GIS Techniques. </w:t>
      </w:r>
      <w:r w:rsidRPr="00FE1F0A">
        <w:rPr>
          <w:rFonts w:eastAsia="Calibri"/>
          <w:szCs w:val="24"/>
          <w:lang w:val="en-GB" w:eastAsia="en-US"/>
        </w:rPr>
        <w:t xml:space="preserve">Iraqi Bulletin of Geology and Mining, Vol. 8, No.3, p. 1 – 13. </w:t>
      </w:r>
    </w:p>
    <w:p w:rsidR="00FE1F0A" w:rsidRPr="00FE1F0A" w:rsidRDefault="00FE1F0A" w:rsidP="00FE1F0A">
      <w:pPr>
        <w:widowControl/>
        <w:adjustRightInd/>
        <w:spacing w:line="240" w:lineRule="auto"/>
        <w:ind w:left="720" w:hanging="720"/>
        <w:textAlignment w:val="auto"/>
        <w:rPr>
          <w:rFonts w:ascii="TimesNewRoman" w:eastAsia="Calibri" w:hAnsi="TimesNewRoman" w:cs="TimesNewRoman"/>
          <w:szCs w:val="24"/>
          <w:lang w:val="en-GB" w:eastAsia="en-US"/>
        </w:rPr>
      </w:pPr>
      <w:r w:rsidRPr="00FE1F0A">
        <w:rPr>
          <w:rFonts w:eastAsia="Calibri"/>
          <w:color w:val="2E2E2E"/>
          <w:sz w:val="22"/>
          <w:szCs w:val="22"/>
          <w:lang w:val="en-GB" w:eastAsia="en-US"/>
        </w:rPr>
        <w:t>[21]</w:t>
      </w:r>
      <w:r w:rsidRPr="00FE1F0A">
        <w:rPr>
          <w:rFonts w:ascii="TimesNewRoman" w:eastAsia="Calibri" w:hAnsi="TimesNewRoman" w:cs="TimesNewRoman"/>
          <w:sz w:val="26"/>
          <w:szCs w:val="26"/>
          <w:lang w:val="en-GB" w:eastAsia="en-US"/>
        </w:rPr>
        <w:t xml:space="preserve"> </w:t>
      </w:r>
      <w:proofErr w:type="spellStart"/>
      <w:r w:rsidRPr="00FE1F0A">
        <w:rPr>
          <w:rFonts w:ascii="TimesNewRoman" w:eastAsia="Calibri" w:hAnsi="TimesNewRoman" w:cs="TimesNewRoman"/>
          <w:sz w:val="26"/>
          <w:szCs w:val="26"/>
          <w:lang w:val="en-GB" w:eastAsia="en-US"/>
        </w:rPr>
        <w:t>Bosák</w:t>
      </w:r>
      <w:proofErr w:type="spellEnd"/>
      <w:r w:rsidRPr="00FE1F0A">
        <w:rPr>
          <w:rFonts w:ascii="TimesNewRoman" w:eastAsia="Calibri" w:hAnsi="TimesNewRoman" w:cs="TimesNewRoman"/>
          <w:sz w:val="26"/>
          <w:szCs w:val="26"/>
          <w:lang w:val="en-GB" w:eastAsia="en-US"/>
        </w:rPr>
        <w:t>, P., 2002. Karst processes from the beginning to the end</w:t>
      </w:r>
      <w:r w:rsidRPr="00FE1F0A">
        <w:rPr>
          <w:rFonts w:ascii="TimesNewRoman" w:eastAsia="Calibri" w:hAnsi="TimesNewRoman" w:cs="TimesNewRoman"/>
          <w:sz w:val="22"/>
          <w:szCs w:val="22"/>
          <w:lang w:val="en-GB" w:eastAsia="en-US"/>
        </w:rPr>
        <w:t>: How can they be dated</w:t>
      </w:r>
      <w:proofErr w:type="gramStart"/>
      <w:r w:rsidRPr="00FE1F0A">
        <w:rPr>
          <w:rFonts w:ascii="TimesNewRoman" w:eastAsia="Calibri" w:hAnsi="TimesNewRoman" w:cs="TimesNewRoman"/>
          <w:sz w:val="22"/>
          <w:szCs w:val="22"/>
          <w:lang w:val="en-GB" w:eastAsia="en-US"/>
        </w:rPr>
        <w:t>?.</w:t>
      </w:r>
      <w:proofErr w:type="gramEnd"/>
      <w:r w:rsidRPr="00FE1F0A">
        <w:rPr>
          <w:rFonts w:ascii="TimesNewRoman" w:eastAsia="Calibri" w:hAnsi="TimesNewRoman" w:cs="TimesNewRoman"/>
          <w:sz w:val="22"/>
          <w:szCs w:val="22"/>
          <w:lang w:val="en-GB" w:eastAsia="en-US"/>
        </w:rPr>
        <w:t xml:space="preserve"> </w:t>
      </w:r>
      <w:proofErr w:type="spellStart"/>
      <w:proofErr w:type="gramStart"/>
      <w:r w:rsidRPr="00FE1F0A">
        <w:rPr>
          <w:rFonts w:eastAsia="Calibri"/>
          <w:szCs w:val="24"/>
          <w:lang w:val="en-GB" w:eastAsia="en-US"/>
        </w:rPr>
        <w:t>Speleogenesis</w:t>
      </w:r>
      <w:proofErr w:type="spellEnd"/>
      <w:r w:rsidRPr="00FE1F0A">
        <w:rPr>
          <w:rFonts w:eastAsia="Calibri"/>
          <w:szCs w:val="24"/>
          <w:lang w:val="en-GB" w:eastAsia="en-US"/>
        </w:rPr>
        <w:t xml:space="preserve"> and Evolution of Karst Aquifers.</w:t>
      </w:r>
      <w:proofErr w:type="gramEnd"/>
      <w:r w:rsidRPr="00FE1F0A">
        <w:rPr>
          <w:rFonts w:eastAsia="Calibri"/>
          <w:szCs w:val="24"/>
          <w:lang w:val="en-GB" w:eastAsia="en-US"/>
        </w:rPr>
        <w:t xml:space="preserve"> </w:t>
      </w:r>
      <w:proofErr w:type="gramStart"/>
      <w:r w:rsidRPr="00FE1F0A">
        <w:rPr>
          <w:rFonts w:eastAsia="Calibri"/>
          <w:szCs w:val="24"/>
          <w:lang w:val="en-GB" w:eastAsia="en-US"/>
        </w:rPr>
        <w:t>The Virtual Scientific Journal.</w:t>
      </w:r>
      <w:proofErr w:type="gramEnd"/>
      <w:r w:rsidRPr="00FE1F0A">
        <w:rPr>
          <w:rFonts w:eastAsia="Calibri"/>
          <w:szCs w:val="24"/>
          <w:lang w:val="en-GB" w:eastAsia="en-US"/>
        </w:rPr>
        <w:t xml:space="preserve"> </w:t>
      </w:r>
      <w:proofErr w:type="spellStart"/>
      <w:r w:rsidRPr="00FE1F0A">
        <w:rPr>
          <w:rFonts w:ascii="TimesNewRoman" w:eastAsia="Calibri" w:hAnsi="TimesNewRoman" w:cs="TimesNewRoman"/>
          <w:szCs w:val="24"/>
          <w:lang w:val="en-GB" w:eastAsia="en-US"/>
        </w:rPr>
        <w:t>Postojna</w:t>
      </w:r>
      <w:proofErr w:type="spellEnd"/>
      <w:r w:rsidRPr="00FE1F0A">
        <w:rPr>
          <w:rFonts w:ascii="TimesNewRoman" w:eastAsia="Calibri" w:hAnsi="TimesNewRoman" w:cs="TimesNewRoman"/>
          <w:szCs w:val="24"/>
          <w:lang w:val="en-GB" w:eastAsia="en-US"/>
        </w:rPr>
        <w:t xml:space="preserve">-Ljubljana, </w:t>
      </w:r>
      <w:proofErr w:type="spellStart"/>
      <w:r w:rsidRPr="00FE1F0A">
        <w:rPr>
          <w:rFonts w:ascii="TimesNewRoman" w:eastAsia="Calibri" w:hAnsi="TimesNewRoman" w:cs="TimesNewRoman"/>
          <w:szCs w:val="24"/>
          <w:lang w:val="en-GB" w:eastAsia="en-US"/>
        </w:rPr>
        <w:t>Zalozba</w:t>
      </w:r>
      <w:proofErr w:type="spellEnd"/>
      <w:r w:rsidRPr="00FE1F0A">
        <w:rPr>
          <w:rFonts w:ascii="TimesNewRoman" w:eastAsia="Calibri" w:hAnsi="TimesNewRoman" w:cs="TimesNewRoman"/>
          <w:szCs w:val="24"/>
          <w:lang w:val="en-GB" w:eastAsia="en-US"/>
        </w:rPr>
        <w:t xml:space="preserve"> ZRC, p. 155-190.</w:t>
      </w:r>
    </w:p>
    <w:p w:rsidR="00FE1F0A" w:rsidRPr="00FE1F0A" w:rsidRDefault="00FE1F0A" w:rsidP="00FE1F0A">
      <w:pPr>
        <w:widowControl/>
        <w:autoSpaceDE w:val="0"/>
        <w:autoSpaceDN w:val="0"/>
        <w:spacing w:line="240" w:lineRule="auto"/>
        <w:ind w:left="720" w:hanging="720"/>
        <w:textAlignment w:val="auto"/>
        <w:rPr>
          <w:rFonts w:eastAsia="Calibri"/>
          <w:szCs w:val="24"/>
          <w:lang w:val="it-IT" w:eastAsia="en-US"/>
        </w:rPr>
      </w:pPr>
      <w:r w:rsidRPr="00FE1F0A">
        <w:rPr>
          <w:rFonts w:eastAsia="Calibri"/>
          <w:szCs w:val="24"/>
          <w:lang w:val="en-GB" w:eastAsia="en-US"/>
        </w:rPr>
        <w:t xml:space="preserve">[22] </w:t>
      </w:r>
      <w:proofErr w:type="spellStart"/>
      <w:r w:rsidRPr="00FE1F0A">
        <w:rPr>
          <w:rFonts w:eastAsia="Calibri"/>
          <w:szCs w:val="24"/>
          <w:lang w:val="en-GB" w:eastAsia="en-US"/>
        </w:rPr>
        <w:t>Ekmekci</w:t>
      </w:r>
      <w:proofErr w:type="spellEnd"/>
      <w:r w:rsidRPr="00FE1F0A">
        <w:rPr>
          <w:rFonts w:eastAsia="Calibri"/>
          <w:szCs w:val="24"/>
          <w:lang w:val="en-GB" w:eastAsia="en-US"/>
        </w:rPr>
        <w:t xml:space="preserve">, M., </w:t>
      </w:r>
      <w:r w:rsidRPr="00FE1F0A">
        <w:rPr>
          <w:rFonts w:ascii="TimesNewRoman" w:eastAsia="Calibri" w:hAnsi="TimesNewRoman" w:cs="TimesNewRoman"/>
          <w:color w:val="231F20"/>
          <w:szCs w:val="24"/>
          <w:lang w:val="en-GB" w:eastAsia="en-US"/>
        </w:rPr>
        <w:t xml:space="preserve">2003. Review of Turkish Karst with emphasis on tectonic and </w:t>
      </w:r>
      <w:proofErr w:type="spellStart"/>
      <w:r w:rsidRPr="00FE1F0A">
        <w:rPr>
          <w:rFonts w:ascii="TimesNewRoman" w:eastAsia="Calibri" w:hAnsi="TimesNewRoman" w:cs="TimesNewRoman"/>
          <w:color w:val="231F20"/>
          <w:szCs w:val="24"/>
          <w:lang w:val="en-GB" w:eastAsia="en-US"/>
        </w:rPr>
        <w:t>paelogeographic</w:t>
      </w:r>
      <w:proofErr w:type="spellEnd"/>
      <w:r w:rsidRPr="00FE1F0A">
        <w:rPr>
          <w:rFonts w:ascii="TimesNewRoman" w:eastAsia="Calibri" w:hAnsi="TimesNewRoman" w:cs="TimesNewRoman"/>
          <w:color w:val="231F20"/>
          <w:szCs w:val="24"/>
          <w:lang w:val="en-GB" w:eastAsia="en-US"/>
        </w:rPr>
        <w:t xml:space="preserve"> controls. </w:t>
      </w:r>
      <w:r w:rsidRPr="00FE1F0A">
        <w:rPr>
          <w:rFonts w:ascii="TimesNewRoman" w:eastAsia="Calibri" w:hAnsi="TimesNewRoman" w:cs="TimesNewRoman"/>
          <w:color w:val="231F20"/>
          <w:szCs w:val="24"/>
          <w:lang w:val="it-IT" w:eastAsia="en-US"/>
        </w:rPr>
        <w:t xml:space="preserve">Acta Carsologica, 32/2, 17, p. 205- 218. Ljubljama.  </w:t>
      </w:r>
    </w:p>
    <w:p w:rsidR="00FE1F0A" w:rsidRPr="00FE1F0A" w:rsidRDefault="00FE1F0A" w:rsidP="00FE1F0A">
      <w:pPr>
        <w:widowControl/>
        <w:autoSpaceDE w:val="0"/>
        <w:autoSpaceDN w:val="0"/>
        <w:spacing w:line="240" w:lineRule="auto"/>
        <w:ind w:left="720" w:hanging="720"/>
        <w:textAlignment w:val="auto"/>
        <w:rPr>
          <w:rFonts w:eastAsia="Calibri"/>
          <w:szCs w:val="24"/>
          <w:lang w:val="en-GB" w:eastAsia="en-US"/>
        </w:rPr>
      </w:pPr>
      <w:r w:rsidRPr="00FE1F0A">
        <w:rPr>
          <w:rFonts w:ascii="TimesNewRoman" w:eastAsia="Calibri" w:hAnsi="TimesNewRoman" w:cs="TimesNewRoman"/>
          <w:szCs w:val="24"/>
          <w:lang w:val="sv-SE" w:eastAsia="en-US"/>
        </w:rPr>
        <w:t xml:space="preserve">[23] </w:t>
      </w:r>
      <w:proofErr w:type="spellStart"/>
      <w:r w:rsidRPr="00FE1F0A">
        <w:rPr>
          <w:rFonts w:eastAsia="Calibri"/>
          <w:szCs w:val="24"/>
          <w:lang w:val="sv-SE" w:eastAsia="en-US"/>
        </w:rPr>
        <w:t>Rodet</w:t>
      </w:r>
      <w:proofErr w:type="spellEnd"/>
      <w:r w:rsidRPr="00FE1F0A">
        <w:rPr>
          <w:rFonts w:eastAsia="Calibri"/>
          <w:szCs w:val="24"/>
          <w:lang w:val="sv-SE" w:eastAsia="en-US"/>
        </w:rPr>
        <w:t>, J.</w:t>
      </w:r>
      <w:proofErr w:type="gramStart"/>
      <w:r w:rsidRPr="00FE1F0A">
        <w:rPr>
          <w:rFonts w:eastAsia="Calibri"/>
          <w:szCs w:val="24"/>
          <w:lang w:val="sv-SE" w:eastAsia="en-US"/>
        </w:rPr>
        <w:t xml:space="preserve">,  </w:t>
      </w:r>
      <w:proofErr w:type="spellStart"/>
      <w:r w:rsidRPr="00FE1F0A">
        <w:rPr>
          <w:rFonts w:eastAsia="Calibri"/>
          <w:szCs w:val="24"/>
          <w:lang w:val="sv-SE" w:eastAsia="en-US"/>
        </w:rPr>
        <w:t>Kun</w:t>
      </w:r>
      <w:proofErr w:type="spellEnd"/>
      <w:proofErr w:type="gramEnd"/>
      <w:r w:rsidRPr="00FE1F0A">
        <w:rPr>
          <w:rFonts w:eastAsia="Calibri"/>
          <w:szCs w:val="24"/>
          <w:lang w:val="sv-SE" w:eastAsia="en-US"/>
        </w:rPr>
        <w:t xml:space="preserve"> Ma, K. and </w:t>
      </w:r>
      <w:proofErr w:type="spellStart"/>
      <w:r w:rsidRPr="00FE1F0A">
        <w:rPr>
          <w:rFonts w:eastAsia="Calibri"/>
          <w:szCs w:val="24"/>
          <w:lang w:val="sv-SE" w:eastAsia="en-US"/>
        </w:rPr>
        <w:t>Viard</w:t>
      </w:r>
      <w:proofErr w:type="spellEnd"/>
      <w:r w:rsidRPr="00FE1F0A">
        <w:rPr>
          <w:rFonts w:eastAsia="Calibri"/>
          <w:szCs w:val="24"/>
          <w:lang w:val="sv-SE" w:eastAsia="en-US"/>
        </w:rPr>
        <w:t xml:space="preserve">, J.P., 2013. </w:t>
      </w:r>
      <w:r w:rsidRPr="00FE1F0A">
        <w:rPr>
          <w:rFonts w:eastAsia="Calibri"/>
          <w:szCs w:val="24"/>
          <w:lang w:val="en-GB" w:eastAsia="en-US"/>
        </w:rPr>
        <w:t xml:space="preserve">Incidences of the tectonics in the karstification of chalk limestone in the western Paris Basin: Example from the </w:t>
      </w:r>
      <w:proofErr w:type="spellStart"/>
      <w:r w:rsidRPr="00FE1F0A">
        <w:rPr>
          <w:rFonts w:eastAsia="Calibri"/>
          <w:szCs w:val="24"/>
          <w:lang w:val="en-GB" w:eastAsia="en-US"/>
        </w:rPr>
        <w:t>Petities</w:t>
      </w:r>
      <w:proofErr w:type="spellEnd"/>
      <w:r w:rsidRPr="00FE1F0A">
        <w:rPr>
          <w:rFonts w:eastAsia="Calibri"/>
          <w:szCs w:val="24"/>
          <w:lang w:val="en-GB" w:eastAsia="en-US"/>
        </w:rPr>
        <w:t xml:space="preserve"> Dales </w:t>
      </w:r>
      <w:proofErr w:type="gramStart"/>
      <w:r w:rsidRPr="00FE1F0A">
        <w:rPr>
          <w:rFonts w:eastAsia="Calibri"/>
          <w:szCs w:val="24"/>
          <w:lang w:val="en-GB" w:eastAsia="en-US"/>
        </w:rPr>
        <w:t>Cave )Saint</w:t>
      </w:r>
      <w:proofErr w:type="gramEnd"/>
      <w:r w:rsidRPr="00FE1F0A">
        <w:rPr>
          <w:rFonts w:eastAsia="Calibri"/>
          <w:szCs w:val="24"/>
          <w:lang w:val="en-GB" w:eastAsia="en-US"/>
        </w:rPr>
        <w:t xml:space="preserve"> Martin Aux </w:t>
      </w:r>
      <w:proofErr w:type="spellStart"/>
      <w:r w:rsidRPr="00FE1F0A">
        <w:rPr>
          <w:rFonts w:eastAsia="Calibri"/>
          <w:szCs w:val="24"/>
          <w:lang w:val="en-GB" w:eastAsia="en-US"/>
        </w:rPr>
        <w:t>Buneaux</w:t>
      </w:r>
      <w:proofErr w:type="spellEnd"/>
      <w:r w:rsidRPr="00FE1F0A">
        <w:rPr>
          <w:rFonts w:eastAsia="Calibri"/>
          <w:szCs w:val="24"/>
          <w:lang w:val="en-GB" w:eastAsia="en-US"/>
        </w:rPr>
        <w:t>, France. Karst and Caves in Carbonate Rocks, Salt and Gypsum – oral, ICS Proceedings.</w:t>
      </w:r>
    </w:p>
    <w:p w:rsidR="00FE1F0A" w:rsidRPr="00FE1F0A" w:rsidRDefault="00FE1F0A" w:rsidP="00FE1F0A">
      <w:pPr>
        <w:widowControl/>
        <w:adjustRightInd/>
        <w:spacing w:line="240" w:lineRule="auto"/>
        <w:ind w:left="810" w:hanging="810"/>
        <w:textAlignment w:val="auto"/>
        <w:rPr>
          <w:rFonts w:eastAsia="Calibri"/>
          <w:szCs w:val="24"/>
          <w:lang w:val="en-GB" w:eastAsia="en-US"/>
        </w:rPr>
      </w:pPr>
      <w:r w:rsidRPr="00FE1F0A">
        <w:rPr>
          <w:rFonts w:eastAsia="Calibri"/>
          <w:szCs w:val="24"/>
          <w:lang w:val="en-GB" w:eastAsia="en-US"/>
        </w:rPr>
        <w:t xml:space="preserve">[24] </w:t>
      </w:r>
      <w:proofErr w:type="spellStart"/>
      <w:r w:rsidRPr="00FE1F0A">
        <w:rPr>
          <w:rFonts w:eastAsia="Calibri"/>
          <w:szCs w:val="24"/>
          <w:lang w:val="en-GB" w:eastAsia="en-US"/>
        </w:rPr>
        <w:t>Sissakian</w:t>
      </w:r>
      <w:proofErr w:type="spellEnd"/>
      <w:r w:rsidRPr="00FE1F0A">
        <w:rPr>
          <w:rFonts w:eastAsia="Calibri"/>
          <w:szCs w:val="24"/>
          <w:lang w:val="en-GB" w:eastAsia="en-US"/>
        </w:rPr>
        <w:t>, V.K. and Fouad, S.F., 2012. Geological Map of Iraq, scale 1:1000000, 4</w:t>
      </w:r>
      <w:r w:rsidRPr="00FE1F0A">
        <w:rPr>
          <w:rFonts w:eastAsia="Calibri"/>
          <w:szCs w:val="24"/>
          <w:vertAlign w:val="superscript"/>
          <w:lang w:val="en-GB" w:eastAsia="en-US"/>
        </w:rPr>
        <w:t>th</w:t>
      </w:r>
      <w:r w:rsidRPr="00FE1F0A">
        <w:rPr>
          <w:rFonts w:eastAsia="Calibri"/>
          <w:szCs w:val="24"/>
          <w:lang w:val="en-GB" w:eastAsia="en-US"/>
        </w:rPr>
        <w:t xml:space="preserve"> edition. </w:t>
      </w:r>
      <w:proofErr w:type="gramStart"/>
      <w:r w:rsidRPr="00FE1F0A">
        <w:rPr>
          <w:rFonts w:eastAsia="Calibri"/>
          <w:szCs w:val="24"/>
          <w:lang w:val="en-GB" w:eastAsia="en-US"/>
        </w:rPr>
        <w:t>Iraq Geological Survey Publications, Baghdad, Iraq.</w:t>
      </w:r>
      <w:proofErr w:type="gramEnd"/>
    </w:p>
    <w:p w:rsidR="00FE1F0A" w:rsidRPr="00FE1F0A" w:rsidRDefault="00FE1F0A" w:rsidP="00FE1F0A">
      <w:pPr>
        <w:widowControl/>
        <w:adjustRightInd/>
        <w:spacing w:line="240" w:lineRule="auto"/>
        <w:ind w:left="810" w:hanging="810"/>
        <w:textAlignment w:val="auto"/>
        <w:rPr>
          <w:rFonts w:eastAsia="Calibri"/>
          <w:szCs w:val="24"/>
          <w:lang w:val="en-GB" w:eastAsia="en-US"/>
        </w:rPr>
      </w:pPr>
      <w:r w:rsidRPr="00FE1F0A">
        <w:rPr>
          <w:rFonts w:eastAsia="Calibri"/>
          <w:szCs w:val="24"/>
          <w:lang w:val="en-GB" w:eastAsia="en-US"/>
        </w:rPr>
        <w:t xml:space="preserve">[25] Fouad, S.F., 2012. Tectonic Map of Iraq, scale 1:1000000, </w:t>
      </w:r>
      <w:proofErr w:type="gramStart"/>
      <w:r w:rsidRPr="00FE1F0A">
        <w:rPr>
          <w:rFonts w:eastAsia="Calibri"/>
          <w:szCs w:val="24"/>
          <w:lang w:val="en-GB" w:eastAsia="en-US"/>
        </w:rPr>
        <w:t>3</w:t>
      </w:r>
      <w:r w:rsidRPr="00FE1F0A">
        <w:rPr>
          <w:rFonts w:eastAsia="Calibri"/>
          <w:szCs w:val="24"/>
          <w:vertAlign w:val="superscript"/>
          <w:lang w:val="en-GB" w:eastAsia="en-US"/>
        </w:rPr>
        <w:t>rd</w:t>
      </w:r>
      <w:r w:rsidRPr="00FE1F0A">
        <w:rPr>
          <w:rFonts w:eastAsia="Calibri"/>
          <w:szCs w:val="24"/>
          <w:lang w:val="en-GB" w:eastAsia="en-US"/>
        </w:rPr>
        <w:t xml:space="preserve">  edition</w:t>
      </w:r>
      <w:proofErr w:type="gramEnd"/>
      <w:r w:rsidRPr="00FE1F0A">
        <w:rPr>
          <w:rFonts w:eastAsia="Calibri"/>
          <w:szCs w:val="24"/>
          <w:lang w:val="en-GB" w:eastAsia="en-US"/>
        </w:rPr>
        <w:t xml:space="preserve">. </w:t>
      </w:r>
      <w:proofErr w:type="gramStart"/>
      <w:r w:rsidRPr="00FE1F0A">
        <w:rPr>
          <w:rFonts w:eastAsia="Calibri"/>
          <w:szCs w:val="24"/>
          <w:lang w:val="en-GB" w:eastAsia="en-US"/>
        </w:rPr>
        <w:t>Iraq Geological Survey Publications, Baghdad, Iraq.</w:t>
      </w:r>
      <w:proofErr w:type="gramEnd"/>
    </w:p>
    <w:p w:rsidR="00FE1F0A" w:rsidRPr="00FE1F0A" w:rsidRDefault="00FE1F0A" w:rsidP="00FE1F0A">
      <w:pPr>
        <w:widowControl/>
        <w:adjustRightInd/>
        <w:spacing w:line="240" w:lineRule="auto"/>
        <w:ind w:left="720" w:hanging="720"/>
        <w:textAlignment w:val="auto"/>
        <w:rPr>
          <w:rFonts w:eastAsia="Calibri"/>
          <w:color w:val="2E2E2E"/>
          <w:szCs w:val="24"/>
          <w:lang w:val="en-GB" w:eastAsia="en-US"/>
        </w:rPr>
      </w:pPr>
      <w:r w:rsidRPr="00FE1F0A">
        <w:rPr>
          <w:rFonts w:eastAsia="Calibri"/>
          <w:szCs w:val="24"/>
          <w:lang w:val="en-GB" w:eastAsia="en-US"/>
        </w:rPr>
        <w:t>[26] Fouad, S.F. and Nasir, W.A.A., 2009. The Geology of Iraq, Tectonic and Structural Evolution of Al-</w:t>
      </w:r>
      <w:proofErr w:type="spellStart"/>
      <w:r w:rsidRPr="00FE1F0A">
        <w:rPr>
          <w:rFonts w:eastAsia="Calibri"/>
          <w:szCs w:val="24"/>
          <w:lang w:val="en-GB" w:eastAsia="en-US"/>
        </w:rPr>
        <w:t>Jazira</w:t>
      </w:r>
      <w:proofErr w:type="spellEnd"/>
      <w:r w:rsidRPr="00FE1F0A">
        <w:rPr>
          <w:rFonts w:eastAsia="Calibri"/>
          <w:szCs w:val="24"/>
          <w:lang w:val="en-GB" w:eastAsia="en-US"/>
        </w:rPr>
        <w:t xml:space="preserve"> Area.  </w:t>
      </w:r>
      <w:r w:rsidRPr="00FE1F0A">
        <w:rPr>
          <w:rFonts w:eastAsia="Calibri"/>
          <w:color w:val="2E2E2E"/>
          <w:szCs w:val="24"/>
          <w:lang w:val="en-GB" w:eastAsia="en-US"/>
        </w:rPr>
        <w:t>Iraqi Bulletin of Geology and Mining, Special Issue No.3, p. 33 – 48.</w:t>
      </w:r>
    </w:p>
    <w:p w:rsidR="00FE1F0A" w:rsidRPr="00FE1F0A" w:rsidRDefault="00FE1F0A" w:rsidP="00FE1F0A">
      <w:pPr>
        <w:widowControl/>
        <w:adjustRightInd/>
        <w:spacing w:line="240" w:lineRule="auto"/>
        <w:ind w:left="720" w:hanging="720"/>
        <w:textAlignment w:val="auto"/>
        <w:rPr>
          <w:rFonts w:eastAsia="Calibri"/>
          <w:szCs w:val="24"/>
          <w:lang w:val="en-GB" w:eastAsia="en-US"/>
        </w:rPr>
      </w:pPr>
      <w:r w:rsidRPr="00FE1F0A">
        <w:rPr>
          <w:rFonts w:eastAsia="Calibri"/>
          <w:color w:val="2E2E2E"/>
          <w:szCs w:val="24"/>
          <w:lang w:val="en-GB" w:eastAsia="en-US"/>
        </w:rPr>
        <w:t xml:space="preserve"> [27] </w:t>
      </w:r>
      <w:proofErr w:type="spellStart"/>
      <w:r w:rsidRPr="00FE1F0A">
        <w:rPr>
          <w:rFonts w:eastAsia="Calibri"/>
          <w:szCs w:val="24"/>
          <w:lang w:val="en-GB" w:eastAsia="en-US"/>
        </w:rPr>
        <w:t>Sissakian</w:t>
      </w:r>
      <w:proofErr w:type="spellEnd"/>
      <w:r w:rsidRPr="00FE1F0A">
        <w:rPr>
          <w:rFonts w:eastAsia="Calibri"/>
          <w:szCs w:val="24"/>
          <w:lang w:val="en-GB" w:eastAsia="en-US"/>
        </w:rPr>
        <w:t xml:space="preserve">, V.K., 2011. </w:t>
      </w:r>
      <w:proofErr w:type="gramStart"/>
      <w:r w:rsidRPr="00FE1F0A">
        <w:rPr>
          <w:rFonts w:eastAsia="Calibri"/>
          <w:szCs w:val="24"/>
          <w:lang w:val="en-GB" w:eastAsia="en-US"/>
        </w:rPr>
        <w:t xml:space="preserve">Origin of the </w:t>
      </w:r>
      <w:proofErr w:type="spellStart"/>
      <w:r w:rsidRPr="00FE1F0A">
        <w:rPr>
          <w:rFonts w:eastAsia="Calibri"/>
          <w:szCs w:val="24"/>
          <w:lang w:val="en-GB" w:eastAsia="en-US"/>
        </w:rPr>
        <w:t>Tharthar</w:t>
      </w:r>
      <w:proofErr w:type="spellEnd"/>
      <w:r w:rsidRPr="00FE1F0A">
        <w:rPr>
          <w:rFonts w:eastAsia="Calibri"/>
          <w:szCs w:val="24"/>
          <w:lang w:val="en-GB" w:eastAsia="en-US"/>
        </w:rPr>
        <w:t xml:space="preserve"> Depression, Central part of Iraq.</w:t>
      </w:r>
      <w:proofErr w:type="gramEnd"/>
      <w:r w:rsidRPr="00FE1F0A">
        <w:rPr>
          <w:rFonts w:eastAsia="Calibri"/>
          <w:szCs w:val="24"/>
          <w:lang w:val="en-GB" w:eastAsia="en-US"/>
        </w:rPr>
        <w:t xml:space="preserve"> Iraqi Bulletin of Geology and Mining, Vol. 7, No.3, p. 47 – 62.</w:t>
      </w:r>
    </w:p>
    <w:p w:rsidR="00FE1F0A" w:rsidRPr="00FE1F0A" w:rsidRDefault="00FE1F0A" w:rsidP="00FE1F0A">
      <w:pPr>
        <w:widowControl/>
        <w:adjustRightInd/>
        <w:spacing w:line="240" w:lineRule="auto"/>
        <w:ind w:left="810" w:hanging="810"/>
        <w:textAlignment w:val="auto"/>
        <w:rPr>
          <w:rFonts w:eastAsia="Calibri"/>
          <w:szCs w:val="24"/>
          <w:lang w:val="en-GB" w:eastAsia="en-US"/>
        </w:rPr>
      </w:pPr>
      <w:r w:rsidRPr="00FE1F0A">
        <w:rPr>
          <w:rFonts w:eastAsia="Calibri"/>
          <w:szCs w:val="24"/>
          <w:lang w:val="en-GB" w:eastAsia="en-US"/>
        </w:rPr>
        <w:t xml:space="preserve"> [28] </w:t>
      </w:r>
      <w:proofErr w:type="spellStart"/>
      <w:r w:rsidRPr="00FE1F0A">
        <w:rPr>
          <w:rFonts w:eastAsia="Calibri"/>
          <w:szCs w:val="24"/>
          <w:lang w:val="en-GB" w:eastAsia="en-US"/>
        </w:rPr>
        <w:t>Sissakian</w:t>
      </w:r>
      <w:proofErr w:type="spellEnd"/>
      <w:r w:rsidRPr="00FE1F0A">
        <w:rPr>
          <w:rFonts w:eastAsia="Calibri"/>
          <w:szCs w:val="24"/>
          <w:lang w:val="en-GB" w:eastAsia="en-US"/>
        </w:rPr>
        <w:t xml:space="preserve">, V.K. and </w:t>
      </w:r>
      <w:proofErr w:type="spellStart"/>
      <w:r w:rsidRPr="00FE1F0A">
        <w:rPr>
          <w:rFonts w:eastAsia="Calibri"/>
          <w:szCs w:val="24"/>
          <w:lang w:val="en-GB" w:eastAsia="en-US"/>
        </w:rPr>
        <w:t>Deikran</w:t>
      </w:r>
      <w:proofErr w:type="spellEnd"/>
      <w:r w:rsidRPr="00FE1F0A">
        <w:rPr>
          <w:rFonts w:eastAsia="Calibri"/>
          <w:szCs w:val="24"/>
          <w:lang w:val="en-GB" w:eastAsia="en-US"/>
        </w:rPr>
        <w:t xml:space="preserve">, D.B., 1998. </w:t>
      </w:r>
      <w:proofErr w:type="spellStart"/>
      <w:r w:rsidRPr="00FE1F0A">
        <w:rPr>
          <w:rFonts w:eastAsia="Calibri"/>
          <w:szCs w:val="24"/>
          <w:lang w:val="en-GB" w:eastAsia="en-US"/>
        </w:rPr>
        <w:t>Neotectonic</w:t>
      </w:r>
      <w:proofErr w:type="spellEnd"/>
      <w:r w:rsidRPr="00FE1F0A">
        <w:rPr>
          <w:rFonts w:eastAsia="Calibri"/>
          <w:szCs w:val="24"/>
          <w:lang w:val="en-GB" w:eastAsia="en-US"/>
        </w:rPr>
        <w:t xml:space="preserve"> Map of Iraq, </w:t>
      </w:r>
      <w:proofErr w:type="gramStart"/>
      <w:r w:rsidRPr="00FE1F0A">
        <w:rPr>
          <w:rFonts w:eastAsia="Calibri"/>
          <w:szCs w:val="24"/>
          <w:lang w:val="en-GB" w:eastAsia="en-US"/>
        </w:rPr>
        <w:t>scale</w:t>
      </w:r>
      <w:proofErr w:type="gramEnd"/>
      <w:r w:rsidRPr="00FE1F0A">
        <w:rPr>
          <w:rFonts w:eastAsia="Calibri"/>
          <w:szCs w:val="24"/>
          <w:lang w:val="en-GB" w:eastAsia="en-US"/>
        </w:rPr>
        <w:t xml:space="preserve"> 1:1000000. </w:t>
      </w:r>
      <w:proofErr w:type="gramStart"/>
      <w:r w:rsidRPr="00FE1F0A">
        <w:rPr>
          <w:rFonts w:eastAsia="Calibri"/>
          <w:szCs w:val="24"/>
          <w:lang w:val="en-GB" w:eastAsia="en-US"/>
        </w:rPr>
        <w:t>Iraq Geological Survey Publications, Baghdad, Iraq.</w:t>
      </w:r>
      <w:proofErr w:type="gramEnd"/>
    </w:p>
    <w:p w:rsidR="00FE1F0A" w:rsidRPr="00FE1F0A" w:rsidRDefault="00FE1F0A" w:rsidP="00FE1F0A">
      <w:pPr>
        <w:widowControl/>
        <w:adjustRightInd/>
        <w:spacing w:line="240" w:lineRule="auto"/>
        <w:ind w:left="720" w:hanging="720"/>
        <w:textAlignment w:val="auto"/>
        <w:rPr>
          <w:rFonts w:eastAsia="Calibri"/>
          <w:szCs w:val="24"/>
          <w:lang w:val="en-GB" w:eastAsia="en-US"/>
        </w:rPr>
      </w:pPr>
    </w:p>
    <w:p w:rsidR="00FE1F0A" w:rsidRPr="00FE1F0A" w:rsidRDefault="00FE1F0A" w:rsidP="00FE1F0A">
      <w:pPr>
        <w:widowControl/>
        <w:adjustRightInd/>
        <w:spacing w:line="240" w:lineRule="auto"/>
        <w:ind w:left="720" w:hanging="720"/>
        <w:textAlignment w:val="auto"/>
        <w:rPr>
          <w:rFonts w:eastAsia="Calibri"/>
          <w:color w:val="2E2E2E"/>
          <w:szCs w:val="24"/>
          <w:lang w:val="en-GB" w:eastAsia="en-US"/>
        </w:rPr>
      </w:pPr>
    </w:p>
    <w:sectPr w:rsidR="00FE1F0A" w:rsidRPr="00FE1F0A" w:rsidSect="000375F9">
      <w:headerReference w:type="even" r:id="rId40"/>
      <w:headerReference w:type="default" r:id="rId41"/>
      <w:headerReference w:type="first" r:id="rId42"/>
      <w:pgSz w:w="10840" w:h="15060" w:code="9"/>
      <w:pgMar w:top="1440" w:right="1440" w:bottom="1440" w:left="1440" w:header="720" w:footer="720" w:gutter="0"/>
      <w:pgNumType w:start="1"/>
      <w:cols w:space="425"/>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23B6" w:rsidRDefault="003423B6">
      <w:r>
        <w:separator/>
      </w:r>
    </w:p>
  </w:endnote>
  <w:endnote w:type="continuationSeparator" w:id="0">
    <w:p w:rsidR="003423B6" w:rsidRDefault="003423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empus Sans ITC">
    <w:panose1 w:val="04020404030D07020202"/>
    <w:charset w:val="00"/>
    <w:family w:val="decorative"/>
    <w:pitch w:val="variable"/>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20002A87" w:usb1="00000000" w:usb2="00000000"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URWLinearTCE-BolExtNar">
    <w:altName w:val="Times New Roman"/>
    <w:panose1 w:val="00000000000000000000"/>
    <w:charset w:val="B2"/>
    <w:family w:val="auto"/>
    <w:notTrueType/>
    <w:pitch w:val="default"/>
    <w:sig w:usb0="00002000" w:usb1="00000000" w:usb2="00000000" w:usb3="00000000" w:csb0="00000040" w:csb1="00000000"/>
  </w:font>
  <w:font w:name="TimesNewRomanPSMT">
    <w:altName w:val="Times New Roman"/>
    <w:panose1 w:val="00000000000000000000"/>
    <w:charset w:val="CC"/>
    <w:family w:val="auto"/>
    <w:notTrueType/>
    <w:pitch w:val="default"/>
    <w:sig w:usb0="00000201" w:usb1="00000000" w:usb2="00000000" w:usb3="00000000" w:csb0="00000004"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23B6" w:rsidRDefault="003423B6">
      <w:r>
        <w:separator/>
      </w:r>
    </w:p>
  </w:footnote>
  <w:footnote w:type="continuationSeparator" w:id="0">
    <w:p w:rsidR="003423B6" w:rsidRDefault="003423B6">
      <w:r>
        <w:continuationSeparator/>
      </w:r>
    </w:p>
  </w:footnote>
  <w:footnote w:id="1">
    <w:p w:rsidR="00397285" w:rsidRPr="00B73190" w:rsidRDefault="00397285" w:rsidP="00DE53C5">
      <w:pPr>
        <w:pStyle w:val="FootnoteText"/>
        <w:spacing w:line="240" w:lineRule="auto"/>
        <w:rPr>
          <w:sz w:val="22"/>
          <w:szCs w:val="22"/>
          <w:lang w:val="it-IT"/>
        </w:rPr>
      </w:pPr>
      <w:r>
        <w:rPr>
          <w:rStyle w:val="FootnoteReference"/>
        </w:rPr>
        <w:footnoteRef/>
      </w:r>
      <w:r w:rsidRPr="00B73190">
        <w:rPr>
          <w:lang w:val="it-IT"/>
        </w:rPr>
        <w:t xml:space="preserve"> </w:t>
      </w:r>
      <w:r w:rsidRPr="00B73190">
        <w:rPr>
          <w:sz w:val="22"/>
          <w:szCs w:val="22"/>
          <w:lang w:val="it-IT"/>
        </w:rPr>
        <w:t>Private Consultant, Erbil, Iraq. e-mail:</w:t>
      </w:r>
      <w:r w:rsidRPr="00B73190">
        <w:rPr>
          <w:lang w:val="it-IT"/>
        </w:rPr>
        <w:t xml:space="preserve"> </w:t>
      </w:r>
      <w:r w:rsidRPr="00B73190">
        <w:rPr>
          <w:sz w:val="22"/>
          <w:szCs w:val="22"/>
          <w:lang w:val="it-IT"/>
        </w:rPr>
        <w:t>varoujan49@yahoo.com</w:t>
      </w:r>
    </w:p>
  </w:footnote>
  <w:footnote w:id="2">
    <w:p w:rsidR="00397285" w:rsidRPr="000375F9" w:rsidRDefault="00397285" w:rsidP="001A2A9D">
      <w:pPr>
        <w:pStyle w:val="FootnoteText"/>
        <w:spacing w:line="240" w:lineRule="auto"/>
        <w:rPr>
          <w:sz w:val="22"/>
          <w:szCs w:val="22"/>
        </w:rPr>
      </w:pPr>
      <w:r w:rsidRPr="000375F9">
        <w:rPr>
          <w:rStyle w:val="FootnoteReference"/>
          <w:sz w:val="22"/>
          <w:szCs w:val="22"/>
        </w:rPr>
        <w:footnoteRef/>
      </w:r>
      <w:r w:rsidRPr="000375F9">
        <w:rPr>
          <w:sz w:val="22"/>
          <w:szCs w:val="22"/>
        </w:rPr>
        <w:t xml:space="preserve"> </w:t>
      </w:r>
      <w:proofErr w:type="gramStart"/>
      <w:r w:rsidRPr="00DE53C5">
        <w:rPr>
          <w:sz w:val="22"/>
          <w:szCs w:val="22"/>
        </w:rPr>
        <w:t>Iraq Geological Survey; Baghdad</w:t>
      </w:r>
      <w:r w:rsidRPr="000375F9">
        <w:rPr>
          <w:sz w:val="22"/>
          <w:szCs w:val="22"/>
        </w:rPr>
        <w:t>.</w:t>
      </w:r>
      <w:proofErr w:type="gramEnd"/>
      <w:r w:rsidRPr="000375F9">
        <w:rPr>
          <w:sz w:val="22"/>
          <w:szCs w:val="22"/>
        </w:rPr>
        <w:t xml:space="preserve"> </w:t>
      </w:r>
    </w:p>
  </w:footnote>
  <w:footnote w:id="3">
    <w:p w:rsidR="00397285" w:rsidRPr="00DE53C5" w:rsidRDefault="00397285" w:rsidP="00DE53C5">
      <w:pPr>
        <w:spacing w:line="240" w:lineRule="auto"/>
        <w:jc w:val="left"/>
        <w:rPr>
          <w:sz w:val="22"/>
          <w:szCs w:val="22"/>
        </w:rPr>
      </w:pPr>
      <w:r w:rsidRPr="000375F9">
        <w:rPr>
          <w:rStyle w:val="FootnoteReference"/>
          <w:sz w:val="22"/>
          <w:szCs w:val="22"/>
        </w:rPr>
        <w:footnoteRef/>
      </w:r>
      <w:r w:rsidRPr="000375F9">
        <w:rPr>
          <w:sz w:val="22"/>
          <w:szCs w:val="22"/>
        </w:rPr>
        <w:t xml:space="preserve"> </w:t>
      </w:r>
      <w:proofErr w:type="gramStart"/>
      <w:r w:rsidRPr="00DE53C5">
        <w:rPr>
          <w:sz w:val="22"/>
          <w:szCs w:val="22"/>
        </w:rPr>
        <w:t>Lulea University of Technology, Lulea, Sweden</w:t>
      </w:r>
      <w:r w:rsidRPr="000375F9">
        <w:rPr>
          <w:sz w:val="22"/>
          <w:szCs w:val="22"/>
        </w:rPr>
        <w:t>.</w:t>
      </w:r>
      <w:proofErr w:type="gramEnd"/>
      <w:r w:rsidRPr="000375F9">
        <w:rPr>
          <w:sz w:val="22"/>
          <w:szCs w:val="22"/>
        </w:rPr>
        <w:t xml:space="preserve"> e-mail:</w:t>
      </w:r>
      <w:r w:rsidRPr="00DE53C5">
        <w:t xml:space="preserve"> </w:t>
      </w:r>
      <w:r w:rsidRPr="00DE53C5">
        <w:rPr>
          <w:sz w:val="22"/>
          <w:szCs w:val="22"/>
        </w:rPr>
        <w:t>nadhir.alansari@ltu.se, Sven.Knutsson@ltu.se</w:t>
      </w:r>
    </w:p>
    <w:p w:rsidR="00397285" w:rsidRPr="000375F9" w:rsidRDefault="00397285" w:rsidP="00DE53C5">
      <w:pPr>
        <w:pStyle w:val="FootnoteText"/>
        <w:spacing w:line="240" w:lineRule="auto"/>
        <w:rPr>
          <w:sz w:val="22"/>
          <w:szCs w:val="22"/>
        </w:rPr>
      </w:pPr>
    </w:p>
    <w:p w:rsidR="00397285" w:rsidRDefault="00397285" w:rsidP="00924E0E">
      <w:pPr>
        <w:pStyle w:val="FootnoteText"/>
        <w:spacing w:line="240" w:lineRule="auto"/>
      </w:pPr>
    </w:p>
    <w:p w:rsidR="00397285" w:rsidRPr="00A95D65" w:rsidRDefault="00397285" w:rsidP="006C55B9">
      <w:pPr>
        <w:pStyle w:val="BodyText"/>
        <w:spacing w:line="240" w:lineRule="auto"/>
        <w:jc w:val="left"/>
        <w:rPr>
          <w:rFonts w:ascii="Times New Roman" w:eastAsia="MS Mincho" w:hAnsi="Times New Roman"/>
          <w:b w:val="0"/>
          <w:color w:val="000000"/>
          <w:sz w:val="22"/>
          <w:szCs w:val="22"/>
          <w:lang w:eastAsia="ja-JP"/>
        </w:rPr>
      </w:pPr>
      <w:r w:rsidRPr="00A95D65">
        <w:rPr>
          <w:rFonts w:ascii="Times New Roman" w:eastAsia="MS Mincho" w:hAnsi="Times New Roman"/>
          <w:b w:val="0"/>
          <w:color w:val="000000"/>
          <w:sz w:val="22"/>
          <w:szCs w:val="22"/>
          <w:lang w:eastAsia="ja-JP"/>
        </w:rPr>
        <w:t xml:space="preserve">Article Info: </w:t>
      </w:r>
      <w:proofErr w:type="gramStart"/>
      <w:r w:rsidRPr="00A95D65">
        <w:rPr>
          <w:rFonts w:ascii="Times New Roman" w:eastAsia="MS Mincho" w:hAnsi="Times New Roman"/>
          <w:b w:val="0"/>
          <w:i/>
          <w:color w:val="000000"/>
          <w:sz w:val="22"/>
          <w:szCs w:val="22"/>
          <w:lang w:eastAsia="ja-JP"/>
        </w:rPr>
        <w:t xml:space="preserve">Received </w:t>
      </w:r>
      <w:r w:rsidRPr="00A95D65">
        <w:rPr>
          <w:rFonts w:ascii="Times New Roman" w:eastAsia="MS Mincho" w:hAnsi="Times New Roman"/>
          <w:b w:val="0"/>
          <w:color w:val="000000"/>
          <w:sz w:val="22"/>
          <w:szCs w:val="22"/>
          <w:lang w:eastAsia="ja-JP"/>
        </w:rPr>
        <w:t>:</w:t>
      </w:r>
      <w:proofErr w:type="gramEnd"/>
      <w:r w:rsidRPr="00A95D65">
        <w:rPr>
          <w:rFonts w:ascii="Times New Roman" w:eastAsia="MS Mincho" w:hAnsi="Times New Roman"/>
          <w:b w:val="0"/>
          <w:i/>
          <w:color w:val="000000"/>
          <w:sz w:val="22"/>
          <w:szCs w:val="22"/>
          <w:lang w:eastAsia="ja-JP"/>
        </w:rPr>
        <w:t xml:space="preserve"> </w:t>
      </w:r>
      <w:r w:rsidRPr="00A95D65">
        <w:rPr>
          <w:rFonts w:ascii="Times New Roman" w:eastAsia="MS Mincho" w:hAnsi="Times New Roman"/>
          <w:b w:val="0"/>
          <w:color w:val="000000"/>
          <w:sz w:val="22"/>
          <w:szCs w:val="22"/>
          <w:lang w:eastAsia="ja-JP"/>
        </w:rPr>
        <w:t>January 10, 2011</w:t>
      </w:r>
      <w:r w:rsidRPr="00A95D65">
        <w:rPr>
          <w:rFonts w:ascii="Times New Roman" w:eastAsia="MS Mincho" w:hAnsi="Times New Roman"/>
          <w:b w:val="0"/>
          <w:i/>
          <w:color w:val="000000"/>
          <w:sz w:val="22"/>
          <w:szCs w:val="22"/>
          <w:lang w:eastAsia="ja-JP"/>
        </w:rPr>
        <w:t>. Published online</w:t>
      </w:r>
      <w:r w:rsidRPr="00A95D65">
        <w:rPr>
          <w:rFonts w:ascii="Times New Roman" w:eastAsia="MS Mincho" w:hAnsi="Times New Roman"/>
          <w:b w:val="0"/>
          <w:color w:val="000000"/>
          <w:sz w:val="22"/>
          <w:szCs w:val="22"/>
          <w:lang w:eastAsia="ja-JP"/>
        </w:rPr>
        <w:t xml:space="preserve"> : July</w:t>
      </w:r>
      <w:r>
        <w:rPr>
          <w:rFonts w:ascii="Times New Roman" w:eastAsia="MS Mincho" w:hAnsi="Times New Roman"/>
          <w:b w:val="0"/>
          <w:color w:val="000000"/>
          <w:sz w:val="22"/>
          <w:szCs w:val="22"/>
          <w:lang w:eastAsia="ja-JP"/>
        </w:rPr>
        <w:t xml:space="preserve"> 17, 2012</w:t>
      </w:r>
      <w:r w:rsidRPr="00A95D65">
        <w:rPr>
          <w:rFonts w:ascii="Times New Roman" w:eastAsia="MS Mincho" w:hAnsi="Times New Roman"/>
          <w:b w:val="0"/>
          <w:color w:val="000000"/>
          <w:sz w:val="22"/>
          <w:szCs w:val="22"/>
          <w:lang w:eastAsia="ja-JP"/>
        </w:rPr>
        <w:t xml:space="preserve"> </w:t>
      </w:r>
    </w:p>
    <w:p w:rsidR="00397285" w:rsidRPr="00884246" w:rsidRDefault="00397285" w:rsidP="00924E0E">
      <w:pPr>
        <w:pStyle w:val="FootnoteText"/>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Default="00397285" w:rsidP="004A218D">
    <w:pPr>
      <w:pStyle w:val="Header"/>
      <w:framePr w:wrap="around" w:vAnchor="text" w:hAnchor="margin" w:xAlign="right" w:y="1"/>
      <w:ind w:right="360" w:firstLine="360"/>
      <w:rPr>
        <w:rStyle w:val="PageNumber"/>
      </w:rPr>
    </w:pPr>
  </w:p>
  <w:p w:rsidR="00397285" w:rsidRPr="00614131" w:rsidRDefault="00397285" w:rsidP="00D41459">
    <w:pPr>
      <w:pStyle w:val="Header"/>
      <w:ind w:right="360"/>
      <w:rPr>
        <w:i/>
        <w:iCs/>
        <w:sz w:val="22"/>
        <w:szCs w:val="22"/>
      </w:rPr>
    </w:pPr>
    <w:proofErr w:type="spellStart"/>
    <w:r w:rsidRPr="00614131">
      <w:rPr>
        <w:i/>
        <w:iCs/>
      </w:rPr>
      <w:t>Sissakian</w:t>
    </w:r>
    <w:proofErr w:type="spellEnd"/>
    <w:r w:rsidRPr="00614131">
      <w:rPr>
        <w:i/>
        <w:iCs/>
      </w:rPr>
      <w:t xml:space="preserve"> V., </w:t>
    </w:r>
    <w:r>
      <w:rPr>
        <w:i/>
        <w:iCs/>
      </w:rPr>
      <w:t xml:space="preserve"> Abdul </w:t>
    </w:r>
    <w:proofErr w:type="spellStart"/>
    <w:r>
      <w:rPr>
        <w:i/>
        <w:iCs/>
      </w:rPr>
      <w:t>Ahad</w:t>
    </w:r>
    <w:proofErr w:type="spellEnd"/>
    <w:r>
      <w:rPr>
        <w:i/>
        <w:iCs/>
      </w:rPr>
      <w:t xml:space="preserve"> A.</w:t>
    </w:r>
    <w:r w:rsidRPr="00614131">
      <w:rPr>
        <w:i/>
        <w:iCs/>
      </w:rPr>
      <w:t>, Al-Ansari N.</w:t>
    </w:r>
    <w:r>
      <w:rPr>
        <w:i/>
        <w:iCs/>
      </w:rPr>
      <w:t>, Hassan R.</w:t>
    </w:r>
    <w:r w:rsidRPr="00614131">
      <w:rPr>
        <w:i/>
        <w:iCs/>
      </w:rPr>
      <w:t xml:space="preserve"> and Knutsson 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Pr="00C15591" w:rsidRDefault="00397285" w:rsidP="00425D81">
    <w:pPr>
      <w:pStyle w:val="Header"/>
      <w:framePr w:wrap="around" w:vAnchor="text" w:hAnchor="margin" w:xAlign="outside" w:y="1"/>
      <w:rPr>
        <w:rStyle w:val="PageNumber"/>
        <w:sz w:val="22"/>
        <w:szCs w:val="22"/>
      </w:rPr>
    </w:pPr>
    <w:r w:rsidRPr="00C15591">
      <w:rPr>
        <w:rStyle w:val="PageNumber"/>
        <w:sz w:val="22"/>
        <w:szCs w:val="22"/>
      </w:rPr>
      <w:fldChar w:fldCharType="begin"/>
    </w:r>
    <w:r w:rsidRPr="00C15591">
      <w:rPr>
        <w:rStyle w:val="PageNumber"/>
        <w:sz w:val="22"/>
        <w:szCs w:val="22"/>
      </w:rPr>
      <w:instrText xml:space="preserve">PAGE  </w:instrText>
    </w:r>
    <w:r w:rsidRPr="00C15591">
      <w:rPr>
        <w:rStyle w:val="PageNumber"/>
        <w:sz w:val="22"/>
        <w:szCs w:val="22"/>
      </w:rPr>
      <w:fldChar w:fldCharType="separate"/>
    </w:r>
    <w:r w:rsidR="006C7FA7">
      <w:rPr>
        <w:rStyle w:val="PageNumber"/>
        <w:noProof/>
        <w:sz w:val="22"/>
        <w:szCs w:val="22"/>
      </w:rPr>
      <w:t>13</w:t>
    </w:r>
    <w:r w:rsidRPr="00C15591">
      <w:rPr>
        <w:rStyle w:val="PageNumber"/>
        <w:sz w:val="22"/>
        <w:szCs w:val="22"/>
      </w:rPr>
      <w:fldChar w:fldCharType="end"/>
    </w:r>
  </w:p>
  <w:p w:rsidR="00397285" w:rsidRDefault="00397285" w:rsidP="00C15591">
    <w:pPr>
      <w:pStyle w:val="Header"/>
      <w:framePr w:wrap="around" w:vAnchor="text" w:hAnchor="page" w:x="9421" w:y="-48"/>
      <w:ind w:right="360"/>
      <w:rPr>
        <w:rStyle w:val="PageNumber"/>
      </w:rPr>
    </w:pPr>
  </w:p>
  <w:p w:rsidR="00397285" w:rsidRPr="00C15591" w:rsidRDefault="009111AB" w:rsidP="009111AB">
    <w:pPr>
      <w:pStyle w:val="Header"/>
      <w:ind w:right="360"/>
      <w:rPr>
        <w:i/>
        <w:sz w:val="22"/>
        <w:szCs w:val="22"/>
      </w:rPr>
    </w:pPr>
    <w:r w:rsidRPr="009111AB">
      <w:rPr>
        <w:i/>
        <w:sz w:val="22"/>
        <w:szCs w:val="22"/>
      </w:rPr>
      <w:t>Factors Controlling the Karstification Process in the Fatha Formation in Iraq</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97285" w:rsidRPr="00F503C0" w:rsidRDefault="00397285" w:rsidP="00D4528E">
    <w:pPr>
      <w:autoSpaceDE w:val="0"/>
      <w:autoSpaceDN w:val="0"/>
      <w:spacing w:line="240" w:lineRule="auto"/>
      <w:jc w:val="left"/>
      <w:rPr>
        <w:rFonts w:ascii="TimesNewRomanPSMT" w:eastAsia="Times New Roman" w:hAnsi="TimesNewRomanPSMT" w:cs="TimesNewRomanPSMT"/>
        <w:i/>
        <w:szCs w:val="24"/>
        <w:lang w:val="en-GB" w:eastAsia="el-GR"/>
      </w:rPr>
    </w:pPr>
    <w:r w:rsidRPr="00EE27AB">
      <w:rPr>
        <w:rFonts w:ascii="TimesNewRomanPSMT" w:eastAsia="Times New Roman" w:hAnsi="TimesNewRomanPSMT" w:cs="TimesNewRomanPSMT"/>
        <w:i/>
        <w:sz w:val="23"/>
        <w:szCs w:val="23"/>
        <w:lang w:eastAsia="el-GR"/>
      </w:rPr>
      <w:t>Journal of Earth Sciences and Geotechnical Engineering</w:t>
    </w:r>
    <w:r w:rsidRPr="00F503C0">
      <w:rPr>
        <w:rFonts w:ascii="TimesNewRomanPSMT" w:eastAsia="Times New Roman" w:hAnsi="TimesNewRomanPSMT" w:cs="TimesNewRomanPSMT"/>
        <w:i/>
        <w:sz w:val="23"/>
        <w:szCs w:val="23"/>
        <w:lang w:val="en-GB" w:eastAsia="el-GR"/>
      </w:rPr>
      <w:t>,</w:t>
    </w:r>
    <w:r>
      <w:rPr>
        <w:rFonts w:ascii="TimesNewRomanPSMT" w:eastAsia="Times New Roman" w:hAnsi="TimesNewRomanPSMT" w:cs="TimesNewRomanPSMT"/>
        <w:i/>
        <w:szCs w:val="24"/>
        <w:lang w:val="en-GB" w:eastAsia="el-GR"/>
      </w:rPr>
      <w:t xml:space="preserve"> </w:t>
    </w:r>
    <w:proofErr w:type="spellStart"/>
    <w:r>
      <w:rPr>
        <w:rFonts w:ascii="TimesNewRomanPSMT" w:eastAsia="Times New Roman" w:hAnsi="TimesNewRomanPSMT" w:cs="TimesNewRomanPSMT"/>
        <w:i/>
        <w:szCs w:val="24"/>
        <w:lang w:val="en-GB" w:eastAsia="el-GR"/>
      </w:rPr>
      <w:t>vol.xx</w:t>
    </w:r>
    <w:proofErr w:type="spellEnd"/>
    <w:r>
      <w:rPr>
        <w:rFonts w:ascii="TimesNewRomanPSMT" w:eastAsia="Times New Roman" w:hAnsi="TimesNewRomanPSMT" w:cs="TimesNewRomanPSMT"/>
        <w:i/>
        <w:szCs w:val="24"/>
        <w:lang w:val="en-GB" w:eastAsia="el-GR"/>
      </w:rPr>
      <w:t>, no. xx, 201</w:t>
    </w:r>
    <w:r w:rsidRPr="00F503C0">
      <w:rPr>
        <w:rFonts w:ascii="TimesNewRomanPSMT" w:eastAsia="Times New Roman" w:hAnsi="TimesNewRomanPSMT" w:cs="TimesNewRomanPSMT"/>
        <w:i/>
        <w:szCs w:val="24"/>
        <w:lang w:val="en-GB" w:eastAsia="el-GR"/>
      </w:rPr>
      <w:t xml:space="preserve">x, </w:t>
    </w:r>
  </w:p>
  <w:p w:rsidR="00397285" w:rsidRPr="00F503C0" w:rsidRDefault="00397285" w:rsidP="00D4528E">
    <w:pPr>
      <w:autoSpaceDE w:val="0"/>
      <w:autoSpaceDN w:val="0"/>
      <w:spacing w:line="240" w:lineRule="auto"/>
      <w:jc w:val="left"/>
      <w:rPr>
        <w:i/>
        <w:lang w:eastAsia="el-GR"/>
      </w:rPr>
    </w:pPr>
    <w:r w:rsidRPr="00D4528E">
      <w:rPr>
        <w:i/>
        <w:lang w:val="en-GB" w:eastAsia="el-GR"/>
      </w:rPr>
      <w:t xml:space="preserve">ISSN: </w:t>
    </w:r>
    <w:r w:rsidRPr="00EE27AB">
      <w:rPr>
        <w:i/>
        <w:lang w:eastAsia="el-GR"/>
      </w:rPr>
      <w:t xml:space="preserve">1792-9040 </w:t>
    </w:r>
    <w:r w:rsidRPr="00D4528E">
      <w:rPr>
        <w:i/>
        <w:lang w:val="en-GB" w:eastAsia="el-GR"/>
      </w:rPr>
      <w:t xml:space="preserve">(print version), </w:t>
    </w:r>
    <w:r w:rsidRPr="00EE27AB">
      <w:rPr>
        <w:i/>
        <w:lang w:eastAsia="el-GR"/>
      </w:rPr>
      <w:t xml:space="preserve">1792-9660 </w:t>
    </w:r>
    <w:r w:rsidRPr="00D4528E">
      <w:rPr>
        <w:i/>
        <w:lang w:val="en-GB" w:eastAsia="el-GR"/>
      </w:rPr>
      <w:t>(online)</w:t>
    </w:r>
  </w:p>
  <w:p w:rsidR="00397285" w:rsidRPr="00D4528E" w:rsidRDefault="00397285" w:rsidP="00D4528E">
    <w:pPr>
      <w:autoSpaceDE w:val="0"/>
      <w:autoSpaceDN w:val="0"/>
      <w:spacing w:line="240" w:lineRule="auto"/>
      <w:jc w:val="left"/>
      <w:rPr>
        <w:rFonts w:ascii="TimesNewRomanPSMT" w:eastAsia="Times New Roman" w:hAnsi="TimesNewRomanPSMT" w:cs="TimesNewRomanPSMT"/>
        <w:i/>
        <w:szCs w:val="24"/>
        <w:lang w:eastAsia="el-GR"/>
      </w:rPr>
    </w:pPr>
    <w:proofErr w:type="spellStart"/>
    <w:r>
      <w:rPr>
        <w:i/>
        <w:lang w:val="en-GB" w:eastAsia="el-GR"/>
      </w:rPr>
      <w:t>Scienp</w:t>
    </w:r>
    <w:r w:rsidRPr="00D4528E">
      <w:rPr>
        <w:i/>
        <w:lang w:val="en-GB" w:eastAsia="el-GR"/>
      </w:rPr>
      <w:t>ress</w:t>
    </w:r>
    <w:proofErr w:type="spellEnd"/>
    <w:r>
      <w:rPr>
        <w:i/>
        <w:lang w:val="en-GB" w:eastAsia="el-GR"/>
      </w:rPr>
      <w:t xml:space="preserve"> Ltd</w:t>
    </w:r>
    <w:r w:rsidRPr="00D4528E">
      <w:rPr>
        <w:i/>
        <w:lang w:val="en-GB" w:eastAsia="el-GR"/>
      </w:rPr>
      <w:t>, 201</w:t>
    </w:r>
    <w:r>
      <w:rPr>
        <w:i/>
        <w:lang w:eastAsia="el-GR"/>
      </w:rPr>
      <w:t>2</w:t>
    </w:r>
  </w:p>
  <w:p w:rsidR="00397285" w:rsidRPr="003A3D8F" w:rsidRDefault="00397285" w:rsidP="007024DA">
    <w:pPr>
      <w:pStyle w:val="BodyText"/>
      <w:spacing w:line="240" w:lineRule="auto"/>
      <w:jc w:val="left"/>
      <w:rPr>
        <w:rFonts w:ascii="Times New Roman" w:eastAsia="MS Mincho" w:hAnsi="Times New Roman"/>
        <w:b w:val="0"/>
        <w:i/>
        <w:color w:val="000000"/>
        <w:sz w:val="24"/>
        <w:szCs w:val="24"/>
        <w:lang w:eastAsia="ja-JP"/>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36909E7"/>
    <w:multiLevelType w:val="hybridMultilevel"/>
    <w:tmpl w:val="9D16E3FA"/>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C913866"/>
    <w:multiLevelType w:val="hybridMultilevel"/>
    <w:tmpl w:val="159C6458"/>
    <w:lvl w:ilvl="0" w:tplc="5BE26924">
      <w:start w:val="3"/>
      <w:numFmt w:val="bullet"/>
      <w:lvlText w:val="-"/>
      <w:lvlJc w:val="left"/>
      <w:pPr>
        <w:ind w:left="720" w:hanging="360"/>
      </w:pPr>
      <w:rPr>
        <w:rFonts w:ascii="Times New Roman" w:eastAsia="Calibr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nsid w:val="123C3F03"/>
    <w:multiLevelType w:val="hybridMultilevel"/>
    <w:tmpl w:val="30B8894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4860445"/>
    <w:multiLevelType w:val="hybridMultilevel"/>
    <w:tmpl w:val="12E8BD0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8BB7105"/>
    <w:multiLevelType w:val="hybridMultilevel"/>
    <w:tmpl w:val="1CE28952"/>
    <w:lvl w:ilvl="0" w:tplc="92B82156">
      <w:start w:val="1"/>
      <w:numFmt w:val="decimal"/>
      <w:lvlText w:val="Step %1: "/>
      <w:lvlJc w:val="left"/>
      <w:pPr>
        <w:tabs>
          <w:tab w:val="num" w:pos="851"/>
        </w:tabs>
        <w:ind w:left="851" w:hanging="851"/>
      </w:pPr>
      <w:rPr>
        <w:rFonts w:ascii="Times New Roman" w:hAnsi="Times New Roman" w:hint="default"/>
        <w:b w:val="0"/>
        <w:i w:val="0"/>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AC81384"/>
    <w:multiLevelType w:val="multilevel"/>
    <w:tmpl w:val="427CE1A6"/>
    <w:lvl w:ilvl="0">
      <w:start w:val="1"/>
      <w:numFmt w:val="decimal"/>
      <w:lvlText w:val="%1"/>
      <w:lvlJc w:val="left"/>
      <w:pPr>
        <w:ind w:left="810" w:hanging="45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1B401C47"/>
    <w:multiLevelType w:val="hybridMultilevel"/>
    <w:tmpl w:val="B22CBCCE"/>
    <w:lvl w:ilvl="0" w:tplc="7610BD74">
      <w:start w:val="1"/>
      <w:numFmt w:val="decimal"/>
      <w:lvlText w:val="[%1]"/>
      <w:lvlJc w:val="left"/>
      <w:pPr>
        <w:tabs>
          <w:tab w:val="num" w:pos="480"/>
        </w:tabs>
        <w:ind w:left="480" w:hanging="480"/>
      </w:pPr>
      <w:rPr>
        <w:rFonts w:hint="eastAsia"/>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8">
    <w:nsid w:val="1BE71586"/>
    <w:multiLevelType w:val="hybridMultilevel"/>
    <w:tmpl w:val="E1D8C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339019F"/>
    <w:multiLevelType w:val="singleLevel"/>
    <w:tmpl w:val="D96A76EE"/>
    <w:lvl w:ilvl="0">
      <w:start w:val="1"/>
      <w:numFmt w:val="decimal"/>
      <w:lvlText w:val="Step %1:"/>
      <w:lvlJc w:val="left"/>
      <w:pPr>
        <w:tabs>
          <w:tab w:val="num" w:pos="851"/>
        </w:tabs>
        <w:ind w:left="851" w:hanging="851"/>
      </w:pPr>
      <w:rPr>
        <w:rFonts w:ascii="Times New Roman" w:hAnsi="Times New Roman" w:hint="default"/>
      </w:rPr>
    </w:lvl>
  </w:abstractNum>
  <w:abstractNum w:abstractNumId="10">
    <w:nsid w:val="2FED5882"/>
    <w:multiLevelType w:val="multilevel"/>
    <w:tmpl w:val="E47E361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1">
    <w:nsid w:val="388F7583"/>
    <w:multiLevelType w:val="singleLevel"/>
    <w:tmpl w:val="E9AAE31E"/>
    <w:lvl w:ilvl="0">
      <w:start w:val="1"/>
      <w:numFmt w:val="decimal"/>
      <w:pStyle w:val="Heading4"/>
      <w:lvlText w:val="4.%1."/>
      <w:lvlJc w:val="left"/>
      <w:pPr>
        <w:tabs>
          <w:tab w:val="num" w:pos="360"/>
        </w:tabs>
        <w:ind w:left="180" w:hanging="180"/>
      </w:pPr>
      <w:rPr>
        <w:rFonts w:hint="eastAsia"/>
      </w:rPr>
    </w:lvl>
  </w:abstractNum>
  <w:abstractNum w:abstractNumId="12">
    <w:nsid w:val="40890F67"/>
    <w:multiLevelType w:val="singleLevel"/>
    <w:tmpl w:val="127A3FB6"/>
    <w:lvl w:ilvl="0">
      <w:start w:val="1"/>
      <w:numFmt w:val="decimal"/>
      <w:lvlText w:val="[%1]"/>
      <w:lvlJc w:val="left"/>
      <w:pPr>
        <w:tabs>
          <w:tab w:val="num" w:pos="480"/>
        </w:tabs>
        <w:ind w:left="480" w:hanging="480"/>
      </w:pPr>
      <w:rPr>
        <w:rFonts w:hint="eastAsia"/>
      </w:rPr>
    </w:lvl>
  </w:abstractNum>
  <w:abstractNum w:abstractNumId="13">
    <w:nsid w:val="51C118B5"/>
    <w:multiLevelType w:val="hybridMultilevel"/>
    <w:tmpl w:val="1E40E5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51E50C25"/>
    <w:multiLevelType w:val="hybridMultilevel"/>
    <w:tmpl w:val="643AA2EA"/>
    <w:lvl w:ilvl="0" w:tplc="FB60256A">
      <w:start w:val="1"/>
      <w:numFmt w:val="bullet"/>
      <w:lvlText w:val="–"/>
      <w:lvlJc w:val="left"/>
      <w:pPr>
        <w:ind w:left="720" w:hanging="360"/>
      </w:pPr>
      <w:rPr>
        <w:rFonts w:ascii="Tempus Sans ITC" w:hAnsi="Tempus Sans IT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57D25220"/>
    <w:multiLevelType w:val="hybridMultilevel"/>
    <w:tmpl w:val="BD64376E"/>
    <w:lvl w:ilvl="0" w:tplc="D96A76E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6">
    <w:nsid w:val="5BD675AE"/>
    <w:multiLevelType w:val="hybridMultilevel"/>
    <w:tmpl w:val="B5F2744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D171124"/>
    <w:multiLevelType w:val="singleLevel"/>
    <w:tmpl w:val="7F962684"/>
    <w:lvl w:ilvl="0">
      <w:start w:val="1"/>
      <w:numFmt w:val="decimal"/>
      <w:pStyle w:val="Heading2"/>
      <w:lvlText w:val="2.%1."/>
      <w:lvlJc w:val="left"/>
      <w:pPr>
        <w:tabs>
          <w:tab w:val="num" w:pos="360"/>
        </w:tabs>
        <w:ind w:left="180" w:hanging="180"/>
      </w:pPr>
      <w:rPr>
        <w:rFonts w:ascii="Times New Roman" w:hAnsi="Times New Roman" w:hint="default"/>
        <w:b/>
        <w:i w:val="0"/>
        <w:sz w:val="24"/>
      </w:rPr>
    </w:lvl>
  </w:abstractNum>
  <w:abstractNum w:abstractNumId="18">
    <w:nsid w:val="762D6848"/>
    <w:multiLevelType w:val="hybridMultilevel"/>
    <w:tmpl w:val="0268958E"/>
    <w:lvl w:ilvl="0" w:tplc="13D4F37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76EC0071"/>
    <w:multiLevelType w:val="hybridMultilevel"/>
    <w:tmpl w:val="4746DA9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7F053A68"/>
    <w:multiLevelType w:val="hybridMultilevel"/>
    <w:tmpl w:val="DAD82DE4"/>
    <w:lvl w:ilvl="0" w:tplc="A24A674E">
      <w:start w:val="1"/>
      <w:numFmt w:val="decimal"/>
      <w:lvlText w:val="Step %1:"/>
      <w:lvlJc w:val="left"/>
      <w:pPr>
        <w:tabs>
          <w:tab w:val="num" w:pos="851"/>
        </w:tabs>
        <w:ind w:left="851" w:hanging="851"/>
      </w:pPr>
      <w:rPr>
        <w:rFonts w:ascii="Times New Roman" w:hAnsi="Times New Roman"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0"/>
    <w:lvlOverride w:ilvl="0">
      <w:lvl w:ilvl="0">
        <w:start w:val="1"/>
        <w:numFmt w:val="bullet"/>
        <w:lvlText w:val="‧"/>
        <w:legacy w:legacy="1" w:legacySpace="0" w:legacyIndent="240"/>
        <w:lvlJc w:val="left"/>
        <w:pPr>
          <w:ind w:left="742" w:hanging="240"/>
        </w:pPr>
        <w:rPr>
          <w:rFonts w:ascii="MingLiU" w:eastAsia="MingLiU" w:hint="eastAsia"/>
          <w:b w:val="0"/>
          <w:i w:val="0"/>
          <w:sz w:val="24"/>
          <w:u w:val="none"/>
        </w:rPr>
      </w:lvl>
    </w:lvlOverride>
  </w:num>
  <w:num w:numId="2">
    <w:abstractNumId w:val="17"/>
  </w:num>
  <w:num w:numId="3">
    <w:abstractNumId w:val="11"/>
  </w:num>
  <w:num w:numId="4">
    <w:abstractNumId w:val="12"/>
  </w:num>
  <w:num w:numId="5">
    <w:abstractNumId w:val="9"/>
  </w:num>
  <w:num w:numId="6">
    <w:abstractNumId w:val="15"/>
  </w:num>
  <w:num w:numId="7">
    <w:abstractNumId w:val="5"/>
  </w:num>
  <w:num w:numId="8">
    <w:abstractNumId w:val="20"/>
  </w:num>
  <w:num w:numId="9">
    <w:abstractNumId w:val="10"/>
  </w:num>
  <w:num w:numId="10">
    <w:abstractNumId w:val="7"/>
  </w:num>
  <w:num w:numId="11">
    <w:abstractNumId w:val="12"/>
    <w:lvlOverride w:ilvl="0">
      <w:startOverride w:val="1"/>
    </w:lvlOverride>
  </w:num>
  <w:num w:numId="12">
    <w:abstractNumId w:val="6"/>
  </w:num>
  <w:num w:numId="13">
    <w:abstractNumId w:val="14"/>
  </w:num>
  <w:num w:numId="14">
    <w:abstractNumId w:val="3"/>
  </w:num>
  <w:num w:numId="15">
    <w:abstractNumId w:val="16"/>
  </w:num>
  <w:num w:numId="16">
    <w:abstractNumId w:val="2"/>
  </w:num>
  <w:num w:numId="17">
    <w:abstractNumId w:val="19"/>
  </w:num>
  <w:num w:numId="18">
    <w:abstractNumId w:val="18"/>
  </w:num>
  <w:num w:numId="19">
    <w:abstractNumId w:val="4"/>
  </w:num>
  <w:num w:numId="20">
    <w:abstractNumId w:val="1"/>
  </w:num>
  <w:num w:numId="21">
    <w:abstractNumId w:val="13"/>
  </w:num>
  <w:num w:numId="2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embedSystemFonts/>
  <w:mirrorMargins/>
  <w:bordersDoNotSurroundHeader/>
  <w:bordersDoNotSurroundFooter/>
  <w:activeWritingStyle w:appName="MSWord" w:lang="en-US" w:vendorID="8" w:dllVersion="513" w:checkStyle="1"/>
  <w:activeWritingStyle w:appName="MSWord" w:lang="sv-SE" w:vendorID="22"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2"/>
  <w:hyphenationZone w:val="425"/>
  <w:evenAndOddHeaders/>
  <w:displayHorizontalDrawingGridEvery w:val="0"/>
  <w:displayVerticalDrawingGridEvery w:val="2"/>
  <w:characterSpacingControl w:val="compressPunctuation"/>
  <w:noLineBreaksAfter w:lang="zh-TW" w:val="([{‘“‵〈《「『【〔〝︵︷︹︻︽︿﹁﹃﹙﹛﹝（｛"/>
  <w:noLineBreaksBefore w:lang="zh-TW" w:val="!),.:;?]}·–—’”‥…‧′╴、。〉》」』】〕〞︰︱︳︴︶︸︺︼︾﹀﹂﹄﹏﹐﹑﹒﹔﹕﹖﹗﹚﹜﹞！），．：；？｜｝"/>
  <w:hdrShapeDefaults>
    <o:shapedefaults v:ext="edit" spidmax="20481"/>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1586"/>
    <w:rsid w:val="0000260F"/>
    <w:rsid w:val="00003779"/>
    <w:rsid w:val="00034661"/>
    <w:rsid w:val="000375F9"/>
    <w:rsid w:val="00047F33"/>
    <w:rsid w:val="00050501"/>
    <w:rsid w:val="000574E9"/>
    <w:rsid w:val="00062FCF"/>
    <w:rsid w:val="000661E8"/>
    <w:rsid w:val="00076280"/>
    <w:rsid w:val="000766FA"/>
    <w:rsid w:val="00085C4B"/>
    <w:rsid w:val="00096CFE"/>
    <w:rsid w:val="000A476F"/>
    <w:rsid w:val="00113AE6"/>
    <w:rsid w:val="00125EF9"/>
    <w:rsid w:val="001537FE"/>
    <w:rsid w:val="001610A0"/>
    <w:rsid w:val="001637F6"/>
    <w:rsid w:val="00173BD0"/>
    <w:rsid w:val="00182879"/>
    <w:rsid w:val="00187C4E"/>
    <w:rsid w:val="0019535C"/>
    <w:rsid w:val="001A2A9D"/>
    <w:rsid w:val="001B031A"/>
    <w:rsid w:val="001C20CF"/>
    <w:rsid w:val="001D3013"/>
    <w:rsid w:val="001D3A19"/>
    <w:rsid w:val="00204574"/>
    <w:rsid w:val="002070F7"/>
    <w:rsid w:val="00222BAB"/>
    <w:rsid w:val="00233785"/>
    <w:rsid w:val="00260962"/>
    <w:rsid w:val="002736C9"/>
    <w:rsid w:val="00291BC5"/>
    <w:rsid w:val="002E218C"/>
    <w:rsid w:val="002E3749"/>
    <w:rsid w:val="002F2C57"/>
    <w:rsid w:val="00303353"/>
    <w:rsid w:val="00322DA7"/>
    <w:rsid w:val="003423B6"/>
    <w:rsid w:val="00347F24"/>
    <w:rsid w:val="003760E0"/>
    <w:rsid w:val="00386699"/>
    <w:rsid w:val="00395B5C"/>
    <w:rsid w:val="00397285"/>
    <w:rsid w:val="003A3D8F"/>
    <w:rsid w:val="003B5CF2"/>
    <w:rsid w:val="003C03F8"/>
    <w:rsid w:val="003D24DA"/>
    <w:rsid w:val="003D3BD5"/>
    <w:rsid w:val="003E59D5"/>
    <w:rsid w:val="003E6242"/>
    <w:rsid w:val="003F245E"/>
    <w:rsid w:val="00411AF5"/>
    <w:rsid w:val="00412D8C"/>
    <w:rsid w:val="00425D81"/>
    <w:rsid w:val="004A218D"/>
    <w:rsid w:val="004B156A"/>
    <w:rsid w:val="004D2998"/>
    <w:rsid w:val="004F50AA"/>
    <w:rsid w:val="004F64E0"/>
    <w:rsid w:val="005141B4"/>
    <w:rsid w:val="00561855"/>
    <w:rsid w:val="0056424E"/>
    <w:rsid w:val="00566892"/>
    <w:rsid w:val="0057377A"/>
    <w:rsid w:val="005F5EDB"/>
    <w:rsid w:val="00601C89"/>
    <w:rsid w:val="00614131"/>
    <w:rsid w:val="00624D9F"/>
    <w:rsid w:val="006319D0"/>
    <w:rsid w:val="00641F7D"/>
    <w:rsid w:val="00671586"/>
    <w:rsid w:val="00673469"/>
    <w:rsid w:val="00680B18"/>
    <w:rsid w:val="006A4676"/>
    <w:rsid w:val="006C55B9"/>
    <w:rsid w:val="006C7FA7"/>
    <w:rsid w:val="006F0958"/>
    <w:rsid w:val="006F2C6C"/>
    <w:rsid w:val="006F538F"/>
    <w:rsid w:val="006F57E2"/>
    <w:rsid w:val="007024DA"/>
    <w:rsid w:val="00704392"/>
    <w:rsid w:val="00735E85"/>
    <w:rsid w:val="00745359"/>
    <w:rsid w:val="00760875"/>
    <w:rsid w:val="0077016D"/>
    <w:rsid w:val="00772216"/>
    <w:rsid w:val="007C434A"/>
    <w:rsid w:val="007E0E6E"/>
    <w:rsid w:val="007E3666"/>
    <w:rsid w:val="007F7F07"/>
    <w:rsid w:val="00827E9C"/>
    <w:rsid w:val="008307B4"/>
    <w:rsid w:val="00884246"/>
    <w:rsid w:val="00884B51"/>
    <w:rsid w:val="008A71DC"/>
    <w:rsid w:val="008C661C"/>
    <w:rsid w:val="008D0267"/>
    <w:rsid w:val="009111AB"/>
    <w:rsid w:val="00924E0E"/>
    <w:rsid w:val="00924EA4"/>
    <w:rsid w:val="009315CA"/>
    <w:rsid w:val="00957ED1"/>
    <w:rsid w:val="00980A70"/>
    <w:rsid w:val="00986DD1"/>
    <w:rsid w:val="009A1C0D"/>
    <w:rsid w:val="009A6DA1"/>
    <w:rsid w:val="009C1592"/>
    <w:rsid w:val="009D32DC"/>
    <w:rsid w:val="009D443D"/>
    <w:rsid w:val="009E2C82"/>
    <w:rsid w:val="009F30B1"/>
    <w:rsid w:val="00A0611E"/>
    <w:rsid w:val="00A319C4"/>
    <w:rsid w:val="00A31F3C"/>
    <w:rsid w:val="00A805EA"/>
    <w:rsid w:val="00A95D65"/>
    <w:rsid w:val="00AA3116"/>
    <w:rsid w:val="00AA77DB"/>
    <w:rsid w:val="00AE0E7C"/>
    <w:rsid w:val="00B0378A"/>
    <w:rsid w:val="00B678C0"/>
    <w:rsid w:val="00B70A9A"/>
    <w:rsid w:val="00B73190"/>
    <w:rsid w:val="00B85B16"/>
    <w:rsid w:val="00BB1528"/>
    <w:rsid w:val="00BC2480"/>
    <w:rsid w:val="00BD4764"/>
    <w:rsid w:val="00C14C3E"/>
    <w:rsid w:val="00C15591"/>
    <w:rsid w:val="00C268F9"/>
    <w:rsid w:val="00C6565A"/>
    <w:rsid w:val="00C67EAF"/>
    <w:rsid w:val="00C95635"/>
    <w:rsid w:val="00CE6B5B"/>
    <w:rsid w:val="00D10F65"/>
    <w:rsid w:val="00D41459"/>
    <w:rsid w:val="00D4335C"/>
    <w:rsid w:val="00D4528E"/>
    <w:rsid w:val="00D55E3E"/>
    <w:rsid w:val="00D6487E"/>
    <w:rsid w:val="00DC034A"/>
    <w:rsid w:val="00DE53C5"/>
    <w:rsid w:val="00DF5D6E"/>
    <w:rsid w:val="00E25B8E"/>
    <w:rsid w:val="00E74776"/>
    <w:rsid w:val="00E87401"/>
    <w:rsid w:val="00E930A2"/>
    <w:rsid w:val="00EB5E6E"/>
    <w:rsid w:val="00ED06F1"/>
    <w:rsid w:val="00EE27AB"/>
    <w:rsid w:val="00EF49DA"/>
    <w:rsid w:val="00EF7241"/>
    <w:rsid w:val="00F0206E"/>
    <w:rsid w:val="00F03418"/>
    <w:rsid w:val="00F05772"/>
    <w:rsid w:val="00F07086"/>
    <w:rsid w:val="00F162D0"/>
    <w:rsid w:val="00F227C3"/>
    <w:rsid w:val="00F375B5"/>
    <w:rsid w:val="00F4037A"/>
    <w:rsid w:val="00F41E1C"/>
    <w:rsid w:val="00F43E70"/>
    <w:rsid w:val="00F52343"/>
    <w:rsid w:val="00F537F4"/>
    <w:rsid w:val="00F7621A"/>
    <w:rsid w:val="00F97F14"/>
    <w:rsid w:val="00FC60D8"/>
    <w:rsid w:val="00FE1F0A"/>
    <w:rsid w:val="00FE60BC"/>
  </w:rsids>
  <m:mathPr>
    <m:mathFont m:val="Cambria Math"/>
    <m:brkBin m:val="before"/>
    <m:brkBinSub m:val="--"/>
    <m:smallFrac m:val="0"/>
    <m:dispDef/>
    <m:lMargin m:val="0"/>
    <m:rMargin m:val="0"/>
    <m:defJc m:val="centerGroup"/>
    <m:wrapIndent m:val="1440"/>
    <m:intLim m:val="subSup"/>
    <m:naryLim m:val="undOvr"/>
  </m:mathPr>
  <w:themeFontLang w:val="el-G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l-GR" w:eastAsia="el-G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F50AA"/>
    <w:pPr>
      <w:widowControl w:val="0"/>
      <w:adjustRightInd w:val="0"/>
      <w:spacing w:line="480" w:lineRule="auto"/>
      <w:jc w:val="both"/>
      <w:textAlignment w:val="baseline"/>
    </w:pPr>
    <w:rPr>
      <w:sz w:val="24"/>
      <w:lang w:val="en-US" w:eastAsia="zh-TW"/>
    </w:rPr>
  </w:style>
  <w:style w:type="paragraph" w:styleId="Heading1">
    <w:name w:val="heading 1"/>
    <w:basedOn w:val="Normal"/>
    <w:next w:val="Normal"/>
    <w:autoRedefine/>
    <w:qFormat/>
    <w:rsid w:val="00173BD0"/>
    <w:pPr>
      <w:keepNext/>
      <w:tabs>
        <w:tab w:val="left" w:pos="360"/>
      </w:tabs>
      <w:spacing w:line="240" w:lineRule="auto"/>
      <w:ind w:right="45"/>
      <w:outlineLvl w:val="0"/>
    </w:pPr>
    <w:rPr>
      <w:b/>
      <w:bCs/>
    </w:rPr>
  </w:style>
  <w:style w:type="paragraph" w:styleId="Heading2">
    <w:name w:val="heading 2"/>
    <w:basedOn w:val="Normal"/>
    <w:next w:val="Normal"/>
    <w:qFormat/>
    <w:rsid w:val="004F50AA"/>
    <w:pPr>
      <w:numPr>
        <w:numId w:val="2"/>
      </w:numPr>
      <w:tabs>
        <w:tab w:val="clear" w:pos="360"/>
        <w:tab w:val="left" w:pos="454"/>
      </w:tabs>
      <w:jc w:val="left"/>
      <w:outlineLvl w:val="1"/>
    </w:pPr>
    <w:rPr>
      <w:rFonts w:eastAsia="MingLiU"/>
      <w:b/>
    </w:rPr>
  </w:style>
  <w:style w:type="paragraph" w:styleId="Heading3">
    <w:name w:val="heading 3"/>
    <w:basedOn w:val="Normal"/>
    <w:next w:val="NormalIndent"/>
    <w:qFormat/>
    <w:rsid w:val="004F50AA"/>
    <w:pPr>
      <w:keepNext/>
      <w:outlineLvl w:val="2"/>
    </w:pPr>
    <w:rPr>
      <w:b/>
    </w:rPr>
  </w:style>
  <w:style w:type="paragraph" w:styleId="Heading4">
    <w:name w:val="heading 4"/>
    <w:basedOn w:val="Normal"/>
    <w:next w:val="NormalIndent"/>
    <w:qFormat/>
    <w:rsid w:val="004F50AA"/>
    <w:pPr>
      <w:numPr>
        <w:numId w:val="3"/>
      </w:numPr>
      <w:ind w:left="397" w:hanging="397"/>
      <w:jc w:val="left"/>
      <w:outlineLvl w:val="3"/>
    </w:pPr>
    <w:rPr>
      <w:rFonts w:eastAsia="MingLiU"/>
      <w:b/>
    </w:rPr>
  </w:style>
  <w:style w:type="paragraph" w:styleId="Heading5">
    <w:name w:val="heading 5"/>
    <w:basedOn w:val="Normal"/>
    <w:next w:val="NormalIndent"/>
    <w:qFormat/>
    <w:rsid w:val="004F50AA"/>
    <w:pPr>
      <w:keepNext/>
      <w:widowControl/>
      <w:autoSpaceDE w:val="0"/>
      <w:autoSpaceDN w:val="0"/>
      <w:jc w:val="center"/>
      <w:textAlignment w:val="bottom"/>
      <w:outlineLvl w:val="4"/>
    </w:pPr>
    <w:rPr>
      <w:b/>
    </w:rPr>
  </w:style>
  <w:style w:type="paragraph" w:styleId="Heading6">
    <w:name w:val="heading 6"/>
    <w:basedOn w:val="Normal"/>
    <w:next w:val="NormalIndent"/>
    <w:qFormat/>
    <w:rsid w:val="004F50AA"/>
    <w:pPr>
      <w:keepNext/>
      <w:spacing w:before="120"/>
      <w:ind w:left="851" w:right="45"/>
      <w:jc w:val="center"/>
      <w:outlineLvl w:val="5"/>
    </w:pPr>
    <w:rPr>
      <w:b/>
    </w:rPr>
  </w:style>
  <w:style w:type="paragraph" w:styleId="Heading7">
    <w:name w:val="heading 7"/>
    <w:basedOn w:val="Normal"/>
    <w:next w:val="Normal"/>
    <w:qFormat/>
    <w:rsid w:val="004F50AA"/>
    <w:pPr>
      <w:keepNext/>
      <w:outlineLvl w:val="6"/>
    </w:pPr>
    <w:rPr>
      <w:b/>
      <w:color w:val="FF0000"/>
    </w:rPr>
  </w:style>
  <w:style w:type="paragraph" w:styleId="Heading8">
    <w:name w:val="heading 8"/>
    <w:basedOn w:val="Normal"/>
    <w:next w:val="Normal"/>
    <w:qFormat/>
    <w:rsid w:val="004F50AA"/>
    <w:pPr>
      <w:keepNext/>
      <w:ind w:firstLine="480"/>
      <w:jc w:val="center"/>
      <w:outlineLvl w:val="7"/>
    </w:pPr>
    <w:rPr>
      <w:i/>
      <w:iCs/>
    </w:rPr>
  </w:style>
  <w:style w:type="paragraph" w:styleId="Heading9">
    <w:name w:val="heading 9"/>
    <w:basedOn w:val="Normal"/>
    <w:next w:val="Normal"/>
    <w:qFormat/>
    <w:rsid w:val="004F50AA"/>
    <w:pPr>
      <w:keepNext/>
      <w:snapToGrid w:val="0"/>
      <w:spacing w:line="240" w:lineRule="auto"/>
      <w:jc w:val="center"/>
      <w:outlineLvl w:val="8"/>
    </w:pPr>
    <w:rPr>
      <w:i/>
      <w:color w:val="FF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4F50AA"/>
    <w:pPr>
      <w:spacing w:line="480" w:lineRule="atLeast"/>
      <w:ind w:left="475"/>
      <w:jc w:val="left"/>
    </w:pPr>
    <w:rPr>
      <w:rFonts w:ascii="MingLiU" w:eastAsia="MingLiU"/>
    </w:rPr>
  </w:style>
  <w:style w:type="paragraph" w:styleId="BodyTextIndent">
    <w:name w:val="Body Text Indent"/>
    <w:basedOn w:val="Normal"/>
    <w:rsid w:val="004F50AA"/>
    <w:pPr>
      <w:widowControl/>
      <w:autoSpaceDE w:val="0"/>
      <w:autoSpaceDN w:val="0"/>
      <w:ind w:firstLine="540"/>
      <w:textAlignment w:val="bottom"/>
    </w:pPr>
    <w:rPr>
      <w:rFonts w:eastAsia="MingLiU"/>
    </w:rPr>
  </w:style>
  <w:style w:type="paragraph" w:styleId="BodyTextIndent2">
    <w:name w:val="Body Text Indent 2"/>
    <w:basedOn w:val="Normal"/>
    <w:rsid w:val="004F50AA"/>
    <w:pPr>
      <w:widowControl/>
      <w:autoSpaceDE w:val="0"/>
      <w:autoSpaceDN w:val="0"/>
      <w:ind w:firstLine="540"/>
      <w:textAlignment w:val="bottom"/>
    </w:pPr>
    <w:rPr>
      <w:rFonts w:eastAsia="MingLiU"/>
      <w:color w:val="FF0000"/>
    </w:rPr>
  </w:style>
  <w:style w:type="paragraph" w:customStyle="1" w:styleId="Print-FromToSubjectDate">
    <w:name w:val="Print- From: To: Subject: Date:"/>
    <w:basedOn w:val="Normal"/>
    <w:rsid w:val="004F50AA"/>
    <w:pPr>
      <w:pBdr>
        <w:left w:val="single" w:sz="18" w:space="1" w:color="auto"/>
      </w:pBdr>
    </w:pPr>
  </w:style>
  <w:style w:type="paragraph" w:customStyle="1" w:styleId="Print-ReverseHeader">
    <w:name w:val="Print- Reverse Header"/>
    <w:basedOn w:val="Normal"/>
    <w:next w:val="Print-FromToSubjectDate"/>
    <w:rsid w:val="004F50AA"/>
    <w:pPr>
      <w:pBdr>
        <w:left w:val="single" w:sz="18" w:space="1" w:color="auto"/>
      </w:pBdr>
      <w:shd w:val="pct12" w:color="auto" w:fill="auto"/>
    </w:pPr>
    <w:rPr>
      <w:b/>
      <w:sz w:val="22"/>
    </w:rPr>
  </w:style>
  <w:style w:type="paragraph" w:customStyle="1" w:styleId="ReplyForwardHeaders">
    <w:name w:val="Reply/Forward Headers"/>
    <w:basedOn w:val="Normal"/>
    <w:next w:val="ReplyForwardToFromDate"/>
    <w:rsid w:val="004F50AA"/>
    <w:pPr>
      <w:pBdr>
        <w:left w:val="single" w:sz="18" w:space="1" w:color="auto"/>
      </w:pBdr>
      <w:shd w:val="pct10" w:color="auto" w:fill="auto"/>
    </w:pPr>
    <w:rPr>
      <w:b/>
      <w:noProof/>
    </w:rPr>
  </w:style>
  <w:style w:type="paragraph" w:customStyle="1" w:styleId="ReplyForwardToFromDate">
    <w:name w:val="Reply/Forward To: From: Date:"/>
    <w:basedOn w:val="Normal"/>
    <w:rsid w:val="004F50AA"/>
    <w:pPr>
      <w:pBdr>
        <w:left w:val="single" w:sz="18" w:space="1" w:color="auto"/>
      </w:pBdr>
    </w:pPr>
  </w:style>
  <w:style w:type="paragraph" w:styleId="Caption">
    <w:name w:val="caption"/>
    <w:basedOn w:val="Normal"/>
    <w:next w:val="Normal"/>
    <w:qFormat/>
    <w:rsid w:val="004F50AA"/>
    <w:pPr>
      <w:spacing w:before="120" w:after="120"/>
    </w:pPr>
  </w:style>
  <w:style w:type="paragraph" w:styleId="Footer">
    <w:name w:val="footer"/>
    <w:basedOn w:val="Normal"/>
    <w:rsid w:val="004F50AA"/>
    <w:pPr>
      <w:tabs>
        <w:tab w:val="center" w:pos="4153"/>
        <w:tab w:val="right" w:pos="8306"/>
      </w:tabs>
      <w:spacing w:line="480" w:lineRule="atLeast"/>
    </w:pPr>
    <w:rPr>
      <w:rFonts w:ascii="MingLiU" w:eastAsia="MingLiU"/>
      <w:sz w:val="20"/>
    </w:rPr>
  </w:style>
  <w:style w:type="character" w:styleId="PageNumber">
    <w:name w:val="page number"/>
    <w:basedOn w:val="DefaultParagraphFont"/>
    <w:rsid w:val="004F50AA"/>
  </w:style>
  <w:style w:type="paragraph" w:styleId="DocumentMap">
    <w:name w:val="Document Map"/>
    <w:basedOn w:val="Normal"/>
    <w:semiHidden/>
    <w:rsid w:val="004F50AA"/>
    <w:pPr>
      <w:shd w:val="clear" w:color="auto" w:fill="000080"/>
    </w:pPr>
    <w:rPr>
      <w:rFonts w:ascii="Arial" w:hAnsi="Arial"/>
    </w:rPr>
  </w:style>
  <w:style w:type="paragraph" w:styleId="BodyTextIndent3">
    <w:name w:val="Body Text Indent 3"/>
    <w:basedOn w:val="Normal"/>
    <w:link w:val="BodyTextIndent3Char"/>
    <w:rsid w:val="004F50AA"/>
    <w:pPr>
      <w:ind w:firstLine="426"/>
    </w:pPr>
  </w:style>
  <w:style w:type="paragraph" w:styleId="BodyText">
    <w:name w:val="Body Text"/>
    <w:basedOn w:val="Normal"/>
    <w:rsid w:val="004F50AA"/>
    <w:pPr>
      <w:widowControl/>
      <w:autoSpaceDE w:val="0"/>
      <w:autoSpaceDN w:val="0"/>
      <w:spacing w:line="300" w:lineRule="atLeast"/>
      <w:jc w:val="center"/>
      <w:textAlignment w:val="bottom"/>
    </w:pPr>
    <w:rPr>
      <w:rFonts w:ascii="Tms Rmn" w:hAnsi="Tms Rmn"/>
      <w:b/>
      <w:sz w:val="32"/>
    </w:rPr>
  </w:style>
  <w:style w:type="paragraph" w:styleId="BodyText2">
    <w:name w:val="Body Text 2"/>
    <w:basedOn w:val="Normal"/>
    <w:rsid w:val="004F50AA"/>
    <w:pPr>
      <w:spacing w:before="480" w:line="360" w:lineRule="atLeast"/>
      <w:jc w:val="left"/>
    </w:pPr>
    <w:rPr>
      <w:b/>
      <w:i/>
    </w:rPr>
  </w:style>
  <w:style w:type="paragraph" w:styleId="BodyText3">
    <w:name w:val="Body Text 3"/>
    <w:basedOn w:val="Normal"/>
    <w:rsid w:val="004F50AA"/>
    <w:pPr>
      <w:widowControl/>
      <w:autoSpaceDE w:val="0"/>
      <w:autoSpaceDN w:val="0"/>
      <w:ind w:rightChars="-64" w:right="-154"/>
      <w:textAlignment w:val="bottom"/>
    </w:pPr>
  </w:style>
  <w:style w:type="character" w:styleId="Hyperlink">
    <w:name w:val="Hyperlink"/>
    <w:basedOn w:val="DefaultParagraphFont"/>
    <w:rsid w:val="004F50AA"/>
    <w:rPr>
      <w:color w:val="0000FF"/>
      <w:u w:val="single"/>
    </w:rPr>
  </w:style>
  <w:style w:type="character" w:styleId="FollowedHyperlink">
    <w:name w:val="FollowedHyperlink"/>
    <w:basedOn w:val="DefaultParagraphFont"/>
    <w:rsid w:val="004F50AA"/>
    <w:rPr>
      <w:color w:val="800080"/>
      <w:u w:val="single"/>
    </w:rPr>
  </w:style>
  <w:style w:type="paragraph" w:styleId="FootnoteText">
    <w:name w:val="footnote text"/>
    <w:basedOn w:val="Normal"/>
    <w:semiHidden/>
    <w:rsid w:val="004F50AA"/>
    <w:pPr>
      <w:snapToGrid w:val="0"/>
      <w:jc w:val="left"/>
    </w:pPr>
    <w:rPr>
      <w:sz w:val="20"/>
    </w:rPr>
  </w:style>
  <w:style w:type="character" w:styleId="FootnoteReference">
    <w:name w:val="footnote reference"/>
    <w:basedOn w:val="DefaultParagraphFont"/>
    <w:semiHidden/>
    <w:rsid w:val="004F50AA"/>
    <w:rPr>
      <w:vertAlign w:val="superscript"/>
    </w:rPr>
  </w:style>
  <w:style w:type="paragraph" w:styleId="BlockText">
    <w:name w:val="Block Text"/>
    <w:basedOn w:val="Normal"/>
    <w:rsid w:val="004F50AA"/>
    <w:pPr>
      <w:ind w:left="312" w:right="28" w:hangingChars="130" w:hanging="312"/>
    </w:pPr>
    <w:rPr>
      <w:b/>
      <w:color w:val="003366"/>
    </w:rPr>
  </w:style>
  <w:style w:type="character" w:styleId="Strong">
    <w:name w:val="Strong"/>
    <w:basedOn w:val="DefaultParagraphFont"/>
    <w:qFormat/>
    <w:rsid w:val="004F50AA"/>
    <w:rPr>
      <w:b/>
      <w:bCs/>
    </w:rPr>
  </w:style>
  <w:style w:type="paragraph" w:styleId="Header">
    <w:name w:val="header"/>
    <w:basedOn w:val="Normal"/>
    <w:rsid w:val="004F50AA"/>
    <w:pPr>
      <w:tabs>
        <w:tab w:val="center" w:pos="4536"/>
        <w:tab w:val="right" w:pos="9072"/>
      </w:tabs>
    </w:pPr>
  </w:style>
  <w:style w:type="paragraph" w:styleId="BalloonText">
    <w:name w:val="Balloon Text"/>
    <w:basedOn w:val="Normal"/>
    <w:link w:val="BalloonTextChar"/>
    <w:rsid w:val="00173BD0"/>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173BD0"/>
    <w:rPr>
      <w:rFonts w:ascii="Tahoma" w:hAnsi="Tahoma" w:cs="Tahoma"/>
      <w:sz w:val="16"/>
      <w:szCs w:val="16"/>
      <w:lang w:val="en-US" w:eastAsia="zh-TW"/>
    </w:rPr>
  </w:style>
  <w:style w:type="paragraph" w:styleId="ListParagraph">
    <w:name w:val="List Paragraph"/>
    <w:basedOn w:val="Normal"/>
    <w:uiPriority w:val="34"/>
    <w:qFormat/>
    <w:rsid w:val="00173BD0"/>
    <w:pPr>
      <w:ind w:left="720"/>
      <w:contextualSpacing/>
    </w:pPr>
  </w:style>
  <w:style w:type="paragraph" w:styleId="NoSpacing">
    <w:name w:val="No Spacing"/>
    <w:uiPriority w:val="1"/>
    <w:qFormat/>
    <w:rsid w:val="007E0E6E"/>
    <w:pPr>
      <w:bidi/>
    </w:pPr>
    <w:rPr>
      <w:rFonts w:ascii="Calibri" w:eastAsia="Calibri" w:hAnsi="Calibri" w:cs="Arial"/>
      <w:sz w:val="22"/>
      <w:szCs w:val="22"/>
      <w:lang w:val="en-US" w:eastAsia="en-US"/>
    </w:rPr>
  </w:style>
  <w:style w:type="character" w:customStyle="1" w:styleId="BodyTextIndent3Char">
    <w:name w:val="Body Text Indent 3 Char"/>
    <w:basedOn w:val="DefaultParagraphFont"/>
    <w:link w:val="BodyTextIndent3"/>
    <w:rsid w:val="00D41459"/>
    <w:rPr>
      <w:sz w:val="24"/>
      <w:lang w:val="en-US"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629856">
      <w:bodyDiv w:val="1"/>
      <w:marLeft w:val="0"/>
      <w:marRight w:val="0"/>
      <w:marTop w:val="0"/>
      <w:marBottom w:val="0"/>
      <w:divBdr>
        <w:top w:val="none" w:sz="0" w:space="0" w:color="auto"/>
        <w:left w:val="none" w:sz="0" w:space="0" w:color="auto"/>
        <w:bottom w:val="none" w:sz="0" w:space="0" w:color="auto"/>
        <w:right w:val="none" w:sz="0" w:space="0" w:color="auto"/>
      </w:divBdr>
    </w:div>
    <w:div w:id="17787936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microsoft.com/office/2007/relationships/hdphoto" Target="media/hdphoto5.wdp"/><Relationship Id="rId26" Type="http://schemas.openxmlformats.org/officeDocument/2006/relationships/hyperlink" Target="http://www.sciencedirect.com/science/article/pii/S0012825214000154" TargetMode="External"/><Relationship Id="rId39" Type="http://schemas.openxmlformats.org/officeDocument/2006/relationships/hyperlink" Target="http://www.sciencedirect.com/science/article/pii/S0012825214000154" TargetMode="External"/><Relationship Id="rId3" Type="http://schemas.microsoft.com/office/2007/relationships/stylesWithEffects" Target="stylesWithEffects.xml"/><Relationship Id="rId21" Type="http://schemas.openxmlformats.org/officeDocument/2006/relationships/image" Target="media/image8.jpeg"/><Relationship Id="rId34" Type="http://schemas.openxmlformats.org/officeDocument/2006/relationships/hyperlink" Target="http://www.sciencedirect.com/science/article/pii/S0012825214000154" TargetMode="External"/><Relationship Id="rId42" Type="http://schemas.openxmlformats.org/officeDocument/2006/relationships/header" Target="header3.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6.png"/><Relationship Id="rId25" Type="http://schemas.openxmlformats.org/officeDocument/2006/relationships/hyperlink" Target="http://www.sciencedirect.com/science/article/pii/S0169555X96000189" TargetMode="External"/><Relationship Id="rId33" Type="http://schemas.openxmlformats.org/officeDocument/2006/relationships/hyperlink" Target="http://www.sciencedirect.com/science/article/pii/S0012825214000154" TargetMode="External"/><Relationship Id="rId38" Type="http://schemas.openxmlformats.org/officeDocument/2006/relationships/hyperlink" Target="http://www.sciencedirect.com/science/article/pii/S0012825214000154" TargetMode="External"/><Relationship Id="rId2" Type="http://schemas.openxmlformats.org/officeDocument/2006/relationships/styles" Target="styles.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hyperlink" Target="http://www.sciencedirect.com/science/article/pii/S0012825214000154" TargetMode="External"/><Relationship Id="rId41"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microsoft.com/office/2007/relationships/hdphoto" Target="media/hdphoto8.wdp"/><Relationship Id="rId32" Type="http://schemas.openxmlformats.org/officeDocument/2006/relationships/hyperlink" Target="http://www.sciencedirect.com/science/article/pii/S0012825214000154" TargetMode="External"/><Relationship Id="rId37" Type="http://schemas.openxmlformats.org/officeDocument/2006/relationships/hyperlink" Target="http://www.sciencedirect.com/science/article/pii/S0012825214000154" TargetMode="External"/><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hyperlink" Target="http://www.sciencedirect.com/science/article/pii/S0012825214000154" TargetMode="External"/><Relationship Id="rId36" Type="http://schemas.openxmlformats.org/officeDocument/2006/relationships/hyperlink" Target="http://www.sciencedirect.com/science/article/pii/S0012825214000154" TargetMode="External"/><Relationship Id="rId10" Type="http://schemas.microsoft.com/office/2007/relationships/hdphoto" Target="media/hdphoto1.wdp"/><Relationship Id="rId19" Type="http://schemas.openxmlformats.org/officeDocument/2006/relationships/image" Target="media/image7.png"/><Relationship Id="rId31" Type="http://schemas.openxmlformats.org/officeDocument/2006/relationships/hyperlink" Target="http://www.sciencedirect.com/science/article/pii/S0012825214000154"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hyperlink" Target="http://www.sciencedirect.com/science/article/pii/S0012825214000154" TargetMode="External"/><Relationship Id="rId30" Type="http://schemas.openxmlformats.org/officeDocument/2006/relationships/hyperlink" Target="http://www.sciencedirect.com/science/article/pii/S0012825214000154" TargetMode="External"/><Relationship Id="rId35" Type="http://schemas.openxmlformats.org/officeDocument/2006/relationships/hyperlink" Target="http://www.sciencedirect.com/science/article/pii/S0012825214000154"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14</Pages>
  <Words>4587</Words>
  <Characters>25787</Characters>
  <Application>Microsoft Office Word</Application>
  <DocSecurity>0</DocSecurity>
  <Lines>214</Lines>
  <Paragraphs>60</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Style ISP</vt:lpstr>
      <vt:lpstr>Style ISP</vt:lpstr>
    </vt:vector>
  </TitlesOfParts>
  <Company>csie</Company>
  <LinksUpToDate>false</LinksUpToDate>
  <CharactersWithSpaces>30314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ISP</dc:title>
  <dc:creator>madam</dc:creator>
  <cp:lastModifiedBy>Nadhir Al-Ansari</cp:lastModifiedBy>
  <cp:revision>7</cp:revision>
  <cp:lastPrinted>2010-11-10T15:06:00Z</cp:lastPrinted>
  <dcterms:created xsi:type="dcterms:W3CDTF">2016-06-14T20:39:00Z</dcterms:created>
  <dcterms:modified xsi:type="dcterms:W3CDTF">2016-06-15T06:40:00Z</dcterms:modified>
</cp:coreProperties>
</file>