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A4" w:rsidRPr="00480E34" w:rsidRDefault="004C03EA" w:rsidP="00763232">
      <w:pPr>
        <w:spacing w:line="360" w:lineRule="auto"/>
        <w:jc w:val="center"/>
        <w:rPr>
          <w:rFonts w:ascii="Times New Roman" w:hAnsi="Times New Roman" w:cs="Times New Roman"/>
          <w:b/>
          <w:sz w:val="28"/>
          <w:szCs w:val="28"/>
        </w:rPr>
      </w:pPr>
      <w:r w:rsidRPr="00480E34">
        <w:rPr>
          <w:rFonts w:ascii="Times New Roman" w:hAnsi="Times New Roman" w:cs="Times New Roman"/>
          <w:b/>
          <w:sz w:val="28"/>
          <w:szCs w:val="28"/>
        </w:rPr>
        <w:t>Oil Price</w:t>
      </w:r>
      <w:r w:rsidR="004A5D5C" w:rsidRPr="00480E34">
        <w:rPr>
          <w:rFonts w:ascii="Times New Roman" w:hAnsi="Times New Roman" w:cs="Times New Roman"/>
          <w:b/>
          <w:sz w:val="28"/>
          <w:szCs w:val="28"/>
        </w:rPr>
        <w:t xml:space="preserve">, </w:t>
      </w:r>
      <w:r w:rsidR="008F03B5" w:rsidRPr="00480E34">
        <w:rPr>
          <w:rFonts w:ascii="Times New Roman" w:hAnsi="Times New Roman" w:cs="Times New Roman"/>
          <w:b/>
          <w:sz w:val="28"/>
          <w:szCs w:val="28"/>
        </w:rPr>
        <w:t>Exhange R</w:t>
      </w:r>
      <w:r w:rsidR="00442455" w:rsidRPr="00480E34">
        <w:rPr>
          <w:rFonts w:ascii="Times New Roman" w:hAnsi="Times New Roman" w:cs="Times New Roman"/>
          <w:b/>
          <w:sz w:val="28"/>
          <w:szCs w:val="28"/>
        </w:rPr>
        <w:t>ate</w:t>
      </w:r>
      <w:r w:rsidR="00D42192" w:rsidRPr="00480E34">
        <w:rPr>
          <w:rFonts w:ascii="Times New Roman" w:hAnsi="Times New Roman" w:cs="Times New Roman"/>
          <w:b/>
          <w:sz w:val="28"/>
          <w:szCs w:val="28"/>
        </w:rPr>
        <w:t xml:space="preserve"> </w:t>
      </w:r>
      <w:r w:rsidR="00CB3F96" w:rsidRPr="00480E34">
        <w:rPr>
          <w:rFonts w:ascii="Times New Roman" w:hAnsi="Times New Roman" w:cs="Times New Roman"/>
          <w:b/>
          <w:sz w:val="28"/>
          <w:szCs w:val="28"/>
        </w:rPr>
        <w:t>a</w:t>
      </w:r>
      <w:r w:rsidR="004A5D5C" w:rsidRPr="00480E34">
        <w:rPr>
          <w:rFonts w:ascii="Times New Roman" w:hAnsi="Times New Roman" w:cs="Times New Roman"/>
          <w:b/>
          <w:sz w:val="28"/>
          <w:szCs w:val="28"/>
        </w:rPr>
        <w:t xml:space="preserve">nd </w:t>
      </w:r>
      <w:r w:rsidR="007B7AA4" w:rsidRPr="00480E34">
        <w:rPr>
          <w:rFonts w:ascii="Times New Roman" w:hAnsi="Times New Roman" w:cs="Times New Roman"/>
          <w:b/>
          <w:sz w:val="28"/>
          <w:szCs w:val="28"/>
        </w:rPr>
        <w:t xml:space="preserve">Economic </w:t>
      </w:r>
      <w:r w:rsidR="004A5D5C" w:rsidRPr="00480E34">
        <w:rPr>
          <w:rFonts w:ascii="Times New Roman" w:hAnsi="Times New Roman" w:cs="Times New Roman"/>
          <w:b/>
          <w:sz w:val="28"/>
          <w:szCs w:val="28"/>
        </w:rPr>
        <w:t xml:space="preserve">Growth in </w:t>
      </w:r>
      <w:r w:rsidR="006C214C" w:rsidRPr="00480E34">
        <w:rPr>
          <w:rFonts w:ascii="Times New Roman" w:hAnsi="Times New Roman" w:cs="Times New Roman"/>
          <w:b/>
          <w:sz w:val="28"/>
          <w:szCs w:val="28"/>
        </w:rPr>
        <w:t>Russia</w:t>
      </w:r>
      <w:r w:rsidR="002A2EB8">
        <w:rPr>
          <w:rFonts w:ascii="Times New Roman" w:hAnsi="Times New Roman" w:cs="Times New Roman"/>
          <w:b/>
          <w:sz w:val="28"/>
          <w:szCs w:val="28"/>
        </w:rPr>
        <w:t>: A Multipl</w:t>
      </w:r>
      <w:bookmarkStart w:id="0" w:name="_GoBack"/>
      <w:bookmarkEnd w:id="0"/>
      <w:r w:rsidR="004A5D5C" w:rsidRPr="00480E34">
        <w:rPr>
          <w:rFonts w:ascii="Times New Roman" w:hAnsi="Times New Roman" w:cs="Times New Roman"/>
          <w:b/>
          <w:sz w:val="28"/>
          <w:szCs w:val="28"/>
        </w:rPr>
        <w:t>e Structural Break Approach</w:t>
      </w:r>
    </w:p>
    <w:p w:rsidR="00480E34" w:rsidRPr="006D1D03" w:rsidRDefault="00480E34" w:rsidP="00BC5A50">
      <w:pPr>
        <w:spacing w:line="360" w:lineRule="auto"/>
        <w:ind w:firstLine="567"/>
        <w:jc w:val="center"/>
        <w:rPr>
          <w:rFonts w:ascii="Times New Roman" w:hAnsi="Times New Roman"/>
          <w:b/>
          <w:sz w:val="24"/>
        </w:rPr>
      </w:pPr>
      <w:r w:rsidRPr="006D1D03">
        <w:rPr>
          <w:rFonts w:ascii="Times New Roman" w:hAnsi="Times New Roman"/>
          <w:b/>
          <w:sz w:val="24"/>
        </w:rPr>
        <w:t>Fatih Kaplan</w:t>
      </w:r>
      <w:r w:rsidRPr="006D1D03">
        <w:rPr>
          <w:rStyle w:val="DipnotBavurusu"/>
          <w:rFonts w:ascii="Times New Roman" w:hAnsi="Times New Roman"/>
          <w:b/>
          <w:sz w:val="24"/>
        </w:rPr>
        <w:footnoteReference w:id="1"/>
      </w:r>
    </w:p>
    <w:p w:rsidR="00B4737A" w:rsidRDefault="00B4737A" w:rsidP="00763232">
      <w:pPr>
        <w:spacing w:line="360" w:lineRule="auto"/>
        <w:jc w:val="both"/>
        <w:rPr>
          <w:rFonts w:ascii="Times New Roman" w:hAnsi="Times New Roman"/>
          <w:sz w:val="24"/>
        </w:rPr>
      </w:pPr>
      <w:r>
        <w:rPr>
          <w:rFonts w:ascii="Times New Roman" w:hAnsi="Times New Roman"/>
          <w:sz w:val="24"/>
        </w:rPr>
        <w:t xml:space="preserve">This study aims to </w:t>
      </w:r>
      <w:r w:rsidR="00DD6CAD">
        <w:rPr>
          <w:rFonts w:ascii="Times New Roman" w:hAnsi="Times New Roman"/>
          <w:sz w:val="24"/>
        </w:rPr>
        <w:t>investigate</w:t>
      </w:r>
      <w:r>
        <w:rPr>
          <w:rFonts w:ascii="Times New Roman" w:hAnsi="Times New Roman"/>
          <w:sz w:val="24"/>
        </w:rPr>
        <w:t xml:space="preserve"> the relation between oil prices, exchange rate and economic growth in Russia from a multiple structural break approach. For this reason, quarterly series have been used for the period 1995:q1-2014:q3. In the study, first of all, the series have been subject to multiple structural break unit root test and multiple structural break cointegration test, and the effect of oil prices and exchange rate on economic growth has been estimated with dynamic least squares method. Two significant findings have been identified as a result.  First of all, it has been observed that there are structural breaks in the series, and despite this, series </w:t>
      </w:r>
      <w:r w:rsidR="00E634B6">
        <w:rPr>
          <w:rFonts w:ascii="Times New Roman" w:hAnsi="Times New Roman"/>
          <w:sz w:val="24"/>
        </w:rPr>
        <w:t>move</w:t>
      </w:r>
      <w:r>
        <w:rPr>
          <w:rFonts w:ascii="Times New Roman" w:hAnsi="Times New Roman"/>
          <w:sz w:val="24"/>
        </w:rPr>
        <w:t xml:space="preserve"> together in the long </w:t>
      </w:r>
      <w:r w:rsidR="00EB6C82">
        <w:rPr>
          <w:rFonts w:ascii="Times New Roman" w:hAnsi="Times New Roman"/>
          <w:sz w:val="24"/>
        </w:rPr>
        <w:t>run</w:t>
      </w:r>
      <w:r>
        <w:rPr>
          <w:rFonts w:ascii="Times New Roman" w:hAnsi="Times New Roman"/>
          <w:sz w:val="24"/>
        </w:rPr>
        <w:t xml:space="preserve">. Secondly, it has been observed that increasing oil prices are an important factor for economic growth and that depreciation of </w:t>
      </w:r>
      <w:r w:rsidR="002A6788">
        <w:rPr>
          <w:rFonts w:ascii="Times New Roman" w:hAnsi="Times New Roman"/>
          <w:sz w:val="24"/>
        </w:rPr>
        <w:t>rouble</w:t>
      </w:r>
      <w:r>
        <w:rPr>
          <w:rFonts w:ascii="Times New Roman" w:hAnsi="Times New Roman"/>
          <w:sz w:val="24"/>
        </w:rPr>
        <w:t xml:space="preserve"> against dollar will have a limited effect on economic growth in the long </w:t>
      </w:r>
      <w:r w:rsidR="00954FD0">
        <w:rPr>
          <w:rFonts w:ascii="Times New Roman" w:hAnsi="Times New Roman"/>
          <w:sz w:val="24"/>
        </w:rPr>
        <w:t>run</w:t>
      </w:r>
      <w:r>
        <w:rPr>
          <w:rFonts w:ascii="Times New Roman" w:hAnsi="Times New Roman"/>
          <w:sz w:val="24"/>
        </w:rPr>
        <w:t xml:space="preserve">. </w:t>
      </w:r>
    </w:p>
    <w:p w:rsidR="00BC5A50" w:rsidRDefault="00480E34" w:rsidP="00BC5A50">
      <w:pPr>
        <w:spacing w:after="0" w:line="360" w:lineRule="auto"/>
        <w:jc w:val="both"/>
        <w:rPr>
          <w:rFonts w:ascii="Times New Roman" w:hAnsi="Times New Roman" w:cs="Times New Roman"/>
          <w:sz w:val="24"/>
          <w:szCs w:val="24"/>
        </w:rPr>
      </w:pPr>
      <w:r w:rsidRPr="001C626C">
        <w:rPr>
          <w:rFonts w:ascii="Times New Roman" w:hAnsi="Times New Roman" w:cs="Times New Roman"/>
          <w:b/>
          <w:sz w:val="24"/>
          <w:szCs w:val="24"/>
        </w:rPr>
        <w:t>JEL</w:t>
      </w:r>
      <w:r w:rsidR="00BC5A50" w:rsidRPr="001C626C">
        <w:rPr>
          <w:rFonts w:ascii="Times New Roman" w:hAnsi="Times New Roman" w:cs="Times New Roman"/>
          <w:b/>
          <w:sz w:val="24"/>
          <w:szCs w:val="24"/>
        </w:rPr>
        <w:t xml:space="preserve"> classification numbers</w:t>
      </w:r>
      <w:r w:rsidR="00BC5A50">
        <w:rPr>
          <w:rFonts w:ascii="Times New Roman" w:hAnsi="Times New Roman" w:cs="Times New Roman"/>
          <w:sz w:val="24"/>
          <w:szCs w:val="24"/>
        </w:rPr>
        <w:t>: C22, F31</w:t>
      </w:r>
      <w:r w:rsidRPr="00480E34">
        <w:rPr>
          <w:rFonts w:ascii="Times New Roman" w:hAnsi="Times New Roman" w:cs="Times New Roman"/>
          <w:sz w:val="24"/>
          <w:szCs w:val="24"/>
        </w:rPr>
        <w:t xml:space="preserve">, </w:t>
      </w:r>
      <w:r w:rsidR="00BC5A50">
        <w:rPr>
          <w:rFonts w:ascii="Times New Roman" w:hAnsi="Times New Roman" w:cs="Times New Roman"/>
          <w:sz w:val="24"/>
          <w:szCs w:val="24"/>
        </w:rPr>
        <w:t>Q43</w:t>
      </w:r>
    </w:p>
    <w:p w:rsidR="005D1793" w:rsidRDefault="00480E34" w:rsidP="00480E34">
      <w:pPr>
        <w:spacing w:line="360" w:lineRule="auto"/>
        <w:jc w:val="both"/>
        <w:rPr>
          <w:rFonts w:ascii="Times New Roman" w:hAnsi="Times New Roman" w:cs="Times New Roman"/>
          <w:sz w:val="24"/>
          <w:szCs w:val="24"/>
        </w:rPr>
      </w:pPr>
      <w:r w:rsidRPr="001C626C">
        <w:rPr>
          <w:rFonts w:ascii="Times New Roman" w:hAnsi="Times New Roman" w:cs="Times New Roman"/>
          <w:b/>
          <w:sz w:val="24"/>
          <w:szCs w:val="24"/>
        </w:rPr>
        <w:t>Keywords</w:t>
      </w:r>
      <w:r w:rsidRPr="00480E34">
        <w:rPr>
          <w:rFonts w:ascii="Times New Roman" w:hAnsi="Times New Roman" w:cs="Times New Roman"/>
          <w:sz w:val="24"/>
          <w:szCs w:val="24"/>
        </w:rPr>
        <w:t xml:space="preserve">: </w:t>
      </w:r>
      <w:r>
        <w:rPr>
          <w:rFonts w:ascii="Times New Roman" w:hAnsi="Times New Roman" w:cs="Times New Roman"/>
          <w:sz w:val="24"/>
          <w:szCs w:val="24"/>
        </w:rPr>
        <w:t xml:space="preserve">Oil Price, Exchange rate, Economic Growth, </w:t>
      </w:r>
      <w:r w:rsidR="00BC5A50" w:rsidRPr="00BC5A50">
        <w:rPr>
          <w:rFonts w:ascii="Times New Roman" w:hAnsi="Times New Roman" w:cs="Times New Roman"/>
          <w:sz w:val="24"/>
          <w:szCs w:val="24"/>
        </w:rPr>
        <w:t>Unit Root Test, Cointegration Test</w:t>
      </w:r>
    </w:p>
    <w:p w:rsidR="00793C6E" w:rsidRPr="000E1C24" w:rsidRDefault="005D1793" w:rsidP="000E1C2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8B4A9B" w:rsidRPr="008B4A9B">
        <w:t xml:space="preserve"> </w:t>
      </w:r>
      <w:r>
        <w:rPr>
          <w:rFonts w:ascii="Times New Roman" w:hAnsi="Times New Roman" w:cs="Times New Roman"/>
          <w:b/>
          <w:sz w:val="24"/>
          <w:szCs w:val="24"/>
        </w:rPr>
        <w:t>Introducti</w:t>
      </w:r>
      <w:r w:rsidRPr="008B4A9B">
        <w:rPr>
          <w:rFonts w:ascii="Times New Roman" w:hAnsi="Times New Roman" w:cs="Times New Roman"/>
          <w:b/>
          <w:sz w:val="24"/>
          <w:szCs w:val="24"/>
        </w:rPr>
        <w:t>on</w:t>
      </w:r>
    </w:p>
    <w:p w:rsidR="00B4737A" w:rsidRPr="0068688F" w:rsidRDefault="00B4737A" w:rsidP="005D1793">
      <w:pPr>
        <w:spacing w:line="360" w:lineRule="auto"/>
        <w:jc w:val="both"/>
        <w:rPr>
          <w:rFonts w:ascii="Times New Roman" w:hAnsi="Times New Roman"/>
          <w:sz w:val="24"/>
        </w:rPr>
      </w:pPr>
      <w:r>
        <w:rPr>
          <w:rFonts w:ascii="Times New Roman" w:hAnsi="Times New Roman"/>
          <w:sz w:val="24"/>
        </w:rPr>
        <w:t xml:space="preserve">Oil is an indispensable energy source for world economy. With the increasing energy demand, countries become more and more dependant on oil every passing year, and the </w:t>
      </w:r>
      <w:r w:rsidR="0068688F">
        <w:rPr>
          <w:rFonts w:ascii="Times New Roman" w:hAnsi="Times New Roman"/>
          <w:sz w:val="24"/>
        </w:rPr>
        <w:t>oil price</w:t>
      </w:r>
      <w:r>
        <w:rPr>
          <w:rFonts w:ascii="Times New Roman" w:hAnsi="Times New Roman"/>
          <w:sz w:val="24"/>
        </w:rPr>
        <w:t xml:space="preserve"> </w:t>
      </w:r>
      <w:r w:rsidR="0068688F" w:rsidRPr="0068688F">
        <w:rPr>
          <w:rFonts w:ascii="Times New Roman" w:hAnsi="Times New Roman"/>
          <w:sz w:val="24"/>
        </w:rPr>
        <w:t>fluctuations</w:t>
      </w:r>
      <w:r w:rsidR="0068688F">
        <w:rPr>
          <w:rFonts w:ascii="Times New Roman" w:hAnsi="Times New Roman"/>
          <w:sz w:val="24"/>
        </w:rPr>
        <w:t xml:space="preserve"> </w:t>
      </w:r>
      <w:r>
        <w:rPr>
          <w:rFonts w:ascii="Times New Roman" w:hAnsi="Times New Roman"/>
          <w:sz w:val="24"/>
        </w:rPr>
        <w:t xml:space="preserve">following this dependency may affect country economies (Delavari, Alikhani </w:t>
      </w:r>
      <w:r w:rsidR="0068688F">
        <w:rPr>
          <w:rFonts w:ascii="Times New Roman" w:hAnsi="Times New Roman"/>
          <w:sz w:val="24"/>
        </w:rPr>
        <w:t>and</w:t>
      </w:r>
      <w:r>
        <w:rPr>
          <w:rFonts w:ascii="Times New Roman" w:hAnsi="Times New Roman"/>
          <w:sz w:val="24"/>
        </w:rPr>
        <w:t xml:space="preserve"> Esmaeil, 2013). In this respect, the</w:t>
      </w:r>
      <w:r w:rsidR="0068688F">
        <w:rPr>
          <w:rFonts w:ascii="Times New Roman" w:hAnsi="Times New Roman"/>
          <w:sz w:val="24"/>
        </w:rPr>
        <w:t xml:space="preserve"> oil price </w:t>
      </w:r>
      <w:r w:rsidR="0068688F" w:rsidRPr="0068688F">
        <w:rPr>
          <w:rFonts w:ascii="Times New Roman" w:hAnsi="Times New Roman"/>
          <w:sz w:val="24"/>
        </w:rPr>
        <w:t>fluctuations</w:t>
      </w:r>
      <w:r w:rsidR="0068688F">
        <w:rPr>
          <w:rFonts w:ascii="Times New Roman" w:hAnsi="Times New Roman"/>
          <w:sz w:val="24"/>
        </w:rPr>
        <w:t xml:space="preserve"> have</w:t>
      </w:r>
      <w:r>
        <w:rPr>
          <w:rFonts w:ascii="Times New Roman" w:hAnsi="Times New Roman"/>
          <w:sz w:val="24"/>
        </w:rPr>
        <w:t xml:space="preserve"> a different effect on </w:t>
      </w:r>
      <w:r w:rsidR="0068688F" w:rsidRPr="0068688F">
        <w:rPr>
          <w:rFonts w:ascii="Times New Roman" w:hAnsi="Times New Roman"/>
          <w:sz w:val="24"/>
        </w:rPr>
        <w:t>oil exporting</w:t>
      </w:r>
      <w:r w:rsidR="0068688F">
        <w:rPr>
          <w:rFonts w:ascii="Times New Roman" w:hAnsi="Times New Roman"/>
          <w:sz w:val="24"/>
        </w:rPr>
        <w:t xml:space="preserve"> and on </w:t>
      </w:r>
      <w:r>
        <w:rPr>
          <w:rFonts w:ascii="Times New Roman" w:hAnsi="Times New Roman"/>
          <w:sz w:val="24"/>
        </w:rPr>
        <w:t>oil</w:t>
      </w:r>
      <w:r w:rsidR="0068688F">
        <w:rPr>
          <w:rFonts w:ascii="Times New Roman" w:hAnsi="Times New Roman"/>
          <w:sz w:val="24"/>
        </w:rPr>
        <w:t xml:space="preserve"> importing c</w:t>
      </w:r>
      <w:r w:rsidR="0068688F" w:rsidRPr="0068688F">
        <w:rPr>
          <w:rFonts w:ascii="Times New Roman" w:hAnsi="Times New Roman"/>
          <w:sz w:val="24"/>
        </w:rPr>
        <w:t>ountries</w:t>
      </w:r>
      <w:r w:rsidR="0068688F">
        <w:rPr>
          <w:rFonts w:ascii="Times New Roman" w:hAnsi="Times New Roman"/>
          <w:sz w:val="24"/>
        </w:rPr>
        <w:t xml:space="preserve">. </w:t>
      </w:r>
      <w:r>
        <w:rPr>
          <w:rFonts w:ascii="Times New Roman" w:hAnsi="Times New Roman"/>
          <w:sz w:val="24"/>
        </w:rPr>
        <w:t xml:space="preserve">Increasing oil prices increase both manufacturing costs and inflation rate for </w:t>
      </w:r>
      <w:r w:rsidR="0068688F">
        <w:rPr>
          <w:rFonts w:ascii="Times New Roman" w:hAnsi="Times New Roman"/>
          <w:sz w:val="24"/>
        </w:rPr>
        <w:t>oil importing c</w:t>
      </w:r>
      <w:r w:rsidR="0068688F" w:rsidRPr="0068688F">
        <w:rPr>
          <w:rFonts w:ascii="Times New Roman" w:hAnsi="Times New Roman"/>
          <w:sz w:val="24"/>
        </w:rPr>
        <w:t>ountries</w:t>
      </w:r>
      <w:r w:rsidR="0068688F">
        <w:rPr>
          <w:rFonts w:ascii="Times New Roman" w:hAnsi="Times New Roman"/>
          <w:sz w:val="24"/>
        </w:rPr>
        <w:t xml:space="preserve"> </w:t>
      </w:r>
      <w:r>
        <w:rPr>
          <w:rFonts w:ascii="Times New Roman" w:hAnsi="Times New Roman"/>
          <w:sz w:val="24"/>
        </w:rPr>
        <w:t>(</w:t>
      </w:r>
      <w:r w:rsidR="004F014D" w:rsidRPr="004F014D">
        <w:rPr>
          <w:rFonts w:ascii="Times New Roman" w:hAnsi="Times New Roman"/>
          <w:sz w:val="24"/>
        </w:rPr>
        <w:t>the reverse should be expected when the oil price decreases</w:t>
      </w:r>
      <w:r>
        <w:rPr>
          <w:rFonts w:ascii="Times New Roman" w:hAnsi="Times New Roman"/>
          <w:sz w:val="24"/>
        </w:rPr>
        <w:t xml:space="preserve">). Increasing inflation rate affects economic growth by affecting real economy and financial markets at the same time. </w:t>
      </w:r>
      <w:r w:rsidR="00D5651D">
        <w:rPr>
          <w:rFonts w:ascii="Times New Roman" w:hAnsi="Times New Roman"/>
          <w:sz w:val="24"/>
        </w:rPr>
        <w:t xml:space="preserve">Increasing oil prices </w:t>
      </w:r>
      <w:r w:rsidR="00D5651D" w:rsidRPr="00D5651D">
        <w:rPr>
          <w:rFonts w:ascii="Times New Roman" w:hAnsi="Times New Roman"/>
          <w:sz w:val="24"/>
        </w:rPr>
        <w:t>leads to a transfer of inc</w:t>
      </w:r>
      <w:r w:rsidR="00D5651D">
        <w:rPr>
          <w:rFonts w:ascii="Times New Roman" w:hAnsi="Times New Roman"/>
          <w:sz w:val="24"/>
        </w:rPr>
        <w:t xml:space="preserve">ome from importing to exporting </w:t>
      </w:r>
      <w:r w:rsidR="00D5651D" w:rsidRPr="00D5651D">
        <w:rPr>
          <w:rFonts w:ascii="Times New Roman" w:hAnsi="Times New Roman"/>
          <w:sz w:val="24"/>
        </w:rPr>
        <w:t>countries</w:t>
      </w:r>
      <w:r w:rsidR="00D5651D">
        <w:rPr>
          <w:rFonts w:ascii="Times New Roman" w:hAnsi="Times New Roman"/>
          <w:sz w:val="24"/>
        </w:rPr>
        <w:t xml:space="preserve">, and </w:t>
      </w:r>
      <w:r>
        <w:rPr>
          <w:rFonts w:ascii="Times New Roman" w:hAnsi="Times New Roman"/>
          <w:sz w:val="24"/>
        </w:rPr>
        <w:t xml:space="preserve">affects exchange rate (Amano </w:t>
      </w:r>
      <w:r w:rsidR="00A27830">
        <w:rPr>
          <w:rFonts w:ascii="Times New Roman" w:hAnsi="Times New Roman"/>
          <w:sz w:val="24"/>
        </w:rPr>
        <w:t>and</w:t>
      </w:r>
      <w:r>
        <w:rPr>
          <w:rFonts w:ascii="Times New Roman" w:hAnsi="Times New Roman"/>
          <w:sz w:val="24"/>
        </w:rPr>
        <w:t xml:space="preserve"> Norden, 1998; Turhan, Hacihasanoğlu </w:t>
      </w:r>
      <w:r w:rsidR="00EB67A9">
        <w:rPr>
          <w:rFonts w:ascii="Times New Roman" w:hAnsi="Times New Roman"/>
          <w:sz w:val="24"/>
        </w:rPr>
        <w:t>and</w:t>
      </w:r>
      <w:r>
        <w:rPr>
          <w:rFonts w:ascii="Times New Roman" w:hAnsi="Times New Roman"/>
          <w:sz w:val="24"/>
        </w:rPr>
        <w:t xml:space="preserve"> Soytas, 2012). The oil prices</w:t>
      </w:r>
      <w:r w:rsidR="0068688F">
        <w:rPr>
          <w:rFonts w:ascii="Times New Roman" w:hAnsi="Times New Roman"/>
          <w:sz w:val="24"/>
        </w:rPr>
        <w:t xml:space="preserve"> </w:t>
      </w:r>
      <w:r w:rsidR="0068688F" w:rsidRPr="0068688F">
        <w:rPr>
          <w:rFonts w:ascii="Times New Roman" w:hAnsi="Times New Roman"/>
          <w:sz w:val="24"/>
        </w:rPr>
        <w:t>fluctuations</w:t>
      </w:r>
      <w:r>
        <w:rPr>
          <w:rFonts w:ascii="Times New Roman" w:hAnsi="Times New Roman"/>
          <w:sz w:val="24"/>
        </w:rPr>
        <w:t xml:space="preserve"> </w:t>
      </w:r>
      <w:r w:rsidR="0068688F">
        <w:rPr>
          <w:rFonts w:ascii="Times New Roman" w:hAnsi="Times New Roman"/>
          <w:sz w:val="24"/>
        </w:rPr>
        <w:t>are</w:t>
      </w:r>
      <w:r>
        <w:rPr>
          <w:rFonts w:ascii="Times New Roman" w:hAnsi="Times New Roman"/>
          <w:sz w:val="24"/>
        </w:rPr>
        <w:t xml:space="preserve"> more important for </w:t>
      </w:r>
      <w:r w:rsidR="0068688F">
        <w:rPr>
          <w:rFonts w:ascii="Times New Roman" w:hAnsi="Times New Roman"/>
          <w:sz w:val="24"/>
        </w:rPr>
        <w:t>oil exporting c</w:t>
      </w:r>
      <w:r w:rsidR="0068688F" w:rsidRPr="0068688F">
        <w:rPr>
          <w:rFonts w:ascii="Times New Roman" w:hAnsi="Times New Roman"/>
          <w:sz w:val="24"/>
        </w:rPr>
        <w:t>ountries</w:t>
      </w:r>
      <w:r>
        <w:rPr>
          <w:rFonts w:ascii="Times New Roman" w:hAnsi="Times New Roman"/>
          <w:sz w:val="24"/>
        </w:rPr>
        <w:t xml:space="preserve">. </w:t>
      </w:r>
      <w:r w:rsidR="0068688F">
        <w:rPr>
          <w:rFonts w:ascii="Times New Roman" w:hAnsi="Times New Roman"/>
          <w:sz w:val="24"/>
        </w:rPr>
        <w:t xml:space="preserve"> </w:t>
      </w:r>
      <w:r w:rsidR="00D5651D">
        <w:rPr>
          <w:rFonts w:ascii="Times New Roman" w:hAnsi="Times New Roman"/>
          <w:sz w:val="24"/>
        </w:rPr>
        <w:t xml:space="preserve"> </w:t>
      </w:r>
    </w:p>
    <w:p w:rsidR="00C14840" w:rsidRDefault="00B4737A" w:rsidP="005D1793">
      <w:pPr>
        <w:spacing w:after="0" w:line="360" w:lineRule="auto"/>
        <w:jc w:val="both"/>
        <w:rPr>
          <w:rFonts w:ascii="Times New Roman" w:hAnsi="Times New Roman"/>
          <w:sz w:val="24"/>
        </w:rPr>
      </w:pPr>
      <w:r>
        <w:rPr>
          <w:rFonts w:ascii="Times New Roman" w:hAnsi="Times New Roman"/>
          <w:sz w:val="24"/>
        </w:rPr>
        <w:t xml:space="preserve">For an </w:t>
      </w:r>
      <w:r w:rsidR="0068688F">
        <w:rPr>
          <w:rFonts w:ascii="Times New Roman" w:hAnsi="Times New Roman"/>
          <w:sz w:val="24"/>
        </w:rPr>
        <w:t>oil exporting c</w:t>
      </w:r>
      <w:r w:rsidR="0068688F" w:rsidRPr="0068688F">
        <w:rPr>
          <w:rFonts w:ascii="Times New Roman" w:hAnsi="Times New Roman"/>
          <w:sz w:val="24"/>
        </w:rPr>
        <w:t>ountries</w:t>
      </w:r>
      <w:r>
        <w:rPr>
          <w:rFonts w:ascii="Times New Roman" w:hAnsi="Times New Roman"/>
          <w:sz w:val="24"/>
        </w:rPr>
        <w:t xml:space="preserve">, </w:t>
      </w:r>
      <w:r w:rsidR="00D5651D" w:rsidRPr="00D5651D">
        <w:rPr>
          <w:rFonts w:ascii="Times New Roman" w:hAnsi="Times New Roman"/>
          <w:sz w:val="24"/>
        </w:rPr>
        <w:t xml:space="preserve">decreasing oil prices </w:t>
      </w:r>
      <w:r>
        <w:rPr>
          <w:rFonts w:ascii="Times New Roman" w:hAnsi="Times New Roman"/>
          <w:sz w:val="24"/>
        </w:rPr>
        <w:t xml:space="preserve">will decrease export revenue (the opposite applies for increasing prices), </w:t>
      </w:r>
      <w:r w:rsidR="00D5651D" w:rsidRPr="00D5651D">
        <w:rPr>
          <w:rFonts w:ascii="Times New Roman" w:hAnsi="Times New Roman"/>
          <w:sz w:val="24"/>
        </w:rPr>
        <w:t xml:space="preserve">decreasing oil prices </w:t>
      </w:r>
      <w:r w:rsidR="00C14840" w:rsidRPr="00C14840">
        <w:rPr>
          <w:rFonts w:ascii="Times New Roman" w:hAnsi="Times New Roman"/>
          <w:sz w:val="24"/>
        </w:rPr>
        <w:t>pressure on balance of payments</w:t>
      </w:r>
      <w:r>
        <w:rPr>
          <w:rFonts w:ascii="Times New Roman" w:hAnsi="Times New Roman"/>
          <w:sz w:val="24"/>
        </w:rPr>
        <w:t xml:space="preserve">, affect </w:t>
      </w:r>
      <w:r>
        <w:rPr>
          <w:rFonts w:ascii="Times New Roman" w:hAnsi="Times New Roman"/>
          <w:sz w:val="24"/>
        </w:rPr>
        <w:lastRenderedPageBreak/>
        <w:t>economic growth negatively. While public expenditures decrease with t</w:t>
      </w:r>
      <w:r w:rsidR="00D5651D">
        <w:rPr>
          <w:rFonts w:ascii="Times New Roman" w:hAnsi="Times New Roman"/>
          <w:sz w:val="24"/>
        </w:rPr>
        <w:t xml:space="preserve">he decline in income, interests rates </w:t>
      </w:r>
      <w:r>
        <w:rPr>
          <w:rFonts w:ascii="Times New Roman" w:hAnsi="Times New Roman"/>
          <w:sz w:val="24"/>
        </w:rPr>
        <w:t xml:space="preserve">will raise in financial markets which will have liquidity problems (Jiménez-Rodríguez </w:t>
      </w:r>
      <w:r w:rsidR="00EB67A9">
        <w:rPr>
          <w:rFonts w:ascii="Times New Roman" w:hAnsi="Times New Roman"/>
          <w:sz w:val="24"/>
        </w:rPr>
        <w:t>and</w:t>
      </w:r>
      <w:r>
        <w:rPr>
          <w:rFonts w:ascii="Times New Roman" w:hAnsi="Times New Roman"/>
          <w:sz w:val="24"/>
        </w:rPr>
        <w:t xml:space="preserve"> Sánchez, 200</w:t>
      </w:r>
      <w:r w:rsidR="00A27830">
        <w:rPr>
          <w:rFonts w:ascii="Times New Roman" w:hAnsi="Times New Roman"/>
          <w:sz w:val="24"/>
        </w:rPr>
        <w:t>5</w:t>
      </w:r>
      <w:r>
        <w:rPr>
          <w:rFonts w:ascii="Times New Roman" w:hAnsi="Times New Roman"/>
          <w:sz w:val="24"/>
        </w:rPr>
        <w:t>; Rickne,</w:t>
      </w:r>
      <w:r w:rsidR="00C14840">
        <w:rPr>
          <w:rFonts w:ascii="Times New Roman" w:hAnsi="Times New Roman"/>
          <w:sz w:val="24"/>
        </w:rPr>
        <w:t xml:space="preserve"> 2009). As it is in oil importing</w:t>
      </w:r>
      <w:r>
        <w:rPr>
          <w:rFonts w:ascii="Times New Roman" w:hAnsi="Times New Roman"/>
          <w:sz w:val="24"/>
        </w:rPr>
        <w:t xml:space="preserve"> </w:t>
      </w:r>
      <w:r w:rsidR="00C14840">
        <w:rPr>
          <w:rFonts w:ascii="Times New Roman" w:hAnsi="Times New Roman"/>
          <w:sz w:val="24"/>
        </w:rPr>
        <w:t>c</w:t>
      </w:r>
      <w:r w:rsidR="00C14840" w:rsidRPr="0068688F">
        <w:rPr>
          <w:rFonts w:ascii="Times New Roman" w:hAnsi="Times New Roman"/>
          <w:sz w:val="24"/>
        </w:rPr>
        <w:t>ountries</w:t>
      </w:r>
      <w:r>
        <w:rPr>
          <w:rFonts w:ascii="Times New Roman" w:hAnsi="Times New Roman"/>
          <w:sz w:val="24"/>
        </w:rPr>
        <w:t xml:space="preserve">, </w:t>
      </w:r>
      <w:r w:rsidR="00C14840">
        <w:rPr>
          <w:rFonts w:ascii="Times New Roman" w:hAnsi="Times New Roman"/>
          <w:sz w:val="24"/>
        </w:rPr>
        <w:t xml:space="preserve">oil price </w:t>
      </w:r>
      <w:r w:rsidR="00C14840" w:rsidRPr="0068688F">
        <w:rPr>
          <w:rFonts w:ascii="Times New Roman" w:hAnsi="Times New Roman"/>
          <w:sz w:val="24"/>
        </w:rPr>
        <w:t>fluctuations</w:t>
      </w:r>
      <w:r w:rsidR="00C14840">
        <w:rPr>
          <w:rFonts w:ascii="Times New Roman" w:hAnsi="Times New Roman"/>
          <w:sz w:val="24"/>
        </w:rPr>
        <w:t xml:space="preserve"> affect</w:t>
      </w:r>
      <w:r>
        <w:rPr>
          <w:rFonts w:ascii="Times New Roman" w:hAnsi="Times New Roman"/>
          <w:sz w:val="24"/>
        </w:rPr>
        <w:t xml:space="preserve"> both real economy and financial markets, and ultimately it affects economic growth.</w:t>
      </w:r>
      <w:r w:rsidR="00DD6CAD">
        <w:rPr>
          <w:rFonts w:ascii="Times New Roman" w:hAnsi="Times New Roman"/>
          <w:sz w:val="24"/>
        </w:rPr>
        <w:t xml:space="preserve"> </w:t>
      </w:r>
      <w:r>
        <w:rPr>
          <w:rFonts w:ascii="Times New Roman" w:hAnsi="Times New Roman"/>
          <w:sz w:val="24"/>
        </w:rPr>
        <w:t xml:space="preserve">While the most significant effect of the </w:t>
      </w:r>
      <w:r w:rsidR="00C14840">
        <w:rPr>
          <w:rFonts w:ascii="Times New Roman" w:hAnsi="Times New Roman"/>
          <w:sz w:val="24"/>
        </w:rPr>
        <w:t xml:space="preserve">oil price </w:t>
      </w:r>
      <w:r w:rsidR="00C14840" w:rsidRPr="0068688F">
        <w:rPr>
          <w:rFonts w:ascii="Times New Roman" w:hAnsi="Times New Roman"/>
          <w:sz w:val="24"/>
        </w:rPr>
        <w:t>fluctuations</w:t>
      </w:r>
      <w:r w:rsidR="00C14840">
        <w:rPr>
          <w:rFonts w:ascii="Times New Roman" w:hAnsi="Times New Roman"/>
          <w:sz w:val="24"/>
        </w:rPr>
        <w:t xml:space="preserve"> are inflation for oil importing</w:t>
      </w:r>
      <w:r>
        <w:rPr>
          <w:rFonts w:ascii="Times New Roman" w:hAnsi="Times New Roman"/>
          <w:sz w:val="24"/>
        </w:rPr>
        <w:t xml:space="preserve"> countries, its most significant effect is on exchange rate and </w:t>
      </w:r>
      <w:r w:rsidR="00C14840">
        <w:rPr>
          <w:rFonts w:ascii="Times New Roman" w:hAnsi="Times New Roman"/>
          <w:sz w:val="24"/>
        </w:rPr>
        <w:t>economic growth for oil exporting</w:t>
      </w:r>
      <w:r w:rsidR="00DD6CAD">
        <w:rPr>
          <w:rFonts w:ascii="Times New Roman" w:hAnsi="Times New Roman"/>
          <w:sz w:val="24"/>
        </w:rPr>
        <w:t xml:space="preserve"> countries (Bernanke, </w:t>
      </w:r>
      <w:r>
        <w:rPr>
          <w:rFonts w:ascii="Times New Roman" w:hAnsi="Times New Roman"/>
          <w:sz w:val="24"/>
        </w:rPr>
        <w:t xml:space="preserve">Gertler </w:t>
      </w:r>
      <w:r w:rsidR="00DD6CAD">
        <w:rPr>
          <w:rFonts w:ascii="Times New Roman" w:hAnsi="Times New Roman"/>
          <w:sz w:val="24"/>
        </w:rPr>
        <w:t>and</w:t>
      </w:r>
      <w:r>
        <w:rPr>
          <w:rFonts w:ascii="Times New Roman" w:hAnsi="Times New Roman"/>
          <w:sz w:val="24"/>
        </w:rPr>
        <w:t xml:space="preserve"> Watson, 1997; Jiménez-Rodríguez </w:t>
      </w:r>
      <w:r w:rsidR="00DD6CAD">
        <w:rPr>
          <w:rFonts w:ascii="Times New Roman" w:hAnsi="Times New Roman"/>
          <w:sz w:val="24"/>
        </w:rPr>
        <w:t>and</w:t>
      </w:r>
      <w:r>
        <w:rPr>
          <w:rFonts w:ascii="Times New Roman" w:hAnsi="Times New Roman"/>
          <w:sz w:val="24"/>
        </w:rPr>
        <w:t xml:space="preserve"> Sánchez, 200</w:t>
      </w:r>
      <w:r w:rsidR="00A27830">
        <w:rPr>
          <w:rFonts w:ascii="Times New Roman" w:hAnsi="Times New Roman"/>
          <w:sz w:val="24"/>
        </w:rPr>
        <w:t>5</w:t>
      </w:r>
      <w:r>
        <w:rPr>
          <w:rFonts w:ascii="Times New Roman" w:hAnsi="Times New Roman"/>
          <w:sz w:val="24"/>
        </w:rPr>
        <w:t xml:space="preserve">; Lescaroux </w:t>
      </w:r>
      <w:r w:rsidR="00DD6CAD">
        <w:rPr>
          <w:rFonts w:ascii="Times New Roman" w:hAnsi="Times New Roman"/>
          <w:sz w:val="24"/>
        </w:rPr>
        <w:t>and Mignon, 2008</w:t>
      </w:r>
      <w:r>
        <w:rPr>
          <w:rFonts w:ascii="Times New Roman" w:hAnsi="Times New Roman"/>
          <w:sz w:val="24"/>
        </w:rPr>
        <w:t xml:space="preserve">;  Rickne, 2009 ). </w:t>
      </w:r>
    </w:p>
    <w:p w:rsidR="0017568E" w:rsidRDefault="00B4737A" w:rsidP="005D1793">
      <w:pPr>
        <w:spacing w:after="0" w:line="360" w:lineRule="auto"/>
        <w:jc w:val="both"/>
        <w:rPr>
          <w:rFonts w:ascii="Times New Roman" w:hAnsi="Times New Roman"/>
          <w:sz w:val="24"/>
        </w:rPr>
      </w:pPr>
      <w:r>
        <w:rPr>
          <w:rFonts w:ascii="Times New Roman" w:hAnsi="Times New Roman"/>
          <w:sz w:val="24"/>
        </w:rPr>
        <w:t xml:space="preserve"> Amano and Norden (1998)</w:t>
      </w:r>
      <w:r w:rsidR="00C16279">
        <w:rPr>
          <w:rFonts w:ascii="Times New Roman" w:hAnsi="Times New Roman"/>
          <w:sz w:val="24"/>
        </w:rPr>
        <w:t xml:space="preserve"> </w:t>
      </w:r>
      <w:r w:rsidR="009C2A90">
        <w:rPr>
          <w:rFonts w:ascii="Times New Roman" w:hAnsi="Times New Roman"/>
          <w:sz w:val="24"/>
        </w:rPr>
        <w:t>investigate</w:t>
      </w:r>
      <w:r w:rsidR="0011662C">
        <w:rPr>
          <w:rFonts w:ascii="Times New Roman" w:hAnsi="Times New Roman"/>
          <w:sz w:val="24"/>
        </w:rPr>
        <w:t xml:space="preserve"> for USA and </w:t>
      </w:r>
      <w:r w:rsidR="009C2A90" w:rsidRPr="009C2A90">
        <w:rPr>
          <w:rFonts w:ascii="Times New Roman" w:hAnsi="Times New Roman"/>
          <w:sz w:val="24"/>
        </w:rPr>
        <w:t>find that a</w:t>
      </w:r>
      <w:r w:rsidR="009C2A90">
        <w:rPr>
          <w:rFonts w:ascii="Times New Roman" w:hAnsi="Times New Roman"/>
          <w:sz w:val="24"/>
        </w:rPr>
        <w:t xml:space="preserve"> stable link exists between oil </w:t>
      </w:r>
      <w:r w:rsidR="009C2A90" w:rsidRPr="009C2A90">
        <w:rPr>
          <w:rFonts w:ascii="Times New Roman" w:hAnsi="Times New Roman"/>
          <w:sz w:val="24"/>
        </w:rPr>
        <w:t>price shocks and the US real effective exchange rate</w:t>
      </w:r>
      <w:r w:rsidR="009C2A90">
        <w:rPr>
          <w:rFonts w:ascii="Times New Roman" w:hAnsi="Times New Roman"/>
          <w:sz w:val="24"/>
        </w:rPr>
        <w:t xml:space="preserve"> </w:t>
      </w:r>
      <w:r>
        <w:rPr>
          <w:rFonts w:ascii="Times New Roman" w:hAnsi="Times New Roman"/>
          <w:sz w:val="24"/>
        </w:rPr>
        <w:t>in the period 1972-1993, and there was a one-way causality relation between oil prices and exchange rate. Chen and Chen (2007)</w:t>
      </w:r>
      <w:r w:rsidR="0011662C" w:rsidRPr="0011662C">
        <w:t xml:space="preserve"> </w:t>
      </w:r>
      <w:r w:rsidR="0011662C" w:rsidRPr="0011662C">
        <w:rPr>
          <w:rFonts w:ascii="Times New Roman" w:hAnsi="Times New Roman"/>
          <w:sz w:val="24"/>
        </w:rPr>
        <w:t>investigate the long-run relationship between real oil pr</w:t>
      </w:r>
      <w:r w:rsidR="0011662C">
        <w:rPr>
          <w:rFonts w:ascii="Times New Roman" w:hAnsi="Times New Roman"/>
          <w:sz w:val="24"/>
        </w:rPr>
        <w:t>ices and real exchange rates for</w:t>
      </w:r>
      <w:r w:rsidR="0011662C" w:rsidRPr="0011662C">
        <w:rPr>
          <w:rFonts w:ascii="Times New Roman" w:hAnsi="Times New Roman"/>
          <w:sz w:val="24"/>
        </w:rPr>
        <w:t xml:space="preserve"> G7 countries</w:t>
      </w:r>
      <w:r>
        <w:rPr>
          <w:rFonts w:ascii="Times New Roman" w:hAnsi="Times New Roman"/>
          <w:sz w:val="24"/>
        </w:rPr>
        <w:t>, and that</w:t>
      </w:r>
      <w:r w:rsidR="0011662C" w:rsidRPr="0011662C">
        <w:t xml:space="preserve"> </w:t>
      </w:r>
      <w:r w:rsidR="0011662C" w:rsidRPr="0011662C">
        <w:rPr>
          <w:rFonts w:ascii="Times New Roman" w:hAnsi="Times New Roman"/>
          <w:sz w:val="24"/>
        </w:rPr>
        <w:t>real oil prices may have b</w:t>
      </w:r>
      <w:r w:rsidR="0011662C">
        <w:rPr>
          <w:rFonts w:ascii="Times New Roman" w:hAnsi="Times New Roman"/>
          <w:sz w:val="24"/>
        </w:rPr>
        <w:t xml:space="preserve">een the dominant source of real </w:t>
      </w:r>
      <w:r w:rsidR="0011662C" w:rsidRPr="0011662C">
        <w:rPr>
          <w:rFonts w:ascii="Times New Roman" w:hAnsi="Times New Roman"/>
          <w:sz w:val="24"/>
        </w:rPr>
        <w:t>exchange rate movements</w:t>
      </w:r>
      <w:r w:rsidR="0011662C">
        <w:rPr>
          <w:rFonts w:ascii="Times New Roman" w:hAnsi="Times New Roman"/>
          <w:sz w:val="24"/>
        </w:rPr>
        <w:t>.</w:t>
      </w:r>
      <w:r>
        <w:rPr>
          <w:rFonts w:ascii="Times New Roman" w:hAnsi="Times New Roman"/>
          <w:sz w:val="24"/>
        </w:rPr>
        <w:t xml:space="preserve"> Besides, Habib and Kalamova (2007) made an analysis by using Russia's annual </w:t>
      </w:r>
      <w:proofErr w:type="gramStart"/>
      <w:r>
        <w:rPr>
          <w:rFonts w:ascii="Times New Roman" w:hAnsi="Times New Roman"/>
          <w:sz w:val="24"/>
        </w:rPr>
        <w:t>data</w:t>
      </w:r>
      <w:proofErr w:type="gramEnd"/>
      <w:r>
        <w:rPr>
          <w:rFonts w:ascii="Times New Roman" w:hAnsi="Times New Roman"/>
          <w:sz w:val="24"/>
        </w:rPr>
        <w:t xml:space="preserve"> for 1995-2006, and Norway and Saudi Arabia's annual data for 1980-2006. And with this analysis, they found that while there was a relation between real oil prices and real exchange rate in Russia, this was not the case for Norway and Saudi Arabia.</w:t>
      </w:r>
      <w:r>
        <w:t xml:space="preserve"> </w:t>
      </w:r>
      <w:proofErr w:type="gramStart"/>
      <w:r>
        <w:rPr>
          <w:rFonts w:ascii="Times New Roman" w:hAnsi="Times New Roman"/>
          <w:sz w:val="24"/>
        </w:rPr>
        <w:t>While Chaudhuri and Daniel (1998),  Kutan and Wyzan (2005), Zalduendo (2006),  Korhonen and Juurikkala (2009),  Issa,  Lafrance and Murray (200</w:t>
      </w:r>
      <w:r w:rsidR="00A27830">
        <w:rPr>
          <w:rFonts w:ascii="Times New Roman" w:hAnsi="Times New Roman"/>
          <w:sz w:val="24"/>
        </w:rPr>
        <w:t>6</w:t>
      </w:r>
      <w:r>
        <w:rPr>
          <w:rFonts w:ascii="Times New Roman" w:hAnsi="Times New Roman"/>
          <w:sz w:val="24"/>
        </w:rPr>
        <w:t xml:space="preserve">) </w:t>
      </w:r>
      <w:r w:rsidR="00D5651D">
        <w:rPr>
          <w:rFonts w:ascii="Times New Roman" w:hAnsi="Times New Roman"/>
          <w:sz w:val="24"/>
        </w:rPr>
        <w:t>found</w:t>
      </w:r>
      <w:r w:rsidR="0011662C">
        <w:rPr>
          <w:rFonts w:ascii="Times New Roman" w:hAnsi="Times New Roman"/>
          <w:sz w:val="24"/>
        </w:rPr>
        <w:t xml:space="preserve"> that </w:t>
      </w:r>
      <w:r>
        <w:rPr>
          <w:rFonts w:ascii="Times New Roman" w:hAnsi="Times New Roman"/>
          <w:sz w:val="24"/>
        </w:rPr>
        <w:t>oil prices have a strong effect on exchange rate, Akram (2004) and Bjornland and Hungnes  (2008), and Huang and Guo (2008) found that the relation between oil prices and exchange rate is highly weak respectively on Norway and China.</w:t>
      </w:r>
      <w:proofErr w:type="gramEnd"/>
    </w:p>
    <w:p w:rsidR="00DD6CAD" w:rsidRPr="00D86B40" w:rsidRDefault="0017568E" w:rsidP="005D1793">
      <w:pPr>
        <w:spacing w:after="0" w:line="360" w:lineRule="auto"/>
        <w:jc w:val="both"/>
        <w:rPr>
          <w:rFonts w:ascii="Times New Roman" w:hAnsi="Times New Roman"/>
          <w:sz w:val="24"/>
        </w:rPr>
      </w:pPr>
      <w:r>
        <w:rPr>
          <w:rFonts w:ascii="Times New Roman" w:hAnsi="Times New Roman"/>
          <w:sz w:val="24"/>
        </w:rPr>
        <w:t xml:space="preserve">Hamilton (1983) </w:t>
      </w:r>
      <w:r w:rsidR="009C2A90" w:rsidRPr="0011662C">
        <w:rPr>
          <w:rFonts w:ascii="Times New Roman" w:hAnsi="Times New Roman"/>
          <w:sz w:val="24"/>
        </w:rPr>
        <w:t xml:space="preserve">investigate </w:t>
      </w:r>
      <w:r>
        <w:rPr>
          <w:rFonts w:ascii="Times New Roman" w:hAnsi="Times New Roman"/>
          <w:sz w:val="24"/>
        </w:rPr>
        <w:t xml:space="preserve">on the USA, which is one of the early studies on the relation between oil prices and economic growth, that increasing oil prices had a share in the depression between 1948-1972, and that there was a negative relation between economic growth and oil prices. </w:t>
      </w:r>
      <w:r>
        <w:t xml:space="preserve"> </w:t>
      </w:r>
      <w:r>
        <w:rPr>
          <w:rFonts w:ascii="Times New Roman" w:hAnsi="Times New Roman"/>
          <w:sz w:val="24"/>
        </w:rPr>
        <w:t>Also, Burbidge and Harrison (1984), Gisser and Goodwin (1986) found that there was a negative relation between oil prices and economic growth. Jiménez-Rodríguez and Sánchez (200</w:t>
      </w:r>
      <w:r w:rsidR="00A27830">
        <w:rPr>
          <w:rFonts w:ascii="Times New Roman" w:hAnsi="Times New Roman"/>
          <w:sz w:val="24"/>
        </w:rPr>
        <w:t>5</w:t>
      </w:r>
      <w:r>
        <w:rPr>
          <w:rFonts w:ascii="Times New Roman" w:hAnsi="Times New Roman"/>
          <w:sz w:val="24"/>
        </w:rPr>
        <w:t>)</w:t>
      </w:r>
      <w:r w:rsidR="00EB67A9">
        <w:rPr>
          <w:rFonts w:ascii="Times New Roman" w:hAnsi="Times New Roman"/>
          <w:sz w:val="24"/>
        </w:rPr>
        <w:t>,</w:t>
      </w:r>
      <w:r>
        <w:rPr>
          <w:rFonts w:ascii="Times New Roman" w:hAnsi="Times New Roman"/>
          <w:sz w:val="24"/>
        </w:rPr>
        <w:t xml:space="preserve"> </w:t>
      </w:r>
      <w:r w:rsidR="00F32BFF" w:rsidRPr="00F32BFF">
        <w:rPr>
          <w:rFonts w:ascii="Times New Roman" w:hAnsi="Times New Roman"/>
          <w:sz w:val="24"/>
        </w:rPr>
        <w:t>oil</w:t>
      </w:r>
      <w:r w:rsidR="00F32BFF">
        <w:rPr>
          <w:rFonts w:ascii="Times New Roman" w:hAnsi="Times New Roman"/>
          <w:sz w:val="24"/>
        </w:rPr>
        <w:t xml:space="preserve"> </w:t>
      </w:r>
      <w:r w:rsidR="00F32BFF" w:rsidRPr="00F32BFF">
        <w:rPr>
          <w:rFonts w:ascii="Times New Roman" w:hAnsi="Times New Roman"/>
          <w:sz w:val="24"/>
        </w:rPr>
        <w:t>price increases are found to have a negative imp</w:t>
      </w:r>
      <w:r w:rsidR="00F32BFF">
        <w:rPr>
          <w:rFonts w:ascii="Times New Roman" w:hAnsi="Times New Roman"/>
          <w:sz w:val="24"/>
        </w:rPr>
        <w:t xml:space="preserve">act on economic activity in almost </w:t>
      </w:r>
      <w:r w:rsidR="00F32BFF" w:rsidRPr="00F32BFF">
        <w:rPr>
          <w:rFonts w:ascii="Times New Roman" w:hAnsi="Times New Roman"/>
          <w:sz w:val="24"/>
        </w:rPr>
        <w:t xml:space="preserve">cases </w:t>
      </w:r>
      <w:r w:rsidR="00F32BFF">
        <w:rPr>
          <w:rFonts w:ascii="Times New Roman" w:hAnsi="Times New Roman"/>
          <w:sz w:val="24"/>
        </w:rPr>
        <w:t>a</w:t>
      </w:r>
      <w:r w:rsidR="00F32BFF" w:rsidRPr="00F32BFF">
        <w:rPr>
          <w:rFonts w:ascii="Times New Roman" w:hAnsi="Times New Roman"/>
          <w:sz w:val="24"/>
        </w:rPr>
        <w:t>mong oil importing</w:t>
      </w:r>
      <w:r w:rsidR="00F32BFF">
        <w:rPr>
          <w:rFonts w:ascii="Times New Roman" w:hAnsi="Times New Roman"/>
          <w:sz w:val="24"/>
        </w:rPr>
        <w:t xml:space="preserve"> countries.</w:t>
      </w:r>
      <w:r w:rsidR="00DD6CAD">
        <w:rPr>
          <w:rFonts w:ascii="Times New Roman" w:hAnsi="Times New Roman"/>
          <w:sz w:val="24"/>
        </w:rPr>
        <w:t xml:space="preserve"> Morover,</w:t>
      </w:r>
      <w:r w:rsidR="00EB67A9">
        <w:rPr>
          <w:rFonts w:ascii="Times New Roman" w:hAnsi="Times New Roman"/>
          <w:sz w:val="24"/>
        </w:rPr>
        <w:t xml:space="preserve"> </w:t>
      </w:r>
      <w:r w:rsidR="00DD6CAD">
        <w:rPr>
          <w:rFonts w:ascii="Times New Roman" w:hAnsi="Times New Roman"/>
          <w:sz w:val="24"/>
        </w:rPr>
        <w:t>t</w:t>
      </w:r>
      <w:r w:rsidR="00DD6CAD" w:rsidRPr="00DD6CAD">
        <w:rPr>
          <w:rFonts w:ascii="Times New Roman" w:hAnsi="Times New Roman"/>
          <w:sz w:val="24"/>
        </w:rPr>
        <w:t>he effect of oil shocks on GDP growth, with</w:t>
      </w:r>
      <w:r w:rsidR="00DD6CAD">
        <w:rPr>
          <w:rFonts w:ascii="Times New Roman" w:hAnsi="Times New Roman"/>
          <w:sz w:val="24"/>
        </w:rPr>
        <w:t xml:space="preserve"> </w:t>
      </w:r>
      <w:r w:rsidR="00DD6CAD" w:rsidRPr="00DD6CAD">
        <w:rPr>
          <w:rFonts w:ascii="Times New Roman" w:hAnsi="Times New Roman"/>
          <w:sz w:val="24"/>
        </w:rPr>
        <w:t xml:space="preserve">oil price increases affecting the </w:t>
      </w:r>
      <w:r w:rsidR="00EB67A9">
        <w:rPr>
          <w:rFonts w:ascii="Times New Roman" w:hAnsi="Times New Roman"/>
          <w:sz w:val="24"/>
        </w:rPr>
        <w:t>oil exporting</w:t>
      </w:r>
      <w:r w:rsidR="00DD6CAD">
        <w:rPr>
          <w:rFonts w:ascii="Times New Roman" w:hAnsi="Times New Roman"/>
          <w:sz w:val="24"/>
        </w:rPr>
        <w:t xml:space="preserve"> </w:t>
      </w:r>
      <w:r w:rsidR="00DD6CAD" w:rsidRPr="00DD6CAD">
        <w:rPr>
          <w:rFonts w:ascii="Times New Roman" w:hAnsi="Times New Roman"/>
          <w:sz w:val="24"/>
        </w:rPr>
        <w:t xml:space="preserve">UK negatively and </w:t>
      </w:r>
      <w:r w:rsidR="00EB67A9">
        <w:rPr>
          <w:rFonts w:ascii="Times New Roman" w:hAnsi="Times New Roman"/>
          <w:sz w:val="24"/>
        </w:rPr>
        <w:t>oil exportiing</w:t>
      </w:r>
      <w:r w:rsidR="00DD6CAD">
        <w:rPr>
          <w:rFonts w:ascii="Times New Roman" w:hAnsi="Times New Roman"/>
          <w:sz w:val="24"/>
        </w:rPr>
        <w:t xml:space="preserve"> </w:t>
      </w:r>
      <w:r w:rsidR="00DD6CAD" w:rsidRPr="00DD6CAD">
        <w:rPr>
          <w:rFonts w:ascii="Times New Roman" w:hAnsi="Times New Roman"/>
          <w:sz w:val="24"/>
        </w:rPr>
        <w:t>Norway positively.</w:t>
      </w:r>
    </w:p>
    <w:p w:rsidR="0017568E" w:rsidRDefault="0017568E" w:rsidP="005D1793">
      <w:pPr>
        <w:spacing w:after="0" w:line="360" w:lineRule="auto"/>
        <w:jc w:val="both"/>
        <w:rPr>
          <w:rFonts w:ascii="Times New Roman" w:hAnsi="Times New Roman" w:cs="Times New Roman"/>
          <w:sz w:val="24"/>
          <w:szCs w:val="24"/>
        </w:rPr>
      </w:pPr>
      <w:r w:rsidRPr="0017568E">
        <w:rPr>
          <w:rFonts w:ascii="Times New Roman" w:hAnsi="Times New Roman" w:cs="Times New Roman"/>
          <w:sz w:val="24"/>
          <w:szCs w:val="24"/>
        </w:rPr>
        <w:t xml:space="preserve">The aim of this study is to </w:t>
      </w:r>
      <w:r w:rsidR="00DD6CAD">
        <w:rPr>
          <w:rFonts w:ascii="Times New Roman" w:hAnsi="Times New Roman" w:cs="Times New Roman"/>
          <w:sz w:val="24"/>
          <w:szCs w:val="24"/>
        </w:rPr>
        <w:t>investigate</w:t>
      </w:r>
      <w:r w:rsidRPr="0017568E">
        <w:rPr>
          <w:rFonts w:ascii="Times New Roman" w:hAnsi="Times New Roman" w:cs="Times New Roman"/>
          <w:sz w:val="24"/>
          <w:szCs w:val="24"/>
        </w:rPr>
        <w:t xml:space="preserve"> the relation between oil prices, exchange rate and</w:t>
      </w:r>
      <w:r w:rsidR="00EB67A9">
        <w:rPr>
          <w:rFonts w:ascii="Times New Roman" w:hAnsi="Times New Roman" w:cs="Times New Roman"/>
          <w:sz w:val="24"/>
          <w:szCs w:val="24"/>
        </w:rPr>
        <w:t xml:space="preserve"> economic growth in oil exporting</w:t>
      </w:r>
      <w:r w:rsidRPr="0017568E">
        <w:rPr>
          <w:rFonts w:ascii="Times New Roman" w:hAnsi="Times New Roman" w:cs="Times New Roman"/>
          <w:sz w:val="24"/>
          <w:szCs w:val="24"/>
        </w:rPr>
        <w:t xml:space="preserve"> Russia. In previous studies, it was found that oil price is a very important factor for Russian economy, and Russia is dependent upon oil revenues </w:t>
      </w:r>
      <w:r w:rsidRPr="0017568E">
        <w:rPr>
          <w:rFonts w:ascii="Times New Roman" w:hAnsi="Times New Roman" w:cs="Times New Roman"/>
          <w:sz w:val="24"/>
          <w:szCs w:val="24"/>
        </w:rPr>
        <w:lastRenderedPageBreak/>
        <w:t xml:space="preserve">(Rautava, 2004; Merlevede, Aarle </w:t>
      </w:r>
      <w:r w:rsidR="00DD6CAD">
        <w:rPr>
          <w:rFonts w:ascii="Times New Roman" w:hAnsi="Times New Roman" w:cs="Times New Roman"/>
          <w:sz w:val="24"/>
          <w:szCs w:val="24"/>
        </w:rPr>
        <w:t>and</w:t>
      </w:r>
      <w:r w:rsidRPr="0017568E">
        <w:rPr>
          <w:rFonts w:ascii="Times New Roman" w:hAnsi="Times New Roman" w:cs="Times New Roman"/>
          <w:sz w:val="24"/>
          <w:szCs w:val="24"/>
        </w:rPr>
        <w:t xml:space="preserve"> Schoors, 2004; Beck, Kamps </w:t>
      </w:r>
      <w:r w:rsidR="00DD6CAD">
        <w:rPr>
          <w:rFonts w:ascii="Times New Roman" w:hAnsi="Times New Roman" w:cs="Times New Roman"/>
          <w:sz w:val="24"/>
          <w:szCs w:val="24"/>
        </w:rPr>
        <w:t>and</w:t>
      </w:r>
      <w:r w:rsidRPr="0017568E">
        <w:rPr>
          <w:rFonts w:ascii="Times New Roman" w:hAnsi="Times New Roman" w:cs="Times New Roman"/>
          <w:sz w:val="24"/>
          <w:szCs w:val="24"/>
        </w:rPr>
        <w:t xml:space="preserve"> Mileva, 2007 ). Several studies have researched the claims that Russia might get “Dutch Disease</w:t>
      </w:r>
      <w:r w:rsidR="00235FF5">
        <w:rPr>
          <w:rFonts w:ascii="Times New Roman" w:hAnsi="Times New Roman" w:cs="Times New Roman"/>
          <w:sz w:val="24"/>
          <w:szCs w:val="24"/>
        </w:rPr>
        <w:t xml:space="preserve"> (DD)”</w:t>
      </w:r>
      <w:r w:rsidRPr="0017568E">
        <w:rPr>
          <w:rFonts w:ascii="Times New Roman" w:hAnsi="Times New Roman" w:cs="Times New Roman"/>
          <w:sz w:val="24"/>
          <w:szCs w:val="24"/>
        </w:rPr>
        <w:t xml:space="preserve"> (Beck, Kamps ve Mileva, 2007; Benedictow, Fjærtoft ve Løfsnæs, 201</w:t>
      </w:r>
      <w:r w:rsidR="00290ABB">
        <w:rPr>
          <w:rFonts w:ascii="Times New Roman" w:hAnsi="Times New Roman" w:cs="Times New Roman"/>
          <w:sz w:val="24"/>
          <w:szCs w:val="24"/>
        </w:rPr>
        <w:t>3</w:t>
      </w:r>
      <w:r w:rsidRPr="0017568E">
        <w:rPr>
          <w:rFonts w:ascii="Times New Roman" w:hAnsi="Times New Roman" w:cs="Times New Roman"/>
          <w:sz w:val="24"/>
          <w:szCs w:val="24"/>
        </w:rPr>
        <w:t xml:space="preserve">). </w:t>
      </w:r>
      <w:r w:rsidRPr="002A6788">
        <w:rPr>
          <w:rFonts w:ascii="Times New Roman" w:hAnsi="Times New Roman" w:cs="Times New Roman"/>
          <w:sz w:val="24"/>
          <w:szCs w:val="24"/>
        </w:rPr>
        <w:t>However</w:t>
      </w:r>
      <w:r w:rsidRPr="0017568E">
        <w:rPr>
          <w:rFonts w:ascii="Times New Roman" w:hAnsi="Times New Roman" w:cs="Times New Roman"/>
          <w:sz w:val="24"/>
          <w:szCs w:val="24"/>
        </w:rPr>
        <w:t xml:space="preserve">, this study has a number of points which differentiates from previous studies.  First of all, most of the previous studies did not consider </w:t>
      </w:r>
      <w:r w:rsidR="00D86B40">
        <w:rPr>
          <w:rFonts w:ascii="Times New Roman" w:hAnsi="Times New Roman" w:cs="Times New Roman"/>
          <w:sz w:val="24"/>
          <w:szCs w:val="24"/>
        </w:rPr>
        <w:t xml:space="preserve">multi </w:t>
      </w:r>
      <w:r w:rsidRPr="0017568E">
        <w:rPr>
          <w:rFonts w:ascii="Times New Roman" w:hAnsi="Times New Roman" w:cs="Times New Roman"/>
          <w:sz w:val="24"/>
          <w:szCs w:val="24"/>
        </w:rPr>
        <w:t>structural breaks, and some of them considered only one</w:t>
      </w:r>
      <w:r w:rsidR="00D86B40">
        <w:rPr>
          <w:rFonts w:ascii="Times New Roman" w:hAnsi="Times New Roman" w:cs="Times New Roman"/>
          <w:sz w:val="24"/>
          <w:szCs w:val="24"/>
        </w:rPr>
        <w:t xml:space="preserve"> or two</w:t>
      </w:r>
      <w:r w:rsidRPr="0017568E">
        <w:rPr>
          <w:rFonts w:ascii="Times New Roman" w:hAnsi="Times New Roman" w:cs="Times New Roman"/>
          <w:sz w:val="24"/>
          <w:szCs w:val="24"/>
        </w:rPr>
        <w:t xml:space="preserve"> structural break. In this respect, short and long </w:t>
      </w:r>
      <w:r w:rsidR="004F014D">
        <w:rPr>
          <w:rFonts w:ascii="Times New Roman" w:hAnsi="Times New Roman" w:cs="Times New Roman"/>
          <w:sz w:val="24"/>
          <w:szCs w:val="24"/>
        </w:rPr>
        <w:t>run</w:t>
      </w:r>
      <w:r w:rsidRPr="0017568E">
        <w:rPr>
          <w:rFonts w:ascii="Times New Roman" w:hAnsi="Times New Roman" w:cs="Times New Roman"/>
          <w:sz w:val="24"/>
          <w:szCs w:val="24"/>
        </w:rPr>
        <w:t xml:space="preserve"> movements were reviewed in these studies by considering the existence of multiple structural breaks in the series. Sec</w:t>
      </w:r>
      <w:r w:rsidR="00D86B40">
        <w:rPr>
          <w:rFonts w:ascii="Times New Roman" w:hAnsi="Times New Roman" w:cs="Times New Roman"/>
          <w:sz w:val="24"/>
          <w:szCs w:val="24"/>
        </w:rPr>
        <w:t>o</w:t>
      </w:r>
      <w:r w:rsidRPr="0017568E">
        <w:rPr>
          <w:rFonts w:ascii="Times New Roman" w:hAnsi="Times New Roman" w:cs="Times New Roman"/>
          <w:sz w:val="24"/>
          <w:szCs w:val="24"/>
        </w:rPr>
        <w:t xml:space="preserve">ndly, direct effect of structural breaks, real exchange rate and oil prices on economic growth was researched by using techniques which allow structural breaks. </w:t>
      </w:r>
    </w:p>
    <w:p w:rsidR="00CD0CFA" w:rsidRPr="0017568E" w:rsidRDefault="00CD0CFA" w:rsidP="005D1793">
      <w:pPr>
        <w:spacing w:line="360" w:lineRule="auto"/>
        <w:jc w:val="both"/>
        <w:rPr>
          <w:rFonts w:ascii="Times New Roman" w:hAnsi="Times New Roman" w:cs="Times New Roman"/>
          <w:sz w:val="24"/>
          <w:szCs w:val="24"/>
        </w:rPr>
      </w:pPr>
      <w:r w:rsidRPr="00CD0CFA">
        <w:rPr>
          <w:rFonts w:ascii="Times New Roman" w:hAnsi="Times New Roman" w:cs="Times New Roman"/>
          <w:sz w:val="24"/>
          <w:szCs w:val="24"/>
        </w:rPr>
        <w:t>The rest of the paper is structured as follows. In Section 2</w:t>
      </w:r>
      <w:r>
        <w:rPr>
          <w:rFonts w:ascii="Times New Roman" w:hAnsi="Times New Roman" w:cs="Times New Roman"/>
          <w:sz w:val="24"/>
          <w:szCs w:val="24"/>
        </w:rPr>
        <w:t xml:space="preserve"> </w:t>
      </w:r>
      <w:r w:rsidRPr="00CD0CFA">
        <w:rPr>
          <w:rFonts w:ascii="Times New Roman" w:hAnsi="Times New Roman" w:cs="Times New Roman"/>
          <w:sz w:val="24"/>
          <w:szCs w:val="24"/>
        </w:rPr>
        <w:t>w</w:t>
      </w:r>
      <w:r>
        <w:rPr>
          <w:rFonts w:ascii="Times New Roman" w:hAnsi="Times New Roman" w:cs="Times New Roman"/>
          <w:sz w:val="24"/>
          <w:szCs w:val="24"/>
        </w:rPr>
        <w:t xml:space="preserve">e present </w:t>
      </w:r>
      <w:r>
        <w:rPr>
          <w:rFonts w:ascii="Times New Roman" w:hAnsi="Times New Roman"/>
          <w:sz w:val="24"/>
        </w:rPr>
        <w:t>an overview of oil prices, exchange and economic growth</w:t>
      </w:r>
      <w:r>
        <w:rPr>
          <w:rFonts w:ascii="Times New Roman" w:hAnsi="Times New Roman" w:cs="Times New Roman"/>
          <w:sz w:val="24"/>
          <w:szCs w:val="24"/>
        </w:rPr>
        <w:t xml:space="preserve"> in Russia, followed in </w:t>
      </w:r>
      <w:r w:rsidRPr="00CD0CFA">
        <w:rPr>
          <w:rFonts w:ascii="Times New Roman" w:hAnsi="Times New Roman" w:cs="Times New Roman"/>
          <w:sz w:val="24"/>
          <w:szCs w:val="24"/>
        </w:rPr>
        <w:t xml:space="preserve">Section 3 </w:t>
      </w:r>
      <w:r>
        <w:rPr>
          <w:rFonts w:ascii="Times New Roman" w:hAnsi="Times New Roman"/>
          <w:sz w:val="24"/>
        </w:rPr>
        <w:t>previous studies on this subject</w:t>
      </w:r>
      <w:r>
        <w:rPr>
          <w:rFonts w:ascii="Times New Roman" w:hAnsi="Times New Roman" w:cs="Times New Roman"/>
          <w:sz w:val="24"/>
          <w:szCs w:val="24"/>
        </w:rPr>
        <w:t xml:space="preserve">. </w:t>
      </w:r>
      <w:r w:rsidRPr="00CD0CFA">
        <w:rPr>
          <w:rFonts w:ascii="Times New Roman" w:hAnsi="Times New Roman" w:cs="Times New Roman"/>
          <w:sz w:val="24"/>
          <w:szCs w:val="24"/>
        </w:rPr>
        <w:t>Section 4 presents the description of the dat</w:t>
      </w:r>
      <w:r>
        <w:rPr>
          <w:rFonts w:ascii="Times New Roman" w:hAnsi="Times New Roman" w:cs="Times New Roman"/>
          <w:sz w:val="24"/>
          <w:szCs w:val="24"/>
        </w:rPr>
        <w:t>a and method. In Section 5 t</w:t>
      </w:r>
      <w:r w:rsidRPr="00CD0CFA">
        <w:rPr>
          <w:rFonts w:ascii="Times New Roman" w:hAnsi="Times New Roman" w:cs="Times New Roman"/>
          <w:sz w:val="24"/>
          <w:szCs w:val="24"/>
        </w:rPr>
        <w:t>he empirical evi</w:t>
      </w:r>
      <w:r>
        <w:rPr>
          <w:rFonts w:ascii="Times New Roman" w:hAnsi="Times New Roman" w:cs="Times New Roman"/>
          <w:sz w:val="24"/>
          <w:szCs w:val="24"/>
        </w:rPr>
        <w:t xml:space="preserve">dence is presented. In Section </w:t>
      </w:r>
      <w:r w:rsidR="00EF4767">
        <w:rPr>
          <w:rFonts w:ascii="Times New Roman" w:hAnsi="Times New Roman" w:cs="Times New Roman"/>
          <w:sz w:val="24"/>
          <w:szCs w:val="24"/>
        </w:rPr>
        <w:t xml:space="preserve">6 </w:t>
      </w:r>
      <w:r>
        <w:rPr>
          <w:rFonts w:ascii="Times New Roman" w:hAnsi="Times New Roman"/>
          <w:sz w:val="24"/>
        </w:rPr>
        <w:t>a general assessment, and recommendations about the results and politics have been introduced.</w:t>
      </w:r>
      <w:r w:rsidR="00EA664B">
        <w:rPr>
          <w:rFonts w:ascii="Times New Roman" w:hAnsi="Times New Roman"/>
          <w:sz w:val="24"/>
        </w:rPr>
        <w:t xml:space="preserve"> </w:t>
      </w:r>
    </w:p>
    <w:p w:rsidR="008F03B5" w:rsidRPr="000E1C24" w:rsidRDefault="005D1793" w:rsidP="000E1C2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3A4435">
        <w:rPr>
          <w:rFonts w:ascii="Times New Roman" w:hAnsi="Times New Roman" w:cs="Times New Roman"/>
          <w:b/>
          <w:sz w:val="24"/>
          <w:szCs w:val="24"/>
        </w:rPr>
        <w:t xml:space="preserve"> </w:t>
      </w:r>
      <w:r>
        <w:rPr>
          <w:rFonts w:ascii="Times New Roman" w:hAnsi="Times New Roman" w:cs="Times New Roman"/>
          <w:b/>
          <w:sz w:val="24"/>
          <w:szCs w:val="24"/>
        </w:rPr>
        <w:t>Oil Price, Exchange Rate and Economic Growth in Russi</w:t>
      </w:r>
      <w:r w:rsidRPr="000E1C24">
        <w:rPr>
          <w:rFonts w:ascii="Times New Roman" w:hAnsi="Times New Roman" w:cs="Times New Roman"/>
          <w:b/>
          <w:sz w:val="24"/>
          <w:szCs w:val="24"/>
        </w:rPr>
        <w:t>a</w:t>
      </w:r>
    </w:p>
    <w:p w:rsidR="0017568E" w:rsidRDefault="0017568E" w:rsidP="005D1793">
      <w:pPr>
        <w:spacing w:after="0" w:line="360" w:lineRule="auto"/>
        <w:jc w:val="both"/>
        <w:rPr>
          <w:rFonts w:ascii="Times New Roman" w:hAnsi="Times New Roman" w:cs="Times New Roman"/>
          <w:sz w:val="24"/>
          <w:szCs w:val="24"/>
        </w:rPr>
      </w:pPr>
      <w:r>
        <w:rPr>
          <w:rFonts w:ascii="Times New Roman" w:hAnsi="Times New Roman"/>
          <w:sz w:val="24"/>
        </w:rPr>
        <w:t>Even if it is not a member country of OPEC, Russia has increased its oil production constantly in recent years. Oil</w:t>
      </w:r>
      <w:r w:rsidR="00EA664B" w:rsidRPr="00EA664B">
        <w:rPr>
          <w:rFonts w:ascii="Times New Roman" w:hAnsi="Times New Roman"/>
          <w:sz w:val="24"/>
        </w:rPr>
        <w:t xml:space="preserve"> </w:t>
      </w:r>
      <w:r w:rsidR="00EA664B">
        <w:rPr>
          <w:rFonts w:ascii="Times New Roman" w:hAnsi="Times New Roman"/>
          <w:sz w:val="24"/>
        </w:rPr>
        <w:t>production</w:t>
      </w:r>
      <w:r>
        <w:rPr>
          <w:rFonts w:ascii="Times New Roman" w:hAnsi="Times New Roman"/>
          <w:sz w:val="24"/>
        </w:rPr>
        <w:t xml:space="preserve"> has a significant place in export activities of Russia which ranks among top three in world ranking in terms of daily barrel of oil production. Looking back at history, it can be seen that international oil demand has </w:t>
      </w:r>
      <w:r w:rsidR="004F014D">
        <w:rPr>
          <w:rFonts w:ascii="Times New Roman" w:hAnsi="Times New Roman"/>
          <w:sz w:val="24"/>
        </w:rPr>
        <w:t xml:space="preserve">increased </w:t>
      </w:r>
      <w:r>
        <w:rPr>
          <w:rFonts w:ascii="Times New Roman" w:hAnsi="Times New Roman"/>
          <w:sz w:val="24"/>
        </w:rPr>
        <w:t>with the countries entering into recession in 1997 Asian financial crisis. Russia, whose oil export has an important share in its budget revenue, had a financial crisis in 19</w:t>
      </w:r>
      <w:r w:rsidR="004F014D">
        <w:rPr>
          <w:rFonts w:ascii="Times New Roman" w:hAnsi="Times New Roman"/>
          <w:sz w:val="24"/>
        </w:rPr>
        <w:t>98. Oil prices increased with ri</w:t>
      </w:r>
      <w:r>
        <w:rPr>
          <w:rFonts w:ascii="Times New Roman" w:hAnsi="Times New Roman"/>
          <w:sz w:val="24"/>
        </w:rPr>
        <w:t>sing political risks after 11 September 2001, this affected Russian economy positively, and paved way to a rapid economic growth which continued until 2008 (Ghalayini, 2011). In 2008, Russian economy had its share from global financial crisis with declining oil prices. In this respect, Russian economy grew 6.89</w:t>
      </w:r>
      <w:r w:rsidR="00032FC2">
        <w:rPr>
          <w:rFonts w:ascii="Times New Roman" w:hAnsi="Times New Roman"/>
          <w:sz w:val="24"/>
        </w:rPr>
        <w:t xml:space="preserve"> </w:t>
      </w:r>
      <w:r>
        <w:rPr>
          <w:rFonts w:ascii="Times New Roman" w:hAnsi="Times New Roman"/>
          <w:sz w:val="24"/>
        </w:rPr>
        <w:t>% between 1999-2008, and 1.82% between 2008-2013. In the first two quarters of 2014, Russian economy grew 0.006% and 0.24% respectively.</w:t>
      </w:r>
      <w:r w:rsidR="003B2571">
        <w:rPr>
          <w:rFonts w:ascii="Times New Roman" w:hAnsi="Times New Roman"/>
          <w:sz w:val="24"/>
        </w:rPr>
        <w:t xml:space="preserve"> </w:t>
      </w:r>
    </w:p>
    <w:p w:rsidR="0017568E" w:rsidRPr="003B2571" w:rsidRDefault="0017568E" w:rsidP="005D1793">
      <w:pPr>
        <w:spacing w:after="0" w:line="360" w:lineRule="auto"/>
        <w:jc w:val="both"/>
        <w:rPr>
          <w:rFonts w:ascii="Times New Roman" w:hAnsi="Times New Roman"/>
          <w:sz w:val="24"/>
        </w:rPr>
      </w:pPr>
      <w:r>
        <w:rPr>
          <w:rFonts w:ascii="Times New Roman" w:hAnsi="Times New Roman"/>
          <w:sz w:val="24"/>
        </w:rPr>
        <w:t xml:space="preserve">Undergoing a high inflation problem between 1995-1998, Russian economy </w:t>
      </w:r>
      <w:r w:rsidR="003B2571" w:rsidRPr="003B2571">
        <w:rPr>
          <w:rFonts w:ascii="Times New Roman" w:hAnsi="Times New Roman"/>
          <w:sz w:val="24"/>
        </w:rPr>
        <w:t xml:space="preserve">has changed </w:t>
      </w:r>
      <w:r>
        <w:rPr>
          <w:rFonts w:ascii="Times New Roman" w:hAnsi="Times New Roman"/>
          <w:sz w:val="24"/>
        </w:rPr>
        <w:t xml:space="preserve">from fixed exchange rate system to exchange rate corridor system in 1995 following Soviet regime. </w:t>
      </w:r>
      <w:r w:rsidR="003B2571" w:rsidRPr="003B2571">
        <w:rPr>
          <w:rFonts w:ascii="Times New Roman" w:hAnsi="Times New Roman"/>
          <w:sz w:val="24"/>
        </w:rPr>
        <w:t>The exchange rate depreciated foll</w:t>
      </w:r>
      <w:r w:rsidR="003B2571">
        <w:rPr>
          <w:rFonts w:ascii="Times New Roman" w:hAnsi="Times New Roman"/>
          <w:sz w:val="24"/>
        </w:rPr>
        <w:t xml:space="preserve">owing the Russian transition to </w:t>
      </w:r>
      <w:r w:rsidR="003B2571" w:rsidRPr="003B2571">
        <w:rPr>
          <w:rFonts w:ascii="Times New Roman" w:hAnsi="Times New Roman"/>
          <w:sz w:val="24"/>
        </w:rPr>
        <w:t>a market economy.</w:t>
      </w:r>
      <w:r w:rsidR="003B2571">
        <w:rPr>
          <w:rFonts w:ascii="Times New Roman" w:hAnsi="Times New Roman"/>
          <w:sz w:val="24"/>
        </w:rPr>
        <w:t xml:space="preserve"> </w:t>
      </w:r>
      <w:r>
        <w:rPr>
          <w:rFonts w:ascii="Times New Roman" w:hAnsi="Times New Roman"/>
          <w:sz w:val="24"/>
        </w:rPr>
        <w:t xml:space="preserve">While exchange rate was determined by Russian Central Bank after 1998 crisis and in subsequent years in accordance with market dynamics, a strict exchange rate policy was applied for the period between 2002-2005 (Gędek, 2013; Shigeki, 2014). In 2004, Russian </w:t>
      </w:r>
      <w:r>
        <w:rPr>
          <w:rFonts w:ascii="Times New Roman" w:hAnsi="Times New Roman"/>
          <w:sz w:val="24"/>
        </w:rPr>
        <w:lastRenderedPageBreak/>
        <w:t xml:space="preserve">Central Bank passed regulations facilitating capital inflow and made some interventions to exchange rate appreciations. In 2005, it intended to reduce exchange rate volatilities against other </w:t>
      </w:r>
      <w:r w:rsidR="003B2571">
        <w:rPr>
          <w:rFonts w:ascii="Times New Roman" w:hAnsi="Times New Roman"/>
          <w:sz w:val="24"/>
        </w:rPr>
        <w:t>currencies</w:t>
      </w:r>
      <w:r>
        <w:rPr>
          <w:rFonts w:ascii="Times New Roman" w:hAnsi="Times New Roman"/>
          <w:sz w:val="24"/>
        </w:rPr>
        <w:t xml:space="preserve"> by using dual exchange rate basket. However, 2008 was a tough year for </w:t>
      </w:r>
      <w:r w:rsidR="002A6788">
        <w:rPr>
          <w:rFonts w:ascii="Times New Roman" w:hAnsi="Times New Roman"/>
          <w:sz w:val="24"/>
        </w:rPr>
        <w:t>rouble</w:t>
      </w:r>
      <w:r>
        <w:rPr>
          <w:rFonts w:ascii="Times New Roman" w:hAnsi="Times New Roman"/>
          <w:sz w:val="24"/>
        </w:rPr>
        <w:t xml:space="preserve">. </w:t>
      </w:r>
      <w:r w:rsidR="002A6788">
        <w:rPr>
          <w:rFonts w:ascii="Times New Roman" w:hAnsi="Times New Roman"/>
          <w:sz w:val="24"/>
        </w:rPr>
        <w:t>Rouble</w:t>
      </w:r>
      <w:r>
        <w:rPr>
          <w:rFonts w:ascii="Times New Roman" w:hAnsi="Times New Roman"/>
          <w:sz w:val="24"/>
        </w:rPr>
        <w:t xml:space="preserve"> was appreciated by 80% in the period between 1998 Russian financial crisis and 2009 global financial crisis. Between 2009–2012, Russian Central Bank identified a more flexible exchange rate system. And between 2013-2014, Russian Central Bank sustained a more flexible </w:t>
      </w:r>
      <w:r w:rsidR="002A6788">
        <w:rPr>
          <w:rFonts w:ascii="Times New Roman" w:hAnsi="Times New Roman"/>
          <w:sz w:val="24"/>
        </w:rPr>
        <w:t>rouble</w:t>
      </w:r>
      <w:r>
        <w:rPr>
          <w:rFonts w:ascii="Times New Roman" w:hAnsi="Times New Roman"/>
          <w:sz w:val="24"/>
        </w:rPr>
        <w:t xml:space="preserve"> policy to pass to free floating exchange rate system in the future (Bank for International Settlements, 2013).</w:t>
      </w:r>
    </w:p>
    <w:p w:rsidR="0017568E" w:rsidRDefault="004F014D" w:rsidP="005D1793">
      <w:pPr>
        <w:spacing w:line="360" w:lineRule="auto"/>
        <w:jc w:val="both"/>
        <w:rPr>
          <w:rFonts w:ascii="Times New Roman" w:hAnsi="Times New Roman" w:cs="Times New Roman"/>
          <w:sz w:val="24"/>
          <w:szCs w:val="24"/>
        </w:rPr>
      </w:pPr>
      <w:r>
        <w:rPr>
          <w:rFonts w:ascii="Times New Roman" w:hAnsi="Times New Roman"/>
          <w:sz w:val="24"/>
        </w:rPr>
        <w:t>O</w:t>
      </w:r>
      <w:r w:rsidR="0017568E">
        <w:rPr>
          <w:rFonts w:ascii="Times New Roman" w:hAnsi="Times New Roman"/>
          <w:sz w:val="24"/>
        </w:rPr>
        <w:t>il price</w:t>
      </w:r>
      <w:r>
        <w:rPr>
          <w:rStyle w:val="DipnotBavurusu"/>
          <w:rFonts w:ascii="Times New Roman" w:hAnsi="Times New Roman"/>
          <w:sz w:val="24"/>
        </w:rPr>
        <w:footnoteReference w:id="2"/>
      </w:r>
      <w:r w:rsidR="0017568E">
        <w:rPr>
          <w:rFonts w:ascii="Times New Roman" w:hAnsi="Times New Roman"/>
          <w:sz w:val="24"/>
        </w:rPr>
        <w:t xml:space="preserve"> was 14 dollars i</w:t>
      </w:r>
      <w:r w:rsidR="003B2571">
        <w:rPr>
          <w:rFonts w:ascii="Times New Roman" w:hAnsi="Times New Roman"/>
          <w:sz w:val="24"/>
        </w:rPr>
        <w:t>n average in 1998, it became 30</w:t>
      </w:r>
      <w:r w:rsidR="0017568E">
        <w:rPr>
          <w:rFonts w:ascii="Times New Roman" w:hAnsi="Times New Roman"/>
          <w:sz w:val="24"/>
        </w:rPr>
        <w:t xml:space="preserve"> dollars in average in 2000. Oil price increased constantly and reached 145 dollars per barrel in 2008, while it was 36 dollars per barrel in February 2003. However, it started to decrease rapidly following </w:t>
      </w:r>
      <w:proofErr w:type="gramStart"/>
      <w:r w:rsidR="0017568E">
        <w:rPr>
          <w:rFonts w:ascii="Times New Roman" w:hAnsi="Times New Roman"/>
          <w:sz w:val="24"/>
        </w:rPr>
        <w:t>global</w:t>
      </w:r>
      <w:proofErr w:type="gramEnd"/>
      <w:r w:rsidR="0017568E">
        <w:rPr>
          <w:rFonts w:ascii="Times New Roman" w:hAnsi="Times New Roman"/>
          <w:sz w:val="24"/>
        </w:rPr>
        <w:t xml:space="preserve"> financial crisis and dropped to 39 dollars per barrel in February 2009. Oil prices increased rapidly in March 2009, and reached 62 dollars and 80 dollars in average in 2009 and 2010 respectively. Having reached 110 dollars in April 2011, oil prices were around 95 dollars in average in 2011 and 2012.</w:t>
      </w:r>
      <w:r w:rsidR="00235FF5">
        <w:rPr>
          <w:rStyle w:val="DipnotBavurusu"/>
          <w:rFonts w:ascii="Times New Roman" w:hAnsi="Times New Roman"/>
          <w:sz w:val="24"/>
        </w:rPr>
        <w:footnoteReference w:id="3"/>
      </w:r>
    </w:p>
    <w:p w:rsidR="00C8148F" w:rsidRPr="000E1C24" w:rsidRDefault="005D1793" w:rsidP="000E1C24">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00CE208A" w:rsidRPr="00CE208A">
        <w:t xml:space="preserve"> </w:t>
      </w:r>
      <w:r>
        <w:t xml:space="preserve"> </w:t>
      </w:r>
      <w:r>
        <w:rPr>
          <w:rFonts w:ascii="Times New Roman" w:hAnsi="Times New Roman" w:cs="Times New Roman"/>
          <w:b/>
          <w:sz w:val="24"/>
          <w:szCs w:val="24"/>
        </w:rPr>
        <w:t>Literature</w:t>
      </w:r>
      <w:proofErr w:type="gramEnd"/>
      <w:r>
        <w:rPr>
          <w:rFonts w:ascii="Times New Roman" w:hAnsi="Times New Roman" w:cs="Times New Roman"/>
          <w:b/>
          <w:sz w:val="24"/>
          <w:szCs w:val="24"/>
        </w:rPr>
        <w:t xml:space="preserve"> Revi</w:t>
      </w:r>
      <w:r w:rsidRPr="008B4A9B">
        <w:rPr>
          <w:rFonts w:ascii="Times New Roman" w:hAnsi="Times New Roman" w:cs="Times New Roman"/>
          <w:b/>
          <w:sz w:val="24"/>
          <w:szCs w:val="24"/>
        </w:rPr>
        <w:t>ew</w:t>
      </w:r>
    </w:p>
    <w:p w:rsidR="0017568E" w:rsidRDefault="0017568E" w:rsidP="005D1793">
      <w:pPr>
        <w:spacing w:line="360" w:lineRule="auto"/>
        <w:jc w:val="both"/>
        <w:rPr>
          <w:rFonts w:ascii="Times New Roman" w:hAnsi="Times New Roman" w:cs="Times New Roman"/>
          <w:sz w:val="24"/>
          <w:szCs w:val="24"/>
        </w:rPr>
      </w:pPr>
      <w:r>
        <w:rPr>
          <w:rFonts w:ascii="Times New Roman" w:hAnsi="Times New Roman"/>
          <w:sz w:val="24"/>
        </w:rPr>
        <w:t xml:space="preserve">In literature, there are a number of studies </w:t>
      </w:r>
      <w:r w:rsidR="00235FF5">
        <w:rPr>
          <w:rFonts w:ascii="Times New Roman" w:hAnsi="Times New Roman"/>
          <w:sz w:val="24"/>
        </w:rPr>
        <w:t>investigating</w:t>
      </w:r>
      <w:r>
        <w:rPr>
          <w:rFonts w:ascii="Times New Roman" w:hAnsi="Times New Roman"/>
          <w:sz w:val="24"/>
        </w:rPr>
        <w:t xml:space="preserve"> for the relation between oil prices, exchange rate and economic growth in Russia.</w:t>
      </w:r>
      <w:r>
        <w:rPr>
          <w:rStyle w:val="DipnotBavurusu"/>
          <w:rFonts w:ascii="Times New Roman" w:hAnsi="Times New Roman"/>
          <w:sz w:val="24"/>
        </w:rPr>
        <w:footnoteReference w:id="4"/>
      </w:r>
      <w:r>
        <w:rPr>
          <w:rFonts w:ascii="Times New Roman" w:hAnsi="Times New Roman"/>
          <w:sz w:val="24"/>
        </w:rPr>
        <w:t xml:space="preserve"> These studies can be categorized under two titles: studies in which macroeconomic relations are addressed, and studies in which </w:t>
      </w:r>
      <w:r w:rsidR="00235FF5">
        <w:rPr>
          <w:rFonts w:ascii="Times New Roman" w:hAnsi="Times New Roman"/>
          <w:sz w:val="24"/>
        </w:rPr>
        <w:t>DD</w:t>
      </w:r>
      <w:r>
        <w:rPr>
          <w:rFonts w:ascii="Times New Roman" w:hAnsi="Times New Roman"/>
          <w:sz w:val="24"/>
        </w:rPr>
        <w:t xml:space="preserve"> is discussed. In the initial studies in which macroeconomic relations are addressed, computable general equilibrium models (CGEM) was frequently used.</w:t>
      </w:r>
      <w:r>
        <w:rPr>
          <w:rStyle w:val="DipnotBavurusu"/>
          <w:rFonts w:ascii="Times New Roman" w:hAnsi="Times New Roman"/>
          <w:sz w:val="24"/>
        </w:rPr>
        <w:footnoteReference w:id="5"/>
      </w:r>
      <w:r>
        <w:rPr>
          <w:rFonts w:ascii="Times New Roman" w:hAnsi="Times New Roman"/>
          <w:sz w:val="24"/>
        </w:rPr>
        <w:t xml:space="preserve"> Since limited </w:t>
      </w:r>
      <w:proofErr w:type="gramStart"/>
      <w:r>
        <w:rPr>
          <w:rFonts w:ascii="Times New Roman" w:hAnsi="Times New Roman"/>
          <w:sz w:val="24"/>
        </w:rPr>
        <w:t>data</w:t>
      </w:r>
      <w:proofErr w:type="gramEnd"/>
      <w:r>
        <w:rPr>
          <w:rFonts w:ascii="Times New Roman" w:hAnsi="Times New Roman"/>
          <w:sz w:val="24"/>
        </w:rPr>
        <w:t xml:space="preserve"> was available in the studies where general equilibrium models were used, similar results were obtained (Benedictow, Fjærtoft and Løfsnæs, 201</w:t>
      </w:r>
      <w:r w:rsidR="00290ABB">
        <w:rPr>
          <w:rFonts w:ascii="Times New Roman" w:hAnsi="Times New Roman"/>
          <w:sz w:val="24"/>
        </w:rPr>
        <w:t>3</w:t>
      </w:r>
      <w:r>
        <w:rPr>
          <w:rFonts w:ascii="Times New Roman" w:hAnsi="Times New Roman"/>
          <w:sz w:val="24"/>
        </w:rPr>
        <w:t>). However, in the studies where other estim</w:t>
      </w:r>
      <w:r w:rsidR="00235FF5">
        <w:rPr>
          <w:rFonts w:ascii="Times New Roman" w:hAnsi="Times New Roman"/>
          <w:sz w:val="24"/>
        </w:rPr>
        <w:t>ation methods were used</w:t>
      </w:r>
      <w:r>
        <w:rPr>
          <w:rStyle w:val="DipnotBavurusu"/>
          <w:rFonts w:ascii="Times New Roman" w:hAnsi="Times New Roman"/>
          <w:sz w:val="24"/>
        </w:rPr>
        <w:footnoteReference w:id="6"/>
      </w:r>
      <w:r w:rsidR="00235FF5">
        <w:rPr>
          <w:rFonts w:ascii="Times New Roman" w:hAnsi="Times New Roman"/>
          <w:sz w:val="24"/>
        </w:rPr>
        <w:t xml:space="preserve">, </w:t>
      </w:r>
      <w:r>
        <w:rPr>
          <w:rFonts w:ascii="Times New Roman" w:hAnsi="Times New Roman"/>
          <w:sz w:val="24"/>
        </w:rPr>
        <w:t xml:space="preserve">different results were obtained. In the studies where the relations between oil prices, exchange rate and economic growth were addressed within the scope of </w:t>
      </w:r>
      <w:r w:rsidR="00235FF5">
        <w:rPr>
          <w:rFonts w:ascii="Times New Roman" w:hAnsi="Times New Roman"/>
          <w:sz w:val="24"/>
        </w:rPr>
        <w:t>DD</w:t>
      </w:r>
      <w:r>
        <w:rPr>
          <w:rFonts w:ascii="Times New Roman" w:hAnsi="Times New Roman"/>
          <w:sz w:val="24"/>
        </w:rPr>
        <w:t xml:space="preserve">, mostly, it was researched whether or not oil prices caused exchange rate to increase, and how this affected economic growth. </w:t>
      </w:r>
      <w:r w:rsidR="00E701F4">
        <w:rPr>
          <w:rFonts w:ascii="Times New Roman" w:hAnsi="Times New Roman"/>
          <w:sz w:val="24"/>
        </w:rPr>
        <w:t xml:space="preserve"> </w:t>
      </w:r>
    </w:p>
    <w:p w:rsidR="0017568E" w:rsidRDefault="00E701F4" w:rsidP="005D1793">
      <w:pPr>
        <w:spacing w:line="360" w:lineRule="auto"/>
        <w:jc w:val="both"/>
        <w:rPr>
          <w:rFonts w:ascii="Times New Roman" w:hAnsi="Times New Roman" w:cs="Times New Roman"/>
          <w:sz w:val="24"/>
          <w:szCs w:val="24"/>
        </w:rPr>
      </w:pPr>
      <w:r w:rsidRPr="0017568E">
        <w:rPr>
          <w:rFonts w:ascii="Times New Roman" w:hAnsi="Times New Roman" w:cs="Times New Roman"/>
          <w:sz w:val="24"/>
          <w:szCs w:val="24"/>
        </w:rPr>
        <w:lastRenderedPageBreak/>
        <w:t>Merlevede, Aarle and Schoors (2004)</w:t>
      </w:r>
      <w:r w:rsidR="0017568E" w:rsidRPr="0017568E">
        <w:rPr>
          <w:rFonts w:ascii="Times New Roman" w:hAnsi="Times New Roman" w:cs="Times New Roman"/>
          <w:sz w:val="24"/>
          <w:szCs w:val="24"/>
        </w:rPr>
        <w:t xml:space="preserve">, one of thestudies on general equilibrium models, made estimations on eight different scenarios in which exchange rate depreciated and oil prices changed between 12 and </w:t>
      </w:r>
      <w:proofErr w:type="gramStart"/>
      <w:r w:rsidR="0017568E" w:rsidRPr="0017568E">
        <w:rPr>
          <w:rFonts w:ascii="Times New Roman" w:hAnsi="Times New Roman" w:cs="Times New Roman"/>
          <w:sz w:val="24"/>
          <w:szCs w:val="24"/>
        </w:rPr>
        <w:t>43.4</w:t>
      </w:r>
      <w:proofErr w:type="gramEnd"/>
      <w:r w:rsidR="0017568E" w:rsidRPr="0017568E">
        <w:rPr>
          <w:rFonts w:ascii="Times New Roman" w:hAnsi="Times New Roman" w:cs="Times New Roman"/>
          <w:sz w:val="24"/>
          <w:szCs w:val="24"/>
        </w:rPr>
        <w:t xml:space="preserve"> dollars</w:t>
      </w:r>
      <w:r w:rsidR="00235FF5">
        <w:rPr>
          <w:rFonts w:ascii="Times New Roman" w:hAnsi="Times New Roman" w:cs="Times New Roman"/>
          <w:sz w:val="24"/>
          <w:szCs w:val="24"/>
        </w:rPr>
        <w:t>.</w:t>
      </w:r>
      <w:r w:rsidR="0017568E" w:rsidRPr="0017568E">
        <w:rPr>
          <w:rFonts w:ascii="Times New Roman" w:hAnsi="Times New Roman" w:cs="Times New Roman"/>
          <w:sz w:val="24"/>
          <w:szCs w:val="24"/>
        </w:rPr>
        <w:t xml:space="preserve"> Their estimation results show that depreciation in exchange rate and increase in oil prices trigger economic growth to a great extent. </w:t>
      </w:r>
      <w:r w:rsidR="00235FF5">
        <w:rPr>
          <w:rFonts w:ascii="Times New Roman" w:hAnsi="Times New Roman" w:cs="Times New Roman"/>
          <w:sz w:val="24"/>
          <w:szCs w:val="24"/>
        </w:rPr>
        <w:t>An also</w:t>
      </w:r>
      <w:r w:rsidR="0017568E" w:rsidRPr="0017568E">
        <w:rPr>
          <w:rFonts w:ascii="Times New Roman" w:hAnsi="Times New Roman" w:cs="Times New Roman"/>
          <w:sz w:val="24"/>
          <w:szCs w:val="24"/>
        </w:rPr>
        <w:t xml:space="preserve"> Suni (2007) got similar results from two scenarios.  In the first scenario, oil price was fixed at its value in 2001 and oil prices for 2002-2006 period were estimated. In the second scenario, it was estimated how a 20-dollar increase in the oil price per barrel would affect Russian economy for the period 2007-2028. </w:t>
      </w:r>
    </w:p>
    <w:p w:rsidR="0017568E" w:rsidRDefault="00235FF5" w:rsidP="005D1793">
      <w:pPr>
        <w:spacing w:line="360" w:lineRule="auto"/>
        <w:jc w:val="both"/>
        <w:rPr>
          <w:rFonts w:ascii="Times New Roman" w:hAnsi="Times New Roman" w:cs="Times New Roman"/>
          <w:sz w:val="24"/>
          <w:szCs w:val="24"/>
        </w:rPr>
      </w:pPr>
      <w:r>
        <w:rPr>
          <w:rFonts w:ascii="Times New Roman" w:hAnsi="Times New Roman"/>
          <w:sz w:val="24"/>
        </w:rPr>
        <w:t>Lescaroux and Mignon (2008)</w:t>
      </w:r>
      <w:r w:rsidR="0017568E">
        <w:rPr>
          <w:rFonts w:ascii="Times New Roman" w:hAnsi="Times New Roman"/>
          <w:sz w:val="24"/>
        </w:rPr>
        <w:t>, one of the studies where causality relation was investigated, researched the relationship between oil prices, economic growth and some macroeconomic variables in a group of countries including Russia. It was found that there was not a relation between oil prices and economic growth for Russia. A similar result was observed in Ghalayini's (2011) study</w:t>
      </w:r>
      <w:r>
        <w:rPr>
          <w:rFonts w:ascii="Times New Roman" w:hAnsi="Times New Roman"/>
          <w:sz w:val="24"/>
        </w:rPr>
        <w:t xml:space="preserve"> too</w:t>
      </w:r>
      <w:r w:rsidR="0017568E">
        <w:rPr>
          <w:rFonts w:ascii="Times New Roman" w:hAnsi="Times New Roman"/>
          <w:sz w:val="24"/>
        </w:rPr>
        <w:t>.</w:t>
      </w:r>
      <w:r>
        <w:rPr>
          <w:rFonts w:ascii="Times New Roman" w:hAnsi="Times New Roman" w:cs="Times New Roman"/>
          <w:sz w:val="24"/>
          <w:szCs w:val="24"/>
        </w:rPr>
        <w:t xml:space="preserve"> </w:t>
      </w:r>
      <w:proofErr w:type="gramStart"/>
      <w:r w:rsidR="0013359F">
        <w:rPr>
          <w:rFonts w:ascii="Times New Roman" w:hAnsi="Times New Roman"/>
          <w:sz w:val="24"/>
        </w:rPr>
        <w:t>While Spata</w:t>
      </w:r>
      <w:r w:rsidR="0017568E">
        <w:rPr>
          <w:rFonts w:ascii="Times New Roman" w:hAnsi="Times New Roman"/>
          <w:sz w:val="24"/>
        </w:rPr>
        <w:t xml:space="preserve">fora and Stavrev (2003) </w:t>
      </w:r>
      <w:r w:rsidR="0017568E" w:rsidRPr="005D1793">
        <w:rPr>
          <w:rFonts w:ascii="Times New Roman" w:hAnsi="Times New Roman"/>
          <w:sz w:val="24"/>
        </w:rPr>
        <w:t xml:space="preserve">state </w:t>
      </w:r>
      <w:r w:rsidR="0017568E">
        <w:rPr>
          <w:rFonts w:ascii="Times New Roman" w:hAnsi="Times New Roman"/>
          <w:sz w:val="24"/>
        </w:rPr>
        <w:t xml:space="preserve">that there is a relation between equilibrium exchange rate and oil prices in their study where the relation between oil prices and exchange rate is investigated,  Sosunov and Zamulin (2006) has found that </w:t>
      </w:r>
      <w:r w:rsidR="002A6788">
        <w:rPr>
          <w:rFonts w:ascii="Times New Roman" w:hAnsi="Times New Roman"/>
          <w:sz w:val="24"/>
        </w:rPr>
        <w:t>rouble</w:t>
      </w:r>
      <w:r w:rsidR="0017568E">
        <w:rPr>
          <w:rFonts w:ascii="Times New Roman" w:hAnsi="Times New Roman"/>
          <w:sz w:val="24"/>
        </w:rPr>
        <w:t xml:space="preserve"> will be appreciated even if oil prices don't increase, and appreciation of exchange rate is permanent. </w:t>
      </w:r>
      <w:proofErr w:type="gramEnd"/>
      <w:r w:rsidR="0017568E">
        <w:rPr>
          <w:rFonts w:ascii="Times New Roman" w:hAnsi="Times New Roman"/>
          <w:sz w:val="24"/>
        </w:rPr>
        <w:t xml:space="preserve">Habib and Kalamova (2007) </w:t>
      </w:r>
      <w:r>
        <w:rPr>
          <w:rFonts w:ascii="Times New Roman" w:hAnsi="Times New Roman"/>
          <w:sz w:val="24"/>
        </w:rPr>
        <w:t>examined</w:t>
      </w:r>
      <w:r w:rsidR="0017568E">
        <w:rPr>
          <w:rFonts w:ascii="Times New Roman" w:hAnsi="Times New Roman"/>
          <w:sz w:val="24"/>
        </w:rPr>
        <w:t xml:space="preserve"> the effect of real crude oil prices on real exchange rate based on the sample group of three big oil exporting countries: Russia, Norway and Saudi Arabia. This study shows that there is a relation between real crude oil prices and real exchange rate in Russia, whereas this is not the case for other countries in question. Ito (2010) invest</w:t>
      </w:r>
      <w:r w:rsidR="007170AE">
        <w:rPr>
          <w:rFonts w:ascii="Times New Roman" w:hAnsi="Times New Roman"/>
          <w:sz w:val="24"/>
        </w:rPr>
        <w:t xml:space="preserve">igated the relation between the </w:t>
      </w:r>
      <w:r w:rsidR="0017568E">
        <w:rPr>
          <w:rFonts w:ascii="Times New Roman" w:hAnsi="Times New Roman"/>
          <w:sz w:val="24"/>
        </w:rPr>
        <w:t>oil prices</w:t>
      </w:r>
      <w:r w:rsidR="007170AE">
        <w:rPr>
          <w:rFonts w:ascii="Times New Roman" w:hAnsi="Times New Roman"/>
          <w:sz w:val="24"/>
        </w:rPr>
        <w:t xml:space="preserve"> fluctuations and exchange rate. The </w:t>
      </w:r>
      <w:r w:rsidR="0017568E">
        <w:rPr>
          <w:rFonts w:ascii="Times New Roman" w:hAnsi="Times New Roman"/>
          <w:sz w:val="24"/>
        </w:rPr>
        <w:t>oil prices</w:t>
      </w:r>
      <w:r w:rsidR="007170AE">
        <w:rPr>
          <w:rFonts w:ascii="Times New Roman" w:hAnsi="Times New Roman"/>
          <w:sz w:val="24"/>
        </w:rPr>
        <w:t xml:space="preserve"> fluctuations</w:t>
      </w:r>
      <w:r w:rsidR="0017568E">
        <w:rPr>
          <w:rFonts w:ascii="Times New Roman" w:hAnsi="Times New Roman"/>
          <w:sz w:val="24"/>
        </w:rPr>
        <w:t xml:space="preserve"> make Russian economy quiet vulnerable against increasing oil prices, and decrease exchange rate value in the long </w:t>
      </w:r>
      <w:r w:rsidR="007170AE">
        <w:rPr>
          <w:rFonts w:ascii="Times New Roman" w:hAnsi="Times New Roman"/>
          <w:sz w:val="24"/>
        </w:rPr>
        <w:t>run</w:t>
      </w:r>
      <w:r w:rsidR="0017568E">
        <w:rPr>
          <w:rFonts w:ascii="Times New Roman" w:hAnsi="Times New Roman"/>
          <w:sz w:val="24"/>
        </w:rPr>
        <w:t xml:space="preserve">. Shigeki (2014) made a research on the relation between future's international oil prices and exchange rate. This study shows that future's international oil prices affect </w:t>
      </w:r>
      <w:r w:rsidR="002A6788">
        <w:rPr>
          <w:rFonts w:ascii="Times New Roman" w:hAnsi="Times New Roman"/>
          <w:sz w:val="24"/>
        </w:rPr>
        <w:t>rouble</w:t>
      </w:r>
      <w:r w:rsidR="0017568E">
        <w:rPr>
          <w:rFonts w:ascii="Times New Roman" w:hAnsi="Times New Roman"/>
          <w:sz w:val="24"/>
        </w:rPr>
        <w:t xml:space="preserve"> to a significant extent.</w:t>
      </w:r>
    </w:p>
    <w:p w:rsidR="0017568E" w:rsidRDefault="0017568E" w:rsidP="005D1793">
      <w:pPr>
        <w:spacing w:line="360" w:lineRule="auto"/>
        <w:jc w:val="both"/>
        <w:rPr>
          <w:rFonts w:ascii="Times New Roman" w:hAnsi="Times New Roman" w:cs="Times New Roman"/>
          <w:sz w:val="24"/>
          <w:szCs w:val="24"/>
        </w:rPr>
      </w:pPr>
      <w:r>
        <w:rPr>
          <w:rFonts w:ascii="Times New Roman" w:hAnsi="Times New Roman"/>
          <w:sz w:val="24"/>
        </w:rPr>
        <w:t xml:space="preserve">While Algieri (2004), Kuboniwa (2010) and Gędek (2013) show in their studies on </w:t>
      </w:r>
      <w:r w:rsidR="00CF73F0">
        <w:rPr>
          <w:rFonts w:ascii="Times New Roman" w:hAnsi="Times New Roman"/>
          <w:sz w:val="24"/>
        </w:rPr>
        <w:t>DD</w:t>
      </w:r>
      <w:r>
        <w:rPr>
          <w:rFonts w:ascii="Times New Roman" w:hAnsi="Times New Roman"/>
          <w:sz w:val="24"/>
        </w:rPr>
        <w:t xml:space="preserve"> that increasing oil prices increase exchange</w:t>
      </w:r>
      <w:r w:rsidR="00CF73F0">
        <w:rPr>
          <w:rFonts w:ascii="Times New Roman" w:hAnsi="Times New Roman"/>
          <w:sz w:val="24"/>
        </w:rPr>
        <w:t xml:space="preserve"> rate and economic growth.</w:t>
      </w:r>
      <w:r>
        <w:rPr>
          <w:rFonts w:ascii="Times New Roman" w:hAnsi="Times New Roman"/>
          <w:sz w:val="24"/>
        </w:rPr>
        <w:t xml:space="preserve"> Rautava (2004) shows that increasing oil prices increase exchange rate, but this increase affects economic gr</w:t>
      </w:r>
      <w:r w:rsidR="00CF73F0">
        <w:rPr>
          <w:rFonts w:ascii="Times New Roman" w:hAnsi="Times New Roman"/>
          <w:sz w:val="24"/>
        </w:rPr>
        <w:t>owth negatively in the long run</w:t>
      </w:r>
      <w:r>
        <w:rPr>
          <w:rFonts w:ascii="Times New Roman" w:hAnsi="Times New Roman"/>
          <w:sz w:val="24"/>
        </w:rPr>
        <w:t>. Desai (2006), Oomes and Kalcheva (2007), Beck, Kamps and Mileva (2007) and Benedictow, Fjærtoft and Løfsnæs (201</w:t>
      </w:r>
      <w:r w:rsidR="00290ABB">
        <w:rPr>
          <w:rFonts w:ascii="Times New Roman" w:hAnsi="Times New Roman"/>
          <w:sz w:val="24"/>
        </w:rPr>
        <w:t>3</w:t>
      </w:r>
      <w:r>
        <w:rPr>
          <w:rFonts w:ascii="Times New Roman" w:hAnsi="Times New Roman"/>
          <w:sz w:val="24"/>
        </w:rPr>
        <w:t xml:space="preserve">) have found that increase in oil </w:t>
      </w:r>
      <w:r>
        <w:rPr>
          <w:rFonts w:ascii="Times New Roman" w:hAnsi="Times New Roman"/>
          <w:sz w:val="24"/>
        </w:rPr>
        <w:lastRenderedPageBreak/>
        <w:t>prices increases only exchange rate, and identified the effect of this increase on economic growth with the help of various macroeconomic variables.</w:t>
      </w:r>
      <w:r>
        <w:rPr>
          <w:rStyle w:val="DipnotBavurusu"/>
          <w:rFonts w:ascii="Times New Roman" w:hAnsi="Times New Roman"/>
          <w:sz w:val="24"/>
        </w:rPr>
        <w:footnoteReference w:id="7"/>
      </w:r>
    </w:p>
    <w:p w:rsidR="000F17B1" w:rsidRPr="000F17B1" w:rsidRDefault="005D1793" w:rsidP="000F17B1">
      <w:pPr>
        <w:spacing w:line="360" w:lineRule="auto"/>
        <w:jc w:val="both"/>
        <w:rPr>
          <w:rFonts w:ascii="Times New Roman" w:hAnsi="Times New Roman" w:cs="Times New Roman"/>
          <w:sz w:val="24"/>
          <w:szCs w:val="24"/>
        </w:rPr>
      </w:pPr>
      <w:r>
        <w:rPr>
          <w:rFonts w:ascii="Times New Roman" w:hAnsi="Times New Roman" w:cs="Times New Roman"/>
          <w:b/>
          <w:sz w:val="24"/>
          <w:szCs w:val="24"/>
        </w:rPr>
        <w:t>4 Model, Data and Method</w:t>
      </w:r>
    </w:p>
    <w:p w:rsidR="005A528B" w:rsidRPr="000F17B1" w:rsidRDefault="000F17B1" w:rsidP="005D1793">
      <w:pPr>
        <w:autoSpaceDE w:val="0"/>
        <w:autoSpaceDN w:val="0"/>
        <w:adjustRightInd w:val="0"/>
        <w:spacing w:after="0" w:line="360" w:lineRule="auto"/>
        <w:jc w:val="both"/>
        <w:rPr>
          <w:rFonts w:ascii="Times New Roman" w:hAnsi="Times New Roman"/>
          <w:sz w:val="24"/>
        </w:rPr>
      </w:pPr>
      <w:r w:rsidRPr="000F17B1">
        <w:rPr>
          <w:rFonts w:ascii="Times New Roman" w:eastAsiaTheme="minorEastAsia" w:hAnsi="Times New Roman" w:cs="Times New Roman"/>
          <w:sz w:val="24"/>
          <w:szCs w:val="24"/>
        </w:rPr>
        <w:t>Following Rautava (2004),</w:t>
      </w:r>
      <w:r>
        <w:rPr>
          <w:rFonts w:ascii="Times New Roman" w:eastAsiaTheme="minorEastAsia" w:hAnsi="Times New Roman" w:cs="Times New Roman"/>
          <w:sz w:val="24"/>
          <w:szCs w:val="24"/>
        </w:rPr>
        <w:t xml:space="preserve"> Beck et al. (2007) and previous studies,</w:t>
      </w:r>
      <w:r w:rsidRPr="000F17B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w:t>
      </w:r>
      <w:r w:rsidRPr="000F17B1">
        <w:rPr>
          <w:rFonts w:ascii="Times New Roman" w:eastAsiaTheme="minorEastAsia" w:hAnsi="Times New Roman" w:cs="Times New Roman"/>
          <w:sz w:val="24"/>
          <w:szCs w:val="24"/>
        </w:rPr>
        <w:t>relationship between GD</w:t>
      </w:r>
      <w:r w:rsidR="00A35422">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 the oil pirce and</w:t>
      </w:r>
      <w:r w:rsidRPr="000F17B1">
        <w:rPr>
          <w:rFonts w:ascii="Times New Roman" w:eastAsiaTheme="minorEastAsia" w:hAnsi="Times New Roman" w:cs="Times New Roman"/>
          <w:sz w:val="24"/>
          <w:szCs w:val="24"/>
        </w:rPr>
        <w:t xml:space="preserve"> the exchange rate is estimated. The analysis is based on quarterly</w:t>
      </w:r>
      <w:r>
        <w:rPr>
          <w:rFonts w:ascii="Times New Roman" w:eastAsiaTheme="minorEastAsia" w:hAnsi="Times New Roman" w:cs="Times New Roman"/>
          <w:sz w:val="24"/>
          <w:szCs w:val="24"/>
        </w:rPr>
        <w:t xml:space="preserve"> </w:t>
      </w:r>
      <w:r w:rsidRPr="000F17B1">
        <w:rPr>
          <w:rFonts w:ascii="Times New Roman" w:eastAsiaTheme="minorEastAsia" w:hAnsi="Times New Roman" w:cs="Times New Roman"/>
          <w:sz w:val="24"/>
          <w:szCs w:val="24"/>
        </w:rPr>
        <w:t>data, spanning from the first quarter of 1</w:t>
      </w:r>
      <w:r>
        <w:rPr>
          <w:rFonts w:ascii="Times New Roman" w:eastAsiaTheme="minorEastAsia" w:hAnsi="Times New Roman" w:cs="Times New Roman"/>
          <w:sz w:val="24"/>
          <w:szCs w:val="24"/>
        </w:rPr>
        <w:t xml:space="preserve">995 to the last quarter of 2014. </w:t>
      </w:r>
      <w:r w:rsidR="005A528B">
        <w:rPr>
          <w:rFonts w:ascii="Times New Roman" w:eastAsiaTheme="minorEastAsia" w:hAnsi="Times New Roman" w:cs="Times New Roman"/>
          <w:sz w:val="24"/>
          <w:szCs w:val="24"/>
        </w:rPr>
        <w:t xml:space="preserve">The model specifies the </w:t>
      </w:r>
      <w:r w:rsidR="005A528B" w:rsidRPr="005A528B">
        <w:rPr>
          <w:rFonts w:ascii="Times New Roman" w:eastAsiaTheme="minorEastAsia" w:hAnsi="Times New Roman" w:cs="Times New Roman"/>
          <w:sz w:val="24"/>
          <w:szCs w:val="24"/>
        </w:rPr>
        <w:t>o</w:t>
      </w:r>
      <w:r w:rsidR="005A528B">
        <w:rPr>
          <w:rFonts w:ascii="Times New Roman" w:eastAsiaTheme="minorEastAsia" w:hAnsi="Times New Roman" w:cs="Times New Roman"/>
          <w:sz w:val="24"/>
          <w:szCs w:val="24"/>
        </w:rPr>
        <w:t>il price</w:t>
      </w:r>
      <w:r>
        <w:rPr>
          <w:rFonts w:ascii="Times New Roman" w:eastAsiaTheme="minorEastAsia" w:hAnsi="Times New Roman" w:cs="Times New Roman"/>
          <w:sz w:val="24"/>
          <w:szCs w:val="24"/>
        </w:rPr>
        <w:t>,</w:t>
      </w:r>
      <w:r w:rsidR="005A528B">
        <w:rPr>
          <w:rFonts w:ascii="Times New Roman" w:eastAsiaTheme="minorEastAsia" w:hAnsi="Times New Roman" w:cs="Times New Roman"/>
          <w:sz w:val="24"/>
          <w:szCs w:val="24"/>
        </w:rPr>
        <w:t xml:space="preserve"> exchange rate </w:t>
      </w:r>
      <w:r>
        <w:rPr>
          <w:rFonts w:ascii="Times New Roman" w:eastAsiaTheme="minorEastAsia" w:hAnsi="Times New Roman" w:cs="Times New Roman"/>
          <w:sz w:val="24"/>
          <w:szCs w:val="24"/>
        </w:rPr>
        <w:t xml:space="preserve">and dummy varibales </w:t>
      </w:r>
      <w:r w:rsidR="005A528B">
        <w:rPr>
          <w:rFonts w:ascii="Times New Roman" w:eastAsiaTheme="minorEastAsia" w:hAnsi="Times New Roman" w:cs="Times New Roman"/>
          <w:sz w:val="24"/>
          <w:szCs w:val="24"/>
        </w:rPr>
        <w:t xml:space="preserve">are as a function of </w:t>
      </w:r>
      <w:r w:rsidR="005A528B" w:rsidRPr="005A528B">
        <w:rPr>
          <w:rFonts w:ascii="Times New Roman" w:eastAsiaTheme="minorEastAsia" w:hAnsi="Times New Roman" w:cs="Times New Roman"/>
          <w:sz w:val="24"/>
          <w:szCs w:val="24"/>
        </w:rPr>
        <w:t>GDP.</w:t>
      </w:r>
      <w:r w:rsidRPr="000F17B1">
        <w:rPr>
          <w:rFonts w:ascii="Times New Roman" w:hAnsi="Times New Roman"/>
          <w:sz w:val="24"/>
        </w:rPr>
        <w:t xml:space="preserve"> </w:t>
      </w:r>
    </w:p>
    <w:p w:rsidR="005A528B" w:rsidRPr="005A528B" w:rsidRDefault="005A528B" w:rsidP="005A528B">
      <w:pPr>
        <w:spacing w:after="0" w:line="360" w:lineRule="auto"/>
        <w:ind w:firstLine="567"/>
        <w:jc w:val="both"/>
        <w:rPr>
          <w:rFonts w:ascii="Times New Roman" w:hAnsi="Times New Roman" w:cs="Times New Roman"/>
          <w:sz w:val="24"/>
          <w:szCs w:val="24"/>
        </w:rPr>
      </w:pPr>
      <w:r w:rsidRPr="000851FA">
        <w:rPr>
          <w:rFonts w:ascii="Times New Roman" w:hAnsi="Times New Roman" w:cs="Times New Roman"/>
          <w:sz w:val="24"/>
          <w:szCs w:val="24"/>
        </w:rPr>
        <w:t>In log-linear form the model (Equation 1) is specified as follows</w:t>
      </w:r>
      <w:r>
        <w:rPr>
          <w:rFonts w:ascii="Times New Roman" w:hAnsi="Times New Roman" w:cs="Times New Roman"/>
          <w:sz w:val="24"/>
          <w:szCs w:val="24"/>
        </w:rPr>
        <w:t>:</w:t>
      </w:r>
    </w:p>
    <w:p w:rsidR="005A528B" w:rsidRPr="00A35422" w:rsidRDefault="005A528B" w:rsidP="0080333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Y</w:t>
      </w:r>
      <w:r w:rsidRPr="00C17AE1">
        <w:rPr>
          <w:rFonts w:ascii="Times New Roman" w:hAnsi="Times New Roman" w:cs="Times New Roman"/>
          <w:sz w:val="24"/>
          <w:szCs w:val="24"/>
          <w:vertAlign w:val="subscript"/>
        </w:rPr>
        <w:t>t</w:t>
      </w:r>
      <w:r w:rsidRPr="00C17AE1">
        <w:rPr>
          <w:rFonts w:ascii="Times New Roman" w:hAnsi="Times New Roman" w:cs="Times New Roman"/>
          <w:sz w:val="24"/>
          <w:szCs w:val="24"/>
        </w:rPr>
        <w:t xml:space="preserve"> = β</w:t>
      </w:r>
      <w:r w:rsidRPr="00C17AE1">
        <w:rPr>
          <w:rFonts w:ascii="Times New Roman" w:hAnsi="Times New Roman" w:cs="Times New Roman"/>
          <w:sz w:val="24"/>
          <w:szCs w:val="24"/>
          <w:vertAlign w:val="subscript"/>
        </w:rPr>
        <w:t>0</w:t>
      </w:r>
      <w:r w:rsidRPr="00C17AE1">
        <w:rPr>
          <w:rFonts w:ascii="Times New Roman" w:hAnsi="Times New Roman" w:cs="Times New Roman"/>
          <w:sz w:val="24"/>
          <w:szCs w:val="24"/>
        </w:rPr>
        <w:t xml:space="preserve"> + β</w:t>
      </w:r>
      <w:r w:rsidRPr="00C17AE1">
        <w:rPr>
          <w:rFonts w:ascii="Times New Roman" w:hAnsi="Times New Roman" w:cs="Times New Roman"/>
          <w:sz w:val="24"/>
          <w:szCs w:val="24"/>
          <w:vertAlign w:val="subscript"/>
        </w:rPr>
        <w:t>1</w:t>
      </w:r>
      <w:r>
        <w:rPr>
          <w:rFonts w:ascii="Times New Roman" w:hAnsi="Times New Roman" w:cs="Times New Roman"/>
          <w:sz w:val="24"/>
          <w:szCs w:val="24"/>
        </w:rPr>
        <w:t>oil</w:t>
      </w:r>
      <w:r w:rsidRPr="00C17AE1">
        <w:rPr>
          <w:rFonts w:ascii="Times New Roman" w:hAnsi="Times New Roman" w:cs="Times New Roman"/>
          <w:sz w:val="24"/>
          <w:szCs w:val="24"/>
          <w:vertAlign w:val="subscript"/>
        </w:rPr>
        <w:t>t</w:t>
      </w:r>
      <w:r w:rsidRPr="00C17AE1">
        <w:rPr>
          <w:rFonts w:ascii="Times New Roman" w:hAnsi="Times New Roman" w:cs="Times New Roman"/>
          <w:sz w:val="24"/>
          <w:szCs w:val="24"/>
        </w:rPr>
        <w:t xml:space="preserve"> + β</w:t>
      </w:r>
      <w:r w:rsidRPr="00C17AE1">
        <w:rPr>
          <w:rFonts w:ascii="Times New Roman" w:hAnsi="Times New Roman" w:cs="Times New Roman"/>
          <w:sz w:val="24"/>
          <w:szCs w:val="24"/>
          <w:vertAlign w:val="subscript"/>
        </w:rPr>
        <w:t>2</w:t>
      </w:r>
      <w:r>
        <w:rPr>
          <w:rFonts w:ascii="Times New Roman" w:hAnsi="Times New Roman" w:cs="Times New Roman"/>
          <w:sz w:val="24"/>
          <w:szCs w:val="24"/>
        </w:rPr>
        <w:t>rub</w:t>
      </w:r>
      <w:r w:rsidRPr="00C17AE1">
        <w:rPr>
          <w:rFonts w:ascii="Times New Roman" w:hAnsi="Times New Roman" w:cs="Times New Roman"/>
          <w:sz w:val="24"/>
          <w:szCs w:val="24"/>
          <w:vertAlign w:val="subscript"/>
        </w:rPr>
        <w:t>t</w:t>
      </w:r>
      <w:r w:rsidRPr="00C17AE1">
        <w:rPr>
          <w:rFonts w:ascii="Times New Roman" w:hAnsi="Times New Roman" w:cs="Times New Roman"/>
          <w:sz w:val="24"/>
          <w:szCs w:val="24"/>
        </w:rPr>
        <w:t xml:space="preserve"> + β</w:t>
      </w:r>
      <w:r w:rsidRPr="00C17AE1">
        <w:rPr>
          <w:rFonts w:ascii="Times New Roman" w:hAnsi="Times New Roman" w:cs="Times New Roman"/>
          <w:sz w:val="24"/>
          <w:szCs w:val="24"/>
          <w:vertAlign w:val="subscript"/>
        </w:rPr>
        <w:t>3</w:t>
      </w:r>
      <w:r w:rsidRPr="00C17AE1">
        <w:rPr>
          <w:rFonts w:ascii="Times New Roman" w:hAnsi="Times New Roman" w:cs="Times New Roman"/>
          <w:sz w:val="24"/>
          <w:szCs w:val="24"/>
        </w:rPr>
        <w:t>D</w:t>
      </w:r>
      <w:r w:rsidRPr="00484022">
        <w:rPr>
          <w:rFonts w:ascii="Times New Roman" w:hAnsi="Times New Roman" w:cs="Times New Roman"/>
          <w:sz w:val="24"/>
          <w:szCs w:val="24"/>
          <w:vertAlign w:val="subscript"/>
        </w:rPr>
        <w:t>1</w:t>
      </w:r>
      <w:r w:rsidR="00763232" w:rsidRPr="00763232">
        <w:rPr>
          <w:rFonts w:ascii="Times New Roman" w:hAnsi="Times New Roman" w:cs="Times New Roman"/>
          <w:sz w:val="24"/>
          <w:szCs w:val="24"/>
        </w:rPr>
        <w:t>1</w:t>
      </w:r>
      <w:r>
        <w:rPr>
          <w:rFonts w:ascii="Times New Roman" w:hAnsi="Times New Roman" w:cs="Times New Roman"/>
          <w:sz w:val="24"/>
          <w:szCs w:val="24"/>
        </w:rPr>
        <w:t>998</w:t>
      </w:r>
      <w:r w:rsidRPr="00C17AE1">
        <w:rPr>
          <w:rFonts w:ascii="Times New Roman" w:hAnsi="Times New Roman" w:cs="Times New Roman"/>
          <w:sz w:val="24"/>
          <w:szCs w:val="24"/>
          <w:vertAlign w:val="subscript"/>
        </w:rPr>
        <w:t>t</w:t>
      </w:r>
      <w:r w:rsidRPr="00C17AE1">
        <w:rPr>
          <w:rFonts w:ascii="Times New Roman" w:hAnsi="Times New Roman" w:cs="Times New Roman"/>
          <w:sz w:val="24"/>
          <w:szCs w:val="24"/>
        </w:rPr>
        <w:t xml:space="preserve"> +</w:t>
      </w:r>
      <w:r w:rsidRPr="000C5109">
        <w:rPr>
          <w:rFonts w:ascii="Times New Roman" w:hAnsi="Times New Roman" w:cs="Times New Roman"/>
          <w:sz w:val="24"/>
          <w:szCs w:val="24"/>
        </w:rPr>
        <w:t xml:space="preserve"> </w:t>
      </w:r>
      <w:r w:rsidRPr="00C17AE1">
        <w:rPr>
          <w:rFonts w:ascii="Times New Roman" w:hAnsi="Times New Roman" w:cs="Times New Roman"/>
          <w:sz w:val="24"/>
          <w:szCs w:val="24"/>
        </w:rPr>
        <w:t>β</w:t>
      </w:r>
      <w:r>
        <w:rPr>
          <w:rFonts w:ascii="Times New Roman" w:hAnsi="Times New Roman" w:cs="Times New Roman"/>
          <w:sz w:val="24"/>
          <w:szCs w:val="24"/>
          <w:vertAlign w:val="subscript"/>
        </w:rPr>
        <w:t>4</w:t>
      </w:r>
      <w:r w:rsidRPr="00C17AE1">
        <w:rPr>
          <w:rFonts w:ascii="Times New Roman" w:hAnsi="Times New Roman" w:cs="Times New Roman"/>
          <w:sz w:val="24"/>
          <w:szCs w:val="24"/>
        </w:rPr>
        <w:t>D</w:t>
      </w:r>
      <w:r w:rsidRPr="00484022">
        <w:rPr>
          <w:rFonts w:ascii="Times New Roman" w:hAnsi="Times New Roman" w:cs="Times New Roman"/>
          <w:sz w:val="24"/>
          <w:szCs w:val="24"/>
          <w:vertAlign w:val="subscript"/>
        </w:rPr>
        <w:t>2</w:t>
      </w:r>
      <w:r w:rsidR="00763232" w:rsidRPr="00763232">
        <w:rPr>
          <w:rFonts w:ascii="Times New Roman" w:hAnsi="Times New Roman" w:cs="Times New Roman"/>
          <w:sz w:val="24"/>
          <w:szCs w:val="24"/>
        </w:rPr>
        <w:t>2</w:t>
      </w:r>
      <w:r>
        <w:rPr>
          <w:rFonts w:ascii="Times New Roman" w:hAnsi="Times New Roman" w:cs="Times New Roman"/>
          <w:sz w:val="24"/>
          <w:szCs w:val="24"/>
        </w:rPr>
        <w:t>008</w:t>
      </w:r>
      <w:r w:rsidRPr="00C17AE1">
        <w:rPr>
          <w:rFonts w:ascii="Times New Roman" w:hAnsi="Times New Roman" w:cs="Times New Roman"/>
          <w:sz w:val="24"/>
          <w:szCs w:val="24"/>
          <w:vertAlign w:val="subscript"/>
        </w:rPr>
        <w:t>t</w:t>
      </w:r>
      <w:r w:rsidRPr="00C17AE1">
        <w:rPr>
          <w:rFonts w:ascii="Times New Roman" w:hAnsi="Times New Roman" w:cs="Times New Roman"/>
          <w:sz w:val="24"/>
          <w:szCs w:val="24"/>
        </w:rPr>
        <w:t xml:space="preserve"> </w:t>
      </w:r>
      <w:r>
        <w:rPr>
          <w:rFonts w:ascii="Times New Roman" w:hAnsi="Times New Roman" w:cs="Times New Roman"/>
          <w:sz w:val="24"/>
          <w:szCs w:val="24"/>
        </w:rPr>
        <w:t>+</w:t>
      </w:r>
      <w:r w:rsidRPr="00C17AE1">
        <w:rPr>
          <w:rFonts w:ascii="Times New Roman" w:hAnsi="Times New Roman" w:cs="Times New Roman"/>
          <w:sz w:val="24"/>
          <w:szCs w:val="24"/>
        </w:rPr>
        <w:t>u</w:t>
      </w:r>
      <w:r w:rsidRPr="00C17AE1">
        <w:rPr>
          <w:rFonts w:ascii="Times New Roman" w:hAnsi="Times New Roman" w:cs="Times New Roman"/>
          <w:sz w:val="24"/>
          <w:szCs w:val="24"/>
          <w:vertAlign w:val="subscript"/>
        </w:rPr>
        <w: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00A35422">
        <w:rPr>
          <w:rFonts w:ascii="Times New Roman" w:hAnsi="Times New Roman" w:cs="Times New Roman"/>
          <w:sz w:val="24"/>
          <w:szCs w:val="24"/>
        </w:rPr>
        <w:t>)</w:t>
      </w:r>
    </w:p>
    <w:p w:rsidR="00A35422" w:rsidRDefault="00A35422" w:rsidP="005D1793">
      <w:pPr>
        <w:autoSpaceDE w:val="0"/>
        <w:autoSpaceDN w:val="0"/>
        <w:adjustRightInd w:val="0"/>
        <w:spacing w:after="0" w:line="360" w:lineRule="auto"/>
        <w:jc w:val="both"/>
        <w:rPr>
          <w:rFonts w:ascii="Times New Roman" w:hAnsi="Times New Roman"/>
          <w:sz w:val="24"/>
        </w:rPr>
      </w:pPr>
      <w:r>
        <w:rPr>
          <w:rFonts w:ascii="Times New Roman" w:hAnsi="Times New Roman" w:cs="Times New Roman"/>
          <w:sz w:val="24"/>
          <w:szCs w:val="24"/>
        </w:rPr>
        <w:t>where Y is representing the GDP</w:t>
      </w:r>
      <w:r w:rsidR="005A528B">
        <w:rPr>
          <w:rFonts w:ascii="Times New Roman" w:hAnsi="Times New Roman" w:cs="Times New Roman"/>
          <w:sz w:val="24"/>
          <w:szCs w:val="24"/>
        </w:rPr>
        <w:t>, Oil</w:t>
      </w:r>
      <w:r w:rsidR="005A528B" w:rsidRPr="000851FA">
        <w:rPr>
          <w:rFonts w:ascii="Times New Roman" w:hAnsi="Times New Roman" w:cs="Times New Roman"/>
          <w:sz w:val="24"/>
          <w:szCs w:val="24"/>
        </w:rPr>
        <w:t xml:space="preserve"> is the value of the crude oil </w:t>
      </w:r>
      <w:r w:rsidR="005A528B">
        <w:rPr>
          <w:rFonts w:ascii="Times New Roman" w:hAnsi="Times New Roman" w:cs="Times New Roman"/>
          <w:sz w:val="24"/>
          <w:szCs w:val="24"/>
        </w:rPr>
        <w:t>price</w:t>
      </w:r>
      <w:r w:rsidR="005A528B" w:rsidRPr="000851FA">
        <w:rPr>
          <w:rFonts w:ascii="Times New Roman" w:hAnsi="Times New Roman" w:cs="Times New Roman"/>
          <w:sz w:val="24"/>
          <w:szCs w:val="24"/>
        </w:rPr>
        <w:t>, R</w:t>
      </w:r>
      <w:r w:rsidR="005A528B">
        <w:rPr>
          <w:rFonts w:ascii="Times New Roman" w:hAnsi="Times New Roman" w:cs="Times New Roman"/>
          <w:sz w:val="24"/>
          <w:szCs w:val="24"/>
        </w:rPr>
        <w:t>ub</w:t>
      </w:r>
      <w:r w:rsidR="005A528B" w:rsidRPr="000851FA">
        <w:rPr>
          <w:rFonts w:ascii="Times New Roman" w:hAnsi="Times New Roman" w:cs="Times New Roman"/>
          <w:sz w:val="24"/>
          <w:szCs w:val="24"/>
        </w:rPr>
        <w:t xml:space="preserve"> is the </w:t>
      </w:r>
      <w:r w:rsidR="002A6788">
        <w:rPr>
          <w:rFonts w:ascii="Times New Roman" w:hAnsi="Times New Roman" w:cs="Times New Roman"/>
          <w:sz w:val="24"/>
          <w:szCs w:val="24"/>
        </w:rPr>
        <w:t xml:space="preserve">dolar/rouble </w:t>
      </w:r>
      <w:r>
        <w:rPr>
          <w:rFonts w:ascii="Times New Roman" w:hAnsi="Times New Roman" w:cs="Times New Roman"/>
          <w:sz w:val="24"/>
          <w:szCs w:val="24"/>
        </w:rPr>
        <w:t>exh</w:t>
      </w:r>
      <w:r w:rsidR="005A528B">
        <w:rPr>
          <w:rFonts w:ascii="Times New Roman" w:hAnsi="Times New Roman" w:cs="Times New Roman"/>
          <w:sz w:val="24"/>
          <w:szCs w:val="24"/>
        </w:rPr>
        <w:t>a</w:t>
      </w:r>
      <w:r>
        <w:rPr>
          <w:rFonts w:ascii="Times New Roman" w:hAnsi="Times New Roman" w:cs="Times New Roman"/>
          <w:sz w:val="24"/>
          <w:szCs w:val="24"/>
        </w:rPr>
        <w:t>n</w:t>
      </w:r>
      <w:r w:rsidR="005A528B">
        <w:rPr>
          <w:rFonts w:ascii="Times New Roman" w:hAnsi="Times New Roman" w:cs="Times New Roman"/>
          <w:sz w:val="24"/>
          <w:szCs w:val="24"/>
        </w:rPr>
        <w:t>ge rate</w:t>
      </w:r>
      <w:r w:rsidR="005A528B" w:rsidRPr="000851FA">
        <w:rPr>
          <w:rFonts w:ascii="Times New Roman" w:hAnsi="Times New Roman" w:cs="Times New Roman"/>
          <w:sz w:val="24"/>
          <w:szCs w:val="24"/>
        </w:rPr>
        <w:t>, D</w:t>
      </w:r>
      <w:r w:rsidR="005A528B" w:rsidRPr="00484022">
        <w:rPr>
          <w:rFonts w:ascii="Times New Roman" w:hAnsi="Times New Roman" w:cs="Times New Roman"/>
          <w:sz w:val="24"/>
          <w:szCs w:val="24"/>
          <w:vertAlign w:val="subscript"/>
        </w:rPr>
        <w:t>1</w:t>
      </w:r>
      <w:r w:rsidR="005A528B">
        <w:rPr>
          <w:rFonts w:ascii="Times New Roman" w:hAnsi="Times New Roman" w:cs="Times New Roman"/>
          <w:sz w:val="24"/>
          <w:szCs w:val="24"/>
        </w:rPr>
        <w:t xml:space="preserve"> and D</w:t>
      </w:r>
      <w:r w:rsidR="005A528B" w:rsidRPr="00484022">
        <w:rPr>
          <w:rFonts w:ascii="Times New Roman" w:hAnsi="Times New Roman" w:cs="Times New Roman"/>
          <w:sz w:val="24"/>
          <w:szCs w:val="24"/>
          <w:vertAlign w:val="subscript"/>
        </w:rPr>
        <w:t>2</w:t>
      </w:r>
      <w:r w:rsidR="005A528B">
        <w:rPr>
          <w:rFonts w:ascii="Times New Roman" w:hAnsi="Times New Roman" w:cs="Times New Roman"/>
          <w:sz w:val="24"/>
          <w:szCs w:val="24"/>
        </w:rPr>
        <w:t xml:space="preserve"> are</w:t>
      </w:r>
      <w:r w:rsidR="005A528B" w:rsidRPr="000851FA">
        <w:rPr>
          <w:rFonts w:ascii="Times New Roman" w:hAnsi="Times New Roman" w:cs="Times New Roman"/>
          <w:sz w:val="24"/>
          <w:szCs w:val="24"/>
        </w:rPr>
        <w:t xml:space="preserve"> the dummy variable(s) is the impact of the economic crises. The expected signs for parameters are such that </w:t>
      </w:r>
      <w:r w:rsidR="005A528B">
        <w:rPr>
          <w:rFonts w:ascii="Times New Roman" w:hAnsi="Times New Roman" w:cs="Times New Roman"/>
          <w:sz w:val="24"/>
          <w:szCs w:val="24"/>
        </w:rPr>
        <w:t>β</w:t>
      </w:r>
      <w:r w:rsidR="005A528B" w:rsidRPr="00484022">
        <w:rPr>
          <w:rFonts w:ascii="Times New Roman" w:hAnsi="Times New Roman" w:cs="Times New Roman"/>
          <w:sz w:val="24"/>
          <w:szCs w:val="24"/>
          <w:vertAlign w:val="subscript"/>
        </w:rPr>
        <w:t>1</w:t>
      </w:r>
      <w:r w:rsidR="000F17B1">
        <w:rPr>
          <w:rFonts w:ascii="Times New Roman" w:hAnsi="Times New Roman" w:cs="Times New Roman"/>
          <w:sz w:val="24"/>
          <w:szCs w:val="24"/>
        </w:rPr>
        <w:t xml:space="preserve"> ˃0</w:t>
      </w:r>
      <w:r w:rsidR="005A528B" w:rsidRPr="000851FA">
        <w:rPr>
          <w:rFonts w:ascii="Times New Roman" w:hAnsi="Times New Roman" w:cs="Times New Roman"/>
          <w:sz w:val="24"/>
          <w:szCs w:val="24"/>
        </w:rPr>
        <w:t>,</w:t>
      </w:r>
      <w:r w:rsidR="005A528B" w:rsidRPr="00484022">
        <w:rPr>
          <w:rFonts w:ascii="Times New Roman" w:hAnsi="Times New Roman" w:cs="Times New Roman"/>
          <w:sz w:val="24"/>
          <w:szCs w:val="24"/>
        </w:rPr>
        <w:t xml:space="preserve"> </w:t>
      </w:r>
      <w:r w:rsidR="005A528B">
        <w:rPr>
          <w:rFonts w:ascii="Times New Roman" w:hAnsi="Times New Roman" w:cs="Times New Roman"/>
          <w:sz w:val="24"/>
          <w:szCs w:val="24"/>
        </w:rPr>
        <w:t>β</w:t>
      </w:r>
      <w:r w:rsidR="005A528B" w:rsidRPr="00484022">
        <w:rPr>
          <w:rFonts w:ascii="Times New Roman" w:hAnsi="Times New Roman" w:cs="Times New Roman"/>
          <w:sz w:val="24"/>
          <w:szCs w:val="24"/>
          <w:vertAlign w:val="subscript"/>
        </w:rPr>
        <w:t>2</w:t>
      </w:r>
      <w:r w:rsidR="000F17B1">
        <w:rPr>
          <w:rFonts w:ascii="Times New Roman" w:hAnsi="Times New Roman" w:cs="Times New Roman"/>
          <w:sz w:val="24"/>
          <w:szCs w:val="24"/>
        </w:rPr>
        <w:t xml:space="preserve"> ˃0</w:t>
      </w:r>
      <w:r w:rsidR="005A528B">
        <w:rPr>
          <w:rFonts w:ascii="Times New Roman" w:hAnsi="Times New Roman" w:cs="Times New Roman"/>
          <w:sz w:val="24"/>
          <w:szCs w:val="24"/>
        </w:rPr>
        <w:t>, β</w:t>
      </w:r>
      <w:r w:rsidR="005A528B" w:rsidRPr="00484022">
        <w:rPr>
          <w:rFonts w:ascii="Times New Roman" w:hAnsi="Times New Roman" w:cs="Times New Roman"/>
          <w:sz w:val="24"/>
          <w:szCs w:val="24"/>
          <w:vertAlign w:val="subscript"/>
        </w:rPr>
        <w:t>3</w:t>
      </w:r>
      <w:r w:rsidR="000F17B1">
        <w:rPr>
          <w:rFonts w:ascii="Times New Roman" w:hAnsi="Times New Roman" w:cs="Times New Roman"/>
          <w:sz w:val="24"/>
          <w:szCs w:val="24"/>
        </w:rPr>
        <w:t xml:space="preserve"> ˂ 0</w:t>
      </w:r>
      <w:r w:rsidR="005A528B" w:rsidRPr="000851FA">
        <w:rPr>
          <w:rFonts w:ascii="Times New Roman" w:hAnsi="Times New Roman" w:cs="Times New Roman"/>
          <w:sz w:val="24"/>
          <w:szCs w:val="24"/>
        </w:rPr>
        <w:t xml:space="preserve"> and </w:t>
      </w:r>
      <w:r w:rsidR="005A528B" w:rsidRPr="00484022">
        <w:rPr>
          <w:rFonts w:ascii="Times New Roman" w:hAnsi="Times New Roman" w:cs="Times New Roman"/>
          <w:sz w:val="24"/>
          <w:szCs w:val="24"/>
        </w:rPr>
        <w:t>β</w:t>
      </w:r>
      <w:r w:rsidR="005A528B" w:rsidRPr="00484022">
        <w:rPr>
          <w:rFonts w:ascii="Times New Roman" w:hAnsi="Times New Roman" w:cs="Times New Roman"/>
          <w:sz w:val="24"/>
          <w:szCs w:val="24"/>
          <w:vertAlign w:val="subscript"/>
        </w:rPr>
        <w:t>4</w:t>
      </w:r>
      <w:r w:rsidR="000F17B1">
        <w:rPr>
          <w:rFonts w:ascii="Times New Roman" w:hAnsi="Times New Roman" w:cs="Times New Roman"/>
          <w:sz w:val="24"/>
          <w:szCs w:val="24"/>
        </w:rPr>
        <w:t xml:space="preserve"> ˂ 0</w:t>
      </w:r>
      <w:r w:rsidR="005A528B" w:rsidRPr="000851FA">
        <w:rPr>
          <w:rFonts w:ascii="Times New Roman" w:hAnsi="Times New Roman" w:cs="Times New Roman"/>
          <w:sz w:val="24"/>
          <w:szCs w:val="24"/>
        </w:rPr>
        <w:t>.</w:t>
      </w:r>
      <w:r w:rsidR="000F17B1" w:rsidRPr="000F17B1">
        <w:rPr>
          <w:rFonts w:ascii="Times New Roman" w:hAnsi="Times New Roman"/>
          <w:sz w:val="24"/>
        </w:rPr>
        <w:t xml:space="preserve"> </w:t>
      </w:r>
      <w:r w:rsidR="000F17B1">
        <w:rPr>
          <w:rFonts w:ascii="Times New Roman" w:hAnsi="Times New Roman"/>
          <w:sz w:val="24"/>
        </w:rPr>
        <w:t xml:space="preserve">Scope of the study was restricted to 1995 since it was hard to find data on previous years. </w:t>
      </w:r>
    </w:p>
    <w:p w:rsidR="00010961" w:rsidRDefault="000F17B1" w:rsidP="0001096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rPr>
        <w:t xml:space="preserve">The </w:t>
      </w:r>
      <w:r w:rsidRPr="00C554E7">
        <w:rPr>
          <w:rFonts w:ascii="Times New Roman" w:hAnsi="Times New Roman"/>
          <w:sz w:val="24"/>
        </w:rPr>
        <w:t>oil price</w:t>
      </w:r>
      <w:r>
        <w:rPr>
          <w:rFonts w:ascii="Times New Roman" w:hAnsi="Times New Roman"/>
          <w:sz w:val="24"/>
        </w:rPr>
        <w:t xml:space="preserve"> (oil)</w:t>
      </w:r>
      <w:r w:rsidRPr="00C554E7">
        <w:rPr>
          <w:rFonts w:ascii="Times New Roman" w:hAnsi="Times New Roman"/>
          <w:sz w:val="24"/>
        </w:rPr>
        <w:t xml:space="preserve"> </w:t>
      </w:r>
      <w:r>
        <w:rPr>
          <w:rFonts w:ascii="Times New Roman" w:hAnsi="Times New Roman"/>
          <w:sz w:val="24"/>
        </w:rPr>
        <w:t>is</w:t>
      </w:r>
      <w:r w:rsidRPr="00C554E7">
        <w:rPr>
          <w:rFonts w:ascii="Times New Roman" w:hAnsi="Times New Roman"/>
          <w:sz w:val="24"/>
        </w:rPr>
        <w:t xml:space="preserve"> defined as the price of </w:t>
      </w:r>
      <w:r>
        <w:rPr>
          <w:rFonts w:ascii="Times New Roman" w:hAnsi="Times New Roman"/>
          <w:sz w:val="24"/>
        </w:rPr>
        <w:t>Brent</w:t>
      </w:r>
      <w:r w:rsidRPr="00C554E7">
        <w:rPr>
          <w:rFonts w:ascii="Times New Roman" w:hAnsi="Times New Roman"/>
          <w:sz w:val="24"/>
        </w:rPr>
        <w:t xml:space="preserve"> crude oil expressed in US dollars</w:t>
      </w:r>
      <w:r>
        <w:rPr>
          <w:rFonts w:ascii="Times New Roman" w:hAnsi="Times New Roman"/>
          <w:sz w:val="24"/>
        </w:rPr>
        <w:t>.</w:t>
      </w:r>
      <w:r>
        <w:rPr>
          <w:rStyle w:val="DipnotBavurusu"/>
          <w:rFonts w:ascii="Times New Roman" w:hAnsi="Times New Roman"/>
          <w:sz w:val="24"/>
        </w:rPr>
        <w:footnoteReference w:id="8"/>
      </w:r>
      <w:r>
        <w:rPr>
          <w:rFonts w:ascii="Times New Roman" w:hAnsi="Times New Roman"/>
          <w:sz w:val="24"/>
        </w:rPr>
        <w:t xml:space="preserve"> These series were taken from US Department of Energy database.</w:t>
      </w:r>
      <w:r>
        <w:rPr>
          <w:rStyle w:val="DipnotBavurusu"/>
          <w:rFonts w:ascii="Times New Roman" w:hAnsi="Times New Roman"/>
          <w:sz w:val="24"/>
        </w:rPr>
        <w:footnoteReference w:id="9"/>
      </w:r>
      <w:r>
        <w:rPr>
          <w:rFonts w:ascii="Times New Roman" w:hAnsi="Times New Roman"/>
          <w:sz w:val="24"/>
        </w:rPr>
        <w:t xml:space="preserve"> </w:t>
      </w:r>
      <w:r w:rsidR="002A6788">
        <w:rPr>
          <w:rFonts w:ascii="Times New Roman" w:hAnsi="Times New Roman"/>
          <w:sz w:val="24"/>
        </w:rPr>
        <w:t>Rouble</w:t>
      </w:r>
      <w:r>
        <w:rPr>
          <w:rFonts w:ascii="Times New Roman" w:hAnsi="Times New Roman"/>
          <w:sz w:val="24"/>
        </w:rPr>
        <w:t>/dollar exchange rate was used to represent exchange rate variable (rub). Daily average exchange rate for dollar was used to build up series.  GDP series was used to represent economic growth (Y).  Series of both variables were taken from OECD's database</w:t>
      </w:r>
      <w:r>
        <w:rPr>
          <w:rFonts w:ascii="Times New Roman" w:hAnsi="Times New Roman" w:cs="Times New Roman"/>
          <w:sz w:val="24"/>
          <w:szCs w:val="24"/>
        </w:rPr>
        <w:t>.</w:t>
      </w:r>
      <w:r>
        <w:rPr>
          <w:rStyle w:val="DipnotBavurusu"/>
          <w:rFonts w:ascii="Times New Roman" w:hAnsi="Times New Roman" w:cs="Times New Roman"/>
          <w:sz w:val="24"/>
          <w:szCs w:val="24"/>
        </w:rPr>
        <w:footnoteReference w:id="10"/>
      </w:r>
      <w:r w:rsidR="00010961">
        <w:rPr>
          <w:rFonts w:ascii="Times New Roman" w:hAnsi="Times New Roman" w:cs="Times New Roman"/>
          <w:sz w:val="24"/>
          <w:szCs w:val="24"/>
        </w:rPr>
        <w:t xml:space="preserve"> </w:t>
      </w:r>
      <w:r w:rsidR="004A1585">
        <w:rPr>
          <w:rFonts w:ascii="Times New Roman" w:hAnsi="Times New Roman" w:cs="Times New Roman"/>
          <w:sz w:val="24"/>
          <w:szCs w:val="24"/>
        </w:rPr>
        <w:t>L</w:t>
      </w:r>
      <w:r w:rsidR="004A1585" w:rsidRPr="004A1585">
        <w:rPr>
          <w:rFonts w:ascii="Times New Roman" w:hAnsi="Times New Roman" w:cs="Times New Roman"/>
          <w:sz w:val="24"/>
          <w:szCs w:val="24"/>
        </w:rPr>
        <w:t>ogarithms were taken of all</w:t>
      </w:r>
      <w:r w:rsidR="004A1585">
        <w:rPr>
          <w:rFonts w:ascii="Times New Roman" w:hAnsi="Times New Roman" w:cs="Times New Roman"/>
          <w:sz w:val="24"/>
          <w:szCs w:val="24"/>
        </w:rPr>
        <w:t xml:space="preserve"> </w:t>
      </w:r>
      <w:r w:rsidR="004A1585">
        <w:rPr>
          <w:rFonts w:ascii="Times New Roman" w:hAnsi="Times New Roman"/>
          <w:sz w:val="24"/>
        </w:rPr>
        <w:t>series.</w:t>
      </w:r>
    </w:p>
    <w:p w:rsidR="00182138" w:rsidRDefault="0017568E" w:rsidP="005D1793">
      <w:pPr>
        <w:autoSpaceDE w:val="0"/>
        <w:autoSpaceDN w:val="0"/>
        <w:adjustRightInd w:val="0"/>
        <w:spacing w:after="0" w:line="360" w:lineRule="auto"/>
        <w:jc w:val="both"/>
        <w:rPr>
          <w:rFonts w:ascii="Times New Roman" w:hAnsi="Times New Roman"/>
          <w:sz w:val="24"/>
        </w:rPr>
      </w:pPr>
      <w:r>
        <w:rPr>
          <w:rFonts w:ascii="Times New Roman" w:hAnsi="Times New Roman"/>
          <w:sz w:val="24"/>
        </w:rPr>
        <w:t xml:space="preserve">Main purpose of economic method is to make estimations within the scope of economic theory by using all the information on series. In this respect, </w:t>
      </w:r>
      <w:r w:rsidR="00E545F6">
        <w:rPr>
          <w:rFonts w:ascii="Times New Roman" w:hAnsi="Times New Roman"/>
          <w:sz w:val="24"/>
        </w:rPr>
        <w:t>s</w:t>
      </w:r>
      <w:r w:rsidR="00E545F6" w:rsidRPr="00E545F6">
        <w:rPr>
          <w:rFonts w:ascii="Times New Roman" w:hAnsi="Times New Roman"/>
          <w:sz w:val="24"/>
        </w:rPr>
        <w:t xml:space="preserve">tationary </w:t>
      </w:r>
      <w:r>
        <w:rPr>
          <w:rFonts w:ascii="Times New Roman" w:hAnsi="Times New Roman"/>
          <w:sz w:val="24"/>
        </w:rPr>
        <w:t xml:space="preserve">analysis should be </w:t>
      </w:r>
      <w:r w:rsidR="0049743F">
        <w:rPr>
          <w:rFonts w:ascii="Times New Roman" w:hAnsi="Times New Roman"/>
          <w:sz w:val="24"/>
        </w:rPr>
        <w:t>applied</w:t>
      </w:r>
      <w:r>
        <w:rPr>
          <w:rFonts w:ascii="Times New Roman" w:hAnsi="Times New Roman"/>
          <w:sz w:val="24"/>
        </w:rPr>
        <w:t xml:space="preserve"> on series to make the right estimations. This is because </w:t>
      </w:r>
      <w:r w:rsidR="00E545F6">
        <w:rPr>
          <w:rFonts w:ascii="Times New Roman" w:hAnsi="Times New Roman"/>
          <w:sz w:val="24"/>
        </w:rPr>
        <w:t>s</w:t>
      </w:r>
      <w:r w:rsidR="00E545F6" w:rsidRPr="00E545F6">
        <w:rPr>
          <w:rFonts w:ascii="Times New Roman" w:hAnsi="Times New Roman"/>
          <w:sz w:val="24"/>
        </w:rPr>
        <w:t xml:space="preserve">tationary </w:t>
      </w:r>
      <w:r>
        <w:rPr>
          <w:rFonts w:ascii="Times New Roman" w:hAnsi="Times New Roman"/>
          <w:sz w:val="24"/>
        </w:rPr>
        <w:t>series carr</w:t>
      </w:r>
      <w:r w:rsidR="00E545F6">
        <w:rPr>
          <w:rFonts w:ascii="Times New Roman" w:hAnsi="Times New Roman"/>
          <w:sz w:val="24"/>
        </w:rPr>
        <w:t xml:space="preserve">y too little information about </w:t>
      </w:r>
      <w:r w:rsidR="00A07241">
        <w:rPr>
          <w:rFonts w:ascii="Times New Roman" w:hAnsi="Times New Roman"/>
          <w:sz w:val="24"/>
        </w:rPr>
        <w:t>the past</w:t>
      </w:r>
      <w:r>
        <w:rPr>
          <w:rFonts w:ascii="Times New Roman" w:hAnsi="Times New Roman"/>
          <w:sz w:val="24"/>
        </w:rPr>
        <w:t xml:space="preserve"> </w:t>
      </w:r>
      <w:r w:rsidR="001105A5">
        <w:rPr>
          <w:rFonts w:ascii="Times New Roman" w:hAnsi="Times New Roman" w:cs="Times New Roman"/>
          <w:sz w:val="24"/>
          <w:szCs w:val="24"/>
        </w:rPr>
        <w:t>(Ender</w:t>
      </w:r>
      <w:r w:rsidR="00BF43E3">
        <w:rPr>
          <w:rFonts w:ascii="Times New Roman" w:hAnsi="Times New Roman" w:cs="Times New Roman"/>
          <w:sz w:val="24"/>
          <w:szCs w:val="24"/>
        </w:rPr>
        <w:t>s</w:t>
      </w:r>
      <w:r w:rsidR="001105A5">
        <w:rPr>
          <w:rFonts w:ascii="Times New Roman" w:hAnsi="Times New Roman" w:cs="Times New Roman"/>
          <w:sz w:val="24"/>
          <w:szCs w:val="24"/>
        </w:rPr>
        <w:t>,1995</w:t>
      </w:r>
      <w:r w:rsidR="00A06BFF" w:rsidRPr="00A06BFF">
        <w:rPr>
          <w:rFonts w:ascii="Times New Roman" w:hAnsi="Times New Roman" w:cs="Times New Roman"/>
          <w:sz w:val="24"/>
          <w:szCs w:val="24"/>
        </w:rPr>
        <w:t>).</w:t>
      </w:r>
      <w:r w:rsidR="001105A5">
        <w:rPr>
          <w:rFonts w:ascii="Times New Roman" w:hAnsi="Times New Roman" w:cs="Times New Roman"/>
          <w:sz w:val="24"/>
          <w:szCs w:val="24"/>
        </w:rPr>
        <w:t xml:space="preserve"> </w:t>
      </w:r>
      <w:r>
        <w:rPr>
          <w:rFonts w:ascii="Times New Roman" w:hAnsi="Times New Roman"/>
          <w:sz w:val="24"/>
        </w:rPr>
        <w:t xml:space="preserve">This will ensure that estimations will be more accurate and future forecasts will be more reliable. </w:t>
      </w:r>
      <w:r w:rsidR="0049743F">
        <w:rPr>
          <w:rFonts w:ascii="Times New Roman" w:hAnsi="Times New Roman"/>
          <w:sz w:val="24"/>
        </w:rPr>
        <w:t xml:space="preserve"> </w:t>
      </w:r>
    </w:p>
    <w:p w:rsidR="005B486B" w:rsidRDefault="0017568E" w:rsidP="005D1793">
      <w:pPr>
        <w:autoSpaceDE w:val="0"/>
        <w:autoSpaceDN w:val="0"/>
        <w:adjustRightInd w:val="0"/>
        <w:spacing w:after="0" w:line="360" w:lineRule="auto"/>
        <w:jc w:val="both"/>
        <w:rPr>
          <w:rFonts w:ascii="Times New Roman" w:hAnsi="Times New Roman"/>
          <w:sz w:val="24"/>
        </w:rPr>
      </w:pPr>
      <w:r>
        <w:rPr>
          <w:rFonts w:ascii="Times New Roman" w:hAnsi="Times New Roman"/>
          <w:sz w:val="24"/>
        </w:rPr>
        <w:t xml:space="preserve">Some of the unit root tests used in </w:t>
      </w:r>
      <w:r w:rsidR="0049743F">
        <w:rPr>
          <w:rFonts w:ascii="Times New Roman" w:hAnsi="Times New Roman"/>
          <w:sz w:val="24"/>
        </w:rPr>
        <w:t>s</w:t>
      </w:r>
      <w:r w:rsidR="0049743F" w:rsidRPr="00E545F6">
        <w:rPr>
          <w:rFonts w:ascii="Times New Roman" w:hAnsi="Times New Roman"/>
          <w:sz w:val="24"/>
        </w:rPr>
        <w:t xml:space="preserve">tationary </w:t>
      </w:r>
      <w:r>
        <w:rPr>
          <w:rFonts w:ascii="Times New Roman" w:hAnsi="Times New Roman"/>
          <w:sz w:val="24"/>
        </w:rPr>
        <w:t xml:space="preserve">analysis does not take into account extraordinary events that happened in the period under review </w:t>
      </w:r>
      <w:proofErr w:type="gramStart"/>
      <w:r>
        <w:rPr>
          <w:rFonts w:ascii="Times New Roman" w:hAnsi="Times New Roman"/>
          <w:sz w:val="24"/>
        </w:rPr>
        <w:t>(</w:t>
      </w:r>
      <w:proofErr w:type="gramEnd"/>
      <w:r>
        <w:rPr>
          <w:rFonts w:ascii="Times New Roman" w:hAnsi="Times New Roman"/>
          <w:sz w:val="24"/>
        </w:rPr>
        <w:t xml:space="preserve">economic crisis, political crisis, natural disasters etc. ). These extraordinary events may result in structural breaks in series.  For this reason, unit root tests that consider structural breaks should be preferred. Perron (1989), </w:t>
      </w:r>
      <w:r>
        <w:rPr>
          <w:rFonts w:ascii="Times New Roman" w:hAnsi="Times New Roman"/>
          <w:sz w:val="24"/>
        </w:rPr>
        <w:lastRenderedPageBreak/>
        <w:t xml:space="preserve">Zivot-Andrews (1992), Lumsdaine-Papell (1997), Perron (1997), Ng-Perron (2001) and Lee-Strazicich (2003) allow for one or two structural breaks at most in structural break unit root tests. Besides, the test recommended by Carrion-i-Sylvestre, Kim and Perron (2009) allows up to five structural breaks.  Multiple structural break unit root tests should be run on the series used in the study since </w:t>
      </w:r>
      <w:r w:rsidR="00AA67AE">
        <w:rPr>
          <w:rFonts w:ascii="Times New Roman" w:hAnsi="Times New Roman"/>
          <w:sz w:val="24"/>
        </w:rPr>
        <w:t xml:space="preserve">many </w:t>
      </w:r>
      <w:r>
        <w:rPr>
          <w:rFonts w:ascii="Times New Roman" w:hAnsi="Times New Roman"/>
          <w:sz w:val="24"/>
        </w:rPr>
        <w:t>economic and political crisis occurred in the relevant period. So, the test recommended by Carrion-i-Sylvestre et al. (2009) was used.</w:t>
      </w:r>
    </w:p>
    <w:p w:rsidR="005B486B" w:rsidRPr="003E0B20" w:rsidRDefault="005B486B" w:rsidP="005B486B">
      <w:pPr>
        <w:spacing w:line="240" w:lineRule="auto"/>
        <w:jc w:val="both"/>
        <w:rPr>
          <w:rFonts w:ascii="Times New Roman" w:hAnsi="Times New Roman"/>
          <w:sz w:val="24"/>
        </w:rPr>
      </w:pPr>
      <w:r>
        <w:rPr>
          <w:rFonts w:ascii="Times New Roman" w:hAnsi="Times New Roman"/>
          <w:sz w:val="24"/>
        </w:rPr>
        <w:t>The test recommended by Carrion-i-Sylvestre et al. (2009) is as follows:</w:t>
      </w:r>
    </w:p>
    <w:p w:rsidR="005B486B" w:rsidRDefault="00A26930" w:rsidP="0080333E">
      <w:pPr>
        <w:spacing w:after="0" w:line="360" w:lineRule="auto"/>
        <w:ind w:firstLine="567"/>
        <w:rPr>
          <w:rFonts w:ascii="NimbusRomNo9L-Regu" w:eastAsiaTheme="minorEastAsia" w:hAnsi="NimbusRomNo9L-Regu" w:cs="NimbusRomNo9L-Regu"/>
        </w:rPr>
      </w:pPr>
      <m:oMath>
        <m:sSub>
          <m:sSubPr>
            <m:ctrlPr>
              <w:rPr>
                <w:rFonts w:ascii="Cambria Math" w:hAnsi="Cambria Math" w:cs="NimbusRomNo9L-Regu"/>
                <w:i/>
              </w:rPr>
            </m:ctrlPr>
          </m:sSubPr>
          <m:e>
            <m:r>
              <w:rPr>
                <w:rFonts w:ascii="Cambria Math" w:hAnsi="Cambria Math" w:cs="NimbusRomNo9L-Regu"/>
              </w:rPr>
              <m:t>P</m:t>
            </m:r>
          </m:e>
          <m:sub>
            <m:r>
              <w:rPr>
                <w:rFonts w:ascii="Cambria Math" w:hAnsi="Cambria Math" w:cs="NimbusRomNo9L-Regu"/>
              </w:rPr>
              <m:t>T</m:t>
            </m:r>
          </m:sub>
        </m:sSub>
        <m:d>
          <m:dPr>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e>
        </m:d>
        <m:r>
          <w:rPr>
            <w:rFonts w:ascii="Cambria Math" w:hAnsi="Cambria Math" w:cs="NimbusRomNo9L-Regu"/>
          </w:rPr>
          <m:t>=</m:t>
        </m:r>
        <m:d>
          <m:dPr>
            <m:begChr m:val="{"/>
            <m:endChr m:val="}"/>
            <m:ctrlPr>
              <w:rPr>
                <w:rFonts w:ascii="Cambria Math" w:hAnsi="Cambria Math" w:cs="NimbusRomNo9L-Regu"/>
                <w:i/>
              </w:rPr>
            </m:ctrlPr>
          </m:dPr>
          <m:e>
            <m:r>
              <w:rPr>
                <w:rFonts w:ascii="Cambria Math" w:hAnsi="Cambria Math" w:cs="NimbusRomNo9L-Regu"/>
              </w:rPr>
              <m:t>S</m:t>
            </m:r>
            <m:d>
              <m:dPr>
                <m:ctrlPr>
                  <w:rPr>
                    <w:rFonts w:ascii="Cambria Math" w:hAnsi="Cambria Math" w:cs="NimbusRomNo9L-Regu"/>
                    <w:i/>
                  </w:rPr>
                </m:ctrlPr>
              </m:dPr>
              <m:e>
                <m:acc>
                  <m:accPr>
                    <m:chr m:val="̅"/>
                    <m:ctrlPr>
                      <w:rPr>
                        <w:rFonts w:ascii="Cambria Math" w:hAnsi="Cambria Math" w:cs="NimbusRomNo9L-Regu"/>
                        <w:i/>
                      </w:rPr>
                    </m:ctrlPr>
                  </m:accPr>
                  <m:e>
                    <m:r>
                      <w:rPr>
                        <w:rFonts w:ascii="Cambria Math" w:hAnsi="Cambria Math" w:cs="NimbusRomNo9L-Regu"/>
                      </w:rPr>
                      <m:t>α</m:t>
                    </m:r>
                  </m:e>
                </m:acc>
                <m:r>
                  <w:rPr>
                    <w:rFonts w:ascii="Cambria Math" w:hAnsi="Cambria Math" w:cs="NimbusRomNo9L-Regu"/>
                  </w:rPr>
                  <m:t>,</m:t>
                </m:r>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e>
            </m:d>
            <m:r>
              <w:rPr>
                <w:rFonts w:ascii="Cambria Math" w:hAnsi="Cambria Math" w:cs="NimbusRomNo9L-Regu"/>
              </w:rPr>
              <m:t>-</m:t>
            </m:r>
            <m:acc>
              <m:accPr>
                <m:chr m:val="̅"/>
                <m:ctrlPr>
                  <w:rPr>
                    <w:rFonts w:ascii="Cambria Math" w:hAnsi="Cambria Math" w:cs="NimbusRomNo9L-Regu"/>
                    <w:i/>
                  </w:rPr>
                </m:ctrlPr>
              </m:accPr>
              <m:e>
                <m:r>
                  <w:rPr>
                    <w:rFonts w:ascii="Cambria Math" w:hAnsi="Cambria Math" w:cs="NimbusRomNo9L-Regu"/>
                  </w:rPr>
                  <m:t>α</m:t>
                </m:r>
              </m:e>
            </m:acc>
            <m:r>
              <w:rPr>
                <w:rFonts w:ascii="Cambria Math" w:hAnsi="Cambria Math" w:cs="NimbusRomNo9L-Regu"/>
              </w:rPr>
              <m:t>S</m:t>
            </m:r>
            <m:d>
              <m:dPr>
                <m:ctrlPr>
                  <w:rPr>
                    <w:rFonts w:ascii="Cambria Math" w:hAnsi="Cambria Math" w:cs="NimbusRomNo9L-Regu"/>
                    <w:i/>
                  </w:rPr>
                </m:ctrlPr>
              </m:dPr>
              <m:e>
                <m:r>
                  <w:rPr>
                    <w:rFonts w:ascii="Cambria Math" w:hAnsi="Cambria Math" w:cs="NimbusRomNo9L-Regu"/>
                  </w:rPr>
                  <m:t>1,</m:t>
                </m:r>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e>
            </m:d>
          </m:e>
        </m:d>
        <m:r>
          <w:rPr>
            <w:rFonts w:ascii="Cambria Math" w:hAnsi="Cambria Math" w:cs="NimbusRomNo9L-Regu"/>
          </w:rPr>
          <m:t>/</m:t>
        </m:r>
        <m:sSup>
          <m:sSupPr>
            <m:ctrlPr>
              <w:rPr>
                <w:rFonts w:ascii="Cambria Math" w:hAnsi="Cambria Math" w:cs="NimbusRomNo9L-Regu"/>
                <w:i/>
              </w:rPr>
            </m:ctrlPr>
          </m:sSupPr>
          <m:e>
            <m:r>
              <w:rPr>
                <w:rFonts w:ascii="Cambria Math" w:hAnsi="Cambria Math" w:cs="NimbusRomNo9L-Regu"/>
              </w:rPr>
              <m:t>s</m:t>
            </m:r>
          </m:e>
          <m:sup>
            <m:r>
              <w:rPr>
                <w:rFonts w:ascii="Cambria Math" w:hAnsi="Cambria Math" w:cs="NimbusRomNo9L-Regu"/>
              </w:rPr>
              <m:t>2</m:t>
            </m:r>
          </m:sup>
        </m:sSup>
        <m:d>
          <m:dPr>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ctrlPr>
              <w:rPr>
                <w:rFonts w:ascii="Cambria Math" w:eastAsiaTheme="minorEastAsia" w:hAnsi="Cambria Math" w:cs="NimbusRomNo9L-Regu"/>
                <w:i/>
              </w:rPr>
            </m:ctrlPr>
          </m:e>
        </m:d>
        <m:r>
          <w:rPr>
            <w:rFonts w:ascii="Cambria Math" w:eastAsiaTheme="minorEastAsia" w:hAnsi="Cambria Math" w:cs="NimbusRomNo9L-Regu"/>
          </w:rPr>
          <m:t xml:space="preserve">          </m:t>
        </m:r>
      </m:oMath>
      <w:r w:rsidR="005B486B">
        <w:rPr>
          <w:rFonts w:ascii="NimbusRomNo9L-Regu" w:eastAsiaTheme="minorEastAsia" w:hAnsi="NimbusRomNo9L-Regu" w:cs="NimbusRomNo9L-Regu"/>
        </w:rPr>
        <w:tab/>
      </w:r>
      <w:r w:rsidR="005B486B">
        <w:rPr>
          <w:rFonts w:ascii="NimbusRomNo9L-Regu" w:eastAsiaTheme="minorEastAsia" w:hAnsi="NimbusRomNo9L-Regu" w:cs="NimbusRomNo9L-Regu"/>
        </w:rPr>
        <w:tab/>
      </w:r>
      <w:r w:rsidR="005B486B">
        <w:rPr>
          <w:rFonts w:ascii="NimbusRomNo9L-Regu" w:eastAsiaTheme="minorEastAsia" w:hAnsi="NimbusRomNo9L-Regu" w:cs="NimbusRomNo9L-Regu"/>
        </w:rPr>
        <w:tab/>
      </w:r>
      <w:r w:rsidR="005B486B">
        <w:rPr>
          <w:rFonts w:ascii="NimbusRomNo9L-Regu" w:eastAsiaTheme="minorEastAsia" w:hAnsi="NimbusRomNo9L-Regu" w:cs="NimbusRomNo9L-Regu"/>
        </w:rPr>
        <w:tab/>
      </w:r>
      <w:r w:rsidR="005B486B">
        <w:rPr>
          <w:rFonts w:ascii="NimbusRomNo9L-Regu" w:eastAsiaTheme="minorEastAsia" w:hAnsi="NimbusRomNo9L-Regu" w:cs="NimbusRomNo9L-Regu"/>
        </w:rPr>
        <w:tab/>
        <w:t xml:space="preserve">   </w:t>
      </w:r>
      <w:r w:rsidR="005B486B">
        <w:rPr>
          <w:rFonts w:ascii="NimbusRomNo9L-Regu" w:eastAsiaTheme="minorEastAsia" w:hAnsi="NimbusRomNo9L-Regu" w:cs="NimbusRomNo9L-Regu"/>
        </w:rPr>
        <w:tab/>
        <w:t xml:space="preserve">     (</w:t>
      </w:r>
      <w:r w:rsidR="009836A7">
        <w:rPr>
          <w:rFonts w:ascii="NimbusRomNo9L-Regu" w:eastAsiaTheme="minorEastAsia" w:hAnsi="NimbusRomNo9L-Regu" w:cs="NimbusRomNo9L-Regu"/>
        </w:rPr>
        <w:t>2</w:t>
      </w:r>
      <w:r w:rsidR="005B486B">
        <w:rPr>
          <w:rFonts w:ascii="NimbusRomNo9L-Regu" w:eastAsiaTheme="minorEastAsia" w:hAnsi="NimbusRomNo9L-Regu" w:cs="NimbusRomNo9L-Regu"/>
        </w:rPr>
        <w:t>)</w:t>
      </w:r>
    </w:p>
    <w:p w:rsidR="005B486B" w:rsidRPr="00F5796C" w:rsidRDefault="005B486B" w:rsidP="0080333E">
      <w:pPr>
        <w:spacing w:after="0" w:line="360" w:lineRule="auto"/>
        <w:ind w:firstLine="567"/>
        <w:rPr>
          <w:rFonts w:ascii="NimbusRomNo9L-Regu" w:eastAsiaTheme="minorEastAsia" w:hAnsi="NimbusRomNo9L-Regu" w:cs="NimbusRomNo9L-Regu"/>
        </w:rPr>
      </w:pPr>
      <m:oMath>
        <m:r>
          <w:rPr>
            <w:rFonts w:ascii="Cambria Math" w:hAnsi="Cambria Math" w:cs="NimbusRomNo9L-Regu"/>
          </w:rPr>
          <m:t>M</m:t>
        </m:r>
        <m:sSub>
          <m:sSubPr>
            <m:ctrlPr>
              <w:rPr>
                <w:rFonts w:ascii="Cambria Math" w:hAnsi="Cambria Math" w:cs="NimbusRomNo9L-Regu"/>
                <w:i/>
              </w:rPr>
            </m:ctrlPr>
          </m:sSubPr>
          <m:e>
            <m:r>
              <w:rPr>
                <w:rFonts w:ascii="Cambria Math" w:hAnsi="Cambria Math" w:cs="NimbusRomNo9L-Regu"/>
              </w:rPr>
              <m:t>P</m:t>
            </m:r>
          </m:e>
          <m:sub>
            <m:r>
              <w:rPr>
                <w:rFonts w:ascii="Cambria Math" w:hAnsi="Cambria Math" w:cs="NimbusRomNo9L-Regu"/>
              </w:rPr>
              <m:t>T</m:t>
            </m:r>
          </m:sub>
        </m:sSub>
        <m:d>
          <m:dPr>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e>
        </m:d>
        <m:r>
          <w:rPr>
            <w:rFonts w:ascii="Cambria Math" w:hAnsi="Cambria Math" w:cs="NimbusRomNo9L-Regu"/>
          </w:rPr>
          <m:t>=</m:t>
        </m:r>
        <m:d>
          <m:dPr>
            <m:begChr m:val="["/>
            <m:endChr m:val="]"/>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c</m:t>
                </m:r>
              </m:e>
              <m:sup>
                <m:r>
                  <w:rPr>
                    <w:rFonts w:ascii="Cambria Math" w:hAnsi="Cambria Math" w:cs="NimbusRomNo9L-Regu"/>
                  </w:rPr>
                  <m:t>-2</m:t>
                </m:r>
              </m:sup>
            </m:sSup>
            <m:sSup>
              <m:sSupPr>
                <m:ctrlPr>
                  <w:rPr>
                    <w:rFonts w:ascii="Cambria Math" w:hAnsi="Cambria Math" w:cs="NimbusRomNo9L-Regu"/>
                    <w:i/>
                  </w:rPr>
                </m:ctrlPr>
              </m:sSupPr>
              <m:e>
                <m:r>
                  <w:rPr>
                    <w:rFonts w:ascii="Cambria Math" w:hAnsi="Cambria Math" w:cs="NimbusRomNo9L-Regu"/>
                  </w:rPr>
                  <m:t>T</m:t>
                </m:r>
              </m:e>
              <m:sup>
                <m:r>
                  <w:rPr>
                    <w:rFonts w:ascii="Cambria Math" w:hAnsi="Cambria Math" w:cs="NimbusRomNo9L-Regu"/>
                  </w:rPr>
                  <m:t>-2</m:t>
                </m:r>
              </m:sup>
            </m:sSup>
            <m:nary>
              <m:naryPr>
                <m:chr m:val="∑"/>
                <m:limLoc m:val="undOvr"/>
                <m:ctrlPr>
                  <w:rPr>
                    <w:rFonts w:ascii="Cambria Math" w:hAnsi="Cambria Math" w:cs="NimbusRomNo9L-Regu"/>
                    <w:i/>
                  </w:rPr>
                </m:ctrlPr>
              </m:naryPr>
              <m:sub>
                <m:r>
                  <w:rPr>
                    <w:rFonts w:ascii="Cambria Math" w:hAnsi="Cambria Math" w:cs="NimbusRomNo9L-Regu"/>
                  </w:rPr>
                  <m:t>t=1</m:t>
                </m:r>
              </m:sub>
              <m:sup>
                <m:r>
                  <w:rPr>
                    <w:rFonts w:ascii="Cambria Math" w:hAnsi="Cambria Math" w:cs="NimbusRomNo9L-Regu"/>
                  </w:rPr>
                  <m:t>T</m:t>
                </m:r>
              </m:sup>
              <m:e>
                <m:sSubSup>
                  <m:sSubSupPr>
                    <m:ctrlPr>
                      <w:rPr>
                        <w:rFonts w:ascii="Cambria Math" w:hAnsi="Cambria Math" w:cs="NimbusRomNo9L-Regu"/>
                        <w:i/>
                      </w:rPr>
                    </m:ctrlPr>
                  </m:sSubSupPr>
                  <m:e>
                    <m:acc>
                      <m:accPr>
                        <m:chr m:val="̃"/>
                        <m:ctrlPr>
                          <w:rPr>
                            <w:rFonts w:ascii="Cambria Math" w:hAnsi="Cambria Math" w:cs="NimbusRomNo9L-Regu"/>
                            <w:i/>
                          </w:rPr>
                        </m:ctrlPr>
                      </m:accPr>
                      <m:e>
                        <m:r>
                          <w:rPr>
                            <w:rFonts w:ascii="Cambria Math" w:hAnsi="Cambria Math" w:cs="NimbusRomNo9L-Regu"/>
                          </w:rPr>
                          <m:t>y</m:t>
                        </m:r>
                      </m:e>
                    </m:acc>
                  </m:e>
                  <m:sub>
                    <m:r>
                      <w:rPr>
                        <w:rFonts w:ascii="Cambria Math" w:hAnsi="Cambria Math" w:cs="NimbusRomNo9L-Regu"/>
                      </w:rPr>
                      <m:t>t-1</m:t>
                    </m:r>
                  </m:sub>
                  <m:sup>
                    <m:r>
                      <w:rPr>
                        <w:rFonts w:ascii="Cambria Math" w:hAnsi="Cambria Math" w:cs="NimbusRomNo9L-Regu"/>
                      </w:rPr>
                      <m:t>2</m:t>
                    </m:r>
                  </m:sup>
                </m:sSubSup>
              </m:e>
            </m:nary>
            <m:r>
              <w:rPr>
                <w:rFonts w:ascii="Cambria Math" w:hAnsi="Cambria Math" w:cs="NimbusRomNo9L-Regu"/>
              </w:rPr>
              <m:t>+</m:t>
            </m:r>
            <m:d>
              <m:dPr>
                <m:ctrlPr>
                  <w:rPr>
                    <w:rFonts w:ascii="Cambria Math" w:hAnsi="Cambria Math" w:cs="NimbusRomNo9L-Regu"/>
                    <w:i/>
                  </w:rPr>
                </m:ctrlPr>
              </m:dPr>
              <m:e>
                <m:r>
                  <w:rPr>
                    <w:rFonts w:ascii="Cambria Math" w:hAnsi="Cambria Math" w:cs="NimbusRomNo9L-Regu"/>
                  </w:rPr>
                  <m:t>1-</m:t>
                </m:r>
                <m:acc>
                  <m:accPr>
                    <m:chr m:val="̅"/>
                    <m:ctrlPr>
                      <w:rPr>
                        <w:rFonts w:ascii="Cambria Math" w:hAnsi="Cambria Math" w:cs="NimbusRomNo9L-Regu"/>
                        <w:i/>
                      </w:rPr>
                    </m:ctrlPr>
                  </m:accPr>
                  <m:e>
                    <m:r>
                      <w:rPr>
                        <w:rFonts w:ascii="Cambria Math" w:hAnsi="Cambria Math" w:cs="NimbusRomNo9L-Regu"/>
                      </w:rPr>
                      <m:t>c</m:t>
                    </m:r>
                  </m:e>
                </m:acc>
              </m:e>
            </m:d>
            <m:sSup>
              <m:sSupPr>
                <m:ctrlPr>
                  <w:rPr>
                    <w:rFonts w:ascii="Cambria Math" w:hAnsi="Cambria Math" w:cs="NimbusRomNo9L-Regu"/>
                    <w:i/>
                  </w:rPr>
                </m:ctrlPr>
              </m:sSupPr>
              <m:e>
                <m:r>
                  <w:rPr>
                    <w:rFonts w:ascii="Cambria Math" w:hAnsi="Cambria Math" w:cs="NimbusRomNo9L-Regu"/>
                  </w:rPr>
                  <m:t>T</m:t>
                </m:r>
              </m:e>
              <m:sup>
                <m:r>
                  <w:rPr>
                    <w:rFonts w:ascii="Cambria Math" w:hAnsi="Cambria Math" w:cs="NimbusRomNo9L-Regu"/>
                  </w:rPr>
                  <m:t>-1</m:t>
                </m:r>
              </m:sup>
            </m:sSup>
            <m:sSubSup>
              <m:sSubSupPr>
                <m:ctrlPr>
                  <w:rPr>
                    <w:rFonts w:ascii="Cambria Math" w:hAnsi="Cambria Math" w:cs="NimbusRomNo9L-Regu"/>
                    <w:i/>
                  </w:rPr>
                </m:ctrlPr>
              </m:sSubSupPr>
              <m:e>
                <m:acc>
                  <m:accPr>
                    <m:chr m:val="̃"/>
                    <m:ctrlPr>
                      <w:rPr>
                        <w:rFonts w:ascii="Cambria Math" w:hAnsi="Cambria Math" w:cs="NimbusRomNo9L-Regu"/>
                        <w:i/>
                      </w:rPr>
                    </m:ctrlPr>
                  </m:accPr>
                  <m:e>
                    <m:r>
                      <w:rPr>
                        <w:rFonts w:ascii="Cambria Math" w:hAnsi="Cambria Math" w:cs="NimbusRomNo9L-Regu"/>
                      </w:rPr>
                      <m:t>y</m:t>
                    </m:r>
                  </m:e>
                </m:acc>
              </m:e>
              <m:sub>
                <m:r>
                  <w:rPr>
                    <w:rFonts w:ascii="Cambria Math" w:hAnsi="Cambria Math" w:cs="NimbusRomNo9L-Regu"/>
                  </w:rPr>
                  <m:t>T</m:t>
                </m:r>
              </m:sub>
              <m:sup>
                <m:r>
                  <w:rPr>
                    <w:rFonts w:ascii="Cambria Math" w:hAnsi="Cambria Math" w:cs="NimbusRomNo9L-Regu"/>
                  </w:rPr>
                  <m:t>2</m:t>
                </m:r>
              </m:sup>
            </m:sSubSup>
          </m:e>
        </m:d>
        <m:r>
          <w:rPr>
            <w:rFonts w:ascii="Cambria Math" w:hAnsi="Cambria Math" w:cs="NimbusRomNo9L-Regu"/>
          </w:rPr>
          <m:t>/</m:t>
        </m:r>
        <m:sSup>
          <m:sSupPr>
            <m:ctrlPr>
              <w:rPr>
                <w:rFonts w:ascii="Cambria Math" w:hAnsi="Cambria Math" w:cs="NimbusRomNo9L-Regu"/>
                <w:i/>
              </w:rPr>
            </m:ctrlPr>
          </m:sSupPr>
          <m:e>
            <m:r>
              <w:rPr>
                <w:rFonts w:ascii="Cambria Math" w:hAnsi="Cambria Math" w:cs="NimbusRomNo9L-Regu"/>
              </w:rPr>
              <m:t>s</m:t>
            </m:r>
            <m:d>
              <m:dPr>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e>
            </m:d>
          </m:e>
          <m:sup>
            <m:r>
              <w:rPr>
                <w:rFonts w:ascii="Cambria Math" w:hAnsi="Cambria Math" w:cs="NimbusRomNo9L-Regu"/>
              </w:rPr>
              <m:t>2</m:t>
            </m:r>
          </m:sup>
        </m:sSup>
        <m:r>
          <w:rPr>
            <w:rFonts w:ascii="Cambria Math" w:hAnsi="Cambria Math" w:cs="NimbusRomNo9L-Regu"/>
          </w:rPr>
          <m:t xml:space="preserve">        </m:t>
        </m:r>
      </m:oMath>
      <w:r>
        <w:rPr>
          <w:rFonts w:ascii="NimbusRomNo9L-Regu" w:eastAsiaTheme="minorEastAsia" w:hAnsi="NimbusRomNo9L-Regu" w:cs="NimbusRomNo9L-Regu"/>
        </w:rPr>
        <w:tab/>
      </w:r>
      <w:r>
        <w:rPr>
          <w:rFonts w:ascii="NimbusRomNo9L-Regu" w:eastAsiaTheme="minorEastAsia" w:hAnsi="NimbusRomNo9L-Regu" w:cs="NimbusRomNo9L-Regu"/>
        </w:rPr>
        <w:tab/>
      </w:r>
      <w:r>
        <w:rPr>
          <w:rFonts w:ascii="NimbusRomNo9L-Regu" w:eastAsiaTheme="minorEastAsia" w:hAnsi="NimbusRomNo9L-Regu" w:cs="NimbusRomNo9L-Regu"/>
        </w:rPr>
        <w:tab/>
        <w:t xml:space="preserve">   </w:t>
      </w:r>
      <w:r>
        <w:rPr>
          <w:rFonts w:ascii="NimbusRomNo9L-Regu" w:eastAsiaTheme="minorEastAsia" w:hAnsi="NimbusRomNo9L-Regu" w:cs="NimbusRomNo9L-Regu"/>
        </w:rPr>
        <w:tab/>
        <w:t xml:space="preserve">     (</w:t>
      </w:r>
      <w:r w:rsidR="009836A7">
        <w:rPr>
          <w:rFonts w:ascii="NimbusRomNo9L-Regu" w:eastAsiaTheme="minorEastAsia" w:hAnsi="NimbusRomNo9L-Regu" w:cs="NimbusRomNo9L-Regu"/>
        </w:rPr>
        <w:t>3</w:t>
      </w:r>
      <w:r>
        <w:rPr>
          <w:rFonts w:ascii="NimbusRomNo9L-Regu" w:eastAsiaTheme="minorEastAsia" w:hAnsi="NimbusRomNo9L-Regu" w:cs="NimbusRomNo9L-Regu"/>
        </w:rPr>
        <w:t>)</w:t>
      </w:r>
    </w:p>
    <w:p w:rsidR="005B486B" w:rsidRPr="00F5796C" w:rsidRDefault="005B486B" w:rsidP="0080333E">
      <w:pPr>
        <w:spacing w:after="0" w:line="360" w:lineRule="auto"/>
        <w:ind w:firstLine="567"/>
        <w:rPr>
          <w:rFonts w:ascii="NimbusRomNo9L-Regu" w:eastAsiaTheme="minorEastAsia" w:hAnsi="NimbusRomNo9L-Regu" w:cs="NimbusRomNo9L-Regu"/>
        </w:rPr>
      </w:pPr>
      <m:oMath>
        <m:r>
          <w:rPr>
            <w:rFonts w:ascii="Cambria Math" w:hAnsi="Cambria Math" w:cs="NimbusRomNo9L-Regu"/>
          </w:rPr>
          <m:t>M</m:t>
        </m:r>
        <m:sSub>
          <m:sSubPr>
            <m:ctrlPr>
              <w:rPr>
                <w:rFonts w:ascii="Cambria Math" w:hAnsi="Cambria Math" w:cs="NimbusRomNo9L-Regu"/>
                <w:i/>
              </w:rPr>
            </m:ctrlPr>
          </m:sSubPr>
          <m:e>
            <m:r>
              <w:rPr>
                <w:rFonts w:ascii="Cambria Math" w:hAnsi="Cambria Math" w:cs="NimbusRomNo9L-Regu"/>
              </w:rPr>
              <m:t>Z</m:t>
            </m:r>
          </m:e>
          <m:sub>
            <m:r>
              <w:rPr>
                <w:rFonts w:ascii="Cambria Math" w:hAnsi="Cambria Math" w:cs="NimbusRomNo9L-Regu"/>
              </w:rPr>
              <m:t>α</m:t>
            </m:r>
          </m:sub>
        </m:sSub>
        <m:d>
          <m:dPr>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e>
        </m:d>
        <m:r>
          <w:rPr>
            <w:rFonts w:ascii="Cambria Math" w:hAnsi="Cambria Math" w:cs="NimbusRomNo9L-Regu"/>
          </w:rPr>
          <m:t>=</m:t>
        </m:r>
        <m:sSup>
          <m:sSupPr>
            <m:ctrlPr>
              <w:rPr>
                <w:rFonts w:ascii="Cambria Math" w:hAnsi="Cambria Math" w:cs="NimbusRomNo9L-Regu"/>
                <w:i/>
              </w:rPr>
            </m:ctrlPr>
          </m:sSupPr>
          <m:e>
            <m:r>
              <w:rPr>
                <w:rFonts w:ascii="Cambria Math" w:hAnsi="Cambria Math" w:cs="NimbusRomNo9L-Regu"/>
              </w:rPr>
              <m:t>T</m:t>
            </m:r>
          </m:e>
          <m:sup>
            <m:r>
              <w:rPr>
                <w:rFonts w:ascii="Cambria Math" w:hAnsi="Cambria Math" w:cs="NimbusRomNo9L-Regu"/>
              </w:rPr>
              <m:t>-1</m:t>
            </m:r>
          </m:sup>
        </m:sSup>
        <m:sSubSup>
          <m:sSubSupPr>
            <m:ctrlPr>
              <w:rPr>
                <w:rFonts w:ascii="Cambria Math" w:hAnsi="Cambria Math" w:cs="NimbusRomNo9L-Regu"/>
                <w:i/>
              </w:rPr>
            </m:ctrlPr>
          </m:sSubSupPr>
          <m:e>
            <m:acc>
              <m:accPr>
                <m:chr m:val="̃"/>
                <m:ctrlPr>
                  <w:rPr>
                    <w:rFonts w:ascii="Cambria Math" w:hAnsi="Cambria Math" w:cs="NimbusRomNo9L-Regu"/>
                    <w:i/>
                  </w:rPr>
                </m:ctrlPr>
              </m:accPr>
              <m:e>
                <m:r>
                  <w:rPr>
                    <w:rFonts w:ascii="Cambria Math" w:hAnsi="Cambria Math" w:cs="NimbusRomNo9L-Regu"/>
                  </w:rPr>
                  <m:t>y</m:t>
                </m:r>
              </m:e>
            </m:acc>
          </m:e>
          <m:sub>
            <m:r>
              <w:rPr>
                <w:rFonts w:ascii="Cambria Math" w:hAnsi="Cambria Math" w:cs="NimbusRomNo9L-Regu"/>
              </w:rPr>
              <m:t>T</m:t>
            </m:r>
          </m:sub>
          <m:sup>
            <m:r>
              <w:rPr>
                <w:rFonts w:ascii="Cambria Math" w:hAnsi="Cambria Math" w:cs="NimbusRomNo9L-Regu"/>
              </w:rPr>
              <m:t>2</m:t>
            </m:r>
          </m:sup>
        </m:sSubSup>
        <m:r>
          <w:rPr>
            <w:rFonts w:ascii="Cambria Math" w:hAnsi="Cambria Math" w:cs="NimbusRomNo9L-Regu"/>
          </w:rPr>
          <m:t>-</m:t>
        </m:r>
        <m:sSup>
          <m:sSupPr>
            <m:ctrlPr>
              <w:rPr>
                <w:rFonts w:ascii="Cambria Math" w:hAnsi="Cambria Math" w:cs="NimbusRomNo9L-Regu"/>
                <w:i/>
              </w:rPr>
            </m:ctrlPr>
          </m:sSupPr>
          <m:e>
            <m:r>
              <w:rPr>
                <w:rFonts w:ascii="Cambria Math" w:hAnsi="Cambria Math" w:cs="NimbusRomNo9L-Regu"/>
              </w:rPr>
              <m:t>s(</m:t>
            </m:r>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r>
              <w:rPr>
                <w:rFonts w:ascii="Cambria Math" w:hAnsi="Cambria Math" w:cs="NimbusRomNo9L-Regu"/>
              </w:rPr>
              <m:t>)</m:t>
            </m:r>
          </m:e>
          <m:sup>
            <m:r>
              <w:rPr>
                <w:rFonts w:ascii="Cambria Math" w:hAnsi="Cambria Math" w:cs="NimbusRomNo9L-Regu"/>
              </w:rPr>
              <m:t>2</m:t>
            </m:r>
          </m:sup>
        </m:sSup>
        <m:r>
          <w:rPr>
            <w:rFonts w:ascii="Cambria Math" w:hAnsi="Cambria Math" w:cs="NimbusRomNo9L-Regu"/>
          </w:rPr>
          <m:t>)</m:t>
        </m:r>
        <m:sSup>
          <m:sSupPr>
            <m:ctrlPr>
              <w:rPr>
                <w:rFonts w:ascii="Cambria Math" w:hAnsi="Cambria Math" w:cs="NimbusRomNo9L-Regu"/>
                <w:i/>
              </w:rPr>
            </m:ctrlPr>
          </m:sSupPr>
          <m:e>
            <m:d>
              <m:dPr>
                <m:ctrlPr>
                  <w:rPr>
                    <w:rFonts w:ascii="Cambria Math" w:hAnsi="Cambria Math" w:cs="NimbusRomNo9L-Regu"/>
                    <w:i/>
                  </w:rPr>
                </m:ctrlPr>
              </m:dPr>
              <m:e>
                <m:r>
                  <w:rPr>
                    <w:rFonts w:ascii="Cambria Math" w:hAnsi="Cambria Math" w:cs="NimbusRomNo9L-Regu"/>
                  </w:rPr>
                  <m:t>2</m:t>
                </m:r>
                <m:sSup>
                  <m:sSupPr>
                    <m:ctrlPr>
                      <w:rPr>
                        <w:rFonts w:ascii="Cambria Math" w:hAnsi="Cambria Math" w:cs="NimbusRomNo9L-Regu"/>
                        <w:i/>
                      </w:rPr>
                    </m:ctrlPr>
                  </m:sSupPr>
                  <m:e>
                    <m:r>
                      <w:rPr>
                        <w:rFonts w:ascii="Cambria Math" w:hAnsi="Cambria Math" w:cs="NimbusRomNo9L-Regu"/>
                      </w:rPr>
                      <m:t>T</m:t>
                    </m:r>
                  </m:e>
                  <m:sup>
                    <m:r>
                      <w:rPr>
                        <w:rFonts w:ascii="Cambria Math" w:hAnsi="Cambria Math" w:cs="NimbusRomNo9L-Regu"/>
                      </w:rPr>
                      <m:t>-2</m:t>
                    </m:r>
                  </m:sup>
                </m:sSup>
                <m:nary>
                  <m:naryPr>
                    <m:chr m:val="∑"/>
                    <m:limLoc m:val="undOvr"/>
                    <m:ctrlPr>
                      <w:rPr>
                        <w:rFonts w:ascii="Cambria Math" w:hAnsi="Cambria Math" w:cs="NimbusRomNo9L-Regu"/>
                        <w:i/>
                      </w:rPr>
                    </m:ctrlPr>
                  </m:naryPr>
                  <m:sub>
                    <m:r>
                      <w:rPr>
                        <w:rFonts w:ascii="Cambria Math" w:hAnsi="Cambria Math" w:cs="NimbusRomNo9L-Regu"/>
                      </w:rPr>
                      <m:t>t=1</m:t>
                    </m:r>
                  </m:sub>
                  <m:sup>
                    <m:r>
                      <w:rPr>
                        <w:rFonts w:ascii="Cambria Math" w:hAnsi="Cambria Math" w:cs="NimbusRomNo9L-Regu"/>
                      </w:rPr>
                      <m:t>T</m:t>
                    </m:r>
                  </m:sup>
                  <m:e>
                    <m:sSubSup>
                      <m:sSubSupPr>
                        <m:ctrlPr>
                          <w:rPr>
                            <w:rFonts w:ascii="Cambria Math" w:hAnsi="Cambria Math" w:cs="NimbusRomNo9L-Regu"/>
                            <w:i/>
                          </w:rPr>
                        </m:ctrlPr>
                      </m:sSubSupPr>
                      <m:e>
                        <m:acc>
                          <m:accPr>
                            <m:chr m:val="̃"/>
                            <m:ctrlPr>
                              <w:rPr>
                                <w:rFonts w:ascii="Cambria Math" w:hAnsi="Cambria Math" w:cs="NimbusRomNo9L-Regu"/>
                                <w:i/>
                              </w:rPr>
                            </m:ctrlPr>
                          </m:accPr>
                          <m:e>
                            <m:r>
                              <w:rPr>
                                <w:rFonts w:ascii="Cambria Math" w:hAnsi="Cambria Math" w:cs="NimbusRomNo9L-Regu"/>
                              </w:rPr>
                              <m:t>y</m:t>
                            </m:r>
                          </m:e>
                        </m:acc>
                      </m:e>
                      <m:sub>
                        <m:r>
                          <w:rPr>
                            <w:rFonts w:ascii="Cambria Math" w:hAnsi="Cambria Math" w:cs="NimbusRomNo9L-Regu"/>
                          </w:rPr>
                          <m:t>t-1</m:t>
                        </m:r>
                      </m:sub>
                      <m:sup>
                        <m:r>
                          <w:rPr>
                            <w:rFonts w:ascii="Cambria Math" w:hAnsi="Cambria Math" w:cs="NimbusRomNo9L-Regu"/>
                          </w:rPr>
                          <m:t>2</m:t>
                        </m:r>
                      </m:sup>
                    </m:sSubSup>
                  </m:e>
                </m:nary>
              </m:e>
            </m:d>
          </m:e>
          <m:sup>
            <m:r>
              <w:rPr>
                <w:rFonts w:ascii="Cambria Math" w:hAnsi="Cambria Math" w:cs="NimbusRomNo9L-Regu"/>
              </w:rPr>
              <m:t>-1</m:t>
            </m:r>
          </m:sup>
        </m:sSup>
        <m:r>
          <w:rPr>
            <w:rFonts w:ascii="Cambria Math" w:hAnsi="Cambria Math" w:cs="NimbusRomNo9L-Regu"/>
          </w:rPr>
          <m:t xml:space="preserve">      </m:t>
        </m:r>
      </m:oMath>
      <w:r>
        <w:rPr>
          <w:rFonts w:ascii="NimbusRomNo9L-Regu" w:eastAsiaTheme="minorEastAsia" w:hAnsi="NimbusRomNo9L-Regu" w:cs="NimbusRomNo9L-Regu"/>
        </w:rPr>
        <w:tab/>
      </w:r>
      <w:r>
        <w:rPr>
          <w:rFonts w:ascii="NimbusRomNo9L-Regu" w:eastAsiaTheme="minorEastAsia" w:hAnsi="NimbusRomNo9L-Regu" w:cs="NimbusRomNo9L-Regu"/>
        </w:rPr>
        <w:tab/>
      </w:r>
      <w:r>
        <w:rPr>
          <w:rFonts w:ascii="NimbusRomNo9L-Regu" w:eastAsiaTheme="minorEastAsia" w:hAnsi="NimbusRomNo9L-Regu" w:cs="NimbusRomNo9L-Regu"/>
        </w:rPr>
        <w:tab/>
      </w:r>
      <w:r>
        <w:rPr>
          <w:rFonts w:ascii="NimbusRomNo9L-Regu" w:eastAsiaTheme="minorEastAsia" w:hAnsi="NimbusRomNo9L-Regu" w:cs="NimbusRomNo9L-Regu"/>
        </w:rPr>
        <w:tab/>
        <w:t xml:space="preserve">   </w:t>
      </w:r>
      <w:r>
        <w:rPr>
          <w:rFonts w:ascii="NimbusRomNo9L-Regu" w:eastAsiaTheme="minorEastAsia" w:hAnsi="NimbusRomNo9L-Regu" w:cs="NimbusRomNo9L-Regu"/>
        </w:rPr>
        <w:tab/>
        <w:t xml:space="preserve">     (</w:t>
      </w:r>
      <w:r w:rsidR="009836A7">
        <w:rPr>
          <w:rFonts w:ascii="NimbusRomNo9L-Regu" w:eastAsiaTheme="minorEastAsia" w:hAnsi="NimbusRomNo9L-Regu" w:cs="NimbusRomNo9L-Regu"/>
        </w:rPr>
        <w:t>4</w:t>
      </w:r>
      <w:r>
        <w:rPr>
          <w:rFonts w:ascii="NimbusRomNo9L-Regu" w:eastAsiaTheme="minorEastAsia" w:hAnsi="NimbusRomNo9L-Regu" w:cs="NimbusRomNo9L-Regu"/>
        </w:rPr>
        <w:t>)</w:t>
      </w:r>
    </w:p>
    <w:p w:rsidR="005B486B" w:rsidRDefault="005B486B" w:rsidP="0080333E">
      <w:pPr>
        <w:spacing w:after="0" w:line="360" w:lineRule="auto"/>
        <w:ind w:firstLine="567"/>
        <w:rPr>
          <w:rFonts w:ascii="NimbusRomNo9L-Regu" w:eastAsiaTheme="minorEastAsia" w:hAnsi="NimbusRomNo9L-Regu" w:cs="NimbusRomNo9L-Regu"/>
        </w:rPr>
      </w:pPr>
      <m:oMath>
        <m:r>
          <w:rPr>
            <w:rFonts w:ascii="Cambria Math" w:hAnsi="Cambria Math" w:cs="NimbusRomNo9L-Regu"/>
          </w:rPr>
          <m:t>MSB</m:t>
        </m:r>
        <m:d>
          <m:dPr>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e>
        </m:d>
        <m:r>
          <w:rPr>
            <w:rFonts w:ascii="Cambria Math" w:hAnsi="Cambria Math" w:cs="NimbusRomNo9L-Regu"/>
          </w:rPr>
          <m:t>=</m:t>
        </m:r>
        <m:sSup>
          <m:sSupPr>
            <m:ctrlPr>
              <w:rPr>
                <w:rFonts w:ascii="Cambria Math" w:hAnsi="Cambria Math" w:cs="NimbusRomNo9L-Regu"/>
                <w:i/>
              </w:rPr>
            </m:ctrlPr>
          </m:sSupPr>
          <m:e>
            <m:d>
              <m:dPr>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s(</m:t>
                    </m:r>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r>
                      <w:rPr>
                        <w:rFonts w:ascii="Cambria Math" w:hAnsi="Cambria Math" w:cs="NimbusRomNo9L-Regu"/>
                      </w:rPr>
                      <m:t>)</m:t>
                    </m:r>
                  </m:e>
                  <m:sup>
                    <m:r>
                      <w:rPr>
                        <w:rFonts w:ascii="Cambria Math" w:hAnsi="Cambria Math" w:cs="NimbusRomNo9L-Regu"/>
                      </w:rPr>
                      <m:t>-2</m:t>
                    </m:r>
                  </m:sup>
                </m:sSup>
                <m:sSup>
                  <m:sSupPr>
                    <m:ctrlPr>
                      <w:rPr>
                        <w:rFonts w:ascii="Cambria Math" w:hAnsi="Cambria Math" w:cs="NimbusRomNo9L-Regu"/>
                        <w:i/>
                      </w:rPr>
                    </m:ctrlPr>
                  </m:sSupPr>
                  <m:e>
                    <m:r>
                      <w:rPr>
                        <w:rFonts w:ascii="Cambria Math" w:hAnsi="Cambria Math" w:cs="NimbusRomNo9L-Regu"/>
                      </w:rPr>
                      <m:t>T</m:t>
                    </m:r>
                  </m:e>
                  <m:sup>
                    <m:r>
                      <w:rPr>
                        <w:rFonts w:ascii="Cambria Math" w:hAnsi="Cambria Math" w:cs="NimbusRomNo9L-Regu"/>
                      </w:rPr>
                      <m:t>-2</m:t>
                    </m:r>
                  </m:sup>
                </m:sSup>
                <m:nary>
                  <m:naryPr>
                    <m:chr m:val="∑"/>
                    <m:limLoc m:val="undOvr"/>
                    <m:ctrlPr>
                      <w:rPr>
                        <w:rFonts w:ascii="Cambria Math" w:hAnsi="Cambria Math" w:cs="NimbusRomNo9L-Regu"/>
                        <w:i/>
                      </w:rPr>
                    </m:ctrlPr>
                  </m:naryPr>
                  <m:sub>
                    <m:r>
                      <w:rPr>
                        <w:rFonts w:ascii="Cambria Math" w:hAnsi="Cambria Math" w:cs="NimbusRomNo9L-Regu"/>
                      </w:rPr>
                      <m:t>t=1</m:t>
                    </m:r>
                  </m:sub>
                  <m:sup>
                    <m:r>
                      <w:rPr>
                        <w:rFonts w:ascii="Cambria Math" w:hAnsi="Cambria Math" w:cs="NimbusRomNo9L-Regu"/>
                      </w:rPr>
                      <m:t>T</m:t>
                    </m:r>
                  </m:sup>
                  <m:e>
                    <m:sSubSup>
                      <m:sSubSupPr>
                        <m:ctrlPr>
                          <w:rPr>
                            <w:rFonts w:ascii="Cambria Math" w:hAnsi="Cambria Math" w:cs="NimbusRomNo9L-Regu"/>
                            <w:i/>
                          </w:rPr>
                        </m:ctrlPr>
                      </m:sSubSupPr>
                      <m:e>
                        <m:acc>
                          <m:accPr>
                            <m:chr m:val="̃"/>
                            <m:ctrlPr>
                              <w:rPr>
                                <w:rFonts w:ascii="Cambria Math" w:hAnsi="Cambria Math" w:cs="NimbusRomNo9L-Regu"/>
                                <w:i/>
                              </w:rPr>
                            </m:ctrlPr>
                          </m:accPr>
                          <m:e>
                            <m:r>
                              <w:rPr>
                                <w:rFonts w:ascii="Cambria Math" w:hAnsi="Cambria Math" w:cs="NimbusRomNo9L-Regu"/>
                              </w:rPr>
                              <m:t>y</m:t>
                            </m:r>
                          </m:e>
                        </m:acc>
                      </m:e>
                      <m:sub>
                        <m:r>
                          <w:rPr>
                            <w:rFonts w:ascii="Cambria Math" w:hAnsi="Cambria Math" w:cs="NimbusRomNo9L-Regu"/>
                          </w:rPr>
                          <m:t>t-1</m:t>
                        </m:r>
                      </m:sub>
                      <m:sup>
                        <m:r>
                          <w:rPr>
                            <w:rFonts w:ascii="Cambria Math" w:hAnsi="Cambria Math" w:cs="NimbusRomNo9L-Regu"/>
                          </w:rPr>
                          <m:t>2</m:t>
                        </m:r>
                      </m:sup>
                    </m:sSubSup>
                  </m:e>
                </m:nary>
              </m:e>
            </m:d>
          </m:e>
          <m:sup>
            <m:f>
              <m:fPr>
                <m:ctrlPr>
                  <w:rPr>
                    <w:rFonts w:ascii="Cambria Math" w:hAnsi="Cambria Math" w:cs="NimbusRomNo9L-Regu"/>
                    <w:i/>
                  </w:rPr>
                </m:ctrlPr>
              </m:fPr>
              <m:num>
                <m:r>
                  <w:rPr>
                    <w:rFonts w:ascii="Cambria Math" w:hAnsi="Cambria Math" w:cs="NimbusRomNo9L-Regu"/>
                  </w:rPr>
                  <m:t>1</m:t>
                </m:r>
              </m:num>
              <m:den>
                <m:r>
                  <w:rPr>
                    <w:rFonts w:ascii="Cambria Math" w:hAnsi="Cambria Math" w:cs="NimbusRomNo9L-Regu"/>
                  </w:rPr>
                  <m:t>2</m:t>
                </m:r>
              </m:den>
            </m:f>
          </m:sup>
        </m:sSup>
        <m:r>
          <w:rPr>
            <w:rFonts w:ascii="Cambria Math" w:hAnsi="Cambria Math" w:cs="NimbusRomNo9L-Regu"/>
          </w:rPr>
          <m:t xml:space="preserve">           </m:t>
        </m:r>
      </m:oMath>
      <w:r w:rsidR="0080333E">
        <w:rPr>
          <w:rFonts w:ascii="NimbusRomNo9L-Regu" w:eastAsiaTheme="minorEastAsia" w:hAnsi="NimbusRomNo9L-Regu" w:cs="NimbusRomNo9L-Regu"/>
        </w:rPr>
        <w:tab/>
      </w:r>
      <w:r w:rsidR="0080333E">
        <w:rPr>
          <w:rFonts w:ascii="NimbusRomNo9L-Regu" w:eastAsiaTheme="minorEastAsia" w:hAnsi="NimbusRomNo9L-Regu" w:cs="NimbusRomNo9L-Regu"/>
        </w:rPr>
        <w:tab/>
      </w:r>
      <w:r w:rsidR="0080333E">
        <w:rPr>
          <w:rFonts w:ascii="NimbusRomNo9L-Regu" w:eastAsiaTheme="minorEastAsia" w:hAnsi="NimbusRomNo9L-Regu" w:cs="NimbusRomNo9L-Regu"/>
        </w:rPr>
        <w:tab/>
      </w:r>
      <w:r>
        <w:rPr>
          <w:rFonts w:ascii="NimbusRomNo9L-Regu" w:eastAsiaTheme="minorEastAsia" w:hAnsi="NimbusRomNo9L-Regu" w:cs="NimbusRomNo9L-Regu"/>
        </w:rPr>
        <w:tab/>
      </w:r>
      <w:r>
        <w:rPr>
          <w:rFonts w:ascii="NimbusRomNo9L-Regu" w:eastAsiaTheme="minorEastAsia" w:hAnsi="NimbusRomNo9L-Regu" w:cs="NimbusRomNo9L-Regu"/>
        </w:rPr>
        <w:tab/>
        <w:t xml:space="preserve">  </w:t>
      </w:r>
      <w:r>
        <w:rPr>
          <w:rFonts w:ascii="NimbusRomNo9L-Regu" w:eastAsiaTheme="minorEastAsia" w:hAnsi="NimbusRomNo9L-Regu" w:cs="NimbusRomNo9L-Regu"/>
        </w:rPr>
        <w:tab/>
        <w:t xml:space="preserve">     (</w:t>
      </w:r>
      <w:r w:rsidR="009836A7">
        <w:rPr>
          <w:rFonts w:ascii="NimbusRomNo9L-Regu" w:eastAsiaTheme="minorEastAsia" w:hAnsi="NimbusRomNo9L-Regu" w:cs="NimbusRomNo9L-Regu"/>
        </w:rPr>
        <w:t>5</w:t>
      </w:r>
      <w:r>
        <w:rPr>
          <w:rFonts w:ascii="NimbusRomNo9L-Regu" w:eastAsiaTheme="minorEastAsia" w:hAnsi="NimbusRomNo9L-Regu" w:cs="NimbusRomNo9L-Regu"/>
        </w:rPr>
        <w:t>)</w:t>
      </w:r>
    </w:p>
    <w:p w:rsidR="005B486B" w:rsidRPr="005B486B" w:rsidRDefault="0080333E" w:rsidP="0080333E">
      <w:pPr>
        <w:tabs>
          <w:tab w:val="left" w:pos="567"/>
        </w:tabs>
        <w:spacing w:after="0" w:line="360" w:lineRule="auto"/>
        <w:ind w:firstLine="284"/>
        <w:rPr>
          <w:rFonts w:ascii="Times New Roman" w:hAnsi="Times New Roman" w:cs="Times New Roman"/>
          <w:sz w:val="24"/>
          <w:szCs w:val="24"/>
        </w:rPr>
      </w:pPr>
      <w:r>
        <w:rPr>
          <w:rFonts w:ascii="NimbusRomNo9L-Regu" w:eastAsiaTheme="minorEastAsia" w:hAnsi="NimbusRomNo9L-Regu" w:cs="NimbusRomNo9L-Regu"/>
        </w:rPr>
        <w:tab/>
      </w:r>
      <m:oMath>
        <m:r>
          <w:rPr>
            <w:rFonts w:ascii="Cambria Math" w:hAnsi="Cambria Math" w:cs="NimbusRomNo9L-Regu"/>
          </w:rPr>
          <m:t>M</m:t>
        </m:r>
        <m:sSub>
          <m:sSubPr>
            <m:ctrlPr>
              <w:rPr>
                <w:rFonts w:ascii="Cambria Math" w:hAnsi="Cambria Math" w:cs="NimbusRomNo9L-Regu"/>
                <w:i/>
              </w:rPr>
            </m:ctrlPr>
          </m:sSubPr>
          <m:e>
            <m:r>
              <w:rPr>
                <w:rFonts w:ascii="Cambria Math" w:hAnsi="Cambria Math" w:cs="NimbusRomNo9L-Regu"/>
              </w:rPr>
              <m:t>Z</m:t>
            </m:r>
          </m:e>
          <m:sub>
            <m:r>
              <w:rPr>
                <w:rFonts w:ascii="Cambria Math" w:hAnsi="Cambria Math" w:cs="NimbusRomNo9L-Regu"/>
              </w:rPr>
              <m:t>t</m:t>
            </m:r>
          </m:sub>
        </m:sSub>
        <m:d>
          <m:dPr>
            <m:ctrlPr>
              <w:rPr>
                <w:rFonts w:ascii="Cambria Math" w:hAnsi="Cambria Math" w:cs="NimbusRomNo9L-Regu"/>
                <w:i/>
              </w:rPr>
            </m:ctrlPr>
          </m:dPr>
          <m:e>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e>
        </m:d>
        <m:r>
          <w:rPr>
            <w:rFonts w:ascii="Cambria Math" w:hAnsi="Cambria Math" w:cs="NimbusRomNo9L-Regu"/>
          </w:rPr>
          <m:t>=</m:t>
        </m:r>
        <m:sSup>
          <m:sSupPr>
            <m:ctrlPr>
              <w:rPr>
                <w:rFonts w:ascii="Cambria Math" w:hAnsi="Cambria Math" w:cs="NimbusRomNo9L-Regu"/>
                <w:i/>
              </w:rPr>
            </m:ctrlPr>
          </m:sSupPr>
          <m:e>
            <m:r>
              <w:rPr>
                <w:rFonts w:ascii="Cambria Math" w:hAnsi="Cambria Math" w:cs="NimbusRomNo9L-Regu"/>
              </w:rPr>
              <m:t>T</m:t>
            </m:r>
          </m:e>
          <m:sup>
            <m:r>
              <w:rPr>
                <w:rFonts w:ascii="Cambria Math" w:hAnsi="Cambria Math" w:cs="NimbusRomNo9L-Regu"/>
              </w:rPr>
              <m:t>-1</m:t>
            </m:r>
          </m:sup>
        </m:sSup>
        <m:sSubSup>
          <m:sSubSupPr>
            <m:ctrlPr>
              <w:rPr>
                <w:rFonts w:ascii="Cambria Math" w:hAnsi="Cambria Math" w:cs="NimbusRomNo9L-Regu"/>
                <w:i/>
              </w:rPr>
            </m:ctrlPr>
          </m:sSubSupPr>
          <m:e>
            <m:acc>
              <m:accPr>
                <m:chr m:val="̃"/>
                <m:ctrlPr>
                  <w:rPr>
                    <w:rFonts w:ascii="Cambria Math" w:hAnsi="Cambria Math" w:cs="NimbusRomNo9L-Regu"/>
                    <w:i/>
                  </w:rPr>
                </m:ctrlPr>
              </m:accPr>
              <m:e>
                <m:r>
                  <w:rPr>
                    <w:rFonts w:ascii="Cambria Math" w:hAnsi="Cambria Math" w:cs="NimbusRomNo9L-Regu"/>
                  </w:rPr>
                  <m:t>y</m:t>
                </m:r>
              </m:e>
            </m:acc>
          </m:e>
          <m:sub>
            <m:r>
              <w:rPr>
                <w:rFonts w:ascii="Cambria Math" w:hAnsi="Cambria Math" w:cs="NimbusRomNo9L-Regu"/>
              </w:rPr>
              <m:t>T</m:t>
            </m:r>
          </m:sub>
          <m:sup>
            <m:r>
              <w:rPr>
                <w:rFonts w:ascii="Cambria Math" w:hAnsi="Cambria Math" w:cs="NimbusRomNo9L-Regu"/>
              </w:rPr>
              <m:t>2</m:t>
            </m:r>
          </m:sup>
        </m:sSubSup>
        <m:r>
          <w:rPr>
            <w:rFonts w:ascii="Cambria Math" w:hAnsi="Cambria Math" w:cs="NimbusRomNo9L-Regu"/>
          </w:rPr>
          <m:t>-</m:t>
        </m:r>
        <m:sSup>
          <m:sSupPr>
            <m:ctrlPr>
              <w:rPr>
                <w:rFonts w:ascii="Cambria Math" w:hAnsi="Cambria Math" w:cs="NimbusRomNo9L-Regu"/>
                <w:i/>
              </w:rPr>
            </m:ctrlPr>
          </m:sSupPr>
          <m:e>
            <m:r>
              <w:rPr>
                <w:rFonts w:ascii="Cambria Math" w:hAnsi="Cambria Math" w:cs="NimbusRomNo9L-Regu"/>
              </w:rPr>
              <m:t>s(</m:t>
            </m:r>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r>
              <w:rPr>
                <w:rFonts w:ascii="Cambria Math" w:hAnsi="Cambria Math" w:cs="NimbusRomNo9L-Regu"/>
              </w:rPr>
              <m:t>)</m:t>
            </m:r>
          </m:e>
          <m:sup>
            <m:r>
              <w:rPr>
                <w:rFonts w:ascii="Cambria Math" w:hAnsi="Cambria Math" w:cs="NimbusRomNo9L-Regu"/>
              </w:rPr>
              <m:t>2</m:t>
            </m:r>
          </m:sup>
        </m:sSup>
        <m:r>
          <w:rPr>
            <w:rFonts w:ascii="Cambria Math" w:hAnsi="Cambria Math" w:cs="NimbusRomNo9L-Regu"/>
          </w:rPr>
          <m:t>)</m:t>
        </m:r>
        <m:sSup>
          <m:sSupPr>
            <m:ctrlPr>
              <w:rPr>
                <w:rFonts w:ascii="Cambria Math" w:hAnsi="Cambria Math" w:cs="NimbusRomNo9L-Regu"/>
                <w:i/>
              </w:rPr>
            </m:ctrlPr>
          </m:sSupPr>
          <m:e>
            <m:d>
              <m:dPr>
                <m:ctrlPr>
                  <w:rPr>
                    <w:rFonts w:ascii="Cambria Math" w:hAnsi="Cambria Math" w:cs="NimbusRomNo9L-Regu"/>
                    <w:i/>
                  </w:rPr>
                </m:ctrlPr>
              </m:dPr>
              <m:e>
                <m:r>
                  <w:rPr>
                    <w:rFonts w:ascii="Cambria Math" w:hAnsi="Cambria Math" w:cs="NimbusRomNo9L-Regu"/>
                  </w:rPr>
                  <m:t>4</m:t>
                </m:r>
                <m:sSup>
                  <m:sSupPr>
                    <m:ctrlPr>
                      <w:rPr>
                        <w:rFonts w:ascii="Cambria Math" w:hAnsi="Cambria Math" w:cs="NimbusRomNo9L-Regu"/>
                        <w:i/>
                      </w:rPr>
                    </m:ctrlPr>
                  </m:sSupPr>
                  <m:e>
                    <m:r>
                      <w:rPr>
                        <w:rFonts w:ascii="Cambria Math" w:hAnsi="Cambria Math" w:cs="NimbusRomNo9L-Regu"/>
                      </w:rPr>
                      <m:t>s(</m:t>
                    </m:r>
                    <m:sSup>
                      <m:sSupPr>
                        <m:ctrlPr>
                          <w:rPr>
                            <w:rFonts w:ascii="Cambria Math" w:hAnsi="Cambria Math" w:cs="NimbusRomNo9L-Regu"/>
                            <w:i/>
                          </w:rPr>
                        </m:ctrlPr>
                      </m:sSupPr>
                      <m:e>
                        <m:r>
                          <w:rPr>
                            <w:rFonts w:ascii="Cambria Math" w:hAnsi="Cambria Math" w:cs="NimbusRomNo9L-Regu"/>
                          </w:rPr>
                          <m:t>λ</m:t>
                        </m:r>
                      </m:e>
                      <m:sup>
                        <m:r>
                          <w:rPr>
                            <w:rFonts w:ascii="Cambria Math" w:hAnsi="Cambria Math" w:cs="NimbusRomNo9L-Regu"/>
                          </w:rPr>
                          <m:t>0</m:t>
                        </m:r>
                      </m:sup>
                    </m:sSup>
                    <m:r>
                      <w:rPr>
                        <w:rFonts w:ascii="Cambria Math" w:hAnsi="Cambria Math" w:cs="NimbusRomNo9L-Regu"/>
                      </w:rPr>
                      <m:t>)</m:t>
                    </m:r>
                  </m:e>
                  <m:sup>
                    <m:r>
                      <w:rPr>
                        <w:rFonts w:ascii="Cambria Math" w:hAnsi="Cambria Math" w:cs="NimbusRomNo9L-Regu"/>
                      </w:rPr>
                      <m:t>2</m:t>
                    </m:r>
                  </m:sup>
                </m:sSup>
                <m:sSup>
                  <m:sSupPr>
                    <m:ctrlPr>
                      <w:rPr>
                        <w:rFonts w:ascii="Cambria Math" w:hAnsi="Cambria Math" w:cs="NimbusRomNo9L-Regu"/>
                        <w:i/>
                      </w:rPr>
                    </m:ctrlPr>
                  </m:sSupPr>
                  <m:e>
                    <m:r>
                      <w:rPr>
                        <w:rFonts w:ascii="Cambria Math" w:hAnsi="Cambria Math" w:cs="NimbusRomNo9L-Regu"/>
                      </w:rPr>
                      <m:t>T</m:t>
                    </m:r>
                  </m:e>
                  <m:sup>
                    <m:r>
                      <w:rPr>
                        <w:rFonts w:ascii="Cambria Math" w:hAnsi="Cambria Math" w:cs="NimbusRomNo9L-Regu"/>
                      </w:rPr>
                      <m:t>-2</m:t>
                    </m:r>
                  </m:sup>
                </m:sSup>
                <m:nary>
                  <m:naryPr>
                    <m:chr m:val="∑"/>
                    <m:limLoc m:val="undOvr"/>
                    <m:ctrlPr>
                      <w:rPr>
                        <w:rFonts w:ascii="Cambria Math" w:hAnsi="Cambria Math" w:cs="NimbusRomNo9L-Regu"/>
                        <w:i/>
                      </w:rPr>
                    </m:ctrlPr>
                  </m:naryPr>
                  <m:sub>
                    <m:r>
                      <w:rPr>
                        <w:rFonts w:ascii="Cambria Math" w:hAnsi="Cambria Math" w:cs="NimbusRomNo9L-Regu"/>
                      </w:rPr>
                      <m:t>t=1</m:t>
                    </m:r>
                  </m:sub>
                  <m:sup>
                    <m:r>
                      <w:rPr>
                        <w:rFonts w:ascii="Cambria Math" w:hAnsi="Cambria Math" w:cs="NimbusRomNo9L-Regu"/>
                      </w:rPr>
                      <m:t>T</m:t>
                    </m:r>
                  </m:sup>
                  <m:e>
                    <m:sSubSup>
                      <m:sSubSupPr>
                        <m:ctrlPr>
                          <w:rPr>
                            <w:rFonts w:ascii="Cambria Math" w:hAnsi="Cambria Math" w:cs="NimbusRomNo9L-Regu"/>
                            <w:i/>
                          </w:rPr>
                        </m:ctrlPr>
                      </m:sSubSupPr>
                      <m:e>
                        <m:acc>
                          <m:accPr>
                            <m:chr m:val="̃"/>
                            <m:ctrlPr>
                              <w:rPr>
                                <w:rFonts w:ascii="Cambria Math" w:hAnsi="Cambria Math" w:cs="NimbusRomNo9L-Regu"/>
                                <w:i/>
                              </w:rPr>
                            </m:ctrlPr>
                          </m:accPr>
                          <m:e>
                            <m:r>
                              <w:rPr>
                                <w:rFonts w:ascii="Cambria Math" w:hAnsi="Cambria Math" w:cs="NimbusRomNo9L-Regu"/>
                              </w:rPr>
                              <m:t>y</m:t>
                            </m:r>
                          </m:e>
                        </m:acc>
                      </m:e>
                      <m:sub>
                        <m:r>
                          <w:rPr>
                            <w:rFonts w:ascii="Cambria Math" w:hAnsi="Cambria Math" w:cs="NimbusRomNo9L-Regu"/>
                          </w:rPr>
                          <m:t>t-1</m:t>
                        </m:r>
                      </m:sub>
                      <m:sup>
                        <m:r>
                          <w:rPr>
                            <w:rFonts w:ascii="Cambria Math" w:hAnsi="Cambria Math" w:cs="NimbusRomNo9L-Regu"/>
                          </w:rPr>
                          <m:t>2</m:t>
                        </m:r>
                      </m:sup>
                    </m:sSubSup>
                  </m:e>
                </m:nary>
              </m:e>
            </m:d>
          </m:e>
          <m:sup>
            <m:r>
              <w:rPr>
                <w:rFonts w:ascii="Cambria Math" w:hAnsi="Cambria Math" w:cs="NimbusRomNo9L-Regu"/>
              </w:rPr>
              <m:t>-</m:t>
            </m:r>
            <m:f>
              <m:fPr>
                <m:ctrlPr>
                  <w:rPr>
                    <w:rFonts w:ascii="Cambria Math" w:hAnsi="Cambria Math" w:cs="NimbusRomNo9L-Regu"/>
                    <w:i/>
                  </w:rPr>
                </m:ctrlPr>
              </m:fPr>
              <m:num>
                <m:r>
                  <w:rPr>
                    <w:rFonts w:ascii="Cambria Math" w:hAnsi="Cambria Math" w:cs="NimbusRomNo9L-Regu"/>
                  </w:rPr>
                  <m:t>1</m:t>
                </m:r>
              </m:num>
              <m:den>
                <m:r>
                  <w:rPr>
                    <w:rFonts w:ascii="Cambria Math" w:hAnsi="Cambria Math" w:cs="NimbusRomNo9L-Regu"/>
                  </w:rPr>
                  <m:t>2</m:t>
                </m:r>
              </m:den>
            </m:f>
          </m:sup>
        </m:sSup>
        <m:r>
          <w:rPr>
            <w:rFonts w:ascii="Cambria Math" w:hAnsi="Cambria Math" w:cs="NimbusRomNo9L-Regu"/>
          </w:rPr>
          <m:t xml:space="preserve">            </m:t>
        </m:r>
      </m:oMath>
      <w:r>
        <w:rPr>
          <w:rFonts w:ascii="Times New Roman" w:eastAsiaTheme="minorEastAsia" w:hAnsi="Times New Roman" w:cs="Times New Roman"/>
        </w:rPr>
        <w:tab/>
      </w:r>
      <w:r w:rsidR="005B486B">
        <w:rPr>
          <w:rFonts w:ascii="Times New Roman" w:eastAsiaTheme="minorEastAsia" w:hAnsi="Times New Roman" w:cs="Times New Roman"/>
        </w:rPr>
        <w:t xml:space="preserve">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005B486B">
        <w:rPr>
          <w:rFonts w:ascii="Times New Roman" w:eastAsiaTheme="minorEastAsia" w:hAnsi="Times New Roman" w:cs="Times New Roman"/>
        </w:rPr>
        <w:t xml:space="preserve"> (</w:t>
      </w:r>
      <w:r w:rsidR="009836A7">
        <w:rPr>
          <w:rFonts w:ascii="Times New Roman" w:eastAsiaTheme="minorEastAsia" w:hAnsi="Times New Roman" w:cs="Times New Roman"/>
        </w:rPr>
        <w:t>6</w:t>
      </w:r>
      <w:r w:rsidR="005B486B">
        <w:rPr>
          <w:rFonts w:ascii="Times New Roman" w:eastAsiaTheme="minorEastAsia" w:hAnsi="Times New Roman" w:cs="Times New Roman"/>
        </w:rPr>
        <w:t>)</w:t>
      </w:r>
    </w:p>
    <w:p w:rsidR="005B486B" w:rsidRDefault="005B486B" w:rsidP="00A35422">
      <w:pPr>
        <w:autoSpaceDE w:val="0"/>
        <w:autoSpaceDN w:val="0"/>
        <w:adjustRightInd w:val="0"/>
        <w:spacing w:after="0" w:line="360" w:lineRule="auto"/>
        <w:ind w:firstLine="567"/>
        <w:jc w:val="both"/>
        <w:rPr>
          <w:rFonts w:ascii="Times New Roman" w:hAnsi="Times New Roman"/>
          <w:sz w:val="24"/>
        </w:rPr>
      </w:pPr>
    </w:p>
    <w:p w:rsidR="00BC6073" w:rsidRDefault="0017568E" w:rsidP="005D1793">
      <w:pPr>
        <w:autoSpaceDE w:val="0"/>
        <w:autoSpaceDN w:val="0"/>
        <w:adjustRightInd w:val="0"/>
        <w:spacing w:after="0" w:line="360" w:lineRule="auto"/>
        <w:jc w:val="both"/>
        <w:rPr>
          <w:rFonts w:ascii="Times New Roman" w:hAnsi="Times New Roman"/>
          <w:sz w:val="24"/>
        </w:rPr>
      </w:pPr>
      <w:r>
        <w:rPr>
          <w:rFonts w:ascii="Times New Roman" w:hAnsi="Times New Roman"/>
          <w:sz w:val="24"/>
        </w:rPr>
        <w:t xml:space="preserve"> In this test, Bai and Perron's (2003) algorithm was used for the calculation of structural break dates, and the total number of </w:t>
      </w:r>
      <w:r w:rsidR="0049743F">
        <w:rPr>
          <w:rFonts w:ascii="Times New Roman" w:hAnsi="Times New Roman"/>
          <w:sz w:val="24"/>
        </w:rPr>
        <w:t>error</w:t>
      </w:r>
      <w:r>
        <w:rPr>
          <w:rFonts w:ascii="Times New Roman" w:hAnsi="Times New Roman"/>
          <w:sz w:val="24"/>
        </w:rPr>
        <w:t xml:space="preserve"> squares is minimized through dynamic process of </w:t>
      </w:r>
      <w:proofErr w:type="gramStart"/>
      <w:r>
        <w:rPr>
          <w:rFonts w:ascii="Times New Roman" w:hAnsi="Times New Roman"/>
          <w:sz w:val="24"/>
        </w:rPr>
        <w:t>data</w:t>
      </w:r>
      <w:proofErr w:type="gramEnd"/>
      <w:r>
        <w:rPr>
          <w:rFonts w:ascii="Times New Roman" w:hAnsi="Times New Roman"/>
          <w:sz w:val="24"/>
        </w:rPr>
        <w:t xml:space="preserve"> production. While the presence of unit root under structural breaks is tested, asymptotic critical values of test </w:t>
      </w:r>
      <w:r w:rsidR="00584707">
        <w:rPr>
          <w:rFonts w:ascii="Times New Roman" w:hAnsi="Times New Roman"/>
          <w:sz w:val="24"/>
        </w:rPr>
        <w:t>statistics were produced with b</w:t>
      </w:r>
      <w:r>
        <w:rPr>
          <w:rFonts w:ascii="Times New Roman" w:hAnsi="Times New Roman"/>
          <w:sz w:val="24"/>
        </w:rPr>
        <w:t xml:space="preserve">ootstrap. </w:t>
      </w:r>
    </w:p>
    <w:p w:rsidR="00BC6073" w:rsidRDefault="00130031" w:rsidP="005D1793">
      <w:pPr>
        <w:autoSpaceDE w:val="0"/>
        <w:autoSpaceDN w:val="0"/>
        <w:adjustRightInd w:val="0"/>
        <w:spacing w:after="0" w:line="360" w:lineRule="auto"/>
        <w:jc w:val="both"/>
        <w:rPr>
          <w:rFonts w:ascii="Times New Roman" w:hAnsi="Times New Roman"/>
          <w:sz w:val="24"/>
        </w:rPr>
      </w:pPr>
      <w:r w:rsidRPr="00130031">
        <w:rPr>
          <w:rFonts w:ascii="Times New Roman" w:hAnsi="Times New Roman" w:cs="Times New Roman"/>
          <w:sz w:val="24"/>
          <w:szCs w:val="24"/>
        </w:rPr>
        <w:t>One possible reason for the failure to reject the null hypot</w:t>
      </w:r>
      <w:r>
        <w:rPr>
          <w:rFonts w:ascii="Times New Roman" w:hAnsi="Times New Roman" w:cs="Times New Roman"/>
          <w:sz w:val="24"/>
          <w:szCs w:val="24"/>
        </w:rPr>
        <w:t>hesis of nonstationarity of the series are</w:t>
      </w:r>
      <w:r w:rsidRPr="00130031">
        <w:rPr>
          <w:rFonts w:ascii="Times New Roman" w:hAnsi="Times New Roman" w:cs="Times New Roman"/>
          <w:sz w:val="24"/>
          <w:szCs w:val="24"/>
        </w:rPr>
        <w:t xml:space="preserve"> that there ma</w:t>
      </w:r>
      <w:r>
        <w:rPr>
          <w:rFonts w:ascii="Times New Roman" w:hAnsi="Times New Roman" w:cs="Times New Roman"/>
          <w:sz w:val="24"/>
          <w:szCs w:val="24"/>
        </w:rPr>
        <w:t>y be macroeconomic disturbances (</w:t>
      </w:r>
      <w:r w:rsidRPr="00130031">
        <w:rPr>
          <w:rFonts w:ascii="Times New Roman" w:hAnsi="Times New Roman" w:cs="Times New Roman"/>
          <w:sz w:val="24"/>
          <w:szCs w:val="24"/>
        </w:rPr>
        <w:t>Cashin</w:t>
      </w:r>
      <w:r w:rsidR="00EA3EDC">
        <w:rPr>
          <w:rFonts w:ascii="Times New Roman" w:hAnsi="Times New Roman" w:cs="Times New Roman"/>
          <w:sz w:val="24"/>
          <w:szCs w:val="24"/>
        </w:rPr>
        <w:t xml:space="preserve">, </w:t>
      </w:r>
      <w:r w:rsidR="00EA3EDC" w:rsidRPr="00EA3EDC">
        <w:rPr>
          <w:rFonts w:ascii="Times New Roman" w:hAnsi="Times New Roman" w:cs="Times New Roman"/>
          <w:sz w:val="24"/>
          <w:szCs w:val="24"/>
        </w:rPr>
        <w:t>Ce´spedes</w:t>
      </w:r>
      <w:r w:rsidRPr="00130031">
        <w:rPr>
          <w:rFonts w:ascii="Times New Roman" w:hAnsi="Times New Roman" w:cs="Times New Roman"/>
          <w:sz w:val="24"/>
          <w:szCs w:val="24"/>
        </w:rPr>
        <w:t xml:space="preserve"> </w:t>
      </w:r>
      <w:r w:rsidR="00EA3EDC">
        <w:rPr>
          <w:rFonts w:ascii="Times New Roman" w:hAnsi="Times New Roman" w:cs="Times New Roman"/>
          <w:sz w:val="24"/>
          <w:szCs w:val="24"/>
        </w:rPr>
        <w:t xml:space="preserve">and </w:t>
      </w:r>
      <w:r w:rsidR="00EA3EDC" w:rsidRPr="00EA3EDC">
        <w:rPr>
          <w:rFonts w:ascii="Times New Roman" w:hAnsi="Times New Roman" w:cs="Times New Roman"/>
          <w:sz w:val="24"/>
          <w:szCs w:val="24"/>
        </w:rPr>
        <w:t>Sahay</w:t>
      </w:r>
      <w:r w:rsidR="00EA3EDC">
        <w:rPr>
          <w:rFonts w:ascii="Times New Roman" w:hAnsi="Times New Roman" w:cs="Times New Roman"/>
          <w:sz w:val="24"/>
          <w:szCs w:val="24"/>
        </w:rPr>
        <w:t xml:space="preserve">, </w:t>
      </w:r>
      <w:r>
        <w:rPr>
          <w:rFonts w:ascii="Times New Roman" w:hAnsi="Times New Roman" w:cs="Times New Roman"/>
          <w:sz w:val="24"/>
          <w:szCs w:val="24"/>
        </w:rPr>
        <w:t>2004).</w:t>
      </w:r>
      <w:r w:rsidR="00D14750">
        <w:rPr>
          <w:rFonts w:ascii="Times New Roman" w:hAnsi="Times New Roman"/>
          <w:sz w:val="24"/>
        </w:rPr>
        <w:t xml:space="preserve"> </w:t>
      </w:r>
      <w:r w:rsidR="0017568E">
        <w:rPr>
          <w:rFonts w:ascii="Times New Roman" w:hAnsi="Times New Roman"/>
          <w:sz w:val="24"/>
        </w:rPr>
        <w:t xml:space="preserve">After it was found all series are </w:t>
      </w:r>
      <w:r w:rsidRPr="00130031">
        <w:rPr>
          <w:rFonts w:ascii="Times New Roman" w:hAnsi="Times New Roman"/>
          <w:sz w:val="24"/>
        </w:rPr>
        <w:t>nonstationary in levels</w:t>
      </w:r>
      <w:r w:rsidR="0017568E">
        <w:rPr>
          <w:rFonts w:ascii="Times New Roman" w:hAnsi="Times New Roman"/>
          <w:sz w:val="24"/>
        </w:rPr>
        <w:t xml:space="preserve"> values, unit root test was applied to series, whose first difference was taken, and they were observed to be </w:t>
      </w:r>
      <w:r>
        <w:rPr>
          <w:rFonts w:ascii="Times New Roman" w:hAnsi="Times New Roman" w:cs="Times New Roman"/>
          <w:sz w:val="24"/>
          <w:szCs w:val="24"/>
        </w:rPr>
        <w:t>stationarity</w:t>
      </w:r>
      <w:r w:rsidR="0017568E">
        <w:rPr>
          <w:rFonts w:ascii="Times New Roman" w:hAnsi="Times New Roman"/>
          <w:sz w:val="24"/>
        </w:rPr>
        <w:t xml:space="preserve">.  In this respect, either series differences </w:t>
      </w:r>
      <w:r w:rsidR="00BC6073">
        <w:rPr>
          <w:rFonts w:ascii="Times New Roman" w:hAnsi="Times New Roman"/>
          <w:sz w:val="24"/>
        </w:rPr>
        <w:t>should be considered and a long run</w:t>
      </w:r>
      <w:r w:rsidR="0017568E">
        <w:rPr>
          <w:rFonts w:ascii="Times New Roman" w:hAnsi="Times New Roman"/>
          <w:sz w:val="24"/>
        </w:rPr>
        <w:t xml:space="preserve"> estimation should be made, or series should be estimated by their level values in the event that series tend to move together in the long </w:t>
      </w:r>
      <w:r w:rsidR="00A35422">
        <w:rPr>
          <w:rFonts w:ascii="Times New Roman" w:hAnsi="Times New Roman"/>
          <w:sz w:val="24"/>
        </w:rPr>
        <w:t>run</w:t>
      </w:r>
      <w:r w:rsidR="0017568E">
        <w:rPr>
          <w:rFonts w:ascii="Times New Roman" w:hAnsi="Times New Roman"/>
          <w:sz w:val="24"/>
        </w:rPr>
        <w:t xml:space="preserve">. </w:t>
      </w:r>
    </w:p>
    <w:p w:rsidR="005B486B" w:rsidRPr="00416F2C" w:rsidRDefault="0017568E" w:rsidP="005D1793">
      <w:pPr>
        <w:spacing w:after="0" w:line="360" w:lineRule="auto"/>
        <w:jc w:val="both"/>
        <w:rPr>
          <w:rFonts w:ascii="Times New Roman" w:hAnsi="Times New Roman"/>
          <w:sz w:val="24"/>
        </w:rPr>
      </w:pPr>
      <w:r>
        <w:rPr>
          <w:rFonts w:ascii="Times New Roman" w:hAnsi="Times New Roman"/>
          <w:sz w:val="24"/>
        </w:rPr>
        <w:t xml:space="preserve">It was decided that long </w:t>
      </w:r>
      <w:r w:rsidR="00A35422">
        <w:rPr>
          <w:rFonts w:ascii="Times New Roman" w:hAnsi="Times New Roman"/>
          <w:sz w:val="24"/>
        </w:rPr>
        <w:t>run</w:t>
      </w:r>
      <w:r>
        <w:rPr>
          <w:rFonts w:ascii="Times New Roman" w:hAnsi="Times New Roman"/>
          <w:sz w:val="24"/>
        </w:rPr>
        <w:t xml:space="preserve"> movements between series should be reviewed before proceeding with model estimation. </w:t>
      </w:r>
      <w:r w:rsidR="00416F2C">
        <w:rPr>
          <w:rFonts w:ascii="Times New Roman" w:hAnsi="Times New Roman"/>
          <w:sz w:val="24"/>
        </w:rPr>
        <w:t xml:space="preserve"> Accoring to Gregory and Hansen </w:t>
      </w:r>
      <w:r w:rsidR="00416F2C" w:rsidRPr="00416F2C">
        <w:rPr>
          <w:rFonts w:ascii="Times New Roman" w:hAnsi="Times New Roman"/>
          <w:sz w:val="24"/>
        </w:rPr>
        <w:t>(1996), at the using the standard</w:t>
      </w:r>
      <w:r w:rsidR="00416F2C">
        <w:rPr>
          <w:rFonts w:ascii="Times New Roman" w:hAnsi="Times New Roman"/>
          <w:sz w:val="24"/>
        </w:rPr>
        <w:t xml:space="preserve"> cointegration test, breaks may </w:t>
      </w:r>
      <w:r w:rsidR="00416F2C" w:rsidRPr="00416F2C">
        <w:rPr>
          <w:rFonts w:ascii="Times New Roman" w:hAnsi="Times New Roman"/>
          <w:sz w:val="24"/>
        </w:rPr>
        <w:t>cause spurious unit root behavior in the cointegating relationship.</w:t>
      </w:r>
      <w:r w:rsidR="00416F2C">
        <w:rPr>
          <w:rFonts w:ascii="Times New Roman" w:hAnsi="Times New Roman"/>
          <w:sz w:val="24"/>
        </w:rPr>
        <w:t xml:space="preserve"> </w:t>
      </w:r>
      <w:r>
        <w:rPr>
          <w:rFonts w:ascii="Times New Roman" w:hAnsi="Times New Roman"/>
          <w:sz w:val="24"/>
        </w:rPr>
        <w:t xml:space="preserve">So, cointegration tests that take multiple structural breaks into account must be run. Maki (2012) developed a cointegrtion test which take multiple structural breaks into account for this reason. </w:t>
      </w:r>
      <w:r w:rsidR="005B486B" w:rsidRPr="00293EAE">
        <w:rPr>
          <w:rFonts w:ascii="Times New Roman" w:hAnsi="Times New Roman" w:cs="Times New Roman"/>
          <w:sz w:val="24"/>
          <w:szCs w:val="24"/>
        </w:rPr>
        <w:t>Maki (2012) recommend</w:t>
      </w:r>
      <w:r w:rsidR="005B486B">
        <w:rPr>
          <w:rFonts w:ascii="Times New Roman" w:hAnsi="Times New Roman" w:cs="Times New Roman"/>
          <w:sz w:val="24"/>
          <w:szCs w:val="24"/>
        </w:rPr>
        <w:t>ed four models to identify long run</w:t>
      </w:r>
      <w:r w:rsidR="005B486B" w:rsidRPr="00293EAE">
        <w:rPr>
          <w:rFonts w:ascii="Times New Roman" w:hAnsi="Times New Roman" w:cs="Times New Roman"/>
          <w:sz w:val="24"/>
          <w:szCs w:val="24"/>
        </w:rPr>
        <w:t xml:space="preserve"> relations between series. These models are as follows: model without </w:t>
      </w:r>
      <w:proofErr w:type="gramStart"/>
      <w:r w:rsidR="005B486B" w:rsidRPr="00293EAE">
        <w:rPr>
          <w:rFonts w:ascii="Times New Roman" w:hAnsi="Times New Roman" w:cs="Times New Roman"/>
          <w:sz w:val="24"/>
          <w:szCs w:val="24"/>
        </w:rPr>
        <w:t>trend</w:t>
      </w:r>
      <w:proofErr w:type="gramEnd"/>
      <w:r w:rsidR="005B486B" w:rsidRPr="00293EAE">
        <w:rPr>
          <w:rFonts w:ascii="Times New Roman" w:hAnsi="Times New Roman" w:cs="Times New Roman"/>
          <w:sz w:val="24"/>
          <w:szCs w:val="24"/>
        </w:rPr>
        <w:t xml:space="preserve"> in which there is a break in the constant term (Model 0); model without trend in which there are breaks both in constant </w:t>
      </w:r>
      <w:r w:rsidR="005B486B" w:rsidRPr="00293EAE">
        <w:rPr>
          <w:rFonts w:ascii="Times New Roman" w:hAnsi="Times New Roman" w:cs="Times New Roman"/>
          <w:sz w:val="24"/>
          <w:szCs w:val="24"/>
        </w:rPr>
        <w:lastRenderedPageBreak/>
        <w:t xml:space="preserve">term and slope (Model 1), model with trend in which there are breaks in constant term and slope (Model 2) and the model with breaks in constant term, slope and trend (Model 3). </w:t>
      </w:r>
    </w:p>
    <w:p w:rsidR="005B486B" w:rsidRDefault="005B486B" w:rsidP="005B486B">
      <w:pPr>
        <w:spacing w:after="0" w:line="360" w:lineRule="auto"/>
        <w:ind w:firstLine="567"/>
        <w:jc w:val="both"/>
        <w:rPr>
          <w:rFonts w:ascii="Times New Roman" w:hAnsi="Times New Roman" w:cs="Times New Roman"/>
          <w:sz w:val="24"/>
          <w:szCs w:val="24"/>
        </w:rPr>
      </w:pPr>
      <w:r w:rsidRPr="006358F2">
        <w:rPr>
          <w:rFonts w:ascii="Times New Roman" w:hAnsi="Times New Roman" w:cs="Times New Roman"/>
          <w:sz w:val="24"/>
          <w:szCs w:val="24"/>
        </w:rPr>
        <w:t xml:space="preserve">Model 0; </w:t>
      </w:r>
    </w:p>
    <w:p w:rsidR="005B486B" w:rsidRDefault="0080333E" w:rsidP="0080333E">
      <w:pPr>
        <w:tabs>
          <w:tab w:val="left" w:pos="567"/>
        </w:tabs>
        <w:spacing w:after="0" w:line="360" w:lineRule="auto"/>
        <w:ind w:firstLine="284"/>
        <w:jc w:val="both"/>
        <w:rPr>
          <w:rFonts w:ascii="Times New Roman" w:eastAsiaTheme="minorEastAsia" w:hAnsi="Times New Roman" w:cs="Times New Roman"/>
        </w:rPr>
      </w:pPr>
      <w:r>
        <w:rPr>
          <w:rFonts w:ascii="Times New Roman" w:eastAsiaTheme="minorEastAsia" w:hAnsi="Times New Roman" w:cs="Times New Roman"/>
        </w:rPr>
        <w:tab/>
      </w:r>
      <m:oMath>
        <m:sSub>
          <m:sSubPr>
            <m:ctrlPr>
              <w:rPr>
                <w:rFonts w:ascii="Cambria Math" w:hAnsi="Cambria Math" w:cs="NimbusRomNo9L-Regu"/>
                <w:i/>
              </w:rPr>
            </m:ctrlPr>
          </m:sSubPr>
          <m:e>
            <m:r>
              <w:rPr>
                <w:rFonts w:ascii="Cambria Math" w:hAnsi="Cambria Math" w:cs="NimbusRomNo9L-Regu"/>
              </w:rPr>
              <m:t>y</m:t>
            </m:r>
          </m:e>
          <m:sub>
            <m:r>
              <w:rPr>
                <w:rFonts w:ascii="Cambria Math" w:hAnsi="Cambria Math" w:cs="NimbusRomNo9L-Regu"/>
              </w:rPr>
              <m:t>t</m:t>
            </m:r>
          </m:sub>
        </m:sSub>
        <m:r>
          <w:rPr>
            <w:rFonts w:ascii="Cambria Math" w:hAnsi="Cambria Math" w:cs="NimbusRomNo9L-Regu"/>
          </w:rPr>
          <m:t>=μ+</m:t>
        </m:r>
        <m:nary>
          <m:naryPr>
            <m:chr m:val="∑"/>
            <m:limLoc m:val="undOvr"/>
            <m:ctrlPr>
              <w:rPr>
                <w:rFonts w:ascii="Cambria Math" w:hAnsi="Cambria Math" w:cs="NimbusRomNo9L-Regu"/>
                <w:i/>
              </w:rPr>
            </m:ctrlPr>
          </m:naryPr>
          <m:sub>
            <m:r>
              <w:rPr>
                <w:rFonts w:ascii="Cambria Math" w:hAnsi="Cambria Math" w:cs="NimbusRomNo9L-Regu"/>
              </w:rPr>
              <m:t>i=1</m:t>
            </m:r>
          </m:sub>
          <m:sup>
            <m:r>
              <w:rPr>
                <w:rFonts w:ascii="Cambria Math" w:hAnsi="Cambria Math" w:cs="NimbusRomNo9L-Regu"/>
              </w:rPr>
              <m:t>k</m:t>
            </m:r>
          </m:sup>
          <m:e>
            <m:sSub>
              <m:sSubPr>
                <m:ctrlPr>
                  <w:rPr>
                    <w:rFonts w:ascii="Cambria Math" w:hAnsi="Cambria Math" w:cs="NimbusRomNo9L-Regu"/>
                    <w:i/>
                  </w:rPr>
                </m:ctrlPr>
              </m:sSubPr>
              <m:e>
                <m:r>
                  <w:rPr>
                    <w:rFonts w:ascii="Cambria Math" w:hAnsi="Cambria Math" w:cs="NimbusRomNo9L-Regu"/>
                  </w:rPr>
                  <m:t>μ</m:t>
                </m:r>
              </m:e>
              <m:sub>
                <m:r>
                  <w:rPr>
                    <w:rFonts w:ascii="Cambria Math" w:hAnsi="Cambria Math" w:cs="NimbusRomNo9L-Regu"/>
                  </w:rPr>
                  <m:t>i</m:t>
                </m:r>
              </m:sub>
            </m:sSub>
            <m:r>
              <w:rPr>
                <w:rFonts w:ascii="Cambria Math" w:hAnsi="Cambria Math" w:cs="NimbusRomNo9L-Regu"/>
              </w:rPr>
              <m:t xml:space="preserve"> </m:t>
            </m:r>
            <m:sSub>
              <m:sSubPr>
                <m:ctrlPr>
                  <w:rPr>
                    <w:rFonts w:ascii="Cambria Math" w:hAnsi="Cambria Math" w:cs="NimbusRomNo9L-Regu"/>
                    <w:i/>
                  </w:rPr>
                </m:ctrlPr>
              </m:sSubPr>
              <m:e>
                <m:r>
                  <w:rPr>
                    <w:rFonts w:ascii="Cambria Math" w:hAnsi="Cambria Math" w:cs="NimbusRomNo9L-Regu"/>
                  </w:rPr>
                  <m:t>K</m:t>
                </m:r>
              </m:e>
              <m:sub>
                <m:r>
                  <w:rPr>
                    <w:rFonts w:ascii="Cambria Math" w:hAnsi="Cambria Math" w:cs="NimbusRomNo9L-Regu"/>
                  </w:rPr>
                  <m:t>i,t</m:t>
                </m:r>
              </m:sub>
            </m:sSub>
          </m:e>
        </m:nary>
        <m:r>
          <w:rPr>
            <w:rFonts w:ascii="Cambria Math" w:hAnsi="Cambria Math" w:cs="NimbusRomNo9L-Regu"/>
          </w:rPr>
          <m:t>+</m:t>
        </m:r>
        <m:sSub>
          <m:sSubPr>
            <m:ctrlPr>
              <w:rPr>
                <w:rFonts w:ascii="Cambria Math" w:hAnsi="Cambria Math" w:cs="NimbusRomNo9L-Regu"/>
                <w:i/>
              </w:rPr>
            </m:ctrlPr>
          </m:sSubPr>
          <m:e>
            <m:r>
              <w:rPr>
                <w:rFonts w:ascii="Cambria Math" w:hAnsi="Cambria Math" w:cs="NimbusRomNo9L-Regu"/>
              </w:rPr>
              <m:t>βX</m:t>
            </m:r>
          </m:e>
          <m:sub>
            <m:r>
              <w:rPr>
                <w:rFonts w:ascii="Cambria Math" w:hAnsi="Cambria Math" w:cs="NimbusRomNo9L-Regu"/>
              </w:rPr>
              <m:t>t</m:t>
            </m:r>
          </m:sub>
        </m:sSub>
        <m:r>
          <w:rPr>
            <w:rFonts w:ascii="Cambria Math" w:hAnsi="Cambria Math" w:cs="NimbusRomNo9L-Regu"/>
          </w:rPr>
          <m:t>+</m:t>
        </m:r>
        <m:sSub>
          <m:sSubPr>
            <m:ctrlPr>
              <w:rPr>
                <w:rFonts w:ascii="Cambria Math" w:hAnsi="Cambria Math" w:cs="NimbusRomNo9L-Regu"/>
                <w:i/>
              </w:rPr>
            </m:ctrlPr>
          </m:sSubPr>
          <m:e>
            <m:r>
              <w:rPr>
                <w:rFonts w:ascii="Cambria Math" w:hAnsi="Cambria Math" w:cs="NimbusRomNo9L-Regu"/>
              </w:rPr>
              <m:t>u</m:t>
            </m:r>
          </m:e>
          <m:sub>
            <m:r>
              <w:rPr>
                <w:rFonts w:ascii="Cambria Math" w:hAnsi="Cambria Math" w:cs="NimbusRomNo9L-Regu"/>
              </w:rPr>
              <m:t>t</m:t>
            </m:r>
          </m:sub>
        </m:sSub>
        <m:r>
          <w:rPr>
            <w:rFonts w:ascii="Cambria Math" w:hAnsi="Cambria Math" w:cs="NimbusRomNo9L-Regu"/>
          </w:rPr>
          <m:t xml:space="preserve">        </m:t>
        </m:r>
      </m:oMath>
      <w:r w:rsidR="005B486B">
        <w:rPr>
          <w:rFonts w:ascii="Times New Roman" w:eastAsiaTheme="minorEastAsia" w:hAnsi="Times New Roman" w:cs="Times New Roman"/>
        </w:rPr>
        <w:tab/>
      </w:r>
      <w:r w:rsidR="005B486B">
        <w:rPr>
          <w:rFonts w:ascii="Times New Roman" w:eastAsiaTheme="minorEastAsia" w:hAnsi="Times New Roman" w:cs="Times New Roman"/>
        </w:rPr>
        <w:tab/>
        <w:t xml:space="preserve">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   </w:t>
      </w:r>
      <w:r w:rsidR="005B486B">
        <w:rPr>
          <w:rFonts w:ascii="Times New Roman" w:eastAsiaTheme="minorEastAsia" w:hAnsi="Times New Roman" w:cs="Times New Roman"/>
        </w:rPr>
        <w:t xml:space="preserve"> </w:t>
      </w:r>
      <w:r w:rsidR="009836A7">
        <w:rPr>
          <w:rFonts w:ascii="Times New Roman" w:eastAsiaTheme="minorEastAsia" w:hAnsi="Times New Roman" w:cs="Times New Roman"/>
        </w:rPr>
        <w:t xml:space="preserve"> </w:t>
      </w:r>
      <w:r w:rsidR="005B486B">
        <w:rPr>
          <w:rFonts w:ascii="Times New Roman" w:eastAsiaTheme="minorEastAsia" w:hAnsi="Times New Roman" w:cs="Times New Roman"/>
        </w:rPr>
        <w:t>(</w:t>
      </w:r>
      <w:r w:rsidR="009836A7">
        <w:rPr>
          <w:rFonts w:ascii="Times New Roman" w:eastAsiaTheme="minorEastAsia" w:hAnsi="Times New Roman" w:cs="Times New Roman"/>
        </w:rPr>
        <w:t>7</w:t>
      </w:r>
      <w:r w:rsidR="005B486B">
        <w:rPr>
          <w:rFonts w:ascii="Times New Roman" w:eastAsiaTheme="minorEastAsia" w:hAnsi="Times New Roman" w:cs="Times New Roman"/>
        </w:rPr>
        <w:t>)</w:t>
      </w:r>
    </w:p>
    <w:p w:rsidR="005B486B" w:rsidRDefault="005B486B" w:rsidP="005B486B">
      <w:pPr>
        <w:tabs>
          <w:tab w:val="left" w:pos="7938"/>
        </w:tabs>
        <w:spacing w:after="0" w:line="360" w:lineRule="auto"/>
        <w:ind w:firstLine="567"/>
        <w:jc w:val="both"/>
        <w:rPr>
          <w:rFonts w:ascii="Times New Roman" w:eastAsiaTheme="minorEastAsia" w:hAnsi="Times New Roman" w:cs="Times New Roman"/>
        </w:rPr>
      </w:pPr>
      <w:r w:rsidRPr="006358F2">
        <w:rPr>
          <w:rFonts w:ascii="Times New Roman" w:eastAsiaTheme="minorEastAsia" w:hAnsi="Times New Roman" w:cs="Times New Roman"/>
        </w:rPr>
        <w:t xml:space="preserve">Model 1; </w:t>
      </w:r>
    </w:p>
    <w:p w:rsidR="005B486B" w:rsidRDefault="0080333E" w:rsidP="0080333E">
      <w:pPr>
        <w:tabs>
          <w:tab w:val="left" w:pos="567"/>
        </w:tabs>
        <w:spacing w:after="0" w:line="360" w:lineRule="auto"/>
        <w:ind w:firstLine="284"/>
        <w:jc w:val="both"/>
        <w:rPr>
          <w:rFonts w:ascii="Times New Roman" w:eastAsiaTheme="minorEastAsia" w:hAnsi="Times New Roman" w:cs="Times New Roman"/>
        </w:rPr>
      </w:pPr>
      <w:r>
        <w:rPr>
          <w:rFonts w:ascii="Times New Roman" w:eastAsiaTheme="minorEastAsia" w:hAnsi="Times New Roman" w:cs="Times New Roman"/>
        </w:rPr>
        <w:tab/>
      </w:r>
      <m:oMath>
        <m:sSub>
          <m:sSubPr>
            <m:ctrlPr>
              <w:rPr>
                <w:rFonts w:ascii="Cambria Math" w:hAnsi="Cambria Math" w:cs="NimbusRomNo9L-Regu"/>
                <w:i/>
              </w:rPr>
            </m:ctrlPr>
          </m:sSubPr>
          <m:e>
            <m:r>
              <w:rPr>
                <w:rFonts w:ascii="Cambria Math" w:hAnsi="Cambria Math" w:cs="NimbusRomNo9L-Regu"/>
              </w:rPr>
              <m:t>y</m:t>
            </m:r>
          </m:e>
          <m:sub>
            <m:r>
              <w:rPr>
                <w:rFonts w:ascii="Cambria Math" w:hAnsi="Cambria Math" w:cs="NimbusRomNo9L-Regu"/>
              </w:rPr>
              <m:t>t</m:t>
            </m:r>
          </m:sub>
        </m:sSub>
        <m:r>
          <w:rPr>
            <w:rFonts w:ascii="Cambria Math" w:hAnsi="Cambria Math" w:cs="NimbusRomNo9L-Regu"/>
          </w:rPr>
          <m:t>=μ+</m:t>
        </m:r>
        <m:nary>
          <m:naryPr>
            <m:chr m:val="∑"/>
            <m:limLoc m:val="undOvr"/>
            <m:ctrlPr>
              <w:rPr>
                <w:rFonts w:ascii="Cambria Math" w:hAnsi="Cambria Math" w:cs="NimbusRomNo9L-Regu"/>
                <w:i/>
              </w:rPr>
            </m:ctrlPr>
          </m:naryPr>
          <m:sub>
            <m:r>
              <w:rPr>
                <w:rFonts w:ascii="Cambria Math" w:hAnsi="Cambria Math" w:cs="NimbusRomNo9L-Regu"/>
              </w:rPr>
              <m:t>i=1</m:t>
            </m:r>
          </m:sub>
          <m:sup>
            <m:r>
              <w:rPr>
                <w:rFonts w:ascii="Cambria Math" w:hAnsi="Cambria Math" w:cs="NimbusRomNo9L-Regu"/>
              </w:rPr>
              <m:t>k</m:t>
            </m:r>
          </m:sup>
          <m:e>
            <m:sSub>
              <m:sSubPr>
                <m:ctrlPr>
                  <w:rPr>
                    <w:rFonts w:ascii="Cambria Math" w:hAnsi="Cambria Math" w:cs="NimbusRomNo9L-Regu"/>
                    <w:i/>
                  </w:rPr>
                </m:ctrlPr>
              </m:sSubPr>
              <m:e>
                <m:r>
                  <w:rPr>
                    <w:rFonts w:ascii="Cambria Math" w:hAnsi="Cambria Math" w:cs="NimbusRomNo9L-Regu"/>
                  </w:rPr>
                  <m:t>μ</m:t>
                </m:r>
              </m:e>
              <m:sub>
                <m:r>
                  <w:rPr>
                    <w:rFonts w:ascii="Cambria Math" w:hAnsi="Cambria Math" w:cs="NimbusRomNo9L-Regu"/>
                  </w:rPr>
                  <m:t>i</m:t>
                </m:r>
              </m:sub>
            </m:sSub>
            <m:r>
              <w:rPr>
                <w:rFonts w:ascii="Cambria Math" w:hAnsi="Cambria Math" w:cs="NimbusRomNo9L-Regu"/>
              </w:rPr>
              <m:t xml:space="preserve"> </m:t>
            </m:r>
            <m:sSub>
              <m:sSubPr>
                <m:ctrlPr>
                  <w:rPr>
                    <w:rFonts w:ascii="Cambria Math" w:hAnsi="Cambria Math" w:cs="NimbusRomNo9L-Regu"/>
                    <w:i/>
                  </w:rPr>
                </m:ctrlPr>
              </m:sSubPr>
              <m:e>
                <m:r>
                  <w:rPr>
                    <w:rFonts w:ascii="Cambria Math" w:hAnsi="Cambria Math" w:cs="NimbusRomNo9L-Regu"/>
                  </w:rPr>
                  <m:t>K</m:t>
                </m:r>
              </m:e>
              <m:sub>
                <m:r>
                  <w:rPr>
                    <w:rFonts w:ascii="Cambria Math" w:hAnsi="Cambria Math" w:cs="NimbusRomNo9L-Regu"/>
                  </w:rPr>
                  <m:t>i,t</m:t>
                </m:r>
              </m:sub>
            </m:sSub>
          </m:e>
        </m:nary>
        <m:r>
          <w:rPr>
            <w:rFonts w:ascii="Cambria Math" w:hAnsi="Cambria Math" w:cs="NimbusRomNo9L-Regu"/>
          </w:rPr>
          <m:t>+</m:t>
        </m:r>
        <m:sSub>
          <m:sSubPr>
            <m:ctrlPr>
              <w:rPr>
                <w:rFonts w:ascii="Cambria Math" w:hAnsi="Cambria Math" w:cs="NimbusRomNo9L-Regu"/>
                <w:i/>
              </w:rPr>
            </m:ctrlPr>
          </m:sSubPr>
          <m:e>
            <m:r>
              <w:rPr>
                <w:rFonts w:ascii="Cambria Math" w:hAnsi="Cambria Math" w:cs="NimbusRomNo9L-Regu"/>
              </w:rPr>
              <m:t>βX</m:t>
            </m:r>
          </m:e>
          <m:sub>
            <m:r>
              <w:rPr>
                <w:rFonts w:ascii="Cambria Math" w:hAnsi="Cambria Math" w:cs="NimbusRomNo9L-Regu"/>
              </w:rPr>
              <m:t>t</m:t>
            </m:r>
          </m:sub>
        </m:sSub>
        <m:r>
          <w:rPr>
            <w:rFonts w:ascii="Cambria Math" w:hAnsi="Cambria Math" w:cs="NimbusRomNo9L-Regu"/>
          </w:rPr>
          <m:t>+</m:t>
        </m:r>
        <m:nary>
          <m:naryPr>
            <m:chr m:val="∑"/>
            <m:limLoc m:val="undOvr"/>
            <m:ctrlPr>
              <w:rPr>
                <w:rFonts w:ascii="Cambria Math" w:hAnsi="Cambria Math" w:cs="NimbusRomNo9L-Regu"/>
                <w:i/>
              </w:rPr>
            </m:ctrlPr>
          </m:naryPr>
          <m:sub>
            <m:r>
              <w:rPr>
                <w:rFonts w:ascii="Cambria Math" w:hAnsi="Cambria Math" w:cs="NimbusRomNo9L-Regu"/>
              </w:rPr>
              <m:t>i=1</m:t>
            </m:r>
          </m:sub>
          <m:sup>
            <m:r>
              <w:rPr>
                <w:rFonts w:ascii="Cambria Math" w:hAnsi="Cambria Math" w:cs="NimbusRomNo9L-Regu"/>
              </w:rPr>
              <m:t>k</m:t>
            </m:r>
          </m:sup>
          <m:e>
            <m:sSub>
              <m:sSubPr>
                <m:ctrlPr>
                  <w:rPr>
                    <w:rFonts w:ascii="Cambria Math" w:hAnsi="Cambria Math" w:cs="NimbusRomNo9L-Regu"/>
                    <w:i/>
                  </w:rPr>
                </m:ctrlPr>
              </m:sSubPr>
              <m:e>
                <m:sSub>
                  <m:sSubPr>
                    <m:ctrlPr>
                      <w:rPr>
                        <w:rFonts w:ascii="Cambria Math" w:hAnsi="Cambria Math" w:cs="NimbusRomNo9L-Regu"/>
                        <w:i/>
                      </w:rPr>
                    </m:ctrlPr>
                  </m:sSubPr>
                  <m:e>
                    <m:r>
                      <w:rPr>
                        <w:rFonts w:ascii="Cambria Math" w:hAnsi="Cambria Math" w:cs="NimbusRomNo9L-Regu"/>
                      </w:rPr>
                      <m:t>β</m:t>
                    </m:r>
                  </m:e>
                  <m:sub>
                    <m:r>
                      <w:rPr>
                        <w:rFonts w:ascii="Cambria Math" w:hAnsi="Cambria Math" w:cs="NimbusRomNo9L-Regu"/>
                      </w:rPr>
                      <m:t>i</m:t>
                    </m:r>
                  </m:sub>
                </m:sSub>
                <m:r>
                  <w:rPr>
                    <w:rFonts w:ascii="Cambria Math" w:hAnsi="Cambria Math" w:cs="NimbusRomNo9L-Regu"/>
                  </w:rPr>
                  <m:t>x</m:t>
                </m:r>
              </m:e>
              <m:sub>
                <m:r>
                  <w:rPr>
                    <w:rFonts w:ascii="Cambria Math" w:hAnsi="Cambria Math" w:cs="NimbusRomNo9L-Regu"/>
                  </w:rPr>
                  <m:t>t</m:t>
                </m:r>
              </m:sub>
            </m:sSub>
            <m:r>
              <w:rPr>
                <w:rFonts w:ascii="Cambria Math" w:hAnsi="Cambria Math" w:cs="NimbusRomNo9L-Regu"/>
              </w:rPr>
              <m:t xml:space="preserve"> </m:t>
            </m:r>
            <m:sSub>
              <m:sSubPr>
                <m:ctrlPr>
                  <w:rPr>
                    <w:rFonts w:ascii="Cambria Math" w:hAnsi="Cambria Math" w:cs="NimbusRomNo9L-Regu"/>
                    <w:i/>
                  </w:rPr>
                </m:ctrlPr>
              </m:sSubPr>
              <m:e>
                <m:r>
                  <w:rPr>
                    <w:rFonts w:ascii="Cambria Math" w:hAnsi="Cambria Math" w:cs="NimbusRomNo9L-Regu"/>
                  </w:rPr>
                  <m:t>K</m:t>
                </m:r>
              </m:e>
              <m:sub>
                <m:r>
                  <w:rPr>
                    <w:rFonts w:ascii="Cambria Math" w:hAnsi="Cambria Math" w:cs="NimbusRomNo9L-Regu"/>
                  </w:rPr>
                  <m:t>i,t</m:t>
                </m:r>
              </m:sub>
            </m:sSub>
          </m:e>
        </m:nary>
        <m:r>
          <w:rPr>
            <w:rFonts w:ascii="Cambria Math" w:hAnsi="Cambria Math" w:cs="NimbusRomNo9L-Regu"/>
          </w:rPr>
          <m:t>+</m:t>
        </m:r>
        <m:sSub>
          <m:sSubPr>
            <m:ctrlPr>
              <w:rPr>
                <w:rFonts w:ascii="Cambria Math" w:hAnsi="Cambria Math" w:cs="NimbusRomNo9L-Regu"/>
                <w:i/>
              </w:rPr>
            </m:ctrlPr>
          </m:sSubPr>
          <m:e>
            <m:r>
              <w:rPr>
                <w:rFonts w:ascii="Cambria Math" w:hAnsi="Cambria Math" w:cs="NimbusRomNo9L-Regu"/>
              </w:rPr>
              <m:t>u</m:t>
            </m:r>
          </m:e>
          <m:sub>
            <m:r>
              <w:rPr>
                <w:rFonts w:ascii="Cambria Math" w:hAnsi="Cambria Math" w:cs="NimbusRomNo9L-Regu"/>
              </w:rPr>
              <m:t>t</m:t>
            </m:r>
          </m:sub>
        </m:sSub>
        <m:r>
          <w:rPr>
            <w:rFonts w:ascii="Cambria Math" w:hAnsi="Cambria Math" w:cs="NimbusRomNo9L-Regu"/>
          </w:rPr>
          <m:t xml:space="preserve">  </m:t>
        </m:r>
      </m:oMath>
      <w:r w:rsidR="009836A7">
        <w:rPr>
          <w:rFonts w:ascii="Times New Roman" w:eastAsiaTheme="minorEastAsia" w:hAnsi="Times New Roman" w:cs="Times New Roman"/>
        </w:rPr>
        <w:tab/>
      </w:r>
      <w:r w:rsidR="009836A7">
        <w:rPr>
          <w:rFonts w:ascii="Times New Roman" w:eastAsiaTheme="minorEastAsia" w:hAnsi="Times New Roman" w:cs="Times New Roman"/>
        </w:rPr>
        <w:tab/>
        <w:t xml:space="preserve">  </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9836A7">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9836A7">
        <w:rPr>
          <w:rFonts w:ascii="Times New Roman" w:eastAsiaTheme="minorEastAsia" w:hAnsi="Times New Roman" w:cs="Times New Roman"/>
        </w:rPr>
        <w:t xml:space="preserve"> (8</w:t>
      </w:r>
      <w:r w:rsidR="005B486B">
        <w:rPr>
          <w:rFonts w:ascii="Times New Roman" w:eastAsiaTheme="minorEastAsia" w:hAnsi="Times New Roman" w:cs="Times New Roman"/>
        </w:rPr>
        <w:t>)</w:t>
      </w:r>
    </w:p>
    <w:p w:rsidR="005B486B" w:rsidRDefault="005B486B" w:rsidP="005B486B">
      <w:pPr>
        <w:tabs>
          <w:tab w:val="left" w:pos="7938"/>
        </w:tabs>
        <w:spacing w:after="0" w:line="360" w:lineRule="auto"/>
        <w:ind w:firstLine="567"/>
        <w:jc w:val="both"/>
        <w:rPr>
          <w:rFonts w:ascii="Times New Roman" w:eastAsiaTheme="minorEastAsia" w:hAnsi="Times New Roman" w:cs="Times New Roman"/>
        </w:rPr>
      </w:pPr>
      <w:r w:rsidRPr="006358F2">
        <w:rPr>
          <w:rFonts w:ascii="Times New Roman" w:eastAsiaTheme="minorEastAsia" w:hAnsi="Times New Roman" w:cs="Times New Roman"/>
        </w:rPr>
        <w:t xml:space="preserve">Model 2; </w:t>
      </w:r>
    </w:p>
    <w:p w:rsidR="005B486B" w:rsidRDefault="0080333E" w:rsidP="0080333E">
      <w:pPr>
        <w:tabs>
          <w:tab w:val="left" w:pos="567"/>
        </w:tabs>
        <w:spacing w:after="0" w:line="360" w:lineRule="auto"/>
        <w:ind w:firstLine="284"/>
        <w:jc w:val="both"/>
        <w:rPr>
          <w:rFonts w:ascii="Times New Roman" w:eastAsiaTheme="minorEastAsia" w:hAnsi="Times New Roman" w:cs="Times New Roman"/>
        </w:rPr>
      </w:pPr>
      <w:r>
        <w:rPr>
          <w:rFonts w:ascii="Times New Roman" w:eastAsiaTheme="minorEastAsia" w:hAnsi="Times New Roman" w:cs="Times New Roman"/>
        </w:rPr>
        <w:tab/>
      </w:r>
      <m:oMath>
        <m:sSub>
          <m:sSubPr>
            <m:ctrlPr>
              <w:rPr>
                <w:rFonts w:ascii="Cambria Math" w:hAnsi="Cambria Math" w:cs="NimbusRomNo9L-Regu"/>
                <w:i/>
              </w:rPr>
            </m:ctrlPr>
          </m:sSubPr>
          <m:e>
            <m:r>
              <w:rPr>
                <w:rFonts w:ascii="Cambria Math" w:hAnsi="Cambria Math" w:cs="NimbusRomNo9L-Regu"/>
              </w:rPr>
              <m:t>y</m:t>
            </m:r>
          </m:e>
          <m:sub>
            <m:r>
              <w:rPr>
                <w:rFonts w:ascii="Cambria Math" w:hAnsi="Cambria Math" w:cs="NimbusRomNo9L-Regu"/>
              </w:rPr>
              <m:t>t</m:t>
            </m:r>
          </m:sub>
        </m:sSub>
        <m:r>
          <w:rPr>
            <w:rFonts w:ascii="Cambria Math" w:hAnsi="Cambria Math" w:cs="NimbusRomNo9L-Regu"/>
          </w:rPr>
          <m:t>=μ+</m:t>
        </m:r>
        <m:nary>
          <m:naryPr>
            <m:chr m:val="∑"/>
            <m:limLoc m:val="undOvr"/>
            <m:ctrlPr>
              <w:rPr>
                <w:rFonts w:ascii="Cambria Math" w:hAnsi="Cambria Math" w:cs="NimbusRomNo9L-Regu"/>
                <w:i/>
              </w:rPr>
            </m:ctrlPr>
          </m:naryPr>
          <m:sub>
            <m:r>
              <w:rPr>
                <w:rFonts w:ascii="Cambria Math" w:hAnsi="Cambria Math" w:cs="NimbusRomNo9L-Regu"/>
              </w:rPr>
              <m:t>i=1</m:t>
            </m:r>
          </m:sub>
          <m:sup>
            <m:r>
              <w:rPr>
                <w:rFonts w:ascii="Cambria Math" w:hAnsi="Cambria Math" w:cs="NimbusRomNo9L-Regu"/>
              </w:rPr>
              <m:t>k</m:t>
            </m:r>
          </m:sup>
          <m:e>
            <m:sSub>
              <m:sSubPr>
                <m:ctrlPr>
                  <w:rPr>
                    <w:rFonts w:ascii="Cambria Math" w:hAnsi="Cambria Math" w:cs="NimbusRomNo9L-Regu"/>
                    <w:i/>
                  </w:rPr>
                </m:ctrlPr>
              </m:sSubPr>
              <m:e>
                <m:r>
                  <w:rPr>
                    <w:rFonts w:ascii="Cambria Math" w:hAnsi="Cambria Math" w:cs="NimbusRomNo9L-Regu"/>
                  </w:rPr>
                  <m:t>μ</m:t>
                </m:r>
              </m:e>
              <m:sub>
                <m:r>
                  <w:rPr>
                    <w:rFonts w:ascii="Cambria Math" w:hAnsi="Cambria Math" w:cs="NimbusRomNo9L-Regu"/>
                  </w:rPr>
                  <m:t>i</m:t>
                </m:r>
              </m:sub>
            </m:sSub>
            <m:r>
              <w:rPr>
                <w:rFonts w:ascii="Cambria Math" w:hAnsi="Cambria Math" w:cs="NimbusRomNo9L-Regu"/>
              </w:rPr>
              <m:t xml:space="preserve"> </m:t>
            </m:r>
            <m:sSub>
              <m:sSubPr>
                <m:ctrlPr>
                  <w:rPr>
                    <w:rFonts w:ascii="Cambria Math" w:hAnsi="Cambria Math" w:cs="NimbusRomNo9L-Regu"/>
                    <w:i/>
                  </w:rPr>
                </m:ctrlPr>
              </m:sSubPr>
              <m:e>
                <m:r>
                  <w:rPr>
                    <w:rFonts w:ascii="Cambria Math" w:hAnsi="Cambria Math" w:cs="NimbusRomNo9L-Regu"/>
                  </w:rPr>
                  <m:t>K</m:t>
                </m:r>
              </m:e>
              <m:sub>
                <m:r>
                  <w:rPr>
                    <w:rFonts w:ascii="Cambria Math" w:hAnsi="Cambria Math" w:cs="NimbusRomNo9L-Regu"/>
                  </w:rPr>
                  <m:t>i,t</m:t>
                </m:r>
              </m:sub>
            </m:sSub>
          </m:e>
        </m:nary>
        <m:r>
          <w:rPr>
            <w:rFonts w:ascii="Cambria Math" w:hAnsi="Cambria Math" w:cs="NimbusRomNo9L-Regu"/>
          </w:rPr>
          <m:t>+γt+</m:t>
        </m:r>
        <m:sSub>
          <m:sSubPr>
            <m:ctrlPr>
              <w:rPr>
                <w:rFonts w:ascii="Cambria Math" w:hAnsi="Cambria Math" w:cs="NimbusRomNo9L-Regu"/>
                <w:i/>
              </w:rPr>
            </m:ctrlPr>
          </m:sSubPr>
          <m:e>
            <m:r>
              <w:rPr>
                <w:rFonts w:ascii="Cambria Math" w:hAnsi="Cambria Math" w:cs="NimbusRomNo9L-Regu"/>
              </w:rPr>
              <m:t>βX</m:t>
            </m:r>
          </m:e>
          <m:sub>
            <m:r>
              <w:rPr>
                <w:rFonts w:ascii="Cambria Math" w:hAnsi="Cambria Math" w:cs="NimbusRomNo9L-Regu"/>
              </w:rPr>
              <m:t>t</m:t>
            </m:r>
          </m:sub>
        </m:sSub>
        <m:r>
          <w:rPr>
            <w:rFonts w:ascii="Cambria Math" w:hAnsi="Cambria Math" w:cs="NimbusRomNo9L-Regu"/>
          </w:rPr>
          <m:t>+</m:t>
        </m:r>
        <m:nary>
          <m:naryPr>
            <m:chr m:val="∑"/>
            <m:limLoc m:val="undOvr"/>
            <m:ctrlPr>
              <w:rPr>
                <w:rFonts w:ascii="Cambria Math" w:hAnsi="Cambria Math" w:cs="NimbusRomNo9L-Regu"/>
                <w:i/>
              </w:rPr>
            </m:ctrlPr>
          </m:naryPr>
          <m:sub>
            <m:r>
              <w:rPr>
                <w:rFonts w:ascii="Cambria Math" w:hAnsi="Cambria Math" w:cs="NimbusRomNo9L-Regu"/>
              </w:rPr>
              <m:t>i=1</m:t>
            </m:r>
          </m:sub>
          <m:sup>
            <m:r>
              <w:rPr>
                <w:rFonts w:ascii="Cambria Math" w:hAnsi="Cambria Math" w:cs="NimbusRomNo9L-Regu"/>
              </w:rPr>
              <m:t>k</m:t>
            </m:r>
          </m:sup>
          <m:e>
            <m:sSub>
              <m:sSubPr>
                <m:ctrlPr>
                  <w:rPr>
                    <w:rFonts w:ascii="Cambria Math" w:hAnsi="Cambria Math" w:cs="NimbusRomNo9L-Regu"/>
                    <w:i/>
                  </w:rPr>
                </m:ctrlPr>
              </m:sSubPr>
              <m:e>
                <m:sSub>
                  <m:sSubPr>
                    <m:ctrlPr>
                      <w:rPr>
                        <w:rFonts w:ascii="Cambria Math" w:hAnsi="Cambria Math" w:cs="NimbusRomNo9L-Regu"/>
                        <w:i/>
                      </w:rPr>
                    </m:ctrlPr>
                  </m:sSubPr>
                  <m:e>
                    <m:r>
                      <w:rPr>
                        <w:rFonts w:ascii="Cambria Math" w:hAnsi="Cambria Math" w:cs="NimbusRomNo9L-Regu"/>
                      </w:rPr>
                      <m:t>β</m:t>
                    </m:r>
                  </m:e>
                  <m:sub>
                    <m:r>
                      <w:rPr>
                        <w:rFonts w:ascii="Cambria Math" w:hAnsi="Cambria Math" w:cs="NimbusRomNo9L-Regu"/>
                      </w:rPr>
                      <m:t>i</m:t>
                    </m:r>
                  </m:sub>
                </m:sSub>
                <m:r>
                  <w:rPr>
                    <w:rFonts w:ascii="Cambria Math" w:hAnsi="Cambria Math" w:cs="NimbusRomNo9L-Regu"/>
                  </w:rPr>
                  <m:t>x</m:t>
                </m:r>
              </m:e>
              <m:sub>
                <m:r>
                  <w:rPr>
                    <w:rFonts w:ascii="Cambria Math" w:hAnsi="Cambria Math" w:cs="NimbusRomNo9L-Regu"/>
                  </w:rPr>
                  <m:t>t</m:t>
                </m:r>
              </m:sub>
            </m:sSub>
            <m:r>
              <w:rPr>
                <w:rFonts w:ascii="Cambria Math" w:hAnsi="Cambria Math" w:cs="NimbusRomNo9L-Regu"/>
              </w:rPr>
              <m:t xml:space="preserve"> </m:t>
            </m:r>
            <m:sSub>
              <m:sSubPr>
                <m:ctrlPr>
                  <w:rPr>
                    <w:rFonts w:ascii="Cambria Math" w:hAnsi="Cambria Math" w:cs="NimbusRomNo9L-Regu"/>
                    <w:i/>
                  </w:rPr>
                </m:ctrlPr>
              </m:sSubPr>
              <m:e>
                <m:r>
                  <w:rPr>
                    <w:rFonts w:ascii="Cambria Math" w:hAnsi="Cambria Math" w:cs="NimbusRomNo9L-Regu"/>
                  </w:rPr>
                  <m:t>K</m:t>
                </m:r>
              </m:e>
              <m:sub>
                <m:r>
                  <w:rPr>
                    <w:rFonts w:ascii="Cambria Math" w:hAnsi="Cambria Math" w:cs="NimbusRomNo9L-Regu"/>
                  </w:rPr>
                  <m:t>i,t</m:t>
                </m:r>
              </m:sub>
            </m:sSub>
          </m:e>
        </m:nary>
        <m:r>
          <w:rPr>
            <w:rFonts w:ascii="Cambria Math" w:hAnsi="Cambria Math" w:cs="NimbusRomNo9L-Regu"/>
          </w:rPr>
          <m:t>+</m:t>
        </m:r>
        <m:sSub>
          <m:sSubPr>
            <m:ctrlPr>
              <w:rPr>
                <w:rFonts w:ascii="Cambria Math" w:hAnsi="Cambria Math" w:cs="NimbusRomNo9L-Regu"/>
                <w:i/>
              </w:rPr>
            </m:ctrlPr>
          </m:sSubPr>
          <m:e>
            <m:r>
              <w:rPr>
                <w:rFonts w:ascii="Cambria Math" w:hAnsi="Cambria Math" w:cs="NimbusRomNo9L-Regu"/>
              </w:rPr>
              <m:t>u</m:t>
            </m:r>
          </m:e>
          <m:sub>
            <m:r>
              <w:rPr>
                <w:rFonts w:ascii="Cambria Math" w:hAnsi="Cambria Math" w:cs="NimbusRomNo9L-Regu"/>
              </w:rPr>
              <m:t xml:space="preserve">t   </m:t>
            </m:r>
          </m:sub>
        </m:sSub>
      </m:oMath>
      <w:r w:rsidR="005B486B">
        <w:rPr>
          <w:rFonts w:ascii="Times New Roman" w:eastAsiaTheme="minorEastAsia" w:hAnsi="Times New Roman" w:cs="Times New Roman"/>
        </w:rPr>
        <w:t xml:space="preserve">                    </w:t>
      </w:r>
      <w:r>
        <w:rPr>
          <w:rFonts w:ascii="Times New Roman" w:eastAsiaTheme="minorEastAsia" w:hAnsi="Times New Roman" w:cs="Times New Roman"/>
        </w:rPr>
        <w:t xml:space="preserve">                         </w:t>
      </w:r>
      <w:r>
        <w:rPr>
          <w:rFonts w:ascii="Times New Roman" w:eastAsiaTheme="minorEastAsia" w:hAnsi="Times New Roman" w:cs="Times New Roman"/>
        </w:rPr>
        <w:tab/>
      </w:r>
      <w:r w:rsidR="009836A7">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9836A7">
        <w:rPr>
          <w:rFonts w:ascii="Times New Roman" w:eastAsiaTheme="minorEastAsia" w:hAnsi="Times New Roman" w:cs="Times New Roman"/>
        </w:rPr>
        <w:t xml:space="preserve"> (9</w:t>
      </w:r>
      <w:r w:rsidR="005B486B">
        <w:rPr>
          <w:rFonts w:ascii="Times New Roman" w:eastAsiaTheme="minorEastAsia" w:hAnsi="Times New Roman" w:cs="Times New Roman"/>
        </w:rPr>
        <w:t>)</w:t>
      </w:r>
    </w:p>
    <w:p w:rsidR="005B486B" w:rsidRPr="009D130D" w:rsidRDefault="005B486B" w:rsidP="005B486B">
      <w:pPr>
        <w:tabs>
          <w:tab w:val="left" w:pos="7938"/>
        </w:tabs>
        <w:spacing w:after="0" w:line="360" w:lineRule="auto"/>
        <w:ind w:firstLine="567"/>
        <w:jc w:val="both"/>
        <w:rPr>
          <w:rFonts w:ascii="Times New Roman" w:eastAsiaTheme="minorEastAsia" w:hAnsi="Times New Roman" w:cs="Times New Roman"/>
        </w:rPr>
      </w:pPr>
      <w:r w:rsidRPr="006358F2">
        <w:rPr>
          <w:rFonts w:ascii="Times New Roman" w:eastAsiaTheme="minorEastAsia" w:hAnsi="Times New Roman" w:cs="Times New Roman"/>
        </w:rPr>
        <w:t xml:space="preserve">Model 3; </w:t>
      </w:r>
    </w:p>
    <w:p w:rsidR="005B486B" w:rsidRDefault="00A26930" w:rsidP="0080333E">
      <w:pPr>
        <w:spacing w:after="0" w:line="360" w:lineRule="auto"/>
        <w:ind w:firstLine="567"/>
        <w:jc w:val="both"/>
        <w:rPr>
          <w:rFonts w:ascii="Times New Roman" w:eastAsiaTheme="minorEastAsia" w:hAnsi="Times New Roman" w:cs="Times New Roman"/>
        </w:rPr>
      </w:pPr>
      <m:oMath>
        <m:sSub>
          <m:sSubPr>
            <m:ctrlPr>
              <w:rPr>
                <w:rFonts w:ascii="Cambria Math" w:hAnsi="Cambria Math" w:cs="NimbusRomNo9L-Regu"/>
                <w:i/>
              </w:rPr>
            </m:ctrlPr>
          </m:sSubPr>
          <m:e>
            <m:r>
              <w:rPr>
                <w:rFonts w:ascii="Cambria Math" w:hAnsi="Cambria Math" w:cs="NimbusRomNo9L-Regu"/>
              </w:rPr>
              <m:t>y</m:t>
            </m:r>
          </m:e>
          <m:sub>
            <m:r>
              <w:rPr>
                <w:rFonts w:ascii="Cambria Math" w:hAnsi="Cambria Math" w:cs="NimbusRomNo9L-Regu"/>
              </w:rPr>
              <m:t>t</m:t>
            </m:r>
          </m:sub>
        </m:sSub>
        <m:r>
          <w:rPr>
            <w:rFonts w:ascii="Cambria Math" w:hAnsi="Cambria Math" w:cs="NimbusRomNo9L-Regu"/>
          </w:rPr>
          <m:t>=μ+</m:t>
        </m:r>
        <m:nary>
          <m:naryPr>
            <m:chr m:val="∑"/>
            <m:limLoc m:val="undOvr"/>
            <m:ctrlPr>
              <w:rPr>
                <w:rFonts w:ascii="Cambria Math" w:hAnsi="Cambria Math" w:cs="NimbusRomNo9L-Regu"/>
                <w:i/>
              </w:rPr>
            </m:ctrlPr>
          </m:naryPr>
          <m:sub>
            <m:r>
              <w:rPr>
                <w:rFonts w:ascii="Cambria Math" w:hAnsi="Cambria Math" w:cs="NimbusRomNo9L-Regu"/>
              </w:rPr>
              <m:t>i=1</m:t>
            </m:r>
          </m:sub>
          <m:sup>
            <m:r>
              <w:rPr>
                <w:rFonts w:ascii="Cambria Math" w:hAnsi="Cambria Math" w:cs="NimbusRomNo9L-Regu"/>
              </w:rPr>
              <m:t>k</m:t>
            </m:r>
          </m:sup>
          <m:e>
            <m:sSub>
              <m:sSubPr>
                <m:ctrlPr>
                  <w:rPr>
                    <w:rFonts w:ascii="Cambria Math" w:hAnsi="Cambria Math" w:cs="NimbusRomNo9L-Regu"/>
                    <w:i/>
                  </w:rPr>
                </m:ctrlPr>
              </m:sSubPr>
              <m:e>
                <m:r>
                  <w:rPr>
                    <w:rFonts w:ascii="Cambria Math" w:hAnsi="Cambria Math" w:cs="NimbusRomNo9L-Regu"/>
                  </w:rPr>
                  <m:t>μ</m:t>
                </m:r>
              </m:e>
              <m:sub>
                <m:r>
                  <w:rPr>
                    <w:rFonts w:ascii="Cambria Math" w:hAnsi="Cambria Math" w:cs="NimbusRomNo9L-Regu"/>
                  </w:rPr>
                  <m:t>i</m:t>
                </m:r>
              </m:sub>
            </m:sSub>
            <m:r>
              <w:rPr>
                <w:rFonts w:ascii="Cambria Math" w:hAnsi="Cambria Math" w:cs="NimbusRomNo9L-Regu"/>
              </w:rPr>
              <m:t xml:space="preserve"> </m:t>
            </m:r>
            <m:sSub>
              <m:sSubPr>
                <m:ctrlPr>
                  <w:rPr>
                    <w:rFonts w:ascii="Cambria Math" w:hAnsi="Cambria Math" w:cs="NimbusRomNo9L-Regu"/>
                    <w:i/>
                  </w:rPr>
                </m:ctrlPr>
              </m:sSubPr>
              <m:e>
                <m:r>
                  <w:rPr>
                    <w:rFonts w:ascii="Cambria Math" w:hAnsi="Cambria Math" w:cs="NimbusRomNo9L-Regu"/>
                  </w:rPr>
                  <m:t>K</m:t>
                </m:r>
              </m:e>
              <m:sub>
                <m:r>
                  <w:rPr>
                    <w:rFonts w:ascii="Cambria Math" w:hAnsi="Cambria Math" w:cs="NimbusRomNo9L-Regu"/>
                  </w:rPr>
                  <m:t>i,t</m:t>
                </m:r>
              </m:sub>
            </m:sSub>
          </m:e>
        </m:nary>
        <m:r>
          <w:rPr>
            <w:rFonts w:ascii="Cambria Math" w:hAnsi="Cambria Math" w:cs="NimbusRomNo9L-Regu"/>
          </w:rPr>
          <m:t>+γt+</m:t>
        </m:r>
        <m:nary>
          <m:naryPr>
            <m:chr m:val="∑"/>
            <m:limLoc m:val="undOvr"/>
            <m:ctrlPr>
              <w:rPr>
                <w:rFonts w:ascii="Cambria Math" w:hAnsi="Cambria Math" w:cs="NimbusRomNo9L-Regu"/>
                <w:i/>
              </w:rPr>
            </m:ctrlPr>
          </m:naryPr>
          <m:sub>
            <m:r>
              <w:rPr>
                <w:rFonts w:ascii="Cambria Math" w:hAnsi="Cambria Math" w:cs="NimbusRomNo9L-Regu"/>
              </w:rPr>
              <m:t>i=1</m:t>
            </m:r>
          </m:sub>
          <m:sup>
            <m:r>
              <w:rPr>
                <w:rFonts w:ascii="Cambria Math" w:hAnsi="Cambria Math" w:cs="NimbusRomNo9L-Regu"/>
              </w:rPr>
              <m:t>k</m:t>
            </m:r>
          </m:sup>
          <m:e>
            <m:sSub>
              <m:sSubPr>
                <m:ctrlPr>
                  <w:rPr>
                    <w:rFonts w:ascii="Cambria Math" w:hAnsi="Cambria Math" w:cs="NimbusRomNo9L-Regu"/>
                    <w:i/>
                  </w:rPr>
                </m:ctrlPr>
              </m:sSubPr>
              <m:e>
                <m:r>
                  <w:rPr>
                    <w:rFonts w:ascii="Cambria Math" w:hAnsi="Cambria Math" w:cs="NimbusRomNo9L-Regu"/>
                  </w:rPr>
                  <m:t>γ</m:t>
                </m:r>
              </m:e>
              <m:sub>
                <m:r>
                  <w:rPr>
                    <w:rFonts w:ascii="Cambria Math" w:hAnsi="Cambria Math" w:cs="NimbusRomNo9L-Regu"/>
                  </w:rPr>
                  <m:t>i</m:t>
                </m:r>
              </m:sub>
            </m:sSub>
            <m:r>
              <w:rPr>
                <w:rFonts w:ascii="Cambria Math" w:hAnsi="Cambria Math" w:cs="NimbusRomNo9L-Regu"/>
              </w:rPr>
              <m:t>t</m:t>
            </m:r>
            <m:sSub>
              <m:sSubPr>
                <m:ctrlPr>
                  <w:rPr>
                    <w:rFonts w:ascii="Cambria Math" w:hAnsi="Cambria Math" w:cs="NimbusRomNo9L-Regu"/>
                    <w:i/>
                  </w:rPr>
                </m:ctrlPr>
              </m:sSubPr>
              <m:e>
                <m:r>
                  <w:rPr>
                    <w:rFonts w:ascii="Cambria Math" w:hAnsi="Cambria Math" w:cs="NimbusRomNo9L-Regu"/>
                  </w:rPr>
                  <m:t>K</m:t>
                </m:r>
              </m:e>
              <m:sub>
                <m:r>
                  <w:rPr>
                    <w:rFonts w:ascii="Cambria Math" w:hAnsi="Cambria Math" w:cs="NimbusRomNo9L-Regu"/>
                  </w:rPr>
                  <m:t>i,t</m:t>
                </m:r>
              </m:sub>
            </m:sSub>
          </m:e>
        </m:nary>
        <m:r>
          <w:rPr>
            <w:rFonts w:ascii="Cambria Math" w:hAnsi="Cambria Math" w:cs="NimbusRomNo9L-Regu"/>
          </w:rPr>
          <m:t>+</m:t>
        </m:r>
        <m:sSub>
          <m:sSubPr>
            <m:ctrlPr>
              <w:rPr>
                <w:rFonts w:ascii="Cambria Math" w:hAnsi="Cambria Math" w:cs="NimbusRomNo9L-Regu"/>
                <w:i/>
              </w:rPr>
            </m:ctrlPr>
          </m:sSubPr>
          <m:e>
            <m:r>
              <w:rPr>
                <w:rFonts w:ascii="Cambria Math" w:hAnsi="Cambria Math" w:cs="NimbusRomNo9L-Regu"/>
              </w:rPr>
              <m:t>βX</m:t>
            </m:r>
          </m:e>
          <m:sub>
            <m:r>
              <w:rPr>
                <w:rFonts w:ascii="Cambria Math" w:hAnsi="Cambria Math" w:cs="NimbusRomNo9L-Regu"/>
              </w:rPr>
              <m:t>t</m:t>
            </m:r>
          </m:sub>
        </m:sSub>
        <m:r>
          <w:rPr>
            <w:rFonts w:ascii="Cambria Math" w:hAnsi="Cambria Math" w:cs="NimbusRomNo9L-Regu"/>
          </w:rPr>
          <m:t>+</m:t>
        </m:r>
        <m:nary>
          <m:naryPr>
            <m:chr m:val="∑"/>
            <m:limLoc m:val="undOvr"/>
            <m:ctrlPr>
              <w:rPr>
                <w:rFonts w:ascii="Cambria Math" w:hAnsi="Cambria Math" w:cs="NimbusRomNo9L-Regu"/>
                <w:i/>
              </w:rPr>
            </m:ctrlPr>
          </m:naryPr>
          <m:sub>
            <m:r>
              <w:rPr>
                <w:rFonts w:ascii="Cambria Math" w:hAnsi="Cambria Math" w:cs="NimbusRomNo9L-Regu"/>
              </w:rPr>
              <m:t>i=1</m:t>
            </m:r>
          </m:sub>
          <m:sup>
            <m:r>
              <w:rPr>
                <w:rFonts w:ascii="Cambria Math" w:hAnsi="Cambria Math" w:cs="NimbusRomNo9L-Regu"/>
              </w:rPr>
              <m:t>k</m:t>
            </m:r>
          </m:sup>
          <m:e>
            <m:sSub>
              <m:sSubPr>
                <m:ctrlPr>
                  <w:rPr>
                    <w:rFonts w:ascii="Cambria Math" w:hAnsi="Cambria Math" w:cs="NimbusRomNo9L-Regu"/>
                    <w:i/>
                  </w:rPr>
                </m:ctrlPr>
              </m:sSubPr>
              <m:e>
                <m:sSub>
                  <m:sSubPr>
                    <m:ctrlPr>
                      <w:rPr>
                        <w:rFonts w:ascii="Cambria Math" w:hAnsi="Cambria Math" w:cs="NimbusRomNo9L-Regu"/>
                        <w:i/>
                      </w:rPr>
                    </m:ctrlPr>
                  </m:sSubPr>
                  <m:e>
                    <m:r>
                      <w:rPr>
                        <w:rFonts w:ascii="Cambria Math" w:hAnsi="Cambria Math" w:cs="NimbusRomNo9L-Regu"/>
                      </w:rPr>
                      <m:t>β</m:t>
                    </m:r>
                  </m:e>
                  <m:sub>
                    <m:r>
                      <w:rPr>
                        <w:rFonts w:ascii="Cambria Math" w:hAnsi="Cambria Math" w:cs="NimbusRomNo9L-Regu"/>
                      </w:rPr>
                      <m:t>i</m:t>
                    </m:r>
                  </m:sub>
                </m:sSub>
                <m:r>
                  <w:rPr>
                    <w:rFonts w:ascii="Cambria Math" w:hAnsi="Cambria Math" w:cs="NimbusRomNo9L-Regu"/>
                  </w:rPr>
                  <m:t>x</m:t>
                </m:r>
              </m:e>
              <m:sub>
                <m:r>
                  <w:rPr>
                    <w:rFonts w:ascii="Cambria Math" w:hAnsi="Cambria Math" w:cs="NimbusRomNo9L-Regu"/>
                  </w:rPr>
                  <m:t>t</m:t>
                </m:r>
              </m:sub>
            </m:sSub>
            <m:r>
              <w:rPr>
                <w:rFonts w:ascii="Cambria Math" w:hAnsi="Cambria Math" w:cs="NimbusRomNo9L-Regu"/>
              </w:rPr>
              <m:t xml:space="preserve"> </m:t>
            </m:r>
            <m:sSub>
              <m:sSubPr>
                <m:ctrlPr>
                  <w:rPr>
                    <w:rFonts w:ascii="Cambria Math" w:hAnsi="Cambria Math" w:cs="NimbusRomNo9L-Regu"/>
                    <w:i/>
                  </w:rPr>
                </m:ctrlPr>
              </m:sSubPr>
              <m:e>
                <m:r>
                  <w:rPr>
                    <w:rFonts w:ascii="Cambria Math" w:hAnsi="Cambria Math" w:cs="NimbusRomNo9L-Regu"/>
                  </w:rPr>
                  <m:t>K</m:t>
                </m:r>
              </m:e>
              <m:sub>
                <m:r>
                  <w:rPr>
                    <w:rFonts w:ascii="Cambria Math" w:hAnsi="Cambria Math" w:cs="NimbusRomNo9L-Regu"/>
                  </w:rPr>
                  <m:t>i,t</m:t>
                </m:r>
              </m:sub>
            </m:sSub>
          </m:e>
        </m:nary>
        <m:r>
          <w:rPr>
            <w:rFonts w:ascii="Cambria Math" w:hAnsi="Cambria Math" w:cs="NimbusRomNo9L-Regu"/>
          </w:rPr>
          <m:t>+</m:t>
        </m:r>
        <m:sSub>
          <m:sSubPr>
            <m:ctrlPr>
              <w:rPr>
                <w:rFonts w:ascii="Cambria Math" w:hAnsi="Cambria Math" w:cs="NimbusRomNo9L-Regu"/>
                <w:i/>
              </w:rPr>
            </m:ctrlPr>
          </m:sSubPr>
          <m:e>
            <m:r>
              <w:rPr>
                <w:rFonts w:ascii="Cambria Math" w:hAnsi="Cambria Math" w:cs="NimbusRomNo9L-Regu"/>
              </w:rPr>
              <m:t>u</m:t>
            </m:r>
          </m:e>
          <m:sub>
            <m:r>
              <w:rPr>
                <w:rFonts w:ascii="Cambria Math" w:hAnsi="Cambria Math" w:cs="NimbusRomNo9L-Regu"/>
              </w:rPr>
              <m:t>t</m:t>
            </m:r>
          </m:sub>
        </m:sSub>
      </m:oMath>
      <w:r w:rsidR="009836A7">
        <w:rPr>
          <w:rFonts w:ascii="Times New Roman" w:eastAsiaTheme="minorEastAsia" w:hAnsi="Times New Roman" w:cs="Times New Roman"/>
        </w:rPr>
        <w:t xml:space="preserve">                        </w:t>
      </w:r>
      <w:r w:rsidR="009836A7">
        <w:rPr>
          <w:rFonts w:ascii="Times New Roman" w:eastAsiaTheme="minorEastAsia" w:hAnsi="Times New Roman" w:cs="Times New Roman"/>
        </w:rPr>
        <w:tab/>
        <w:t xml:space="preserve">   (10</w:t>
      </w:r>
      <w:r w:rsidR="005B486B">
        <w:rPr>
          <w:rFonts w:ascii="Times New Roman" w:eastAsiaTheme="minorEastAsia" w:hAnsi="Times New Roman" w:cs="Times New Roman"/>
        </w:rPr>
        <w:t>)</w:t>
      </w:r>
    </w:p>
    <w:p w:rsidR="00FA13F1" w:rsidRDefault="00FA13F1" w:rsidP="009836A7">
      <w:pPr>
        <w:tabs>
          <w:tab w:val="left" w:pos="567"/>
        </w:tabs>
        <w:spacing w:after="0" w:line="360" w:lineRule="auto"/>
        <w:ind w:firstLine="284"/>
        <w:jc w:val="both"/>
        <w:rPr>
          <w:rFonts w:ascii="Times New Roman" w:eastAsiaTheme="minorEastAsia" w:hAnsi="Times New Roman" w:cs="Times New Roman"/>
          <w:color w:val="C00000"/>
        </w:rPr>
      </w:pPr>
    </w:p>
    <w:p w:rsidR="008A2C18" w:rsidRPr="00BC6073" w:rsidRDefault="00FA13F1" w:rsidP="005D1793">
      <w:pPr>
        <w:tabs>
          <w:tab w:val="left" w:pos="567"/>
        </w:tabs>
        <w:spacing w:after="0" w:line="360" w:lineRule="auto"/>
        <w:jc w:val="both"/>
        <w:rPr>
          <w:rFonts w:ascii="Times New Roman" w:hAnsi="Times New Roman" w:cs="Times New Roman"/>
          <w:sz w:val="24"/>
          <w:szCs w:val="24"/>
        </w:rPr>
      </w:pPr>
      <w:r>
        <w:rPr>
          <w:rFonts w:ascii="Times New Roman" w:hAnsi="Times New Roman"/>
          <w:sz w:val="24"/>
        </w:rPr>
        <w:t xml:space="preserve">Dynamic Least Squares Method (DOLS) </w:t>
      </w:r>
      <w:r w:rsidRPr="00FA13F1">
        <w:rPr>
          <w:rFonts w:ascii="Times New Roman" w:eastAsiaTheme="minorEastAsia" w:hAnsi="Times New Roman" w:cs="Times New Roman"/>
          <w:sz w:val="24"/>
          <w:szCs w:val="24"/>
        </w:rPr>
        <w:t xml:space="preserve">estimation employed for the </w:t>
      </w:r>
      <w:r>
        <w:rPr>
          <w:rFonts w:ascii="Times New Roman" w:hAnsi="Times New Roman"/>
          <w:sz w:val="24"/>
        </w:rPr>
        <w:t>relation between oil prices, exchange rate and economic growth. DOLS</w:t>
      </w:r>
      <w:r w:rsidR="008A2C18">
        <w:rPr>
          <w:rFonts w:ascii="Times New Roman" w:hAnsi="Times New Roman"/>
          <w:sz w:val="24"/>
        </w:rPr>
        <w:t xml:space="preserve"> developed by Stock and Watson (1993), can estimate the coefficients more accurately compared to Ordinary Least Squares Method (OLS) and Maximum Likelihood Method.  </w:t>
      </w:r>
    </w:p>
    <w:p w:rsidR="00CC2CBA" w:rsidRDefault="00A26930" w:rsidP="0080333E">
      <w:pPr>
        <w:spacing w:after="0" w:line="360" w:lineRule="auto"/>
        <w:ind w:firstLine="567"/>
        <w:jc w:val="both"/>
        <w:rPr>
          <w:rFonts w:ascii="Times New Roman" w:hAnsi="Times New Roman" w:cs="Times New Roman"/>
          <w:sz w:val="24"/>
          <w:szCs w:val="24"/>
        </w:rPr>
      </w:pPr>
      <m:oMath>
        <m:sSub>
          <m:sSubPr>
            <m:ctrlPr>
              <w:rPr>
                <w:rFonts w:ascii="Cambria Math" w:hAnsi="Cambria Math" w:cs="NimbusRomNo9L-Regu"/>
                <w:i/>
              </w:rPr>
            </m:ctrlPr>
          </m:sSubPr>
          <m:e>
            <m:r>
              <w:rPr>
                <w:rFonts w:ascii="Cambria Math" w:hAnsi="Cambria Math" w:cs="NimbusRomNo9L-Regu"/>
              </w:rPr>
              <m:t>Q</m:t>
            </m:r>
          </m:e>
          <m:sub>
            <m:r>
              <w:rPr>
                <w:rFonts w:ascii="Cambria Math" w:hAnsi="Cambria Math" w:cs="NimbusRomNo9L-Regu"/>
              </w:rPr>
              <m:t>t</m:t>
            </m:r>
          </m:sub>
        </m:sSub>
        <m:r>
          <w:rPr>
            <w:rFonts w:ascii="Cambria Math" w:hAnsi="Cambria Math" w:cs="NimbusRomNo9L-Regu"/>
          </w:rPr>
          <m:t>=</m:t>
        </m:r>
        <m:r>
          <m:rPr>
            <m:sty m:val="bi"/>
          </m:rPr>
          <w:rPr>
            <w:rFonts w:ascii="Cambria Math" w:hAnsi="Cambria Math" w:cs="NimbusRomNo9L-Regu"/>
          </w:rPr>
          <m:t>B'</m:t>
        </m:r>
        <m:sSub>
          <m:sSubPr>
            <m:ctrlPr>
              <w:rPr>
                <w:rFonts w:ascii="Cambria Math" w:hAnsi="Cambria Math" w:cs="NimbusRomNo9L-Regu"/>
                <w:i/>
              </w:rPr>
            </m:ctrlPr>
          </m:sSubPr>
          <m:e>
            <m:r>
              <m:rPr>
                <m:sty m:val="bi"/>
              </m:rPr>
              <w:rPr>
                <w:rFonts w:ascii="Cambria Math" w:hAnsi="Cambria Math" w:cs="NimbusRomNo9L-Regu"/>
              </w:rPr>
              <m:t>X</m:t>
            </m:r>
          </m:e>
          <m:sub>
            <m:r>
              <w:rPr>
                <w:rFonts w:ascii="Cambria Math" w:hAnsi="Cambria Math" w:cs="NimbusRomNo9L-Regu"/>
              </w:rPr>
              <m:t>t</m:t>
            </m:r>
          </m:sub>
        </m:sSub>
        <m:r>
          <w:rPr>
            <w:rFonts w:ascii="Cambria Math" w:hAnsi="Cambria Math" w:cs="NimbusRomNo9L-Regu"/>
          </w:rPr>
          <m:t>+</m:t>
        </m:r>
        <m:nary>
          <m:naryPr>
            <m:chr m:val="∑"/>
            <m:limLoc m:val="undOvr"/>
            <m:ctrlPr>
              <w:rPr>
                <w:rFonts w:ascii="Cambria Math" w:hAnsi="Cambria Math" w:cs="NimbusRomNo9L-Regu"/>
                <w:i/>
              </w:rPr>
            </m:ctrlPr>
          </m:naryPr>
          <m:sub>
            <m:r>
              <w:rPr>
                <w:rFonts w:ascii="Cambria Math" w:hAnsi="Cambria Math" w:cs="NimbusRomNo9L-Regu"/>
              </w:rPr>
              <m:t>p=-P</m:t>
            </m:r>
          </m:sub>
          <m:sup>
            <m:r>
              <w:rPr>
                <w:rFonts w:ascii="Cambria Math" w:hAnsi="Cambria Math" w:cs="NimbusRomNo9L-Regu"/>
              </w:rPr>
              <m:t>p=P</m:t>
            </m:r>
          </m:sup>
          <m:e>
            <m:sSub>
              <m:sSubPr>
                <m:ctrlPr>
                  <w:rPr>
                    <w:rFonts w:ascii="Cambria Math" w:hAnsi="Cambria Math" w:cs="NimbusRomNo9L-Regu"/>
                    <w:i/>
                  </w:rPr>
                </m:ctrlPr>
              </m:sSubPr>
              <m:e>
                <m:r>
                  <w:rPr>
                    <w:rFonts w:ascii="Cambria Math" w:hAnsi="Cambria Math" w:cs="NimbusRomNo9L-Regu"/>
                  </w:rPr>
                  <m:t>η</m:t>
                </m:r>
              </m:e>
              <m:sub>
                <m:r>
                  <w:rPr>
                    <w:rFonts w:ascii="Cambria Math" w:hAnsi="Cambria Math" w:cs="NimbusRomNo9L-Regu"/>
                  </w:rPr>
                  <m:t>k</m:t>
                </m:r>
              </m:sub>
            </m:sSub>
            <m:r>
              <w:rPr>
                <w:rFonts w:ascii="Cambria Math" w:hAnsi="Cambria Math" w:cs="NimbusRomNo9L-Regu"/>
              </w:rPr>
              <m:t xml:space="preserve"> </m:t>
            </m:r>
            <m:sSub>
              <m:sSubPr>
                <m:ctrlPr>
                  <w:rPr>
                    <w:rFonts w:ascii="Cambria Math" w:hAnsi="Cambria Math" w:cs="NimbusRomNo9L-Regu"/>
                    <w:i/>
                  </w:rPr>
                </m:ctrlPr>
              </m:sSubPr>
              <m:e>
                <m:r>
                  <m:rPr>
                    <m:sty m:val="p"/>
                  </m:rPr>
                  <w:rPr>
                    <w:rFonts w:ascii="Cambria Math" w:hAnsi="Cambria Math" w:cs="NimbusRomNo9L-Regu"/>
                  </w:rPr>
                  <m:t>Δ</m:t>
                </m:r>
                <m:r>
                  <w:rPr>
                    <w:rFonts w:ascii="Cambria Math" w:hAnsi="Cambria Math" w:cs="NimbusRomNo9L-Regu"/>
                  </w:rPr>
                  <m:t>Y</m:t>
                </m:r>
              </m:e>
              <m:sub>
                <m:r>
                  <w:rPr>
                    <w:rFonts w:ascii="Cambria Math" w:hAnsi="Cambria Math" w:cs="NimbusRomNo9L-Regu"/>
                  </w:rPr>
                  <m:t>t-k</m:t>
                </m:r>
              </m:sub>
            </m:sSub>
          </m:e>
        </m:nary>
        <m:r>
          <w:rPr>
            <w:rFonts w:ascii="Cambria Math" w:hAnsi="Cambria Math" w:cs="NimbusRomNo9L-Regu"/>
          </w:rPr>
          <m:t>+</m:t>
        </m:r>
        <m:nary>
          <m:naryPr>
            <m:chr m:val="∑"/>
            <m:limLoc m:val="undOvr"/>
            <m:ctrlPr>
              <w:rPr>
                <w:rFonts w:ascii="Cambria Math" w:hAnsi="Cambria Math" w:cs="NimbusRomNo9L-Regu"/>
                <w:i/>
              </w:rPr>
            </m:ctrlPr>
          </m:naryPr>
          <m:sub>
            <m:r>
              <w:rPr>
                <w:rFonts w:ascii="Cambria Math" w:hAnsi="Cambria Math" w:cs="NimbusRomNo9L-Regu"/>
              </w:rPr>
              <m:t>p=-L</m:t>
            </m:r>
          </m:sub>
          <m:sup>
            <m:r>
              <w:rPr>
                <w:rFonts w:ascii="Cambria Math" w:hAnsi="Cambria Math" w:cs="NimbusRomNo9L-Regu"/>
              </w:rPr>
              <m:t>p=L</m:t>
            </m:r>
          </m:sup>
          <m:e>
            <m:sSub>
              <m:sSubPr>
                <m:ctrlPr>
                  <w:rPr>
                    <w:rFonts w:ascii="Cambria Math" w:hAnsi="Cambria Math" w:cs="NimbusRomNo9L-Regu"/>
                    <w:i/>
                  </w:rPr>
                </m:ctrlPr>
              </m:sSubPr>
              <m:e>
                <m:r>
                  <w:rPr>
                    <w:rFonts w:ascii="Cambria Math" w:hAnsi="Cambria Math" w:cs="NimbusRomNo9L-Regu"/>
                  </w:rPr>
                  <m:t>λ</m:t>
                </m:r>
              </m:e>
              <m:sub>
                <m:r>
                  <w:rPr>
                    <w:rFonts w:ascii="Cambria Math" w:hAnsi="Cambria Math" w:cs="NimbusRomNo9L-Regu"/>
                  </w:rPr>
                  <m:t>k</m:t>
                </m:r>
              </m:sub>
            </m:sSub>
            <m:sSub>
              <m:sSubPr>
                <m:ctrlPr>
                  <w:rPr>
                    <w:rFonts w:ascii="Cambria Math" w:hAnsi="Cambria Math" w:cs="NimbusRomNo9L-Regu"/>
                    <w:i/>
                  </w:rPr>
                </m:ctrlPr>
              </m:sSubPr>
              <m:e>
                <m:r>
                  <m:rPr>
                    <m:sty m:val="p"/>
                  </m:rPr>
                  <w:rPr>
                    <w:rFonts w:ascii="Cambria Math" w:hAnsi="Cambria Math" w:cs="NimbusRomNo9L-Regu"/>
                  </w:rPr>
                  <m:t>ΔPR</m:t>
                </m:r>
              </m:e>
              <m:sub>
                <m:r>
                  <w:rPr>
                    <w:rFonts w:ascii="Cambria Math" w:hAnsi="Cambria Math" w:cs="NimbusRomNo9L-Regu"/>
                  </w:rPr>
                  <m:t>t-k</m:t>
                </m:r>
              </m:sub>
            </m:sSub>
          </m:e>
        </m:nary>
        <m:r>
          <w:rPr>
            <w:rFonts w:ascii="Cambria Math" w:hAnsi="Cambria Math" w:cs="NimbusRomNo9L-Regu"/>
          </w:rPr>
          <m:t>+</m:t>
        </m:r>
        <m:sSub>
          <m:sSubPr>
            <m:ctrlPr>
              <w:rPr>
                <w:rFonts w:ascii="Cambria Math" w:hAnsi="Cambria Math" w:cs="NimbusRomNo9L-Regu"/>
                <w:i/>
              </w:rPr>
            </m:ctrlPr>
          </m:sSubPr>
          <m:e>
            <m:r>
              <w:rPr>
                <w:rFonts w:ascii="Cambria Math" w:hAnsi="Cambria Math" w:cs="NimbusRomNo9L-Regu"/>
              </w:rPr>
              <m:t>u</m:t>
            </m:r>
          </m:e>
          <m:sub>
            <m:r>
              <w:rPr>
                <w:rFonts w:ascii="Cambria Math" w:hAnsi="Cambria Math" w:cs="NimbusRomNo9L-Regu"/>
              </w:rPr>
              <m:t>t</m:t>
            </m:r>
          </m:sub>
        </m:sSub>
        <m:r>
          <w:rPr>
            <w:rFonts w:ascii="Cambria Math" w:hAnsi="Cambria Math" w:cs="NimbusRomNo9L-Regu"/>
          </w:rPr>
          <m:t xml:space="preserve"> </m:t>
        </m:r>
      </m:oMath>
      <w:r w:rsidR="00CC2CBA">
        <w:rPr>
          <w:rFonts w:ascii="Times New Roman" w:eastAsiaTheme="minorEastAsia" w:hAnsi="Times New Roman" w:cs="Times New Roman"/>
        </w:rPr>
        <w:t xml:space="preserve">                 </w:t>
      </w:r>
      <w:r w:rsidR="0053108F">
        <w:rPr>
          <w:rFonts w:ascii="Times New Roman" w:eastAsiaTheme="minorEastAsia" w:hAnsi="Times New Roman" w:cs="Times New Roman"/>
        </w:rPr>
        <w:t xml:space="preserve">                                 </w:t>
      </w:r>
      <w:r w:rsidR="0053108F">
        <w:rPr>
          <w:rFonts w:ascii="Times New Roman" w:eastAsiaTheme="minorEastAsia" w:hAnsi="Times New Roman" w:cs="Times New Roman"/>
        </w:rPr>
        <w:tab/>
        <w:t xml:space="preserve">   (</w:t>
      </w:r>
      <w:r w:rsidR="009836A7">
        <w:rPr>
          <w:rFonts w:ascii="Times New Roman" w:eastAsiaTheme="minorEastAsia" w:hAnsi="Times New Roman" w:cs="Times New Roman"/>
        </w:rPr>
        <w:t>11</w:t>
      </w:r>
      <w:r w:rsidR="00CC2CBA">
        <w:rPr>
          <w:rFonts w:ascii="Times New Roman" w:eastAsiaTheme="minorEastAsia" w:hAnsi="Times New Roman" w:cs="Times New Roman"/>
        </w:rPr>
        <w:t>)</w:t>
      </w:r>
    </w:p>
    <w:p w:rsidR="00BC6073" w:rsidRPr="00771393" w:rsidRDefault="008A2C18" w:rsidP="005D1793">
      <w:pPr>
        <w:spacing w:line="360" w:lineRule="auto"/>
        <w:jc w:val="both"/>
        <w:rPr>
          <w:rFonts w:ascii="Times New Roman" w:eastAsiaTheme="minorEastAsia" w:hAnsi="Times New Roman"/>
          <w:sz w:val="24"/>
          <w:szCs w:val="24"/>
        </w:rPr>
      </w:pPr>
      <w:r w:rsidRPr="00484022">
        <w:rPr>
          <w:rFonts w:ascii="Times New Roman" w:eastAsiaTheme="minorEastAsia" w:hAnsi="Times New Roman"/>
          <w:sz w:val="24"/>
          <w:szCs w:val="24"/>
        </w:rPr>
        <w:t>In the model</w:t>
      </w:r>
      <w:r w:rsidRPr="00484022">
        <w:rPr>
          <w:rFonts w:ascii="Times New Roman" w:eastAsiaTheme="minorEastAsia" w:hAnsi="Times New Roman"/>
          <w:b/>
          <w:sz w:val="24"/>
          <w:szCs w:val="24"/>
        </w:rPr>
        <w:t xml:space="preserve"> </w:t>
      </w:r>
      <m:oMath>
        <m:r>
          <m:rPr>
            <m:sty m:val="bi"/>
          </m:rPr>
          <w:rPr>
            <w:rFonts w:ascii="Cambria Math" w:hAnsi="Cambria Math" w:cs="NimbusRomNo9L-Regu"/>
            <w:sz w:val="24"/>
            <w:szCs w:val="24"/>
          </w:rPr>
          <m:t>B=</m:t>
        </m:r>
        <m:d>
          <m:dPr>
            <m:begChr m:val="["/>
            <m:endChr m:val="]"/>
            <m:ctrlPr>
              <w:rPr>
                <w:rFonts w:ascii="Cambria Math" w:hAnsi="Cambria Math" w:cs="NimbusRomNo9L-Regu"/>
                <w:b/>
                <w:i/>
                <w:sz w:val="24"/>
                <w:szCs w:val="24"/>
              </w:rPr>
            </m:ctrlPr>
          </m:dPr>
          <m:e>
            <m:r>
              <w:rPr>
                <w:rFonts w:ascii="Cambria Math" w:hAnsi="Cambria Math" w:cs="NimbusRomNo9L-Regu"/>
                <w:sz w:val="24"/>
                <w:szCs w:val="24"/>
              </w:rPr>
              <m:t>c,α,β</m:t>
            </m:r>
          </m:e>
        </m:d>
      </m:oMath>
      <w:r w:rsidRPr="00484022">
        <w:rPr>
          <w:rFonts w:ascii="Times New Roman" w:eastAsiaTheme="minorEastAsia" w:hAnsi="Times New Roman"/>
          <w:b/>
          <w:sz w:val="24"/>
          <w:szCs w:val="24"/>
        </w:rPr>
        <w:t xml:space="preserve"> </w:t>
      </w:r>
      <w:r w:rsidRPr="00484022">
        <w:rPr>
          <w:rFonts w:ascii="Times New Roman" w:eastAsiaTheme="minorEastAsia" w:hAnsi="Times New Roman"/>
          <w:sz w:val="24"/>
          <w:szCs w:val="24"/>
        </w:rPr>
        <w:t>and</w:t>
      </w:r>
      <w:r w:rsidRPr="00484022">
        <w:rPr>
          <w:rFonts w:ascii="Times New Roman" w:eastAsiaTheme="minorEastAsia" w:hAnsi="Times New Roman"/>
          <w:b/>
          <w:sz w:val="24"/>
          <w:szCs w:val="24"/>
        </w:rPr>
        <w:t xml:space="preserve"> </w:t>
      </w:r>
      <m:oMath>
        <m:r>
          <m:rPr>
            <m:sty m:val="bi"/>
          </m:rPr>
          <w:rPr>
            <w:rFonts w:ascii="Cambria Math" w:hAnsi="Cambria Math" w:cs="NimbusRomNo9L-Regu"/>
            <w:sz w:val="24"/>
            <w:szCs w:val="24"/>
          </w:rPr>
          <m:t>X=</m:t>
        </m:r>
        <m:d>
          <m:dPr>
            <m:begChr m:val="["/>
            <m:endChr m:val="]"/>
            <m:ctrlPr>
              <w:rPr>
                <w:rFonts w:ascii="Cambria Math" w:hAnsi="Cambria Math" w:cs="NimbusRomNo9L-Regu"/>
                <w:b/>
                <w:i/>
                <w:sz w:val="24"/>
                <w:szCs w:val="24"/>
              </w:rPr>
            </m:ctrlPr>
          </m:dPr>
          <m:e>
            <m:r>
              <w:rPr>
                <w:rFonts w:ascii="Cambria Math" w:hAnsi="Cambria Math" w:cs="NimbusRomNo9L-Regu"/>
                <w:sz w:val="24"/>
                <w:szCs w:val="24"/>
              </w:rPr>
              <m:t>1,</m:t>
            </m:r>
            <m:sSub>
              <m:sSubPr>
                <m:ctrlPr>
                  <w:rPr>
                    <w:rFonts w:ascii="Cambria Math" w:hAnsi="Cambria Math" w:cs="NimbusRomNo9L-Regu"/>
                    <w:i/>
                    <w:sz w:val="24"/>
                    <w:szCs w:val="24"/>
                  </w:rPr>
                </m:ctrlPr>
              </m:sSubPr>
              <m:e>
                <m:r>
                  <w:rPr>
                    <w:rFonts w:ascii="Cambria Math" w:hAnsi="Cambria Math" w:cs="NimbusRomNo9L-Regu"/>
                    <w:sz w:val="24"/>
                    <w:szCs w:val="24"/>
                  </w:rPr>
                  <m:t>Y</m:t>
                </m:r>
              </m:e>
              <m:sub>
                <m:r>
                  <w:rPr>
                    <w:rFonts w:ascii="Cambria Math" w:hAnsi="Cambria Math" w:cs="NimbusRomNo9L-Regu"/>
                    <w:sz w:val="24"/>
                    <w:szCs w:val="24"/>
                  </w:rPr>
                  <m:t>t</m:t>
                </m:r>
              </m:sub>
            </m:sSub>
            <m:r>
              <w:rPr>
                <w:rFonts w:ascii="Cambria Math" w:hAnsi="Cambria Math" w:cs="NimbusRomNo9L-Regu"/>
                <w:sz w:val="24"/>
                <w:szCs w:val="24"/>
              </w:rPr>
              <m:t>,</m:t>
            </m:r>
            <m:sSub>
              <m:sSubPr>
                <m:ctrlPr>
                  <w:rPr>
                    <w:rFonts w:ascii="Cambria Math" w:hAnsi="Cambria Math" w:cs="NimbusRomNo9L-Regu"/>
                    <w:i/>
                    <w:sz w:val="24"/>
                    <w:szCs w:val="24"/>
                  </w:rPr>
                </m:ctrlPr>
              </m:sSubPr>
              <m:e>
                <m:r>
                  <w:rPr>
                    <w:rFonts w:ascii="Cambria Math" w:hAnsi="Cambria Math" w:cs="NimbusRomNo9L-Regu"/>
                    <w:sz w:val="24"/>
                    <w:szCs w:val="24"/>
                  </w:rPr>
                  <m:t>PR</m:t>
                </m:r>
              </m:e>
              <m:sub>
                <m:r>
                  <w:rPr>
                    <w:rFonts w:ascii="Cambria Math" w:hAnsi="Cambria Math" w:cs="NimbusRomNo9L-Regu"/>
                    <w:sz w:val="24"/>
                    <w:szCs w:val="24"/>
                  </w:rPr>
                  <m:t>t</m:t>
                </m:r>
              </m:sub>
            </m:sSub>
          </m:e>
        </m:d>
      </m:oMath>
      <w:r w:rsidRPr="00484022">
        <w:rPr>
          <w:rFonts w:ascii="Times New Roman" w:eastAsiaTheme="minorEastAsia" w:hAnsi="Times New Roman"/>
          <w:sz w:val="24"/>
          <w:szCs w:val="24"/>
        </w:rPr>
        <w:t xml:space="preserve"> refer to matrices, P and L refer to lag and lead transactions. DOLS method allows some of the variables to be I(1) and some of them to be I(0) (Masiha and Masih, 1996). </w:t>
      </w:r>
    </w:p>
    <w:p w:rsidR="009836A7" w:rsidRPr="00D518A8" w:rsidRDefault="005D1793" w:rsidP="00D518A8">
      <w:pPr>
        <w:autoSpaceDE w:val="0"/>
        <w:autoSpaceDN w:val="0"/>
        <w:adjustRightInd w:val="0"/>
        <w:spacing w:after="0" w:line="360" w:lineRule="auto"/>
        <w:jc w:val="both"/>
        <w:rPr>
          <w:rFonts w:ascii="Times New Roman" w:hAnsi="Times New Roman"/>
          <w:b/>
          <w:sz w:val="24"/>
        </w:rPr>
      </w:pPr>
      <w:r>
        <w:rPr>
          <w:rFonts w:ascii="Times New Roman" w:hAnsi="Times New Roman"/>
          <w:b/>
          <w:sz w:val="24"/>
        </w:rPr>
        <w:t>5</w:t>
      </w:r>
      <w:r w:rsidR="00CE208A" w:rsidRPr="00CE208A">
        <w:rPr>
          <w:b/>
        </w:rPr>
        <w:t xml:space="preserve"> </w:t>
      </w:r>
      <w:r w:rsidR="00D518A8">
        <w:rPr>
          <w:rFonts w:ascii="Times New Roman" w:hAnsi="Times New Roman"/>
          <w:b/>
          <w:sz w:val="24"/>
        </w:rPr>
        <w:t>Results</w:t>
      </w:r>
    </w:p>
    <w:p w:rsidR="008B4A9B" w:rsidRPr="00D518A8" w:rsidRDefault="009836A7" w:rsidP="005D1793">
      <w:pPr>
        <w:spacing w:after="0" w:line="360" w:lineRule="auto"/>
        <w:jc w:val="both"/>
        <w:rPr>
          <w:rFonts w:ascii="Times New Roman" w:hAnsi="Times New Roman"/>
          <w:sz w:val="24"/>
        </w:rPr>
      </w:pPr>
      <w:r w:rsidRPr="009836A7">
        <w:rPr>
          <w:rFonts w:ascii="Times New Roman" w:hAnsi="Times New Roman"/>
          <w:sz w:val="24"/>
        </w:rPr>
        <w:t xml:space="preserve">Determining the </w:t>
      </w:r>
      <w:r>
        <w:rPr>
          <w:rFonts w:ascii="Times New Roman" w:hAnsi="Times New Roman"/>
          <w:sz w:val="24"/>
        </w:rPr>
        <w:t xml:space="preserve">stationary of the variables is a crucial </w:t>
      </w:r>
      <w:r w:rsidR="00D973C5">
        <w:rPr>
          <w:rFonts w:ascii="Times New Roman" w:hAnsi="Times New Roman"/>
          <w:sz w:val="24"/>
        </w:rPr>
        <w:t xml:space="preserve">step for </w:t>
      </w:r>
      <w:r w:rsidRPr="009836A7">
        <w:rPr>
          <w:rFonts w:ascii="Times New Roman" w:hAnsi="Times New Roman"/>
          <w:sz w:val="24"/>
        </w:rPr>
        <w:t xml:space="preserve">an empirical analysis </w:t>
      </w:r>
      <w:r w:rsidR="00D518A8">
        <w:rPr>
          <w:rFonts w:ascii="Times New Roman" w:hAnsi="Times New Roman"/>
          <w:sz w:val="24"/>
        </w:rPr>
        <w:t xml:space="preserve">to avoid </w:t>
      </w:r>
      <w:r w:rsidRPr="009836A7">
        <w:rPr>
          <w:rFonts w:ascii="Times New Roman" w:hAnsi="Times New Roman"/>
          <w:sz w:val="24"/>
        </w:rPr>
        <w:t>spurious regressions</w:t>
      </w:r>
      <w:r w:rsidR="00D518A8">
        <w:rPr>
          <w:rFonts w:ascii="Times New Roman" w:hAnsi="Times New Roman"/>
          <w:sz w:val="24"/>
        </w:rPr>
        <w:t xml:space="preserve">. In this respect, the multiple breaks </w:t>
      </w:r>
      <w:r w:rsidR="00D518A8" w:rsidRPr="00D518A8">
        <w:rPr>
          <w:rFonts w:ascii="Times New Roman" w:hAnsi="Times New Roman"/>
          <w:sz w:val="24"/>
        </w:rPr>
        <w:t>test suggested by Carrion-i-Silvestre et al. (2009)</w:t>
      </w:r>
      <w:r w:rsidR="00D518A8">
        <w:rPr>
          <w:rFonts w:ascii="Times New Roman" w:hAnsi="Times New Roman"/>
          <w:sz w:val="24"/>
        </w:rPr>
        <w:t xml:space="preserve"> is utilised to</w:t>
      </w:r>
      <w:r w:rsidR="002C0FA7">
        <w:rPr>
          <w:rFonts w:ascii="Times New Roman" w:hAnsi="Times New Roman"/>
          <w:sz w:val="24"/>
        </w:rPr>
        <w:t xml:space="preserve"> </w:t>
      </w:r>
      <w:r w:rsidR="00D518A8" w:rsidRPr="00D518A8">
        <w:rPr>
          <w:rFonts w:ascii="Times New Roman" w:hAnsi="Times New Roman"/>
          <w:sz w:val="24"/>
        </w:rPr>
        <w:t>test stationary.</w:t>
      </w:r>
      <w:r w:rsidR="00D518A8">
        <w:rPr>
          <w:rFonts w:ascii="Times New Roman" w:hAnsi="Times New Roman"/>
          <w:sz w:val="24"/>
        </w:rPr>
        <w:t xml:space="preserve"> T</w:t>
      </w:r>
      <w:r w:rsidR="008B4A9B">
        <w:rPr>
          <w:rFonts w:ascii="Times New Roman" w:hAnsi="Times New Roman"/>
          <w:sz w:val="24"/>
        </w:rPr>
        <w:t>he results of break unit root test for series are given in the Table 2.</w:t>
      </w:r>
    </w:p>
    <w:p w:rsidR="000A0996" w:rsidRPr="005D1793" w:rsidRDefault="008B4A9B" w:rsidP="005D1793">
      <w:pPr>
        <w:autoSpaceDE w:val="0"/>
        <w:autoSpaceDN w:val="0"/>
        <w:adjustRightInd w:val="0"/>
        <w:spacing w:after="0" w:line="240" w:lineRule="auto"/>
        <w:jc w:val="center"/>
        <w:rPr>
          <w:rFonts w:ascii="Times New Roman" w:hAnsi="Times New Roman" w:cs="Times New Roman"/>
          <w:sz w:val="24"/>
          <w:szCs w:val="24"/>
        </w:rPr>
      </w:pPr>
      <w:r w:rsidRPr="005D1793">
        <w:rPr>
          <w:rFonts w:ascii="Times New Roman" w:hAnsi="Times New Roman" w:cs="Times New Roman"/>
        </w:rPr>
        <w:t xml:space="preserve">Tablo 2. </w:t>
      </w:r>
      <w:r w:rsidR="005D1793">
        <w:rPr>
          <w:rFonts w:ascii="Times New Roman" w:hAnsi="Times New Roman" w:cs="Times New Roman"/>
          <w:sz w:val="24"/>
          <w:szCs w:val="24"/>
        </w:rPr>
        <w:t>Unit Root Test with Multiple B</w:t>
      </w:r>
      <w:r w:rsidR="000A0996" w:rsidRPr="005D1793">
        <w:rPr>
          <w:rFonts w:ascii="Times New Roman" w:hAnsi="Times New Roman" w:cs="Times New Roman"/>
          <w:sz w:val="24"/>
          <w:szCs w:val="24"/>
        </w:rPr>
        <w:t>reaks</w:t>
      </w:r>
    </w:p>
    <w:tbl>
      <w:tblPr>
        <w:tblStyle w:val="TabloKlavuzu"/>
        <w:tblpPr w:leftFromText="141" w:rightFromText="141" w:vertAnchor="text" w:horzAnchor="margin" w:tblpXSpec="center" w:tblpY="251"/>
        <w:tblW w:w="8755" w:type="dxa"/>
        <w:tblLayout w:type="fixed"/>
        <w:tblLook w:val="04A0" w:firstRow="1" w:lastRow="0" w:firstColumn="1" w:lastColumn="0" w:noHBand="0" w:noVBand="1"/>
      </w:tblPr>
      <w:tblGrid>
        <w:gridCol w:w="1101"/>
        <w:gridCol w:w="850"/>
        <w:gridCol w:w="1134"/>
        <w:gridCol w:w="1134"/>
        <w:gridCol w:w="1321"/>
        <w:gridCol w:w="1089"/>
        <w:gridCol w:w="2126"/>
      </w:tblGrid>
      <w:tr w:rsidR="008B4A9B" w:rsidRPr="009F7190" w:rsidTr="0068688F">
        <w:trPr>
          <w:trHeight w:val="157"/>
        </w:trPr>
        <w:tc>
          <w:tcPr>
            <w:tcW w:w="110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bookmarkStart w:id="1" w:name="OLE_LINK1"/>
            <w:bookmarkStart w:id="2" w:name="OLE_LINK2"/>
          </w:p>
        </w:tc>
        <w:tc>
          <w:tcPr>
            <w:tcW w:w="7654" w:type="dxa"/>
            <w:gridSpan w:val="6"/>
            <w:tcBorders>
              <w:left w:val="nil"/>
              <w:bottom w:val="single" w:sz="4" w:space="0" w:color="auto"/>
              <w:right w:val="nil"/>
            </w:tcBorders>
          </w:tcPr>
          <w:p w:rsidR="008B4A9B" w:rsidRPr="009F7190" w:rsidRDefault="000A0996" w:rsidP="000A0996">
            <w:pPr>
              <w:rPr>
                <w:rFonts w:ascii="Times New Roman" w:hAnsi="Times New Roman" w:cs="Times New Roman"/>
                <w:sz w:val="18"/>
                <w:szCs w:val="18"/>
              </w:rPr>
            </w:pPr>
            <w:r>
              <w:rPr>
                <w:rFonts w:ascii="Times New Roman" w:hAnsi="Times New Roman" w:cs="Times New Roman"/>
                <w:sz w:val="18"/>
                <w:szCs w:val="18"/>
              </w:rPr>
              <w:t xml:space="preserve">            </w:t>
            </w:r>
            <w:r w:rsidRPr="000A0996">
              <w:rPr>
                <w:rFonts w:ascii="Times New Roman" w:hAnsi="Times New Roman" w:cs="Times New Roman"/>
                <w:sz w:val="18"/>
                <w:szCs w:val="18"/>
              </w:rPr>
              <w:t>Breaks in level and slope of time trend at level</w:t>
            </w:r>
          </w:p>
        </w:tc>
      </w:tr>
      <w:tr w:rsidR="008B4A9B" w:rsidRPr="009F7190" w:rsidTr="0068688F">
        <w:trPr>
          <w:trHeight w:val="196"/>
        </w:trPr>
        <w:tc>
          <w:tcPr>
            <w:tcW w:w="1101" w:type="dxa"/>
            <w:tcBorders>
              <w:left w:val="nil"/>
              <w:bottom w:val="single" w:sz="4" w:space="0" w:color="auto"/>
              <w:right w:val="nil"/>
            </w:tcBorders>
          </w:tcPr>
          <w:p w:rsidR="008B4A9B" w:rsidRPr="009F7190" w:rsidRDefault="000A0996" w:rsidP="0068688F">
            <w:pPr>
              <w:jc w:val="both"/>
              <w:rPr>
                <w:rFonts w:ascii="Times New Roman" w:hAnsi="Times New Roman" w:cs="Times New Roman"/>
                <w:sz w:val="18"/>
                <w:szCs w:val="18"/>
              </w:rPr>
            </w:pPr>
            <w:r>
              <w:rPr>
                <w:rFonts w:ascii="Times New Roman" w:hAnsi="Times New Roman" w:cs="Times New Roman"/>
                <w:sz w:val="18"/>
                <w:szCs w:val="18"/>
              </w:rPr>
              <w:t>Variables</w:t>
            </w:r>
          </w:p>
        </w:tc>
        <w:tc>
          <w:tcPr>
            <w:tcW w:w="850"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F7190">
              <w:rPr>
                <w:rFonts w:ascii="Times New Roman" w:hAnsi="Times New Roman" w:cs="Times New Roman"/>
                <w:sz w:val="18"/>
                <w:szCs w:val="18"/>
              </w:rPr>
              <w:t>PT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F7190">
              <w:rPr>
                <w:rFonts w:ascii="Times New Roman" w:hAnsi="Times New Roman" w:cs="Times New Roman"/>
                <w:sz w:val="18"/>
                <w:szCs w:val="18"/>
              </w:rPr>
              <w:t>MPT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F7190">
              <w:rPr>
                <w:rFonts w:ascii="Times New Roman" w:hAnsi="Times New Roman" w:cs="Times New Roman"/>
                <w:sz w:val="18"/>
                <w:szCs w:val="18"/>
              </w:rPr>
              <w:t>MZA</w:t>
            </w:r>
          </w:p>
        </w:tc>
        <w:tc>
          <w:tcPr>
            <w:tcW w:w="132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F7190">
              <w:rPr>
                <w:rFonts w:ascii="Times New Roman" w:hAnsi="Times New Roman" w:cs="Times New Roman"/>
                <w:sz w:val="18"/>
                <w:szCs w:val="18"/>
              </w:rPr>
              <w:t>MSB</w:t>
            </w:r>
          </w:p>
        </w:tc>
        <w:tc>
          <w:tcPr>
            <w:tcW w:w="1089"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F7190">
              <w:rPr>
                <w:rFonts w:ascii="Times New Roman" w:hAnsi="Times New Roman" w:cs="Times New Roman"/>
                <w:sz w:val="18"/>
                <w:szCs w:val="18"/>
              </w:rPr>
              <w:t>MZT</w:t>
            </w:r>
          </w:p>
        </w:tc>
        <w:tc>
          <w:tcPr>
            <w:tcW w:w="2126" w:type="dxa"/>
            <w:tcBorders>
              <w:left w:val="nil"/>
              <w:bottom w:val="single" w:sz="4" w:space="0" w:color="auto"/>
              <w:right w:val="nil"/>
            </w:tcBorders>
          </w:tcPr>
          <w:p w:rsidR="008B4A9B" w:rsidRPr="009F7190" w:rsidRDefault="008B4A9B" w:rsidP="0068688F">
            <w:pPr>
              <w:ind w:left="-304" w:right="-162" w:firstLine="54"/>
              <w:jc w:val="center"/>
              <w:rPr>
                <w:rFonts w:ascii="Times New Roman" w:hAnsi="Times New Roman" w:cs="Times New Roman"/>
                <w:sz w:val="18"/>
                <w:szCs w:val="18"/>
              </w:rPr>
            </w:pPr>
            <w:r>
              <w:rPr>
                <w:rFonts w:ascii="Times New Roman" w:hAnsi="Times New Roman" w:cs="Times New Roman"/>
                <w:sz w:val="18"/>
                <w:szCs w:val="18"/>
              </w:rPr>
              <w:t>Kırılma Tarihleri</w:t>
            </w:r>
          </w:p>
        </w:tc>
      </w:tr>
      <w:tr w:rsidR="008B4A9B" w:rsidRPr="009F7190" w:rsidTr="0068688F">
        <w:trPr>
          <w:trHeight w:val="250"/>
        </w:trPr>
        <w:tc>
          <w:tcPr>
            <w:tcW w:w="110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Y</w:t>
            </w:r>
          </w:p>
        </w:tc>
        <w:tc>
          <w:tcPr>
            <w:tcW w:w="850"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Pr>
                <w:rFonts w:ascii="Times New Roman" w:hAnsi="Times New Roman" w:cs="Times New Roman"/>
                <w:sz w:val="18"/>
                <w:szCs w:val="18"/>
              </w:rPr>
              <w:t>13.127</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(8.809</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A34214">
              <w:rPr>
                <w:rFonts w:ascii="Times New Roman" w:hAnsi="Times New Roman" w:cs="Times New Roman"/>
                <w:sz w:val="18"/>
                <w:szCs w:val="18"/>
              </w:rPr>
              <w:t>12.714</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(8.809</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A34214">
              <w:rPr>
                <w:rFonts w:ascii="Times New Roman" w:hAnsi="Times New Roman" w:cs="Times New Roman"/>
                <w:sz w:val="18"/>
                <w:szCs w:val="18"/>
              </w:rPr>
              <w:t>-32.146</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A34214">
              <w:rPr>
                <w:rFonts w:ascii="Times New Roman" w:hAnsi="Times New Roman" w:cs="Times New Roman"/>
                <w:sz w:val="18"/>
                <w:szCs w:val="18"/>
              </w:rPr>
              <w:t>-46.222</w:t>
            </w:r>
            <w:r w:rsidRPr="009F7190">
              <w:rPr>
                <w:rFonts w:ascii="Times New Roman" w:hAnsi="Times New Roman" w:cs="Times New Roman"/>
                <w:sz w:val="18"/>
                <w:szCs w:val="18"/>
              </w:rPr>
              <w:t>)</w:t>
            </w:r>
          </w:p>
        </w:tc>
        <w:tc>
          <w:tcPr>
            <w:tcW w:w="132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A34214">
              <w:rPr>
                <w:rFonts w:ascii="Times New Roman" w:hAnsi="Times New Roman" w:cs="Times New Roman"/>
                <w:sz w:val="18"/>
                <w:szCs w:val="18"/>
              </w:rPr>
              <w:t>0.124</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(0.103</w:t>
            </w:r>
            <w:r w:rsidRPr="009F7190">
              <w:rPr>
                <w:rFonts w:ascii="Times New Roman" w:hAnsi="Times New Roman" w:cs="Times New Roman"/>
                <w:sz w:val="18"/>
                <w:szCs w:val="18"/>
              </w:rPr>
              <w:t>)</w:t>
            </w:r>
          </w:p>
        </w:tc>
        <w:tc>
          <w:tcPr>
            <w:tcW w:w="1089"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 xml:space="preserve"> </w:t>
            </w:r>
            <w:r w:rsidRPr="004A3453">
              <w:rPr>
                <w:rFonts w:ascii="Times New Roman" w:hAnsi="Times New Roman" w:cs="Times New Roman"/>
                <w:sz w:val="18"/>
                <w:szCs w:val="18"/>
              </w:rPr>
              <w:t>-4.006</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-4.795</w:t>
            </w:r>
            <w:r w:rsidRPr="009F7190">
              <w:rPr>
                <w:rFonts w:ascii="Times New Roman" w:hAnsi="Times New Roman" w:cs="Times New Roman"/>
                <w:sz w:val="18"/>
                <w:szCs w:val="18"/>
              </w:rPr>
              <w:t>)</w:t>
            </w:r>
          </w:p>
        </w:tc>
        <w:tc>
          <w:tcPr>
            <w:tcW w:w="2126" w:type="dxa"/>
            <w:tcBorders>
              <w:left w:val="nil"/>
              <w:bottom w:val="single" w:sz="4" w:space="0" w:color="auto"/>
              <w:right w:val="nil"/>
            </w:tcBorders>
          </w:tcPr>
          <w:p w:rsidR="008B4A9B" w:rsidRDefault="008B4A9B" w:rsidP="0068688F">
            <w:pPr>
              <w:rPr>
                <w:rFonts w:ascii="Times New Roman" w:hAnsi="Times New Roman" w:cs="Times New Roman"/>
                <w:sz w:val="18"/>
                <w:szCs w:val="18"/>
              </w:rPr>
            </w:pPr>
            <w:r>
              <w:rPr>
                <w:rFonts w:ascii="Times New Roman" w:hAnsi="Times New Roman" w:cs="Times New Roman"/>
                <w:sz w:val="18"/>
                <w:szCs w:val="18"/>
              </w:rPr>
              <w:t>1997:q1 1998:q2 2001:q3</w:t>
            </w:r>
          </w:p>
          <w:p w:rsidR="008B4A9B" w:rsidRPr="009F7190" w:rsidRDefault="008B4A9B" w:rsidP="0068688F">
            <w:pPr>
              <w:rPr>
                <w:rFonts w:ascii="Times New Roman" w:hAnsi="Times New Roman" w:cs="Times New Roman"/>
                <w:sz w:val="18"/>
                <w:szCs w:val="18"/>
              </w:rPr>
            </w:pPr>
            <w:r>
              <w:rPr>
                <w:rFonts w:ascii="Times New Roman" w:hAnsi="Times New Roman" w:cs="Times New Roman"/>
                <w:sz w:val="18"/>
                <w:szCs w:val="18"/>
              </w:rPr>
              <w:t xml:space="preserve">2007:q1 2009:q1 </w:t>
            </w:r>
          </w:p>
        </w:tc>
      </w:tr>
      <w:tr w:rsidR="008B4A9B" w:rsidRPr="009F7190" w:rsidTr="0068688F">
        <w:trPr>
          <w:trHeight w:val="267"/>
        </w:trPr>
        <w:tc>
          <w:tcPr>
            <w:tcW w:w="110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oil</w:t>
            </w:r>
          </w:p>
        </w:tc>
        <w:tc>
          <w:tcPr>
            <w:tcW w:w="850"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14.281</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8.763</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 xml:space="preserve"> </w:t>
            </w:r>
            <w:r w:rsidRPr="004A3453">
              <w:rPr>
                <w:rFonts w:ascii="Times New Roman" w:hAnsi="Times New Roman" w:cs="Times New Roman"/>
                <w:sz w:val="18"/>
                <w:szCs w:val="18"/>
              </w:rPr>
              <w:t>12.776</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8.763</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-31.979</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-44.904</w:t>
            </w:r>
            <w:r w:rsidRPr="009F7190">
              <w:rPr>
                <w:rFonts w:ascii="Times New Roman" w:hAnsi="Times New Roman" w:cs="Times New Roman"/>
                <w:sz w:val="18"/>
                <w:szCs w:val="18"/>
              </w:rPr>
              <w:t>)</w:t>
            </w:r>
          </w:p>
        </w:tc>
        <w:tc>
          <w:tcPr>
            <w:tcW w:w="1321"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0.123</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0.105</w:t>
            </w:r>
            <w:r w:rsidRPr="009F7190">
              <w:rPr>
                <w:rFonts w:ascii="Times New Roman" w:hAnsi="Times New Roman" w:cs="Times New Roman"/>
                <w:sz w:val="18"/>
                <w:szCs w:val="18"/>
              </w:rPr>
              <w:t>)</w:t>
            </w:r>
          </w:p>
        </w:tc>
        <w:tc>
          <w:tcPr>
            <w:tcW w:w="1089"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-3.960</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-4.732</w:t>
            </w:r>
            <w:r w:rsidRPr="009F7190">
              <w:rPr>
                <w:rFonts w:ascii="Times New Roman" w:hAnsi="Times New Roman" w:cs="Times New Roman"/>
                <w:sz w:val="18"/>
                <w:szCs w:val="18"/>
              </w:rPr>
              <w:t>)</w:t>
            </w:r>
          </w:p>
        </w:tc>
        <w:tc>
          <w:tcPr>
            <w:tcW w:w="2126" w:type="dxa"/>
            <w:tcBorders>
              <w:left w:val="nil"/>
              <w:bottom w:val="single" w:sz="4" w:space="0" w:color="auto"/>
              <w:right w:val="nil"/>
            </w:tcBorders>
          </w:tcPr>
          <w:p w:rsidR="008B4A9B" w:rsidRPr="009F7190" w:rsidRDefault="008B4A9B" w:rsidP="0068688F">
            <w:pPr>
              <w:rPr>
                <w:rFonts w:ascii="Times New Roman" w:hAnsi="Times New Roman" w:cs="Times New Roman"/>
                <w:sz w:val="18"/>
                <w:szCs w:val="18"/>
              </w:rPr>
            </w:pPr>
            <w:r>
              <w:rPr>
                <w:rFonts w:ascii="Times New Roman" w:hAnsi="Times New Roman" w:cs="Times New Roman"/>
                <w:sz w:val="18"/>
                <w:szCs w:val="18"/>
              </w:rPr>
              <w:t>2003:q2 2007:q3 2009:q3 2011:q3 2014:q2</w:t>
            </w:r>
          </w:p>
        </w:tc>
      </w:tr>
      <w:tr w:rsidR="008B4A9B" w:rsidRPr="009F7190" w:rsidTr="0068688F">
        <w:trPr>
          <w:trHeight w:val="267"/>
        </w:trPr>
        <w:tc>
          <w:tcPr>
            <w:tcW w:w="110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rub</w:t>
            </w:r>
          </w:p>
        </w:tc>
        <w:tc>
          <w:tcPr>
            <w:tcW w:w="850"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16.492</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8.595</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15.418</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 xml:space="preserve">( </w:t>
            </w:r>
            <w:r w:rsidRPr="004A3453">
              <w:rPr>
                <w:rFonts w:ascii="Times New Roman" w:hAnsi="Times New Roman" w:cs="Times New Roman"/>
                <w:sz w:val="18"/>
                <w:szCs w:val="18"/>
              </w:rPr>
              <w:t>8.595</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-24.704</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-44.137</w:t>
            </w:r>
            <w:r w:rsidRPr="009F7190">
              <w:rPr>
                <w:rFonts w:ascii="Times New Roman" w:hAnsi="Times New Roman" w:cs="Times New Roman"/>
                <w:sz w:val="18"/>
                <w:szCs w:val="18"/>
              </w:rPr>
              <w:t>)</w:t>
            </w:r>
          </w:p>
        </w:tc>
        <w:tc>
          <w:tcPr>
            <w:tcW w:w="1321"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0.142</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0.106</w:t>
            </w:r>
            <w:r w:rsidRPr="009F7190">
              <w:rPr>
                <w:rFonts w:ascii="Times New Roman" w:hAnsi="Times New Roman" w:cs="Times New Roman"/>
                <w:sz w:val="18"/>
                <w:szCs w:val="18"/>
              </w:rPr>
              <w:t>)</w:t>
            </w:r>
          </w:p>
        </w:tc>
        <w:tc>
          <w:tcPr>
            <w:tcW w:w="1089"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4A3453">
              <w:rPr>
                <w:rFonts w:ascii="Times New Roman" w:hAnsi="Times New Roman" w:cs="Times New Roman"/>
                <w:sz w:val="18"/>
                <w:szCs w:val="18"/>
              </w:rPr>
              <w:t>-3.512</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4A3453">
              <w:rPr>
                <w:rFonts w:ascii="Times New Roman" w:hAnsi="Times New Roman" w:cs="Times New Roman"/>
                <w:sz w:val="18"/>
                <w:szCs w:val="18"/>
              </w:rPr>
              <w:t>-4.693</w:t>
            </w:r>
            <w:r w:rsidRPr="009F7190">
              <w:rPr>
                <w:rFonts w:ascii="Times New Roman" w:hAnsi="Times New Roman" w:cs="Times New Roman"/>
                <w:sz w:val="18"/>
                <w:szCs w:val="18"/>
              </w:rPr>
              <w:t>)</w:t>
            </w:r>
          </w:p>
        </w:tc>
        <w:tc>
          <w:tcPr>
            <w:tcW w:w="2126" w:type="dxa"/>
            <w:tcBorders>
              <w:left w:val="nil"/>
              <w:bottom w:val="single" w:sz="4" w:space="0" w:color="auto"/>
              <w:right w:val="nil"/>
            </w:tcBorders>
          </w:tcPr>
          <w:p w:rsidR="008B4A9B" w:rsidRPr="009F7190" w:rsidRDefault="008B4A9B" w:rsidP="0068688F">
            <w:pPr>
              <w:rPr>
                <w:rFonts w:ascii="Times New Roman" w:hAnsi="Times New Roman" w:cs="Times New Roman"/>
                <w:sz w:val="18"/>
                <w:szCs w:val="18"/>
              </w:rPr>
            </w:pPr>
            <w:r>
              <w:rPr>
                <w:rFonts w:ascii="Times New Roman" w:hAnsi="Times New Roman" w:cs="Times New Roman"/>
                <w:sz w:val="18"/>
                <w:szCs w:val="18"/>
              </w:rPr>
              <w:t>1999:</w:t>
            </w:r>
            <w:proofErr w:type="gramStart"/>
            <w:r>
              <w:rPr>
                <w:rFonts w:ascii="Times New Roman" w:hAnsi="Times New Roman" w:cs="Times New Roman"/>
                <w:sz w:val="18"/>
                <w:szCs w:val="18"/>
              </w:rPr>
              <w:t>q4  2001</w:t>
            </w:r>
            <w:proofErr w:type="gramEnd"/>
            <w:r>
              <w:rPr>
                <w:rFonts w:ascii="Times New Roman" w:hAnsi="Times New Roman" w:cs="Times New Roman"/>
                <w:sz w:val="18"/>
                <w:szCs w:val="18"/>
              </w:rPr>
              <w:t>:q4 2009:q4 2012:q1 2014:q2</w:t>
            </w:r>
          </w:p>
        </w:tc>
      </w:tr>
      <w:tr w:rsidR="008B4A9B" w:rsidRPr="009F7190" w:rsidTr="0068688F">
        <w:trPr>
          <w:trHeight w:val="267"/>
        </w:trPr>
        <w:tc>
          <w:tcPr>
            <w:tcW w:w="110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p>
        </w:tc>
        <w:tc>
          <w:tcPr>
            <w:tcW w:w="5528" w:type="dxa"/>
            <w:gridSpan w:val="5"/>
            <w:tcBorders>
              <w:left w:val="nil"/>
              <w:bottom w:val="single" w:sz="4" w:space="0" w:color="auto"/>
              <w:right w:val="nil"/>
            </w:tcBorders>
          </w:tcPr>
          <w:p w:rsidR="008B4A9B" w:rsidRPr="009F7190" w:rsidRDefault="000A0996" w:rsidP="0068688F">
            <w:pPr>
              <w:jc w:val="center"/>
              <w:rPr>
                <w:rFonts w:ascii="Times New Roman" w:hAnsi="Times New Roman" w:cs="Times New Roman"/>
                <w:sz w:val="18"/>
                <w:szCs w:val="18"/>
              </w:rPr>
            </w:pPr>
            <w:r w:rsidRPr="000A0996">
              <w:rPr>
                <w:rFonts w:ascii="Times New Roman" w:hAnsi="Times New Roman" w:cs="Times New Roman"/>
                <w:sz w:val="18"/>
                <w:szCs w:val="18"/>
              </w:rPr>
              <w:t>Breaks in level and slope of time trend at first difference</w:t>
            </w:r>
          </w:p>
        </w:tc>
        <w:tc>
          <w:tcPr>
            <w:tcW w:w="2126" w:type="dxa"/>
            <w:tcBorders>
              <w:left w:val="nil"/>
              <w:bottom w:val="single" w:sz="4" w:space="0" w:color="auto"/>
              <w:right w:val="nil"/>
            </w:tcBorders>
          </w:tcPr>
          <w:p w:rsidR="008B4A9B" w:rsidRPr="009F7190" w:rsidRDefault="008B4A9B" w:rsidP="0068688F">
            <w:pPr>
              <w:jc w:val="center"/>
              <w:rPr>
                <w:rFonts w:ascii="Times New Roman" w:hAnsi="Times New Roman" w:cs="Times New Roman"/>
                <w:sz w:val="18"/>
                <w:szCs w:val="18"/>
              </w:rPr>
            </w:pPr>
          </w:p>
        </w:tc>
      </w:tr>
      <w:tr w:rsidR="008B4A9B" w:rsidRPr="009F7190" w:rsidTr="0068688F">
        <w:trPr>
          <w:trHeight w:val="267"/>
        </w:trPr>
        <w:tc>
          <w:tcPr>
            <w:tcW w:w="110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F7190">
              <w:rPr>
                <w:rFonts w:ascii="Times New Roman" w:hAnsi="Times New Roman" w:cs="Times New Roman"/>
                <w:sz w:val="18"/>
                <w:szCs w:val="18"/>
              </w:rPr>
              <w:t>∆</w:t>
            </w:r>
            <w:r>
              <w:rPr>
                <w:rFonts w:ascii="Times New Roman" w:hAnsi="Times New Roman" w:cs="Times New Roman"/>
                <w:sz w:val="18"/>
                <w:szCs w:val="18"/>
              </w:rPr>
              <w:t>Y</w:t>
            </w:r>
          </w:p>
        </w:tc>
        <w:tc>
          <w:tcPr>
            <w:tcW w:w="850"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9C6994">
              <w:rPr>
                <w:rFonts w:ascii="Times New Roman" w:hAnsi="Times New Roman" w:cs="Times New Roman"/>
                <w:sz w:val="18"/>
                <w:szCs w:val="18"/>
              </w:rPr>
              <w:t>6.444</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9C6994">
              <w:rPr>
                <w:rFonts w:ascii="Times New Roman" w:hAnsi="Times New Roman" w:cs="Times New Roman"/>
                <w:sz w:val="18"/>
                <w:szCs w:val="18"/>
              </w:rPr>
              <w:t>7.38</w:t>
            </w:r>
            <w:r>
              <w:rPr>
                <w:rFonts w:ascii="Times New Roman" w:hAnsi="Times New Roman" w:cs="Times New Roman"/>
                <w:sz w:val="18"/>
                <w:szCs w:val="18"/>
              </w:rPr>
              <w:t>7</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C6994">
              <w:rPr>
                <w:rFonts w:ascii="Times New Roman" w:hAnsi="Times New Roman" w:cs="Times New Roman"/>
                <w:sz w:val="18"/>
                <w:szCs w:val="18"/>
              </w:rPr>
              <w:t>6.268</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9C6994">
              <w:rPr>
                <w:rFonts w:ascii="Times New Roman" w:hAnsi="Times New Roman" w:cs="Times New Roman"/>
                <w:sz w:val="18"/>
                <w:szCs w:val="18"/>
              </w:rPr>
              <w:t>7.387</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9C6994">
              <w:rPr>
                <w:rFonts w:ascii="Times New Roman" w:hAnsi="Times New Roman" w:cs="Times New Roman"/>
                <w:sz w:val="18"/>
                <w:szCs w:val="18"/>
              </w:rPr>
              <w:t>38.316</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9C6994">
              <w:rPr>
                <w:rFonts w:ascii="Times New Roman" w:hAnsi="Times New Roman" w:cs="Times New Roman"/>
                <w:sz w:val="18"/>
                <w:szCs w:val="18"/>
              </w:rPr>
              <w:t>-33.364</w:t>
            </w:r>
            <w:r w:rsidRPr="009F7190">
              <w:rPr>
                <w:rFonts w:ascii="Times New Roman" w:hAnsi="Times New Roman" w:cs="Times New Roman"/>
                <w:sz w:val="18"/>
                <w:szCs w:val="18"/>
              </w:rPr>
              <w:t>)</w:t>
            </w:r>
          </w:p>
        </w:tc>
        <w:tc>
          <w:tcPr>
            <w:tcW w:w="132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t>0.114</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1F7E41">
              <w:rPr>
                <w:rFonts w:ascii="Times New Roman" w:hAnsi="Times New Roman" w:cs="Times New Roman"/>
                <w:sz w:val="18"/>
                <w:szCs w:val="18"/>
              </w:rPr>
              <w:t>0.121</w:t>
            </w:r>
            <w:r w:rsidRPr="009F7190">
              <w:rPr>
                <w:rFonts w:ascii="Times New Roman" w:hAnsi="Times New Roman" w:cs="Times New Roman"/>
                <w:sz w:val="18"/>
                <w:szCs w:val="18"/>
              </w:rPr>
              <w:t>)</w:t>
            </w:r>
          </w:p>
        </w:tc>
        <w:tc>
          <w:tcPr>
            <w:tcW w:w="1089"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t>-4.376</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 xml:space="preserve">( </w:t>
            </w:r>
            <w:r w:rsidRPr="001F7E41">
              <w:rPr>
                <w:rFonts w:ascii="Times New Roman" w:hAnsi="Times New Roman" w:cs="Times New Roman"/>
                <w:sz w:val="18"/>
                <w:szCs w:val="18"/>
              </w:rPr>
              <w:t>-4.049</w:t>
            </w:r>
            <w:r w:rsidRPr="009F7190">
              <w:rPr>
                <w:rFonts w:ascii="Times New Roman" w:hAnsi="Times New Roman" w:cs="Times New Roman"/>
                <w:sz w:val="18"/>
                <w:szCs w:val="18"/>
              </w:rPr>
              <w:t>)</w:t>
            </w:r>
          </w:p>
        </w:tc>
        <w:tc>
          <w:tcPr>
            <w:tcW w:w="2126" w:type="dxa"/>
            <w:tcBorders>
              <w:left w:val="nil"/>
              <w:bottom w:val="single" w:sz="4" w:space="0" w:color="auto"/>
              <w:right w:val="nil"/>
            </w:tcBorders>
          </w:tcPr>
          <w:p w:rsidR="008B4A9B" w:rsidRPr="009F7190" w:rsidRDefault="008B4A9B" w:rsidP="0068688F">
            <w:pPr>
              <w:rPr>
                <w:rFonts w:ascii="Times New Roman" w:hAnsi="Times New Roman" w:cs="Times New Roman"/>
                <w:sz w:val="18"/>
                <w:szCs w:val="18"/>
              </w:rPr>
            </w:pPr>
          </w:p>
        </w:tc>
      </w:tr>
      <w:tr w:rsidR="008B4A9B" w:rsidRPr="009F7190" w:rsidTr="0068688F">
        <w:trPr>
          <w:trHeight w:val="557"/>
        </w:trPr>
        <w:tc>
          <w:tcPr>
            <w:tcW w:w="110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F7190">
              <w:rPr>
                <w:rFonts w:ascii="Times New Roman" w:hAnsi="Times New Roman" w:cs="Times New Roman"/>
                <w:sz w:val="18"/>
                <w:szCs w:val="18"/>
              </w:rPr>
              <w:t>∆</w:t>
            </w:r>
            <w:r>
              <w:rPr>
                <w:rFonts w:ascii="Times New Roman" w:hAnsi="Times New Roman" w:cs="Times New Roman"/>
                <w:sz w:val="18"/>
                <w:szCs w:val="18"/>
              </w:rPr>
              <w:t>oil</w:t>
            </w:r>
          </w:p>
        </w:tc>
        <w:tc>
          <w:tcPr>
            <w:tcW w:w="850" w:type="dxa"/>
            <w:tcBorders>
              <w:left w:val="nil"/>
              <w:bottom w:val="single" w:sz="4" w:space="0" w:color="auto"/>
              <w:right w:val="nil"/>
            </w:tcBorders>
          </w:tcPr>
          <w:p w:rsidR="008B4A9B"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t>5.99</w:t>
            </w:r>
            <w:r>
              <w:rPr>
                <w:rFonts w:ascii="Times New Roman" w:hAnsi="Times New Roman" w:cs="Times New Roman"/>
                <w:sz w:val="18"/>
                <w:szCs w:val="18"/>
              </w:rPr>
              <w:t>2</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1F7E41">
              <w:rPr>
                <w:rFonts w:ascii="Times New Roman" w:hAnsi="Times New Roman" w:cs="Times New Roman"/>
                <w:sz w:val="18"/>
                <w:szCs w:val="18"/>
              </w:rPr>
              <w:t>5.77</w:t>
            </w:r>
            <w:r>
              <w:rPr>
                <w:rFonts w:ascii="Times New Roman" w:hAnsi="Times New Roman" w:cs="Times New Roman"/>
                <w:sz w:val="18"/>
                <w:szCs w:val="18"/>
              </w:rPr>
              <w:t>0</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t>5.578</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1F7E41">
              <w:rPr>
                <w:rFonts w:ascii="Times New Roman" w:hAnsi="Times New Roman" w:cs="Times New Roman"/>
                <w:sz w:val="18"/>
                <w:szCs w:val="18"/>
              </w:rPr>
              <w:t>5.770</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t>-32.829</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1F7E41">
              <w:rPr>
                <w:rFonts w:ascii="Times New Roman" w:hAnsi="Times New Roman" w:cs="Times New Roman"/>
                <w:sz w:val="18"/>
                <w:szCs w:val="18"/>
              </w:rPr>
              <w:t>-30.260</w:t>
            </w:r>
            <w:r w:rsidRPr="009F7190">
              <w:rPr>
                <w:rFonts w:ascii="Times New Roman" w:hAnsi="Times New Roman" w:cs="Times New Roman"/>
                <w:sz w:val="18"/>
                <w:szCs w:val="18"/>
              </w:rPr>
              <w:t>)</w:t>
            </w:r>
          </w:p>
        </w:tc>
        <w:tc>
          <w:tcPr>
            <w:tcW w:w="132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t>0.123</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1F7E41">
              <w:rPr>
                <w:rFonts w:ascii="Times New Roman" w:hAnsi="Times New Roman" w:cs="Times New Roman"/>
                <w:sz w:val="18"/>
                <w:szCs w:val="18"/>
              </w:rPr>
              <w:t>0.130</w:t>
            </w:r>
            <w:r w:rsidRPr="009F7190">
              <w:rPr>
                <w:rFonts w:ascii="Times New Roman" w:hAnsi="Times New Roman" w:cs="Times New Roman"/>
                <w:sz w:val="18"/>
                <w:szCs w:val="18"/>
              </w:rPr>
              <w:t>)</w:t>
            </w:r>
          </w:p>
        </w:tc>
        <w:tc>
          <w:tcPr>
            <w:tcW w:w="1089"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t>-4.043</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t>(</w:t>
            </w:r>
            <w:r w:rsidRPr="001F7E41">
              <w:rPr>
                <w:rFonts w:ascii="Times New Roman" w:hAnsi="Times New Roman" w:cs="Times New Roman"/>
                <w:sz w:val="18"/>
                <w:szCs w:val="18"/>
              </w:rPr>
              <w:t>-3.883</w:t>
            </w:r>
            <w:r w:rsidRPr="009F7190">
              <w:rPr>
                <w:rFonts w:ascii="Times New Roman" w:hAnsi="Times New Roman" w:cs="Times New Roman"/>
                <w:sz w:val="18"/>
                <w:szCs w:val="18"/>
              </w:rPr>
              <w:t>)</w:t>
            </w:r>
          </w:p>
        </w:tc>
        <w:tc>
          <w:tcPr>
            <w:tcW w:w="2126" w:type="dxa"/>
            <w:tcBorders>
              <w:left w:val="nil"/>
              <w:bottom w:val="single" w:sz="4" w:space="0" w:color="auto"/>
              <w:right w:val="nil"/>
            </w:tcBorders>
          </w:tcPr>
          <w:p w:rsidR="008B4A9B" w:rsidRPr="009F7190" w:rsidRDefault="008B4A9B" w:rsidP="0068688F">
            <w:pPr>
              <w:rPr>
                <w:rFonts w:ascii="Times New Roman" w:hAnsi="Times New Roman" w:cs="Times New Roman"/>
                <w:sz w:val="18"/>
                <w:szCs w:val="18"/>
              </w:rPr>
            </w:pPr>
          </w:p>
        </w:tc>
      </w:tr>
      <w:tr w:rsidR="008B4A9B" w:rsidRPr="009F7190" w:rsidTr="0068688F">
        <w:trPr>
          <w:trHeight w:val="267"/>
        </w:trPr>
        <w:tc>
          <w:tcPr>
            <w:tcW w:w="110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9F7190">
              <w:rPr>
                <w:rFonts w:ascii="Times New Roman" w:hAnsi="Times New Roman" w:cs="Times New Roman"/>
                <w:sz w:val="18"/>
                <w:szCs w:val="18"/>
              </w:rPr>
              <w:t>∆</w:t>
            </w:r>
            <w:r>
              <w:rPr>
                <w:rFonts w:ascii="Times New Roman" w:hAnsi="Times New Roman" w:cs="Times New Roman"/>
                <w:sz w:val="18"/>
                <w:szCs w:val="18"/>
              </w:rPr>
              <w:t>rub</w:t>
            </w:r>
          </w:p>
        </w:tc>
        <w:tc>
          <w:tcPr>
            <w:tcW w:w="850"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t>4.848</w:t>
            </w:r>
            <w:r w:rsidRPr="00081450">
              <w:rPr>
                <w:rFonts w:ascii="Times New Roman" w:hAnsi="Times New Roman" w:cs="Times New Roman"/>
                <w:sz w:val="18"/>
                <w:szCs w:val="18"/>
              </w:rPr>
              <w:t xml:space="preserve"> </w:t>
            </w:r>
            <w:r w:rsidRPr="009F7190">
              <w:rPr>
                <w:rFonts w:ascii="Times New Roman" w:hAnsi="Times New Roman" w:cs="Times New Roman"/>
                <w:sz w:val="18"/>
                <w:szCs w:val="18"/>
              </w:rPr>
              <w:t xml:space="preserve"> </w:t>
            </w:r>
            <w:r w:rsidRPr="009F7190">
              <w:rPr>
                <w:rFonts w:ascii="Times New Roman" w:hAnsi="Times New Roman" w:cs="Times New Roman"/>
                <w:sz w:val="18"/>
                <w:szCs w:val="18"/>
              </w:rPr>
              <w:lastRenderedPageBreak/>
              <w:t>(</w:t>
            </w:r>
            <w:r w:rsidRPr="001F7E41">
              <w:rPr>
                <w:rFonts w:ascii="Times New Roman" w:hAnsi="Times New Roman" w:cs="Times New Roman"/>
                <w:sz w:val="18"/>
                <w:szCs w:val="18"/>
              </w:rPr>
              <w:t>4.844</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lastRenderedPageBreak/>
              <w:t>4.753</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lastRenderedPageBreak/>
              <w:t>(</w:t>
            </w:r>
            <w:r w:rsidRPr="001F7E41">
              <w:rPr>
                <w:rFonts w:ascii="Times New Roman" w:hAnsi="Times New Roman" w:cs="Times New Roman"/>
                <w:sz w:val="18"/>
                <w:szCs w:val="18"/>
              </w:rPr>
              <w:t>4.844</w:t>
            </w:r>
            <w:r w:rsidRPr="009F7190">
              <w:rPr>
                <w:rFonts w:ascii="Times New Roman" w:hAnsi="Times New Roman" w:cs="Times New Roman"/>
                <w:sz w:val="18"/>
                <w:szCs w:val="18"/>
              </w:rPr>
              <w:t>)</w:t>
            </w:r>
          </w:p>
        </w:tc>
        <w:tc>
          <w:tcPr>
            <w:tcW w:w="1134"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lastRenderedPageBreak/>
              <w:t>-32.423</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lastRenderedPageBreak/>
              <w:t>(</w:t>
            </w:r>
            <w:r w:rsidRPr="001F7E41">
              <w:rPr>
                <w:rFonts w:ascii="Times New Roman" w:hAnsi="Times New Roman" w:cs="Times New Roman"/>
                <w:sz w:val="18"/>
                <w:szCs w:val="18"/>
              </w:rPr>
              <w:t>-25.864</w:t>
            </w:r>
            <w:r w:rsidRPr="009F7190">
              <w:rPr>
                <w:rFonts w:ascii="Times New Roman" w:hAnsi="Times New Roman" w:cs="Times New Roman"/>
                <w:sz w:val="18"/>
                <w:szCs w:val="18"/>
              </w:rPr>
              <w:t>)</w:t>
            </w:r>
          </w:p>
        </w:tc>
        <w:tc>
          <w:tcPr>
            <w:tcW w:w="1321"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lastRenderedPageBreak/>
              <w:t>0.119</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lastRenderedPageBreak/>
              <w:t>(</w:t>
            </w:r>
            <w:r w:rsidRPr="001F7E41">
              <w:rPr>
                <w:rFonts w:ascii="Times New Roman" w:hAnsi="Times New Roman" w:cs="Times New Roman"/>
                <w:sz w:val="18"/>
                <w:szCs w:val="18"/>
              </w:rPr>
              <w:t>0.145</w:t>
            </w:r>
            <w:r w:rsidRPr="009F7190">
              <w:rPr>
                <w:rFonts w:ascii="Times New Roman" w:hAnsi="Times New Roman" w:cs="Times New Roman"/>
                <w:sz w:val="18"/>
                <w:szCs w:val="18"/>
              </w:rPr>
              <w:t>)</w:t>
            </w:r>
          </w:p>
        </w:tc>
        <w:tc>
          <w:tcPr>
            <w:tcW w:w="1089" w:type="dxa"/>
            <w:tcBorders>
              <w:left w:val="nil"/>
              <w:bottom w:val="single" w:sz="4" w:space="0" w:color="auto"/>
              <w:right w:val="nil"/>
            </w:tcBorders>
          </w:tcPr>
          <w:p w:rsidR="008B4A9B" w:rsidRPr="009F7190" w:rsidRDefault="008B4A9B" w:rsidP="0068688F">
            <w:pPr>
              <w:jc w:val="both"/>
              <w:rPr>
                <w:rFonts w:ascii="Times New Roman" w:hAnsi="Times New Roman" w:cs="Times New Roman"/>
                <w:sz w:val="18"/>
                <w:szCs w:val="18"/>
              </w:rPr>
            </w:pPr>
            <w:r w:rsidRPr="001F7E41">
              <w:rPr>
                <w:rFonts w:ascii="Times New Roman" w:hAnsi="Times New Roman" w:cs="Times New Roman"/>
                <w:sz w:val="18"/>
                <w:szCs w:val="18"/>
              </w:rPr>
              <w:lastRenderedPageBreak/>
              <w:t>-3.889</w:t>
            </w:r>
            <w:r>
              <w:rPr>
                <w:rFonts w:ascii="Times New Roman" w:hAnsi="Times New Roman" w:cs="Times New Roman"/>
                <w:sz w:val="18"/>
                <w:szCs w:val="18"/>
              </w:rPr>
              <w:t xml:space="preserve"> **</w:t>
            </w:r>
          </w:p>
          <w:p w:rsidR="008B4A9B" w:rsidRPr="009F7190" w:rsidRDefault="008B4A9B" w:rsidP="0068688F">
            <w:pPr>
              <w:jc w:val="both"/>
              <w:rPr>
                <w:rFonts w:ascii="Times New Roman" w:hAnsi="Times New Roman" w:cs="Times New Roman"/>
                <w:sz w:val="18"/>
                <w:szCs w:val="18"/>
              </w:rPr>
            </w:pPr>
            <w:r>
              <w:rPr>
                <w:rFonts w:ascii="Times New Roman" w:hAnsi="Times New Roman" w:cs="Times New Roman"/>
                <w:sz w:val="18"/>
                <w:szCs w:val="18"/>
              </w:rPr>
              <w:lastRenderedPageBreak/>
              <w:t>(</w:t>
            </w:r>
            <w:r w:rsidRPr="001F7E41">
              <w:rPr>
                <w:rFonts w:ascii="Times New Roman" w:hAnsi="Times New Roman" w:cs="Times New Roman"/>
                <w:sz w:val="18"/>
                <w:szCs w:val="18"/>
              </w:rPr>
              <w:t>-3.518</w:t>
            </w:r>
            <w:r w:rsidRPr="009F7190">
              <w:rPr>
                <w:rFonts w:ascii="Times New Roman" w:hAnsi="Times New Roman" w:cs="Times New Roman"/>
                <w:sz w:val="18"/>
                <w:szCs w:val="18"/>
              </w:rPr>
              <w:t>)</w:t>
            </w:r>
          </w:p>
        </w:tc>
        <w:tc>
          <w:tcPr>
            <w:tcW w:w="2126" w:type="dxa"/>
            <w:tcBorders>
              <w:left w:val="nil"/>
              <w:bottom w:val="single" w:sz="4" w:space="0" w:color="auto"/>
              <w:right w:val="nil"/>
            </w:tcBorders>
          </w:tcPr>
          <w:p w:rsidR="008B4A9B" w:rsidRPr="009F7190" w:rsidRDefault="008B4A9B" w:rsidP="0068688F">
            <w:pPr>
              <w:rPr>
                <w:rFonts w:ascii="Times New Roman" w:hAnsi="Times New Roman" w:cs="Times New Roman"/>
                <w:sz w:val="18"/>
                <w:szCs w:val="18"/>
              </w:rPr>
            </w:pPr>
          </w:p>
        </w:tc>
      </w:tr>
      <w:bookmarkEnd w:id="1"/>
      <w:bookmarkEnd w:id="2"/>
    </w:tbl>
    <w:p w:rsidR="008B4A9B" w:rsidRDefault="008B4A9B" w:rsidP="008B4A9B">
      <w:pPr>
        <w:spacing w:after="0" w:line="240" w:lineRule="auto"/>
        <w:jc w:val="both"/>
        <w:rPr>
          <w:rFonts w:ascii="Times New Roman" w:hAnsi="Times New Roman" w:cs="Times New Roman"/>
          <w:sz w:val="16"/>
          <w:szCs w:val="16"/>
        </w:rPr>
      </w:pPr>
    </w:p>
    <w:p w:rsidR="008B4A9B" w:rsidRPr="00EA6DCC" w:rsidRDefault="008B4A9B" w:rsidP="00763232">
      <w:pPr>
        <w:autoSpaceDE w:val="0"/>
        <w:autoSpaceDN w:val="0"/>
        <w:adjustRightInd w:val="0"/>
        <w:spacing w:after="0" w:line="360" w:lineRule="auto"/>
        <w:ind w:firstLine="284"/>
        <w:jc w:val="both"/>
        <w:rPr>
          <w:rFonts w:ascii="Times New Roman" w:hAnsi="Times New Roman" w:cs="Times New Roman"/>
          <w:sz w:val="16"/>
          <w:szCs w:val="16"/>
        </w:rPr>
      </w:pPr>
      <w:r w:rsidRPr="00EA6DCC">
        <w:rPr>
          <w:rFonts w:ascii="Times New Roman" w:hAnsi="Times New Roman" w:cs="Times New Roman"/>
          <w:sz w:val="16"/>
          <w:szCs w:val="16"/>
        </w:rPr>
        <w:t xml:space="preserve">Note: </w:t>
      </w:r>
      <w:r w:rsidR="00D14750" w:rsidRPr="00D14750">
        <w:rPr>
          <w:rFonts w:ascii="Times New Roman" w:hAnsi="Times New Roman" w:cs="Times New Roman"/>
          <w:sz w:val="16"/>
          <w:szCs w:val="16"/>
        </w:rPr>
        <w:t>Values inside the parentheses are statistical significance at 5% level of significance</w:t>
      </w:r>
      <w:r w:rsidR="00D14750">
        <w:rPr>
          <w:rFonts w:ascii="Times New Roman" w:hAnsi="Times New Roman" w:cs="Times New Roman"/>
          <w:sz w:val="16"/>
          <w:szCs w:val="16"/>
        </w:rPr>
        <w:t xml:space="preserve"> via estimated boostrap</w:t>
      </w:r>
      <w:r w:rsidRPr="00EA6DCC">
        <w:rPr>
          <w:rFonts w:ascii="Times New Roman" w:hAnsi="Times New Roman" w:cs="Times New Roman"/>
          <w:sz w:val="16"/>
          <w:szCs w:val="16"/>
        </w:rPr>
        <w:t>.</w:t>
      </w:r>
      <w:r w:rsidR="00763232" w:rsidRPr="00763232">
        <w:rPr>
          <w:rFonts w:ascii="Times New Roman" w:hAnsi="Times New Roman" w:cs="Times New Roman"/>
          <w:sz w:val="16"/>
          <w:szCs w:val="16"/>
        </w:rPr>
        <w:t xml:space="preserve"> </w:t>
      </w:r>
      <w:r w:rsidR="00763232">
        <w:rPr>
          <w:rFonts w:ascii="Times New Roman" w:hAnsi="Times New Roman" w:cs="Times New Roman"/>
          <w:sz w:val="16"/>
          <w:szCs w:val="16"/>
        </w:rPr>
        <w:t xml:space="preserve">**, </w:t>
      </w:r>
      <w:r w:rsidR="00763232" w:rsidRPr="00894586">
        <w:rPr>
          <w:rFonts w:ascii="Times New Roman" w:hAnsi="Times New Roman" w:cs="Times New Roman"/>
          <w:sz w:val="16"/>
          <w:szCs w:val="16"/>
        </w:rPr>
        <w:t>denote statistically significant at</w:t>
      </w:r>
      <w:r w:rsidR="00763232">
        <w:rPr>
          <w:rFonts w:ascii="Times New Roman" w:hAnsi="Times New Roman" w:cs="Times New Roman"/>
          <w:sz w:val="16"/>
          <w:szCs w:val="16"/>
        </w:rPr>
        <w:t xml:space="preserve"> 5</w:t>
      </w:r>
      <w:r w:rsidR="00763232" w:rsidRPr="00D14750">
        <w:rPr>
          <w:rFonts w:ascii="Times New Roman" w:hAnsi="Times New Roman" w:cs="Times New Roman"/>
          <w:sz w:val="16"/>
          <w:szCs w:val="16"/>
        </w:rPr>
        <w:t>%</w:t>
      </w:r>
      <w:r w:rsidR="00763232">
        <w:rPr>
          <w:rFonts w:ascii="Times New Roman" w:hAnsi="Times New Roman" w:cs="Times New Roman"/>
          <w:sz w:val="16"/>
          <w:szCs w:val="16"/>
        </w:rPr>
        <w:t xml:space="preserve">. </w:t>
      </w:r>
      <w:r w:rsidR="00D14750" w:rsidRPr="00D14750">
        <w:rPr>
          <w:rFonts w:ascii="Times New Roman" w:hAnsi="Times New Roman" w:cs="Times New Roman"/>
          <w:sz w:val="16"/>
          <w:szCs w:val="16"/>
        </w:rPr>
        <w:t xml:space="preserve"> </w:t>
      </w:r>
      <w:r w:rsidR="000414E6">
        <w:rPr>
          <w:rFonts w:ascii="Times New Roman" w:hAnsi="Times New Roman" w:cs="Times New Roman"/>
          <w:sz w:val="16"/>
          <w:szCs w:val="16"/>
        </w:rPr>
        <w:t>Critical values are taken from</w:t>
      </w:r>
      <w:r w:rsidR="00D14750">
        <w:rPr>
          <w:rFonts w:ascii="Times New Roman" w:hAnsi="Times New Roman" w:cs="Times New Roman"/>
          <w:sz w:val="16"/>
          <w:szCs w:val="16"/>
        </w:rPr>
        <w:t xml:space="preserve"> </w:t>
      </w:r>
      <w:r w:rsidRPr="00EA6DCC">
        <w:rPr>
          <w:rFonts w:ascii="Times New Roman" w:hAnsi="Times New Roman" w:cs="Times New Roman"/>
          <w:sz w:val="16"/>
          <w:szCs w:val="16"/>
        </w:rPr>
        <w:t xml:space="preserve">Carrion-i-Sylvestre </w:t>
      </w:r>
      <w:r w:rsidR="00D14750">
        <w:rPr>
          <w:rFonts w:ascii="Times New Roman" w:hAnsi="Times New Roman" w:cs="Times New Roman"/>
          <w:sz w:val="16"/>
          <w:szCs w:val="16"/>
        </w:rPr>
        <w:t>et al</w:t>
      </w:r>
      <w:r w:rsidRPr="00EA6DCC">
        <w:rPr>
          <w:rFonts w:ascii="Times New Roman" w:hAnsi="Times New Roman" w:cs="Times New Roman"/>
          <w:sz w:val="16"/>
          <w:szCs w:val="16"/>
        </w:rPr>
        <w:t>. (2009) .</w:t>
      </w:r>
      <w:r>
        <w:rPr>
          <w:rFonts w:ascii="Times New Roman" w:hAnsi="Times New Roman" w:cs="Times New Roman"/>
          <w:sz w:val="16"/>
          <w:szCs w:val="16"/>
        </w:rPr>
        <w:t xml:space="preserve"> </w:t>
      </w:r>
    </w:p>
    <w:p w:rsidR="00314CD0" w:rsidRDefault="008B4A9B" w:rsidP="004A1585">
      <w:pPr>
        <w:spacing w:before="240" w:line="360" w:lineRule="auto"/>
        <w:ind w:firstLine="284"/>
        <w:jc w:val="both"/>
        <w:rPr>
          <w:rFonts w:ascii="Times New Roman" w:hAnsi="Times New Roman"/>
          <w:sz w:val="24"/>
        </w:rPr>
      </w:pPr>
      <w:r>
        <w:rPr>
          <w:rFonts w:ascii="Times New Roman" w:hAnsi="Times New Roman"/>
          <w:sz w:val="24"/>
        </w:rPr>
        <w:t xml:space="preserve">According to results of structural break unit root test, the series are </w:t>
      </w:r>
      <w:r w:rsidR="00D14750">
        <w:rPr>
          <w:rFonts w:ascii="Times New Roman" w:hAnsi="Times New Roman" w:cs="Times New Roman"/>
          <w:sz w:val="24"/>
          <w:szCs w:val="24"/>
        </w:rPr>
        <w:t xml:space="preserve">nonstationarity </w:t>
      </w:r>
      <w:r>
        <w:rPr>
          <w:rFonts w:ascii="Times New Roman" w:hAnsi="Times New Roman"/>
          <w:sz w:val="24"/>
        </w:rPr>
        <w:t>in their level values.  Identified dates of structural breaks correspond to Asia's Economic Crisis in 1997, Russia's Economic Crisis in 1998, Global Economic Crisis in 2009, Syria's Political Crisis in 2011, Ukraine's Political Crisis in 2014 and subsequent periods. With regard to the period under review, structural breaks hav</w:t>
      </w:r>
      <w:r w:rsidR="004A1585">
        <w:rPr>
          <w:rFonts w:ascii="Times New Roman" w:hAnsi="Times New Roman"/>
          <w:sz w:val="24"/>
        </w:rPr>
        <w:t>e been identified successfully.</w:t>
      </w:r>
    </w:p>
    <w:p w:rsidR="008B4A9B" w:rsidRPr="00314CD0" w:rsidRDefault="00314CD0" w:rsidP="00816B38">
      <w:pPr>
        <w:spacing w:before="240" w:line="360" w:lineRule="auto"/>
        <w:ind w:firstLine="284"/>
        <w:jc w:val="both"/>
        <w:rPr>
          <w:rFonts w:ascii="Times New Roman" w:hAnsi="Times New Roman"/>
          <w:sz w:val="24"/>
        </w:rPr>
      </w:pPr>
      <w:r w:rsidRPr="00314CD0">
        <w:rPr>
          <w:rFonts w:ascii="Times New Roman" w:hAnsi="Times New Roman"/>
          <w:sz w:val="24"/>
        </w:rPr>
        <w:t xml:space="preserve">To analyze the existence of the long-run </w:t>
      </w:r>
      <w:r>
        <w:rPr>
          <w:rFonts w:ascii="Times New Roman" w:hAnsi="Times New Roman"/>
          <w:sz w:val="24"/>
        </w:rPr>
        <w:t xml:space="preserve">relationship </w:t>
      </w:r>
      <w:r w:rsidRPr="00314CD0">
        <w:rPr>
          <w:rFonts w:ascii="Times New Roman" w:hAnsi="Times New Roman"/>
          <w:sz w:val="24"/>
        </w:rPr>
        <w:t xml:space="preserve">among the </w:t>
      </w:r>
      <w:r>
        <w:rPr>
          <w:rFonts w:ascii="Times New Roman" w:hAnsi="Times New Roman"/>
          <w:sz w:val="24"/>
        </w:rPr>
        <w:t>series</w:t>
      </w:r>
      <w:r w:rsidRPr="00314CD0">
        <w:rPr>
          <w:rFonts w:ascii="Times New Roman" w:hAnsi="Times New Roman"/>
          <w:sz w:val="24"/>
        </w:rPr>
        <w:t>, cointegration</w:t>
      </w:r>
      <w:r>
        <w:rPr>
          <w:rFonts w:ascii="Times New Roman" w:hAnsi="Times New Roman"/>
          <w:sz w:val="24"/>
        </w:rPr>
        <w:t xml:space="preserve"> test</w:t>
      </w:r>
      <w:r w:rsidRPr="00314CD0">
        <w:rPr>
          <w:rFonts w:ascii="Times New Roman" w:hAnsi="Times New Roman"/>
          <w:sz w:val="24"/>
        </w:rPr>
        <w:t xml:space="preserve"> </w:t>
      </w:r>
      <w:r>
        <w:rPr>
          <w:rFonts w:ascii="Times New Roman" w:hAnsi="Times New Roman"/>
          <w:sz w:val="24"/>
        </w:rPr>
        <w:t>was applied.</w:t>
      </w:r>
      <w:r w:rsidRPr="00314CD0">
        <w:rPr>
          <w:rFonts w:ascii="Times New Roman" w:hAnsi="Times New Roman"/>
          <w:sz w:val="24"/>
        </w:rPr>
        <w:t xml:space="preserve"> </w:t>
      </w:r>
      <w:r w:rsidR="00816B38">
        <w:rPr>
          <w:rFonts w:ascii="Times New Roman" w:hAnsi="Times New Roman"/>
          <w:sz w:val="24"/>
        </w:rPr>
        <w:t xml:space="preserve">In </w:t>
      </w:r>
      <w:r w:rsidR="008B4A9B">
        <w:rPr>
          <w:rFonts w:ascii="Times New Roman" w:hAnsi="Times New Roman"/>
          <w:sz w:val="24"/>
        </w:rPr>
        <w:t>Maki (2012)</w:t>
      </w:r>
      <w:r w:rsidR="00816B38">
        <w:rPr>
          <w:rFonts w:ascii="Times New Roman" w:hAnsi="Times New Roman"/>
          <w:sz w:val="24"/>
        </w:rPr>
        <w:t xml:space="preserve"> test,</w:t>
      </w:r>
      <w:r w:rsidR="008B4A9B">
        <w:rPr>
          <w:rFonts w:ascii="Times New Roman" w:hAnsi="Times New Roman"/>
          <w:sz w:val="24"/>
        </w:rPr>
        <w:t xml:space="preserve"> </w:t>
      </w:r>
      <w:r w:rsidR="00816B38" w:rsidRPr="00816B38">
        <w:rPr>
          <w:rFonts w:ascii="Times New Roman" w:hAnsi="Times New Roman"/>
          <w:sz w:val="24"/>
        </w:rPr>
        <w:t>structural breaks that are determined endogenously.</w:t>
      </w:r>
      <w:r w:rsidR="008B4A9B">
        <w:rPr>
          <w:rFonts w:ascii="Times New Roman" w:hAnsi="Times New Roman"/>
          <w:sz w:val="24"/>
        </w:rPr>
        <w:t xml:space="preserve"> In the test </w:t>
      </w:r>
      <w:r w:rsidR="00816B38">
        <w:rPr>
          <w:rFonts w:ascii="Times New Roman" w:hAnsi="Times New Roman"/>
          <w:sz w:val="24"/>
        </w:rPr>
        <w:t>applied</w:t>
      </w:r>
      <w:r w:rsidR="008B4A9B">
        <w:rPr>
          <w:rFonts w:ascii="Times New Roman" w:hAnsi="Times New Roman"/>
          <w:sz w:val="24"/>
        </w:rPr>
        <w:t xml:space="preserve">, critical values are calculated by t statistics, and the points where t statistics are minimum are considered as structural break points.  </w:t>
      </w:r>
      <w:r w:rsidR="00D14750" w:rsidRPr="00D14750">
        <w:rPr>
          <w:rFonts w:ascii="Times New Roman" w:hAnsi="Times New Roman"/>
          <w:sz w:val="24"/>
        </w:rPr>
        <w:t xml:space="preserve">Table </w:t>
      </w:r>
      <w:r w:rsidR="00D14750">
        <w:rPr>
          <w:rFonts w:ascii="Times New Roman" w:hAnsi="Times New Roman"/>
          <w:sz w:val="24"/>
        </w:rPr>
        <w:t>3</w:t>
      </w:r>
      <w:r w:rsidR="00D14750" w:rsidRPr="00D14750">
        <w:rPr>
          <w:rFonts w:ascii="Times New Roman" w:hAnsi="Times New Roman"/>
          <w:sz w:val="24"/>
        </w:rPr>
        <w:t xml:space="preserve"> presents </w:t>
      </w:r>
      <w:r w:rsidR="00D14750">
        <w:rPr>
          <w:rFonts w:ascii="Times New Roman" w:hAnsi="Times New Roman"/>
          <w:sz w:val="24"/>
        </w:rPr>
        <w:t>t</w:t>
      </w:r>
      <w:r w:rsidR="008B4A9B">
        <w:rPr>
          <w:rFonts w:ascii="Times New Roman" w:hAnsi="Times New Roman"/>
          <w:sz w:val="24"/>
        </w:rPr>
        <w:t>he results of cointegration test</w:t>
      </w:r>
      <w:r w:rsidR="00D14750">
        <w:rPr>
          <w:rFonts w:ascii="Times New Roman" w:hAnsi="Times New Roman"/>
          <w:sz w:val="24"/>
        </w:rPr>
        <w:t>.</w:t>
      </w:r>
      <w:r w:rsidR="008B4A9B">
        <w:rPr>
          <w:rFonts w:ascii="Times New Roman" w:hAnsi="Times New Roman"/>
          <w:sz w:val="24"/>
        </w:rPr>
        <w:t xml:space="preserve"> </w:t>
      </w:r>
    </w:p>
    <w:p w:rsidR="008B4A9B" w:rsidRPr="005D1793" w:rsidRDefault="008B4A9B" w:rsidP="005D1793">
      <w:pPr>
        <w:autoSpaceDE w:val="0"/>
        <w:autoSpaceDN w:val="0"/>
        <w:adjustRightInd w:val="0"/>
        <w:spacing w:after="0" w:line="360" w:lineRule="auto"/>
        <w:jc w:val="center"/>
        <w:rPr>
          <w:rFonts w:ascii="Times New Roman" w:hAnsi="Times New Roman" w:cs="Times New Roman"/>
        </w:rPr>
      </w:pPr>
      <w:r w:rsidRPr="005D1793">
        <w:rPr>
          <w:rFonts w:ascii="Times New Roman" w:hAnsi="Times New Roman" w:cs="Times New Roman"/>
        </w:rPr>
        <w:t xml:space="preserve">Tablo 3. </w:t>
      </w:r>
      <w:r w:rsidR="000A0996" w:rsidRPr="005D1793">
        <w:rPr>
          <w:rFonts w:ascii="Times New Roman" w:hAnsi="Times New Roman" w:cs="Times New Roman"/>
          <w:sz w:val="24"/>
          <w:szCs w:val="24"/>
        </w:rPr>
        <w:t>C</w:t>
      </w:r>
      <w:r w:rsidR="005D1793">
        <w:rPr>
          <w:rFonts w:ascii="Times New Roman" w:hAnsi="Times New Roman" w:cs="Times New Roman"/>
          <w:sz w:val="24"/>
          <w:szCs w:val="24"/>
        </w:rPr>
        <w:t>ointegration Tests R</w:t>
      </w:r>
      <w:r w:rsidR="000A0996" w:rsidRPr="005D1793">
        <w:rPr>
          <w:rFonts w:ascii="Times New Roman" w:hAnsi="Times New Roman" w:cs="Times New Roman"/>
          <w:sz w:val="24"/>
          <w:szCs w:val="24"/>
        </w:rPr>
        <w:t>esults</w:t>
      </w:r>
    </w:p>
    <w:tbl>
      <w:tblPr>
        <w:tblStyle w:val="TabloKlavuzu"/>
        <w:tblW w:w="0" w:type="auto"/>
        <w:jc w:val="center"/>
        <w:tblInd w:w="-485" w:type="dxa"/>
        <w:tblLook w:val="04A0" w:firstRow="1" w:lastRow="0" w:firstColumn="1" w:lastColumn="0" w:noHBand="0" w:noVBand="1"/>
      </w:tblPr>
      <w:tblGrid>
        <w:gridCol w:w="1067"/>
        <w:gridCol w:w="1157"/>
        <w:gridCol w:w="967"/>
        <w:gridCol w:w="1018"/>
        <w:gridCol w:w="779"/>
        <w:gridCol w:w="4216"/>
      </w:tblGrid>
      <w:tr w:rsidR="008B4A9B" w:rsidRPr="004E1D94" w:rsidTr="00D14750">
        <w:trPr>
          <w:trHeight w:val="148"/>
          <w:jc w:val="center"/>
        </w:trPr>
        <w:tc>
          <w:tcPr>
            <w:tcW w:w="1067" w:type="dxa"/>
            <w:tcBorders>
              <w:left w:val="nil"/>
              <w:right w:val="nil"/>
            </w:tcBorders>
          </w:tcPr>
          <w:p w:rsidR="008B4A9B" w:rsidRPr="004E1D94" w:rsidRDefault="008B4A9B" w:rsidP="0068688F">
            <w:pPr>
              <w:jc w:val="both"/>
              <w:rPr>
                <w:rFonts w:ascii="Times New Roman" w:hAnsi="Times New Roman" w:cs="Times New Roman"/>
                <w:sz w:val="20"/>
                <w:szCs w:val="20"/>
              </w:rPr>
            </w:pPr>
          </w:p>
        </w:tc>
        <w:tc>
          <w:tcPr>
            <w:tcW w:w="1157" w:type="dxa"/>
            <w:tcBorders>
              <w:left w:val="nil"/>
              <w:right w:val="nil"/>
            </w:tcBorders>
          </w:tcPr>
          <w:p w:rsidR="008B4A9B" w:rsidRPr="004E1D94" w:rsidRDefault="000A0996" w:rsidP="0068688F">
            <w:pPr>
              <w:rPr>
                <w:rFonts w:ascii="Times New Roman" w:hAnsi="Times New Roman" w:cs="Times New Roman"/>
                <w:sz w:val="20"/>
                <w:szCs w:val="20"/>
              </w:rPr>
            </w:pPr>
            <w:r w:rsidRPr="000A0996">
              <w:rPr>
                <w:rFonts w:ascii="Times New Roman" w:hAnsi="Times New Roman" w:cs="Times New Roman"/>
                <w:sz w:val="20"/>
                <w:szCs w:val="20"/>
              </w:rPr>
              <w:t>Statistic</w:t>
            </w:r>
          </w:p>
        </w:tc>
        <w:tc>
          <w:tcPr>
            <w:tcW w:w="967" w:type="dxa"/>
            <w:tcBorders>
              <w:left w:val="nil"/>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 xml:space="preserve">     %1</w:t>
            </w:r>
          </w:p>
        </w:tc>
        <w:tc>
          <w:tcPr>
            <w:tcW w:w="1018" w:type="dxa"/>
            <w:tcBorders>
              <w:left w:val="nil"/>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 xml:space="preserve">   %5</w:t>
            </w:r>
          </w:p>
        </w:tc>
        <w:tc>
          <w:tcPr>
            <w:tcW w:w="779" w:type="dxa"/>
            <w:tcBorders>
              <w:left w:val="nil"/>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%10</w:t>
            </w:r>
          </w:p>
        </w:tc>
        <w:tc>
          <w:tcPr>
            <w:tcW w:w="4216" w:type="dxa"/>
            <w:tcBorders>
              <w:left w:val="nil"/>
              <w:right w:val="nil"/>
            </w:tcBorders>
          </w:tcPr>
          <w:p w:rsidR="008B4A9B" w:rsidRPr="004E1D94" w:rsidRDefault="000A0996" w:rsidP="0068688F">
            <w:pPr>
              <w:jc w:val="center"/>
              <w:rPr>
                <w:rFonts w:ascii="Times New Roman" w:hAnsi="Times New Roman" w:cs="Times New Roman"/>
                <w:sz w:val="20"/>
                <w:szCs w:val="20"/>
              </w:rPr>
            </w:pPr>
            <w:r w:rsidRPr="000A0996">
              <w:rPr>
                <w:rFonts w:ascii="Times New Roman" w:hAnsi="Times New Roman" w:cs="Times New Roman"/>
                <w:sz w:val="20"/>
                <w:szCs w:val="20"/>
              </w:rPr>
              <w:t>Break dates</w:t>
            </w:r>
          </w:p>
        </w:tc>
      </w:tr>
      <w:tr w:rsidR="008B4A9B" w:rsidRPr="004E1D94" w:rsidTr="00D14750">
        <w:trPr>
          <w:trHeight w:val="222"/>
          <w:jc w:val="center"/>
        </w:trPr>
        <w:tc>
          <w:tcPr>
            <w:tcW w:w="1067"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Model 0</w:t>
            </w:r>
          </w:p>
        </w:tc>
        <w:tc>
          <w:tcPr>
            <w:tcW w:w="1157"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-5.983***</w:t>
            </w:r>
          </w:p>
        </w:tc>
        <w:tc>
          <w:tcPr>
            <w:tcW w:w="967" w:type="dxa"/>
            <w:tcBorders>
              <w:left w:val="nil"/>
              <w:right w:val="nil"/>
            </w:tcBorders>
          </w:tcPr>
          <w:p w:rsidR="008B4A9B" w:rsidRPr="004E1D94" w:rsidRDefault="008B4A9B" w:rsidP="0068688F">
            <w:pPr>
              <w:jc w:val="both"/>
              <w:rPr>
                <w:rFonts w:ascii="Times New Roman" w:eastAsia="AdvTT5235d5a9+22" w:hAnsi="Times New Roman" w:cs="Times New Roman"/>
                <w:sz w:val="20"/>
                <w:szCs w:val="20"/>
              </w:rPr>
            </w:pPr>
            <w:r w:rsidRPr="004E1D94">
              <w:rPr>
                <w:rFonts w:ascii="Times New Roman" w:eastAsia="AdvTT5235d5a9+22" w:hAnsi="Times New Roman" w:cs="Times New Roman"/>
                <w:sz w:val="20"/>
                <w:szCs w:val="20"/>
              </w:rPr>
              <w:t xml:space="preserve">−5.943  </w:t>
            </w:r>
          </w:p>
        </w:tc>
        <w:tc>
          <w:tcPr>
            <w:tcW w:w="1018" w:type="dxa"/>
            <w:tcBorders>
              <w:left w:val="nil"/>
              <w:right w:val="nil"/>
            </w:tcBorders>
          </w:tcPr>
          <w:p w:rsidR="008B4A9B" w:rsidRPr="004E1D94" w:rsidRDefault="008B4A9B" w:rsidP="0068688F">
            <w:pPr>
              <w:jc w:val="both"/>
              <w:rPr>
                <w:rFonts w:ascii="Times New Roman" w:eastAsia="AdvTT5235d5a9+22" w:hAnsi="Times New Roman" w:cs="Times New Roman"/>
                <w:sz w:val="20"/>
                <w:szCs w:val="20"/>
              </w:rPr>
            </w:pPr>
            <w:r w:rsidRPr="004E1D94">
              <w:rPr>
                <w:rFonts w:ascii="Times New Roman" w:eastAsia="AdvTT5235d5a9+22" w:hAnsi="Times New Roman" w:cs="Times New Roman"/>
                <w:sz w:val="20"/>
                <w:szCs w:val="20"/>
              </w:rPr>
              <w:t>−5.392</w:t>
            </w:r>
          </w:p>
        </w:tc>
        <w:tc>
          <w:tcPr>
            <w:tcW w:w="779"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eastAsia="AdvTT5235d5a9+22" w:hAnsi="Times New Roman" w:cs="Times New Roman"/>
                <w:sz w:val="20"/>
                <w:szCs w:val="20"/>
              </w:rPr>
              <w:t>−5.125</w:t>
            </w:r>
          </w:p>
        </w:tc>
        <w:tc>
          <w:tcPr>
            <w:tcW w:w="4216"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 xml:space="preserve">  1998:</w:t>
            </w:r>
            <w:proofErr w:type="gramStart"/>
            <w:r w:rsidRPr="004E1D94">
              <w:rPr>
                <w:rFonts w:ascii="Times New Roman" w:hAnsi="Times New Roman" w:cs="Times New Roman"/>
                <w:sz w:val="20"/>
                <w:szCs w:val="20"/>
              </w:rPr>
              <w:t>3    2007</w:t>
            </w:r>
            <w:proofErr w:type="gramEnd"/>
            <w:r w:rsidRPr="004E1D94">
              <w:rPr>
                <w:rFonts w:ascii="Times New Roman" w:hAnsi="Times New Roman" w:cs="Times New Roman"/>
                <w:sz w:val="20"/>
                <w:szCs w:val="20"/>
              </w:rPr>
              <w:t xml:space="preserve">:2     1997:3 </w:t>
            </w:r>
            <w:r>
              <w:rPr>
                <w:rFonts w:ascii="Times New Roman" w:hAnsi="Times New Roman" w:cs="Times New Roman"/>
                <w:sz w:val="20"/>
                <w:szCs w:val="20"/>
              </w:rPr>
              <w:t xml:space="preserve"> 2009</w:t>
            </w:r>
            <w:r w:rsidRPr="004E1D94">
              <w:rPr>
                <w:rFonts w:ascii="Times New Roman" w:hAnsi="Times New Roman" w:cs="Times New Roman"/>
                <w:sz w:val="20"/>
                <w:szCs w:val="20"/>
              </w:rPr>
              <w:t xml:space="preserve">:1 </w:t>
            </w:r>
            <w:r>
              <w:rPr>
                <w:rFonts w:ascii="Times New Roman" w:hAnsi="Times New Roman" w:cs="Times New Roman"/>
                <w:sz w:val="20"/>
                <w:szCs w:val="20"/>
              </w:rPr>
              <w:t xml:space="preserve">  </w:t>
            </w:r>
            <w:r w:rsidRPr="004E1D94">
              <w:rPr>
                <w:rFonts w:ascii="Times New Roman" w:hAnsi="Times New Roman" w:cs="Times New Roman"/>
                <w:sz w:val="20"/>
                <w:szCs w:val="20"/>
              </w:rPr>
              <w:t>2000:2</w:t>
            </w:r>
          </w:p>
        </w:tc>
      </w:tr>
      <w:tr w:rsidR="008B4A9B" w:rsidRPr="004E1D94" w:rsidTr="00D14750">
        <w:trPr>
          <w:trHeight w:val="258"/>
          <w:jc w:val="center"/>
        </w:trPr>
        <w:tc>
          <w:tcPr>
            <w:tcW w:w="1067"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Model 1</w:t>
            </w:r>
          </w:p>
        </w:tc>
        <w:tc>
          <w:tcPr>
            <w:tcW w:w="1157"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-6.255***</w:t>
            </w:r>
          </w:p>
        </w:tc>
        <w:tc>
          <w:tcPr>
            <w:tcW w:w="967" w:type="dxa"/>
            <w:tcBorders>
              <w:left w:val="nil"/>
              <w:right w:val="nil"/>
            </w:tcBorders>
          </w:tcPr>
          <w:p w:rsidR="008B4A9B" w:rsidRPr="004E1D94" w:rsidRDefault="008B4A9B" w:rsidP="0068688F">
            <w:pPr>
              <w:jc w:val="both"/>
              <w:rPr>
                <w:rFonts w:ascii="Times New Roman" w:eastAsia="AdvTT5235d5a9+22" w:hAnsi="Times New Roman" w:cs="Times New Roman"/>
                <w:sz w:val="20"/>
                <w:szCs w:val="20"/>
              </w:rPr>
            </w:pPr>
            <w:r w:rsidRPr="004E1D94">
              <w:rPr>
                <w:rFonts w:ascii="Times New Roman" w:eastAsia="AdvTT5235d5a9+22" w:hAnsi="Times New Roman" w:cs="Times New Roman"/>
                <w:sz w:val="20"/>
                <w:szCs w:val="20"/>
              </w:rPr>
              <w:t>−6.169</w:t>
            </w:r>
          </w:p>
        </w:tc>
        <w:tc>
          <w:tcPr>
            <w:tcW w:w="1018" w:type="dxa"/>
            <w:tcBorders>
              <w:left w:val="nil"/>
              <w:right w:val="nil"/>
            </w:tcBorders>
          </w:tcPr>
          <w:p w:rsidR="008B4A9B" w:rsidRPr="004E1D94" w:rsidRDefault="008B4A9B" w:rsidP="0068688F">
            <w:pPr>
              <w:jc w:val="both"/>
              <w:rPr>
                <w:rFonts w:ascii="Times New Roman" w:eastAsia="AdvTT5235d5a9+22" w:hAnsi="Times New Roman" w:cs="Times New Roman"/>
                <w:sz w:val="20"/>
                <w:szCs w:val="20"/>
              </w:rPr>
            </w:pPr>
            <w:r w:rsidRPr="004E1D94">
              <w:rPr>
                <w:rFonts w:ascii="Times New Roman" w:eastAsia="AdvTT5235d5a9+22" w:hAnsi="Times New Roman" w:cs="Times New Roman"/>
                <w:sz w:val="20"/>
                <w:szCs w:val="20"/>
              </w:rPr>
              <w:t>−5.691</w:t>
            </w:r>
          </w:p>
        </w:tc>
        <w:tc>
          <w:tcPr>
            <w:tcW w:w="779"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eastAsia="AdvTT5235d5a9+22" w:hAnsi="Times New Roman" w:cs="Times New Roman"/>
                <w:sz w:val="20"/>
                <w:szCs w:val="20"/>
              </w:rPr>
              <w:t>−5.408</w:t>
            </w:r>
          </w:p>
        </w:tc>
        <w:tc>
          <w:tcPr>
            <w:tcW w:w="4216"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 xml:space="preserve">  1998:</w:t>
            </w:r>
            <w:proofErr w:type="gramStart"/>
            <w:r w:rsidRPr="004E1D94">
              <w:rPr>
                <w:rFonts w:ascii="Times New Roman" w:hAnsi="Times New Roman" w:cs="Times New Roman"/>
                <w:sz w:val="20"/>
                <w:szCs w:val="20"/>
              </w:rPr>
              <w:t>3    2008</w:t>
            </w:r>
            <w:proofErr w:type="gramEnd"/>
            <w:r w:rsidRPr="004E1D94">
              <w:rPr>
                <w:rFonts w:ascii="Times New Roman" w:hAnsi="Times New Roman" w:cs="Times New Roman"/>
                <w:sz w:val="20"/>
                <w:szCs w:val="20"/>
              </w:rPr>
              <w:t>:1     2009:2</w:t>
            </w:r>
            <w:r>
              <w:rPr>
                <w:rFonts w:ascii="Times New Roman" w:hAnsi="Times New Roman" w:cs="Times New Roman"/>
                <w:sz w:val="20"/>
                <w:szCs w:val="20"/>
              </w:rPr>
              <w:t xml:space="preserve"> </w:t>
            </w:r>
            <w:r w:rsidRPr="004E1D94">
              <w:rPr>
                <w:rFonts w:ascii="Times New Roman" w:hAnsi="Times New Roman" w:cs="Times New Roman"/>
                <w:sz w:val="20"/>
                <w:szCs w:val="20"/>
              </w:rPr>
              <w:t xml:space="preserve"> 2004:4 </w:t>
            </w:r>
            <w:r>
              <w:rPr>
                <w:rFonts w:ascii="Times New Roman" w:hAnsi="Times New Roman" w:cs="Times New Roman"/>
                <w:sz w:val="20"/>
                <w:szCs w:val="20"/>
              </w:rPr>
              <w:t xml:space="preserve">  </w:t>
            </w:r>
            <w:r w:rsidRPr="004E1D94">
              <w:rPr>
                <w:rFonts w:ascii="Times New Roman" w:hAnsi="Times New Roman" w:cs="Times New Roman"/>
                <w:sz w:val="20"/>
                <w:szCs w:val="20"/>
              </w:rPr>
              <w:t>2002:2</w:t>
            </w:r>
          </w:p>
        </w:tc>
      </w:tr>
      <w:tr w:rsidR="008B4A9B" w:rsidRPr="004E1D94" w:rsidTr="00D14750">
        <w:trPr>
          <w:trHeight w:val="262"/>
          <w:jc w:val="center"/>
        </w:trPr>
        <w:tc>
          <w:tcPr>
            <w:tcW w:w="1067"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Model 2</w:t>
            </w:r>
          </w:p>
        </w:tc>
        <w:tc>
          <w:tcPr>
            <w:tcW w:w="1157"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-8.581***</w:t>
            </w:r>
          </w:p>
        </w:tc>
        <w:tc>
          <w:tcPr>
            <w:tcW w:w="967" w:type="dxa"/>
            <w:tcBorders>
              <w:left w:val="nil"/>
              <w:right w:val="nil"/>
            </w:tcBorders>
          </w:tcPr>
          <w:p w:rsidR="008B4A9B" w:rsidRPr="004E1D94" w:rsidRDefault="008B4A9B" w:rsidP="0068688F">
            <w:pPr>
              <w:jc w:val="both"/>
              <w:rPr>
                <w:rFonts w:ascii="Times New Roman" w:eastAsia="AdvTT5235d5a9+22" w:hAnsi="Times New Roman" w:cs="Times New Roman"/>
                <w:sz w:val="20"/>
                <w:szCs w:val="20"/>
              </w:rPr>
            </w:pPr>
            <w:r w:rsidRPr="004E1D94">
              <w:rPr>
                <w:rFonts w:ascii="Times New Roman" w:eastAsia="AdvTT5235d5a9+22" w:hAnsi="Times New Roman" w:cs="Times New Roman"/>
                <w:sz w:val="20"/>
                <w:szCs w:val="20"/>
              </w:rPr>
              <w:t>−7.031</w:t>
            </w:r>
          </w:p>
        </w:tc>
        <w:tc>
          <w:tcPr>
            <w:tcW w:w="1018"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eastAsia="AdvTT5235d5a9+22" w:hAnsi="Times New Roman" w:cs="Times New Roman"/>
                <w:sz w:val="20"/>
                <w:szCs w:val="20"/>
              </w:rPr>
              <w:t>−6.516</w:t>
            </w:r>
          </w:p>
        </w:tc>
        <w:tc>
          <w:tcPr>
            <w:tcW w:w="779"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eastAsia="AdvTT5235d5a9+22" w:hAnsi="Times New Roman" w:cs="Times New Roman"/>
                <w:sz w:val="20"/>
                <w:szCs w:val="20"/>
              </w:rPr>
              <w:t>−6.210</w:t>
            </w:r>
          </w:p>
        </w:tc>
        <w:tc>
          <w:tcPr>
            <w:tcW w:w="4216" w:type="dxa"/>
            <w:tcBorders>
              <w:left w:val="nil"/>
              <w:right w:val="nil"/>
            </w:tcBorders>
          </w:tcPr>
          <w:p w:rsidR="008B4A9B" w:rsidRPr="004E1D94" w:rsidRDefault="008B4A9B" w:rsidP="0068688F">
            <w:pPr>
              <w:jc w:val="both"/>
              <w:rPr>
                <w:rFonts w:ascii="Times New Roman" w:hAnsi="Times New Roman" w:cs="Times New Roman"/>
                <w:sz w:val="20"/>
                <w:szCs w:val="20"/>
              </w:rPr>
            </w:pPr>
            <w:r>
              <w:rPr>
                <w:rFonts w:ascii="Times New Roman" w:hAnsi="Times New Roman" w:cs="Times New Roman"/>
                <w:sz w:val="20"/>
                <w:szCs w:val="20"/>
              </w:rPr>
              <w:t xml:space="preserve">  </w:t>
            </w:r>
            <w:r w:rsidRPr="004E1D94">
              <w:rPr>
                <w:rFonts w:ascii="Times New Roman" w:hAnsi="Times New Roman" w:cs="Times New Roman"/>
                <w:sz w:val="20"/>
                <w:szCs w:val="20"/>
              </w:rPr>
              <w:t>2000:</w:t>
            </w:r>
            <w:proofErr w:type="gramStart"/>
            <w:r w:rsidRPr="004E1D94">
              <w:rPr>
                <w:rFonts w:ascii="Times New Roman" w:hAnsi="Times New Roman" w:cs="Times New Roman"/>
                <w:sz w:val="20"/>
                <w:szCs w:val="20"/>
              </w:rPr>
              <w:t>1   1996</w:t>
            </w:r>
            <w:proofErr w:type="gramEnd"/>
            <w:r w:rsidRPr="004E1D94">
              <w:rPr>
                <w:rFonts w:ascii="Times New Roman" w:hAnsi="Times New Roman" w:cs="Times New Roman"/>
                <w:sz w:val="20"/>
                <w:szCs w:val="20"/>
              </w:rPr>
              <w:t xml:space="preserve">:4     1998:1 </w:t>
            </w:r>
            <w:r>
              <w:rPr>
                <w:rFonts w:ascii="Times New Roman" w:hAnsi="Times New Roman" w:cs="Times New Roman"/>
                <w:sz w:val="20"/>
                <w:szCs w:val="20"/>
              </w:rPr>
              <w:t xml:space="preserve">  </w:t>
            </w:r>
            <w:r w:rsidRPr="004E1D94">
              <w:rPr>
                <w:rFonts w:ascii="Times New Roman" w:hAnsi="Times New Roman" w:cs="Times New Roman"/>
                <w:sz w:val="20"/>
                <w:szCs w:val="20"/>
              </w:rPr>
              <w:t xml:space="preserve">2009:1 </w:t>
            </w:r>
            <w:r>
              <w:rPr>
                <w:rFonts w:ascii="Times New Roman" w:hAnsi="Times New Roman" w:cs="Times New Roman"/>
                <w:sz w:val="20"/>
                <w:szCs w:val="20"/>
              </w:rPr>
              <w:t xml:space="preserve">  </w:t>
            </w:r>
            <w:r w:rsidRPr="004E1D94">
              <w:rPr>
                <w:rFonts w:ascii="Times New Roman" w:hAnsi="Times New Roman" w:cs="Times New Roman"/>
                <w:sz w:val="20"/>
                <w:szCs w:val="20"/>
              </w:rPr>
              <w:t>2008:1</w:t>
            </w:r>
          </w:p>
        </w:tc>
      </w:tr>
      <w:tr w:rsidR="008B4A9B" w:rsidRPr="004E1D94" w:rsidTr="00D14750">
        <w:trPr>
          <w:trHeight w:val="162"/>
          <w:jc w:val="center"/>
        </w:trPr>
        <w:tc>
          <w:tcPr>
            <w:tcW w:w="1067"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Model 3</w:t>
            </w:r>
          </w:p>
        </w:tc>
        <w:tc>
          <w:tcPr>
            <w:tcW w:w="1157"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hAnsi="Times New Roman" w:cs="Times New Roman"/>
                <w:sz w:val="20"/>
                <w:szCs w:val="20"/>
              </w:rPr>
              <w:t>-9.182***</w:t>
            </w:r>
          </w:p>
        </w:tc>
        <w:tc>
          <w:tcPr>
            <w:tcW w:w="967" w:type="dxa"/>
            <w:tcBorders>
              <w:left w:val="nil"/>
              <w:right w:val="nil"/>
            </w:tcBorders>
          </w:tcPr>
          <w:p w:rsidR="008B4A9B" w:rsidRPr="004E1D94" w:rsidRDefault="008B4A9B" w:rsidP="0068688F">
            <w:pPr>
              <w:jc w:val="both"/>
              <w:rPr>
                <w:rFonts w:ascii="Times New Roman" w:eastAsia="AdvTT5235d5a9+22" w:hAnsi="Times New Roman" w:cs="Times New Roman"/>
                <w:sz w:val="20"/>
                <w:szCs w:val="20"/>
              </w:rPr>
            </w:pPr>
            <w:r w:rsidRPr="004E1D94">
              <w:rPr>
                <w:rFonts w:ascii="Times New Roman" w:eastAsia="AdvTT5235d5a9+22" w:hAnsi="Times New Roman" w:cs="Times New Roman"/>
                <w:sz w:val="20"/>
                <w:szCs w:val="20"/>
              </w:rPr>
              <w:t>−7.673</w:t>
            </w:r>
          </w:p>
        </w:tc>
        <w:tc>
          <w:tcPr>
            <w:tcW w:w="1018"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eastAsia="AdvTT5235d5a9+22" w:hAnsi="Times New Roman" w:cs="Times New Roman"/>
                <w:sz w:val="20"/>
                <w:szCs w:val="20"/>
              </w:rPr>
              <w:t>−7.145</w:t>
            </w:r>
          </w:p>
        </w:tc>
        <w:tc>
          <w:tcPr>
            <w:tcW w:w="779" w:type="dxa"/>
            <w:tcBorders>
              <w:left w:val="nil"/>
              <w:right w:val="nil"/>
            </w:tcBorders>
          </w:tcPr>
          <w:p w:rsidR="008B4A9B" w:rsidRPr="004E1D94" w:rsidRDefault="008B4A9B" w:rsidP="0068688F">
            <w:pPr>
              <w:jc w:val="both"/>
              <w:rPr>
                <w:rFonts w:ascii="Times New Roman" w:hAnsi="Times New Roman" w:cs="Times New Roman"/>
                <w:sz w:val="20"/>
                <w:szCs w:val="20"/>
              </w:rPr>
            </w:pPr>
            <w:r w:rsidRPr="004E1D94">
              <w:rPr>
                <w:rFonts w:ascii="Times New Roman" w:eastAsia="AdvTT5235d5a9+22" w:hAnsi="Times New Roman" w:cs="Times New Roman"/>
                <w:sz w:val="20"/>
                <w:szCs w:val="20"/>
              </w:rPr>
              <w:t>−6.873</w:t>
            </w:r>
          </w:p>
        </w:tc>
        <w:tc>
          <w:tcPr>
            <w:tcW w:w="4216" w:type="dxa"/>
            <w:tcBorders>
              <w:left w:val="nil"/>
              <w:right w:val="nil"/>
            </w:tcBorders>
          </w:tcPr>
          <w:p w:rsidR="008B4A9B" w:rsidRPr="004E1D94" w:rsidRDefault="008B4A9B" w:rsidP="0068688F">
            <w:pPr>
              <w:jc w:val="both"/>
              <w:rPr>
                <w:rFonts w:ascii="Times New Roman" w:hAnsi="Times New Roman" w:cs="Times New Roman"/>
                <w:sz w:val="20"/>
                <w:szCs w:val="20"/>
              </w:rPr>
            </w:pPr>
            <w:r>
              <w:rPr>
                <w:rFonts w:ascii="Times New Roman" w:hAnsi="Times New Roman" w:cs="Times New Roman"/>
                <w:sz w:val="20"/>
                <w:szCs w:val="20"/>
              </w:rPr>
              <w:t xml:space="preserve">  </w:t>
            </w:r>
            <w:r w:rsidRPr="004E1D94">
              <w:rPr>
                <w:rFonts w:ascii="Times New Roman" w:hAnsi="Times New Roman" w:cs="Times New Roman"/>
                <w:sz w:val="20"/>
                <w:szCs w:val="20"/>
              </w:rPr>
              <w:t>1999:</w:t>
            </w:r>
            <w:proofErr w:type="gramStart"/>
            <w:r w:rsidRPr="004E1D94">
              <w:rPr>
                <w:rFonts w:ascii="Times New Roman" w:hAnsi="Times New Roman" w:cs="Times New Roman"/>
                <w:sz w:val="20"/>
                <w:szCs w:val="20"/>
              </w:rPr>
              <w:t>3   1998</w:t>
            </w:r>
            <w:proofErr w:type="gramEnd"/>
            <w:r w:rsidRPr="004E1D94">
              <w:rPr>
                <w:rFonts w:ascii="Times New Roman" w:hAnsi="Times New Roman" w:cs="Times New Roman"/>
                <w:sz w:val="20"/>
                <w:szCs w:val="20"/>
              </w:rPr>
              <w:t xml:space="preserve">:2      1997:1 </w:t>
            </w:r>
            <w:r>
              <w:rPr>
                <w:rFonts w:ascii="Times New Roman" w:hAnsi="Times New Roman" w:cs="Times New Roman"/>
                <w:sz w:val="20"/>
                <w:szCs w:val="20"/>
              </w:rPr>
              <w:t xml:space="preserve">  </w:t>
            </w:r>
            <w:r w:rsidRPr="004E1D94">
              <w:rPr>
                <w:rFonts w:ascii="Times New Roman" w:hAnsi="Times New Roman" w:cs="Times New Roman"/>
                <w:sz w:val="20"/>
                <w:szCs w:val="20"/>
              </w:rPr>
              <w:t xml:space="preserve">2007:3  </w:t>
            </w:r>
            <w:r>
              <w:rPr>
                <w:rFonts w:ascii="Times New Roman" w:hAnsi="Times New Roman" w:cs="Times New Roman"/>
                <w:sz w:val="20"/>
                <w:szCs w:val="20"/>
              </w:rPr>
              <w:t xml:space="preserve"> 2009</w:t>
            </w:r>
            <w:r w:rsidRPr="004E1D94">
              <w:rPr>
                <w:rFonts w:ascii="Times New Roman" w:hAnsi="Times New Roman" w:cs="Times New Roman"/>
                <w:sz w:val="20"/>
                <w:szCs w:val="20"/>
              </w:rPr>
              <w:t>:1</w:t>
            </w:r>
          </w:p>
        </w:tc>
      </w:tr>
    </w:tbl>
    <w:p w:rsidR="008B4A9B" w:rsidRPr="00D14750" w:rsidRDefault="00D14750" w:rsidP="008B4A9B">
      <w:pPr>
        <w:autoSpaceDE w:val="0"/>
        <w:autoSpaceDN w:val="0"/>
        <w:adjustRightInd w:val="0"/>
        <w:spacing w:after="0" w:line="360" w:lineRule="auto"/>
        <w:ind w:firstLine="284"/>
        <w:jc w:val="both"/>
        <w:rPr>
          <w:rFonts w:ascii="Times New Roman" w:hAnsi="Times New Roman" w:cs="Times New Roman"/>
          <w:sz w:val="16"/>
          <w:szCs w:val="16"/>
        </w:rPr>
      </w:pPr>
      <w:r w:rsidRPr="00D14750">
        <w:rPr>
          <w:rFonts w:ascii="Times New Roman" w:hAnsi="Times New Roman" w:cs="Times New Roman"/>
          <w:sz w:val="16"/>
          <w:szCs w:val="16"/>
        </w:rPr>
        <w:t xml:space="preserve">Note: Critical values are taken from Maki (2012), </w:t>
      </w:r>
      <w:r w:rsidR="00894586">
        <w:rPr>
          <w:rFonts w:ascii="Times New Roman" w:hAnsi="Times New Roman" w:cs="Times New Roman"/>
          <w:sz w:val="16"/>
          <w:szCs w:val="16"/>
        </w:rPr>
        <w:t xml:space="preserve"> ***, </w:t>
      </w:r>
      <w:r w:rsidR="00894586" w:rsidRPr="00894586">
        <w:rPr>
          <w:rFonts w:ascii="Times New Roman" w:hAnsi="Times New Roman" w:cs="Times New Roman"/>
          <w:sz w:val="16"/>
          <w:szCs w:val="16"/>
        </w:rPr>
        <w:t>denote statistically significant at</w:t>
      </w:r>
      <w:r w:rsidR="00894586">
        <w:rPr>
          <w:rFonts w:ascii="Times New Roman" w:hAnsi="Times New Roman" w:cs="Times New Roman"/>
          <w:sz w:val="16"/>
          <w:szCs w:val="16"/>
        </w:rPr>
        <w:t xml:space="preserve"> </w:t>
      </w:r>
      <w:r w:rsidRPr="00D14750">
        <w:rPr>
          <w:rFonts w:ascii="Times New Roman" w:hAnsi="Times New Roman" w:cs="Times New Roman"/>
          <w:sz w:val="16"/>
          <w:szCs w:val="16"/>
        </w:rPr>
        <w:t>10%</w:t>
      </w:r>
    </w:p>
    <w:p w:rsidR="008B4A9B" w:rsidRDefault="008B4A9B" w:rsidP="005D1793">
      <w:pPr>
        <w:autoSpaceDE w:val="0"/>
        <w:autoSpaceDN w:val="0"/>
        <w:adjustRightInd w:val="0"/>
        <w:spacing w:after="0" w:line="360" w:lineRule="auto"/>
        <w:jc w:val="both"/>
        <w:rPr>
          <w:rFonts w:ascii="Times New Roman" w:hAnsi="Times New Roman"/>
          <w:sz w:val="24"/>
        </w:rPr>
      </w:pPr>
      <w:r>
        <w:rPr>
          <w:rFonts w:ascii="Times New Roman" w:hAnsi="Times New Roman"/>
          <w:sz w:val="24"/>
        </w:rPr>
        <w:t xml:space="preserve">In the cointegration analysis, in which up to five structural breaks are allowed, it was observed that series </w:t>
      </w:r>
      <w:r w:rsidR="00E634B6">
        <w:rPr>
          <w:rFonts w:ascii="Times New Roman" w:hAnsi="Times New Roman"/>
          <w:sz w:val="24"/>
        </w:rPr>
        <w:t>move</w:t>
      </w:r>
      <w:r>
        <w:rPr>
          <w:rFonts w:ascii="Times New Roman" w:hAnsi="Times New Roman"/>
          <w:sz w:val="24"/>
        </w:rPr>
        <w:t xml:space="preserve"> together in the long run. The dates identified with the analysis are similar to the ones found in unit root tests.  Also, with the observation that series </w:t>
      </w:r>
      <w:r w:rsidR="00E634B6">
        <w:rPr>
          <w:rFonts w:ascii="Times New Roman" w:hAnsi="Times New Roman"/>
          <w:sz w:val="24"/>
        </w:rPr>
        <w:t>move</w:t>
      </w:r>
      <w:r>
        <w:rPr>
          <w:rFonts w:ascii="Times New Roman" w:hAnsi="Times New Roman"/>
          <w:sz w:val="24"/>
        </w:rPr>
        <w:t xml:space="preserve"> together in the long run, no </w:t>
      </w:r>
      <w:r w:rsidR="004F014D" w:rsidRPr="00584707">
        <w:rPr>
          <w:rFonts w:ascii="Times New Roman" w:hAnsi="Times New Roman"/>
          <w:sz w:val="24"/>
        </w:rPr>
        <w:t xml:space="preserve">spurious </w:t>
      </w:r>
      <w:r>
        <w:rPr>
          <w:rFonts w:ascii="Times New Roman" w:hAnsi="Times New Roman"/>
          <w:sz w:val="24"/>
        </w:rPr>
        <w:t xml:space="preserve">regression relation will turn out in the long </w:t>
      </w:r>
      <w:r w:rsidR="00446DA9">
        <w:rPr>
          <w:rFonts w:ascii="Times New Roman" w:hAnsi="Times New Roman"/>
          <w:sz w:val="24"/>
        </w:rPr>
        <w:t>run</w:t>
      </w:r>
      <w:r>
        <w:rPr>
          <w:rFonts w:ascii="Times New Roman" w:hAnsi="Times New Roman"/>
          <w:sz w:val="24"/>
        </w:rPr>
        <w:t xml:space="preserve"> analysis to be conducted with level values of series. In the long </w:t>
      </w:r>
      <w:r w:rsidR="00446DA9">
        <w:rPr>
          <w:rFonts w:ascii="Times New Roman" w:hAnsi="Times New Roman"/>
          <w:sz w:val="24"/>
        </w:rPr>
        <w:t>run</w:t>
      </w:r>
      <w:r>
        <w:rPr>
          <w:rFonts w:ascii="Times New Roman" w:hAnsi="Times New Roman"/>
          <w:sz w:val="24"/>
        </w:rPr>
        <w:t xml:space="preserve"> analysis, 1998 and 2009, which are the most commonly detected structural break dates in the models, were included in the analysis for the estimation of cointegration coefficients by forming dummy variables.</w:t>
      </w:r>
      <w:r w:rsidR="004F014D">
        <w:rPr>
          <w:rFonts w:ascii="Times New Roman" w:hAnsi="Times New Roman"/>
          <w:sz w:val="24"/>
        </w:rPr>
        <w:t xml:space="preserve"> </w:t>
      </w:r>
    </w:p>
    <w:p w:rsidR="00D14750" w:rsidRPr="00D14750" w:rsidRDefault="008B4A9B" w:rsidP="005D1793">
      <w:pPr>
        <w:spacing w:after="0" w:line="360" w:lineRule="auto"/>
        <w:jc w:val="both"/>
        <w:rPr>
          <w:rFonts w:ascii="Times New Roman" w:hAnsi="Times New Roman" w:cs="Times New Roman"/>
          <w:color w:val="000000"/>
          <w:sz w:val="24"/>
          <w:szCs w:val="24"/>
        </w:rPr>
      </w:pPr>
      <w:r>
        <w:rPr>
          <w:rFonts w:ascii="Times New Roman" w:eastAsiaTheme="minorEastAsia" w:hAnsi="Times New Roman"/>
          <w:sz w:val="24"/>
        </w:rPr>
        <w:t>DOLS me</w:t>
      </w:r>
      <w:r w:rsidR="00446DA9">
        <w:rPr>
          <w:rFonts w:ascii="Times New Roman" w:eastAsiaTheme="minorEastAsia" w:hAnsi="Times New Roman"/>
          <w:sz w:val="24"/>
        </w:rPr>
        <w:t>thod was used to estimate long run</w:t>
      </w:r>
      <w:r>
        <w:rPr>
          <w:rFonts w:ascii="Times New Roman" w:eastAsiaTheme="minorEastAsia" w:hAnsi="Times New Roman"/>
          <w:sz w:val="24"/>
        </w:rPr>
        <w:t xml:space="preserve"> coefficients. </w:t>
      </w:r>
      <w:r w:rsidR="00D14750" w:rsidRPr="00D14750">
        <w:rPr>
          <w:rFonts w:ascii="Times New Roman" w:hAnsi="Times New Roman" w:cs="Times New Roman"/>
          <w:color w:val="000000"/>
          <w:sz w:val="24"/>
          <w:szCs w:val="24"/>
        </w:rPr>
        <w:t xml:space="preserve">Table 4 presents DOLS Estimation results for the full sample period. </w:t>
      </w:r>
    </w:p>
    <w:p w:rsidR="008B4A9B" w:rsidRPr="005D1793" w:rsidRDefault="008B4A9B" w:rsidP="005D1793">
      <w:pPr>
        <w:spacing w:after="0" w:line="360" w:lineRule="auto"/>
        <w:ind w:firstLine="284"/>
        <w:jc w:val="center"/>
        <w:rPr>
          <w:rFonts w:ascii="Times New Roman" w:hAnsi="Times New Roman" w:cs="Times New Roman"/>
          <w:sz w:val="24"/>
          <w:szCs w:val="24"/>
        </w:rPr>
      </w:pPr>
      <w:r w:rsidRPr="005D1793">
        <w:rPr>
          <w:rFonts w:ascii="Times New Roman" w:hAnsi="Times New Roman" w:cs="Times New Roman"/>
          <w:bCs/>
        </w:rPr>
        <w:t xml:space="preserve">Tablo 4. </w:t>
      </w:r>
      <w:proofErr w:type="gramStart"/>
      <w:r w:rsidRPr="005D1793">
        <w:rPr>
          <w:rFonts w:ascii="Times New Roman" w:hAnsi="Times New Roman" w:cs="Times New Roman"/>
          <w:sz w:val="24"/>
          <w:szCs w:val="24"/>
        </w:rPr>
        <w:t xml:space="preserve">DOLS </w:t>
      </w:r>
      <w:r w:rsidR="000A0996" w:rsidRPr="005D1793">
        <w:rPr>
          <w:rFonts w:ascii="Times New Roman" w:hAnsi="Times New Roman" w:cs="Times New Roman"/>
          <w:sz w:val="24"/>
          <w:szCs w:val="24"/>
        </w:rPr>
        <w:t xml:space="preserve"> </w:t>
      </w:r>
      <w:r w:rsidR="00894586" w:rsidRPr="005D1793">
        <w:rPr>
          <w:rFonts w:ascii="Times New Roman" w:hAnsi="Times New Roman" w:cs="Times New Roman"/>
          <w:sz w:val="24"/>
          <w:szCs w:val="24"/>
        </w:rPr>
        <w:t>Estimation</w:t>
      </w:r>
      <w:proofErr w:type="gramEnd"/>
      <w:r w:rsidR="00894586" w:rsidRPr="005D1793">
        <w:rPr>
          <w:rFonts w:ascii="Times New Roman" w:hAnsi="Times New Roman" w:cs="Times New Roman"/>
          <w:sz w:val="24"/>
          <w:szCs w:val="24"/>
        </w:rPr>
        <w:t xml:space="preserve"> R</w:t>
      </w:r>
      <w:r w:rsidR="000A0996" w:rsidRPr="005D1793">
        <w:rPr>
          <w:rFonts w:ascii="Times New Roman" w:hAnsi="Times New Roman" w:cs="Times New Roman"/>
          <w:sz w:val="24"/>
          <w:szCs w:val="24"/>
        </w:rPr>
        <w:t>esults</w:t>
      </w:r>
    </w:p>
    <w:tbl>
      <w:tblPr>
        <w:tblStyle w:val="TabloKlavuzu"/>
        <w:tblW w:w="0" w:type="auto"/>
        <w:tblLook w:val="04A0" w:firstRow="1" w:lastRow="0" w:firstColumn="1" w:lastColumn="0" w:noHBand="0" w:noVBand="1"/>
      </w:tblPr>
      <w:tblGrid>
        <w:gridCol w:w="1777"/>
        <w:gridCol w:w="1777"/>
        <w:gridCol w:w="1777"/>
        <w:gridCol w:w="1777"/>
        <w:gridCol w:w="1779"/>
      </w:tblGrid>
      <w:tr w:rsidR="008B4A9B" w:rsidRPr="004E1D94" w:rsidTr="0068688F">
        <w:trPr>
          <w:trHeight w:val="164"/>
        </w:trPr>
        <w:tc>
          <w:tcPr>
            <w:tcW w:w="1777" w:type="dxa"/>
            <w:tcBorders>
              <w:left w:val="nil"/>
              <w:bottom w:val="single" w:sz="4" w:space="0" w:color="auto"/>
              <w:right w:val="nil"/>
            </w:tcBorders>
          </w:tcPr>
          <w:p w:rsidR="008B4A9B" w:rsidRPr="004E1D94" w:rsidRDefault="000A0996" w:rsidP="0068688F">
            <w:pPr>
              <w:rPr>
                <w:rFonts w:ascii="Times New Roman" w:hAnsi="Times New Roman" w:cs="Times New Roman"/>
                <w:sz w:val="20"/>
                <w:szCs w:val="20"/>
              </w:rPr>
            </w:pPr>
            <w:r w:rsidRPr="000A0996">
              <w:rPr>
                <w:rFonts w:ascii="Times New Roman" w:hAnsi="Times New Roman" w:cs="Times New Roman"/>
                <w:color w:val="000000"/>
                <w:sz w:val="20"/>
                <w:szCs w:val="20"/>
              </w:rPr>
              <w:t>Variables</w:t>
            </w:r>
          </w:p>
        </w:tc>
        <w:tc>
          <w:tcPr>
            <w:tcW w:w="1777" w:type="dxa"/>
            <w:tcBorders>
              <w:left w:val="nil"/>
              <w:bottom w:val="single" w:sz="4" w:space="0" w:color="auto"/>
              <w:right w:val="nil"/>
            </w:tcBorders>
          </w:tcPr>
          <w:p w:rsidR="008B4A9B" w:rsidRPr="004E1D94" w:rsidRDefault="000A0996" w:rsidP="0068688F">
            <w:pPr>
              <w:rPr>
                <w:rFonts w:ascii="Times New Roman" w:hAnsi="Times New Roman" w:cs="Times New Roman"/>
                <w:sz w:val="20"/>
                <w:szCs w:val="20"/>
              </w:rPr>
            </w:pPr>
            <w:r w:rsidRPr="000A0996">
              <w:rPr>
                <w:rFonts w:ascii="Times New Roman" w:hAnsi="Times New Roman" w:cs="Times New Roman"/>
                <w:color w:val="000000"/>
                <w:sz w:val="20"/>
                <w:szCs w:val="20"/>
              </w:rPr>
              <w:t>Coefficient</w:t>
            </w:r>
          </w:p>
        </w:tc>
        <w:tc>
          <w:tcPr>
            <w:tcW w:w="1777" w:type="dxa"/>
            <w:tcBorders>
              <w:left w:val="nil"/>
              <w:bottom w:val="single" w:sz="4" w:space="0" w:color="auto"/>
              <w:right w:val="nil"/>
            </w:tcBorders>
          </w:tcPr>
          <w:p w:rsidR="008B4A9B" w:rsidRPr="004E1D94" w:rsidRDefault="000A0996" w:rsidP="0068688F">
            <w:pPr>
              <w:rPr>
                <w:rFonts w:ascii="Times New Roman" w:hAnsi="Times New Roman" w:cs="Times New Roman"/>
                <w:sz w:val="20"/>
                <w:szCs w:val="20"/>
              </w:rPr>
            </w:pPr>
            <w:r w:rsidRPr="000A0996">
              <w:rPr>
                <w:rFonts w:ascii="Times New Roman" w:hAnsi="Times New Roman" w:cs="Times New Roman"/>
                <w:color w:val="000000"/>
                <w:sz w:val="20"/>
                <w:szCs w:val="20"/>
              </w:rPr>
              <w:t>SE</w:t>
            </w:r>
          </w:p>
        </w:tc>
        <w:tc>
          <w:tcPr>
            <w:tcW w:w="1777" w:type="dxa"/>
            <w:tcBorders>
              <w:left w:val="nil"/>
              <w:bottom w:val="single" w:sz="4" w:space="0" w:color="auto"/>
              <w:right w:val="nil"/>
            </w:tcBorders>
          </w:tcPr>
          <w:p w:rsidR="008B4A9B" w:rsidRPr="004E1D94" w:rsidRDefault="000A0996" w:rsidP="0068688F">
            <w:pPr>
              <w:rPr>
                <w:rFonts w:ascii="Times New Roman" w:hAnsi="Times New Roman" w:cs="Times New Roman"/>
                <w:sz w:val="20"/>
                <w:szCs w:val="20"/>
              </w:rPr>
            </w:pPr>
            <w:r w:rsidRPr="000A0996">
              <w:rPr>
                <w:rFonts w:ascii="Times New Roman" w:hAnsi="Times New Roman" w:cs="Times New Roman"/>
                <w:color w:val="000000"/>
                <w:sz w:val="20"/>
                <w:szCs w:val="20"/>
              </w:rPr>
              <w:t>t statistic</w:t>
            </w:r>
          </w:p>
        </w:tc>
        <w:tc>
          <w:tcPr>
            <w:tcW w:w="1778" w:type="dxa"/>
            <w:tcBorders>
              <w:left w:val="nil"/>
              <w:bottom w:val="single" w:sz="4" w:space="0" w:color="auto"/>
              <w:right w:val="nil"/>
            </w:tcBorders>
          </w:tcPr>
          <w:p w:rsidR="008B4A9B" w:rsidRPr="004E1D94" w:rsidRDefault="000A0996" w:rsidP="0068688F">
            <w:pPr>
              <w:rPr>
                <w:rFonts w:ascii="Times New Roman" w:hAnsi="Times New Roman" w:cs="Times New Roman"/>
                <w:sz w:val="20"/>
                <w:szCs w:val="20"/>
              </w:rPr>
            </w:pPr>
            <w:r>
              <w:rPr>
                <w:rFonts w:ascii="Times New Roman" w:hAnsi="Times New Roman" w:cs="Times New Roman"/>
                <w:color w:val="000000"/>
                <w:sz w:val="20"/>
                <w:szCs w:val="20"/>
              </w:rPr>
              <w:t>Prob.</w:t>
            </w:r>
          </w:p>
        </w:tc>
      </w:tr>
      <w:tr w:rsidR="008B4A9B" w:rsidRPr="004E1D94" w:rsidTr="0068688F">
        <w:trPr>
          <w:trHeight w:val="154"/>
        </w:trPr>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Constant</w:t>
            </w:r>
          </w:p>
        </w:tc>
        <w:tc>
          <w:tcPr>
            <w:tcW w:w="1777" w:type="dxa"/>
            <w:tcBorders>
              <w:left w:val="nil"/>
              <w:bottom w:val="single" w:sz="4" w:space="0" w:color="auto"/>
              <w:right w:val="nil"/>
            </w:tcBorders>
          </w:tcPr>
          <w:p w:rsidR="008B4A9B" w:rsidRPr="004E1D94" w:rsidRDefault="008B4A9B" w:rsidP="00D14750">
            <w:pPr>
              <w:rPr>
                <w:rFonts w:ascii="Times New Roman" w:hAnsi="Times New Roman" w:cs="Times New Roman"/>
                <w:sz w:val="20"/>
                <w:szCs w:val="20"/>
              </w:rPr>
            </w:pPr>
            <w:r w:rsidRPr="004E1D94">
              <w:rPr>
                <w:rFonts w:ascii="Times New Roman" w:hAnsi="Times New Roman" w:cs="Times New Roman"/>
                <w:sz w:val="20"/>
                <w:szCs w:val="20"/>
              </w:rPr>
              <w:t>0.959672</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0.247245</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3.881455</w:t>
            </w:r>
          </w:p>
        </w:tc>
        <w:tc>
          <w:tcPr>
            <w:tcW w:w="1778"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0.0003</w:t>
            </w:r>
          </w:p>
        </w:tc>
      </w:tr>
      <w:tr w:rsidR="008B4A9B" w:rsidRPr="004E1D94" w:rsidTr="0068688F">
        <w:trPr>
          <w:trHeight w:val="158"/>
        </w:trPr>
        <w:tc>
          <w:tcPr>
            <w:tcW w:w="1777" w:type="dxa"/>
            <w:tcBorders>
              <w:left w:val="nil"/>
              <w:bottom w:val="single" w:sz="4" w:space="0" w:color="auto"/>
              <w:right w:val="nil"/>
            </w:tcBorders>
          </w:tcPr>
          <w:p w:rsidR="008B4A9B" w:rsidRPr="004E1D94" w:rsidRDefault="00FA13F1" w:rsidP="0068688F">
            <w:pPr>
              <w:rPr>
                <w:rFonts w:ascii="Times New Roman" w:hAnsi="Times New Roman" w:cs="Times New Roman"/>
                <w:sz w:val="20"/>
                <w:szCs w:val="20"/>
              </w:rPr>
            </w:pPr>
            <w:r>
              <w:rPr>
                <w:rFonts w:ascii="Times New Roman" w:hAnsi="Times New Roman" w:cs="Times New Roman"/>
                <w:sz w:val="20"/>
                <w:szCs w:val="20"/>
              </w:rPr>
              <w:t>O</w:t>
            </w:r>
            <w:r w:rsidR="008B4A9B" w:rsidRPr="004E1D94">
              <w:rPr>
                <w:rFonts w:ascii="Times New Roman" w:hAnsi="Times New Roman" w:cs="Times New Roman"/>
                <w:sz w:val="20"/>
                <w:szCs w:val="20"/>
              </w:rPr>
              <w:t>il</w:t>
            </w:r>
          </w:p>
        </w:tc>
        <w:tc>
          <w:tcPr>
            <w:tcW w:w="1777" w:type="dxa"/>
            <w:tcBorders>
              <w:left w:val="nil"/>
              <w:bottom w:val="single" w:sz="4" w:space="0" w:color="auto"/>
              <w:right w:val="nil"/>
            </w:tcBorders>
          </w:tcPr>
          <w:p w:rsidR="008B4A9B" w:rsidRPr="004E1D94" w:rsidRDefault="008B4A9B" w:rsidP="00D14750">
            <w:pPr>
              <w:rPr>
                <w:rFonts w:ascii="Times New Roman" w:hAnsi="Times New Roman" w:cs="Times New Roman"/>
                <w:sz w:val="20"/>
                <w:szCs w:val="20"/>
              </w:rPr>
            </w:pPr>
            <w:r w:rsidRPr="004E1D94">
              <w:rPr>
                <w:rFonts w:ascii="Times New Roman" w:hAnsi="Times New Roman" w:cs="Times New Roman"/>
                <w:sz w:val="20"/>
                <w:szCs w:val="20"/>
              </w:rPr>
              <w:t>0.120901</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0.050046</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2.415798</w:t>
            </w:r>
          </w:p>
        </w:tc>
        <w:tc>
          <w:tcPr>
            <w:tcW w:w="1778"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0.0189</w:t>
            </w:r>
          </w:p>
        </w:tc>
      </w:tr>
      <w:tr w:rsidR="008B4A9B" w:rsidRPr="004E1D94" w:rsidTr="0068688F">
        <w:trPr>
          <w:trHeight w:val="162"/>
        </w:trPr>
        <w:tc>
          <w:tcPr>
            <w:tcW w:w="1777" w:type="dxa"/>
            <w:tcBorders>
              <w:left w:val="nil"/>
              <w:bottom w:val="single" w:sz="4" w:space="0" w:color="auto"/>
              <w:right w:val="nil"/>
            </w:tcBorders>
          </w:tcPr>
          <w:p w:rsidR="008B4A9B" w:rsidRPr="004E1D94" w:rsidRDefault="00FA13F1" w:rsidP="0068688F">
            <w:pPr>
              <w:rPr>
                <w:rFonts w:ascii="Times New Roman" w:hAnsi="Times New Roman" w:cs="Times New Roman"/>
                <w:sz w:val="20"/>
                <w:szCs w:val="20"/>
              </w:rPr>
            </w:pPr>
            <w:r>
              <w:rPr>
                <w:rFonts w:ascii="Times New Roman" w:hAnsi="Times New Roman" w:cs="Times New Roman"/>
                <w:sz w:val="20"/>
                <w:szCs w:val="20"/>
              </w:rPr>
              <w:t>R</w:t>
            </w:r>
            <w:r w:rsidR="008B4A9B" w:rsidRPr="004E1D94">
              <w:rPr>
                <w:rFonts w:ascii="Times New Roman" w:hAnsi="Times New Roman" w:cs="Times New Roman"/>
                <w:sz w:val="20"/>
                <w:szCs w:val="20"/>
              </w:rPr>
              <w:t>ub</w:t>
            </w:r>
          </w:p>
        </w:tc>
        <w:tc>
          <w:tcPr>
            <w:tcW w:w="1777" w:type="dxa"/>
            <w:tcBorders>
              <w:left w:val="nil"/>
              <w:bottom w:val="single" w:sz="4" w:space="0" w:color="auto"/>
              <w:right w:val="nil"/>
            </w:tcBorders>
          </w:tcPr>
          <w:p w:rsidR="008B4A9B" w:rsidRPr="004E1D94" w:rsidRDefault="008B4A9B" w:rsidP="00D14750">
            <w:pPr>
              <w:rPr>
                <w:rFonts w:ascii="Times New Roman" w:hAnsi="Times New Roman" w:cs="Times New Roman"/>
                <w:sz w:val="20"/>
                <w:szCs w:val="20"/>
              </w:rPr>
            </w:pPr>
            <w:r w:rsidRPr="004E1D94">
              <w:rPr>
                <w:rFonts w:ascii="Times New Roman" w:hAnsi="Times New Roman" w:cs="Times New Roman"/>
                <w:sz w:val="20"/>
                <w:szCs w:val="20"/>
              </w:rPr>
              <w:t>0.055671</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0.032608</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1.707304</w:t>
            </w:r>
          </w:p>
        </w:tc>
        <w:tc>
          <w:tcPr>
            <w:tcW w:w="1778"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0.0931</w:t>
            </w:r>
          </w:p>
        </w:tc>
      </w:tr>
      <w:tr w:rsidR="008B4A9B" w:rsidRPr="004E1D94" w:rsidTr="0068688F">
        <w:trPr>
          <w:trHeight w:val="166"/>
        </w:trPr>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D1998</w:t>
            </w:r>
          </w:p>
        </w:tc>
        <w:tc>
          <w:tcPr>
            <w:tcW w:w="1777" w:type="dxa"/>
            <w:tcBorders>
              <w:left w:val="nil"/>
              <w:bottom w:val="single" w:sz="4" w:space="0" w:color="auto"/>
              <w:right w:val="nil"/>
            </w:tcBorders>
          </w:tcPr>
          <w:p w:rsidR="008B4A9B" w:rsidRPr="004E1D94" w:rsidRDefault="008B4A9B" w:rsidP="00D14750">
            <w:pPr>
              <w:rPr>
                <w:rFonts w:ascii="Times New Roman" w:hAnsi="Times New Roman" w:cs="Times New Roman"/>
                <w:sz w:val="20"/>
                <w:szCs w:val="20"/>
              </w:rPr>
            </w:pPr>
            <w:r w:rsidRPr="004E1D94">
              <w:rPr>
                <w:rFonts w:ascii="Times New Roman" w:hAnsi="Times New Roman" w:cs="Times New Roman"/>
                <w:sz w:val="20"/>
                <w:szCs w:val="20"/>
              </w:rPr>
              <w:t>-4.526939</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1.474107</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-3.070970</w:t>
            </w:r>
          </w:p>
        </w:tc>
        <w:tc>
          <w:tcPr>
            <w:tcW w:w="1778"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0.0032</w:t>
            </w:r>
          </w:p>
        </w:tc>
      </w:tr>
      <w:tr w:rsidR="008B4A9B" w:rsidRPr="004E1D94" w:rsidTr="0068688F">
        <w:trPr>
          <w:trHeight w:val="171"/>
        </w:trPr>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D2009</w:t>
            </w:r>
          </w:p>
        </w:tc>
        <w:tc>
          <w:tcPr>
            <w:tcW w:w="1777" w:type="dxa"/>
            <w:tcBorders>
              <w:left w:val="nil"/>
              <w:bottom w:val="single" w:sz="4" w:space="0" w:color="auto"/>
              <w:right w:val="nil"/>
            </w:tcBorders>
          </w:tcPr>
          <w:p w:rsidR="008B4A9B" w:rsidRPr="004E1D94" w:rsidRDefault="008B4A9B" w:rsidP="00D14750">
            <w:pPr>
              <w:rPr>
                <w:rFonts w:ascii="Times New Roman" w:hAnsi="Times New Roman" w:cs="Times New Roman"/>
                <w:sz w:val="20"/>
                <w:szCs w:val="20"/>
              </w:rPr>
            </w:pPr>
            <w:r w:rsidRPr="004E1D94">
              <w:rPr>
                <w:rFonts w:ascii="Times New Roman" w:hAnsi="Times New Roman" w:cs="Times New Roman"/>
                <w:sz w:val="20"/>
                <w:szCs w:val="20"/>
              </w:rPr>
              <w:t>-1.959583</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0.925878</w:t>
            </w:r>
          </w:p>
        </w:tc>
        <w:tc>
          <w:tcPr>
            <w:tcW w:w="1777"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-2.116459</w:t>
            </w:r>
          </w:p>
        </w:tc>
        <w:tc>
          <w:tcPr>
            <w:tcW w:w="1778" w:type="dxa"/>
            <w:tcBorders>
              <w:left w:val="nil"/>
              <w:bottom w:val="single" w:sz="4" w:space="0" w:color="auto"/>
              <w:right w:val="nil"/>
            </w:tcBorders>
          </w:tcPr>
          <w:p w:rsidR="008B4A9B" w:rsidRPr="004E1D94" w:rsidRDefault="008B4A9B" w:rsidP="0068688F">
            <w:pPr>
              <w:rPr>
                <w:rFonts w:ascii="Times New Roman" w:hAnsi="Times New Roman" w:cs="Times New Roman"/>
                <w:sz w:val="20"/>
                <w:szCs w:val="20"/>
              </w:rPr>
            </w:pPr>
            <w:r w:rsidRPr="004E1D94">
              <w:rPr>
                <w:rFonts w:ascii="Times New Roman" w:hAnsi="Times New Roman" w:cs="Times New Roman"/>
                <w:sz w:val="20"/>
                <w:szCs w:val="20"/>
              </w:rPr>
              <w:t>0.0386</w:t>
            </w:r>
          </w:p>
        </w:tc>
      </w:tr>
      <w:tr w:rsidR="008B4A9B" w:rsidRPr="004E1D94" w:rsidTr="0068688F">
        <w:trPr>
          <w:trHeight w:val="292"/>
        </w:trPr>
        <w:tc>
          <w:tcPr>
            <w:tcW w:w="8887" w:type="dxa"/>
            <w:gridSpan w:val="5"/>
            <w:tcBorders>
              <w:left w:val="nil"/>
              <w:bottom w:val="single" w:sz="4" w:space="0" w:color="auto"/>
              <w:right w:val="nil"/>
            </w:tcBorders>
          </w:tcPr>
          <w:p w:rsidR="008B4A9B" w:rsidRPr="004E1D94" w:rsidRDefault="008B4A9B" w:rsidP="00894586">
            <w:pPr>
              <w:rPr>
                <w:rFonts w:ascii="Times New Roman" w:hAnsi="Times New Roman" w:cs="Times New Roman"/>
                <w:sz w:val="20"/>
                <w:szCs w:val="20"/>
              </w:rPr>
            </w:pPr>
            <w:r w:rsidRPr="004E1D94">
              <w:rPr>
                <w:rFonts w:ascii="Times New Roman" w:hAnsi="Times New Roman" w:cs="Times New Roman"/>
                <w:sz w:val="20"/>
                <w:szCs w:val="20"/>
              </w:rPr>
              <w:t>R</w:t>
            </w:r>
            <w:r w:rsidRPr="00300B3A">
              <w:rPr>
                <w:rFonts w:ascii="Times New Roman" w:hAnsi="Times New Roman" w:cs="Times New Roman"/>
                <w:sz w:val="20"/>
                <w:szCs w:val="20"/>
                <w:vertAlign w:val="superscript"/>
              </w:rPr>
              <w:t>2</w:t>
            </w:r>
            <w:r w:rsidR="00894586">
              <w:rPr>
                <w:rFonts w:ascii="Times New Roman" w:hAnsi="Times New Roman" w:cs="Times New Roman"/>
                <w:sz w:val="20"/>
                <w:szCs w:val="20"/>
              </w:rPr>
              <w:tab/>
              <w:t>0.64</w:t>
            </w:r>
          </w:p>
        </w:tc>
      </w:tr>
    </w:tbl>
    <w:p w:rsidR="00D14750" w:rsidRPr="00D14750" w:rsidRDefault="00D14750" w:rsidP="00D14750">
      <w:pPr>
        <w:autoSpaceDE w:val="0"/>
        <w:autoSpaceDN w:val="0"/>
        <w:adjustRightInd w:val="0"/>
        <w:spacing w:before="40" w:after="0" w:line="141" w:lineRule="atLeast"/>
        <w:rPr>
          <w:rFonts w:ascii="Fv" w:hAnsi="Fv" w:cs="Fv"/>
          <w:sz w:val="16"/>
          <w:szCs w:val="16"/>
        </w:rPr>
      </w:pPr>
      <w:r w:rsidRPr="00D14750">
        <w:rPr>
          <w:rFonts w:ascii="Times New Roman" w:hAnsi="Times New Roman" w:cs="Times New Roman"/>
          <w:color w:val="000000"/>
          <w:sz w:val="16"/>
          <w:szCs w:val="16"/>
        </w:rPr>
        <w:lastRenderedPageBreak/>
        <w:t>Note: The number of leads and lags was determined by the AIC. The bandwidth was selected by Newey</w:t>
      </w:r>
      <w:r w:rsidRPr="00D14750">
        <w:rPr>
          <w:rFonts w:ascii="Times New Roman" w:hAnsi="Times New Roman" w:cs="Times New Roman"/>
          <w:color w:val="000000"/>
          <w:sz w:val="16"/>
          <w:szCs w:val="16"/>
        </w:rPr>
        <w:noBreakHyphen/>
        <w:t xml:space="preserve">West estimator using the Bartlett kernel. </w:t>
      </w:r>
    </w:p>
    <w:p w:rsidR="008B4A9B" w:rsidRPr="00C86BE1" w:rsidRDefault="008B4A9B" w:rsidP="008B4A9B">
      <w:pPr>
        <w:autoSpaceDE w:val="0"/>
        <w:autoSpaceDN w:val="0"/>
        <w:adjustRightInd w:val="0"/>
        <w:spacing w:after="0" w:line="240" w:lineRule="auto"/>
        <w:rPr>
          <w:rFonts w:ascii="Fv" w:hAnsi="Fv" w:cs="Fv"/>
          <w:sz w:val="16"/>
          <w:szCs w:val="16"/>
        </w:rPr>
      </w:pPr>
    </w:p>
    <w:p w:rsidR="00CE208A" w:rsidRPr="00FA13F1" w:rsidRDefault="008B4A9B" w:rsidP="005D1793">
      <w:pPr>
        <w:autoSpaceDE w:val="0"/>
        <w:autoSpaceDN w:val="0"/>
        <w:adjustRightInd w:val="0"/>
        <w:spacing w:after="0" w:line="360" w:lineRule="auto"/>
        <w:jc w:val="both"/>
        <w:rPr>
          <w:rFonts w:ascii="Times New Roman" w:hAnsi="Times New Roman"/>
          <w:sz w:val="24"/>
        </w:rPr>
      </w:pPr>
      <w:r>
        <w:rPr>
          <w:rFonts w:ascii="Times New Roman" w:hAnsi="Times New Roman"/>
          <w:sz w:val="24"/>
        </w:rPr>
        <w:t xml:space="preserve">According to the results in Table 4, all of the variables are in line with the expectations and comply with economic theory. 1% increase in oil prices raises economic growth at a rate of 0.12%. 1% depreciation of </w:t>
      </w:r>
      <w:r w:rsidR="002A6788">
        <w:rPr>
          <w:rFonts w:ascii="Times New Roman" w:hAnsi="Times New Roman"/>
          <w:sz w:val="24"/>
        </w:rPr>
        <w:t>rouble</w:t>
      </w:r>
      <w:r>
        <w:rPr>
          <w:rFonts w:ascii="Times New Roman" w:hAnsi="Times New Roman"/>
          <w:sz w:val="24"/>
        </w:rPr>
        <w:t xml:space="preserve"> against dollar raises economic growth at a rate of 0.05%. However, it is observed that this is a weak relation considering </w:t>
      </w:r>
      <w:r w:rsidR="00A84D45" w:rsidRPr="00A84D45">
        <w:rPr>
          <w:rFonts w:ascii="Times New Roman" w:hAnsi="Times New Roman"/>
          <w:sz w:val="24"/>
        </w:rPr>
        <w:t xml:space="preserve">probability </w:t>
      </w:r>
      <w:r>
        <w:rPr>
          <w:rFonts w:ascii="Times New Roman" w:hAnsi="Times New Roman"/>
          <w:sz w:val="24"/>
        </w:rPr>
        <w:t>values. D1998 and D2009 dummy variables which represent structural breaks have a strong relation with economic growth and affects the magnitude of economic growth (respectively at -</w:t>
      </w:r>
      <w:proofErr w:type="gramStart"/>
      <w:r>
        <w:rPr>
          <w:rFonts w:ascii="Times New Roman" w:hAnsi="Times New Roman"/>
          <w:sz w:val="24"/>
        </w:rPr>
        <w:t>4.5</w:t>
      </w:r>
      <w:proofErr w:type="gramEnd"/>
      <w:r>
        <w:rPr>
          <w:rFonts w:ascii="Times New Roman" w:hAnsi="Times New Roman"/>
          <w:sz w:val="24"/>
        </w:rPr>
        <w:t>% and -1.9% rates).  Also, in line with the expectations, Russian economic crisis in 1998 had a bigger effect compared to the global crisis in 2008.</w:t>
      </w:r>
    </w:p>
    <w:p w:rsidR="000C21E0" w:rsidRDefault="000E1C24" w:rsidP="000C21E0">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6C214C" w:rsidRPr="00C17AE1">
        <w:rPr>
          <w:rFonts w:ascii="Times New Roman" w:hAnsi="Times New Roman" w:cs="Times New Roman"/>
          <w:b/>
          <w:sz w:val="24"/>
          <w:szCs w:val="24"/>
        </w:rPr>
        <w:t xml:space="preserve"> </w:t>
      </w:r>
      <w:r w:rsidR="005D1793">
        <w:rPr>
          <w:rFonts w:ascii="Times New Roman" w:hAnsi="Times New Roman" w:cs="Times New Roman"/>
          <w:b/>
          <w:sz w:val="24"/>
          <w:szCs w:val="24"/>
        </w:rPr>
        <w:t>Conclusi</w:t>
      </w:r>
      <w:r w:rsidR="005D1793" w:rsidRPr="00CE208A">
        <w:rPr>
          <w:rFonts w:ascii="Times New Roman" w:hAnsi="Times New Roman" w:cs="Times New Roman"/>
          <w:b/>
          <w:sz w:val="24"/>
          <w:szCs w:val="24"/>
        </w:rPr>
        <w:t>on</w:t>
      </w:r>
    </w:p>
    <w:p w:rsidR="008A2C18" w:rsidRPr="007C5CFD" w:rsidRDefault="008A2C18" w:rsidP="005D1793">
      <w:pPr>
        <w:autoSpaceDE w:val="0"/>
        <w:autoSpaceDN w:val="0"/>
        <w:adjustRightInd w:val="0"/>
        <w:spacing w:after="0" w:line="360" w:lineRule="auto"/>
        <w:jc w:val="both"/>
        <w:rPr>
          <w:rFonts w:ascii="Times New Roman" w:hAnsi="Times New Roman"/>
          <w:sz w:val="24"/>
        </w:rPr>
      </w:pPr>
      <w:r>
        <w:rPr>
          <w:rFonts w:ascii="Times New Roman" w:hAnsi="Times New Roman"/>
          <w:sz w:val="24"/>
        </w:rPr>
        <w:t xml:space="preserve">In this study where the relation between oil prices, exchange rate and economic growth was researched, a multiple structural break analysis was </w:t>
      </w:r>
      <w:r w:rsidR="00FD4E72">
        <w:rPr>
          <w:rFonts w:ascii="Times New Roman" w:hAnsi="Times New Roman"/>
          <w:sz w:val="24"/>
        </w:rPr>
        <w:t>applied</w:t>
      </w:r>
      <w:r>
        <w:rPr>
          <w:rFonts w:ascii="Times New Roman" w:hAnsi="Times New Roman"/>
          <w:sz w:val="24"/>
        </w:rPr>
        <w:t xml:space="preserve"> by using quarterly </w:t>
      </w:r>
      <w:proofErr w:type="gramStart"/>
      <w:r>
        <w:rPr>
          <w:rFonts w:ascii="Times New Roman" w:hAnsi="Times New Roman"/>
          <w:sz w:val="24"/>
        </w:rPr>
        <w:t>data</w:t>
      </w:r>
      <w:proofErr w:type="gramEnd"/>
      <w:r>
        <w:rPr>
          <w:rFonts w:ascii="Times New Roman" w:hAnsi="Times New Roman"/>
          <w:sz w:val="24"/>
        </w:rPr>
        <w:t xml:space="preserve"> on the period </w:t>
      </w:r>
      <w:r w:rsidR="00FD4E72">
        <w:rPr>
          <w:rFonts w:ascii="Times New Roman" w:hAnsi="Times New Roman"/>
          <w:sz w:val="24"/>
        </w:rPr>
        <w:t>1</w:t>
      </w:r>
      <w:r>
        <w:rPr>
          <w:rFonts w:ascii="Times New Roman" w:hAnsi="Times New Roman"/>
          <w:sz w:val="24"/>
        </w:rPr>
        <w:t xml:space="preserve">995:q2-2014:q3, and the impact of oil prices and </w:t>
      </w:r>
      <w:r w:rsidR="002A6788">
        <w:rPr>
          <w:rFonts w:ascii="Times New Roman" w:hAnsi="Times New Roman"/>
          <w:sz w:val="24"/>
        </w:rPr>
        <w:t>rouble</w:t>
      </w:r>
      <w:r>
        <w:rPr>
          <w:rFonts w:ascii="Times New Roman" w:hAnsi="Times New Roman"/>
          <w:sz w:val="24"/>
        </w:rPr>
        <w:t>/dollar exchange rate on economic growth was estimated with dynamic least squares method.</w:t>
      </w:r>
      <w:r w:rsidR="007C5CFD">
        <w:rPr>
          <w:rFonts w:ascii="Times New Roman" w:hAnsi="Times New Roman"/>
          <w:sz w:val="24"/>
        </w:rPr>
        <w:t xml:space="preserve"> </w:t>
      </w:r>
      <w:r>
        <w:rPr>
          <w:rFonts w:ascii="Times New Roman" w:hAnsi="Times New Roman"/>
          <w:sz w:val="24"/>
        </w:rPr>
        <w:t xml:space="preserve">Two significant findings have been identified as a result. First of all, it has been observed that there are structural breaks in the series, and despite this, series </w:t>
      </w:r>
      <w:r w:rsidR="00E634B6">
        <w:rPr>
          <w:rFonts w:ascii="Times New Roman" w:hAnsi="Times New Roman"/>
          <w:sz w:val="24"/>
        </w:rPr>
        <w:t>move</w:t>
      </w:r>
      <w:r>
        <w:rPr>
          <w:rFonts w:ascii="Times New Roman" w:hAnsi="Times New Roman"/>
          <w:sz w:val="24"/>
        </w:rPr>
        <w:t xml:space="preserve"> together in the long </w:t>
      </w:r>
      <w:r w:rsidR="0080333E">
        <w:rPr>
          <w:rFonts w:ascii="Times New Roman" w:hAnsi="Times New Roman"/>
          <w:sz w:val="24"/>
        </w:rPr>
        <w:t>run</w:t>
      </w:r>
      <w:r>
        <w:rPr>
          <w:rFonts w:ascii="Times New Roman" w:hAnsi="Times New Roman"/>
          <w:sz w:val="24"/>
        </w:rPr>
        <w:t xml:space="preserve">. Secondly, </w:t>
      </w:r>
      <w:r w:rsidR="007C5CFD">
        <w:rPr>
          <w:rFonts w:ascii="Times New Roman" w:hAnsi="Times New Roman"/>
          <w:sz w:val="24"/>
        </w:rPr>
        <w:t xml:space="preserve"> it has been observed that increasing oil prices are an important factor for economic growth and that depreciation of rouble against dollar will have a limited effect on economic growth in the long run. </w:t>
      </w:r>
      <w:r>
        <w:rPr>
          <w:rFonts w:ascii="Times New Roman" w:hAnsi="Times New Roman"/>
          <w:sz w:val="24"/>
        </w:rPr>
        <w:t>Besides, it has been observed that economic growth is affected by economic crisis, and 1998 crisis had a greater effect on economy than 2009 crisis.</w:t>
      </w:r>
    </w:p>
    <w:p w:rsidR="00414710" w:rsidRDefault="008A2C18" w:rsidP="005D1793">
      <w:pPr>
        <w:autoSpaceDE w:val="0"/>
        <w:autoSpaceDN w:val="0"/>
        <w:adjustRightInd w:val="0"/>
        <w:spacing w:after="0" w:line="360" w:lineRule="auto"/>
        <w:jc w:val="both"/>
        <w:rPr>
          <w:rFonts w:ascii="Times New Roman" w:hAnsi="Times New Roman"/>
          <w:sz w:val="24"/>
        </w:rPr>
      </w:pPr>
      <w:r>
        <w:rPr>
          <w:rFonts w:ascii="Times New Roman" w:hAnsi="Times New Roman"/>
          <w:sz w:val="24"/>
        </w:rPr>
        <w:t xml:space="preserve">As a result of the analysis, it was found that international oil prices are a more important factor for Russian economic growth even if </w:t>
      </w:r>
      <w:r w:rsidR="002A6788">
        <w:rPr>
          <w:rFonts w:ascii="Times New Roman" w:hAnsi="Times New Roman"/>
          <w:sz w:val="24"/>
        </w:rPr>
        <w:t>rouble</w:t>
      </w:r>
      <w:r>
        <w:rPr>
          <w:rFonts w:ascii="Times New Roman" w:hAnsi="Times New Roman"/>
          <w:sz w:val="24"/>
        </w:rPr>
        <w:t>/dollar exchange rate is appreciated or not. In this respect, the impact of decrease in international oil prices on Russian economy can be interpreted as both negative and positive. Firstly, low oil prices will definitel</w:t>
      </w:r>
      <w:r w:rsidR="0080333E">
        <w:rPr>
          <w:rFonts w:ascii="Times New Roman" w:hAnsi="Times New Roman"/>
          <w:sz w:val="24"/>
        </w:rPr>
        <w:t>y reduce Russia's budget income as negatively</w:t>
      </w:r>
      <w:r>
        <w:rPr>
          <w:rFonts w:ascii="Times New Roman" w:hAnsi="Times New Roman"/>
          <w:sz w:val="24"/>
        </w:rPr>
        <w:t>. On the other hand, low oil prices</w:t>
      </w:r>
      <w:r w:rsidR="00414710">
        <w:rPr>
          <w:rFonts w:ascii="Times New Roman" w:hAnsi="Times New Roman"/>
          <w:sz w:val="24"/>
        </w:rPr>
        <w:t xml:space="preserve"> are as positively</w:t>
      </w:r>
      <w:r>
        <w:rPr>
          <w:rFonts w:ascii="Times New Roman" w:hAnsi="Times New Roman"/>
          <w:sz w:val="24"/>
        </w:rPr>
        <w:t>,</w:t>
      </w:r>
      <w:r w:rsidR="00414710">
        <w:rPr>
          <w:rFonts w:ascii="Times New Roman" w:hAnsi="Times New Roman"/>
          <w:sz w:val="24"/>
        </w:rPr>
        <w:t xml:space="preserve"> p</w:t>
      </w:r>
      <w:r w:rsidR="00414710" w:rsidRPr="00414710">
        <w:rPr>
          <w:rFonts w:ascii="Times New Roman" w:hAnsi="Times New Roman"/>
          <w:sz w:val="24"/>
        </w:rPr>
        <w:t xml:space="preserve">ressure would increase to restructure budget spending </w:t>
      </w:r>
      <w:r w:rsidR="00414710">
        <w:rPr>
          <w:rFonts w:ascii="Times New Roman" w:hAnsi="Times New Roman"/>
          <w:sz w:val="24"/>
        </w:rPr>
        <w:t xml:space="preserve">so as to cut or reschedule less </w:t>
      </w:r>
      <w:r w:rsidR="00414710" w:rsidRPr="00414710">
        <w:rPr>
          <w:rFonts w:ascii="Times New Roman" w:hAnsi="Times New Roman"/>
          <w:sz w:val="24"/>
        </w:rPr>
        <w:t>productive spending in favor of spending which might boost economic activity.</w:t>
      </w:r>
    </w:p>
    <w:p w:rsidR="00130031" w:rsidRPr="009D1B79" w:rsidRDefault="00130031" w:rsidP="00414710">
      <w:pPr>
        <w:autoSpaceDE w:val="0"/>
        <w:autoSpaceDN w:val="0"/>
        <w:adjustRightInd w:val="0"/>
        <w:spacing w:after="0" w:line="360" w:lineRule="auto"/>
        <w:jc w:val="both"/>
        <w:rPr>
          <w:rFonts w:ascii="Times New Roman" w:hAnsi="Times New Roman" w:cs="Times New Roman"/>
          <w:sz w:val="24"/>
          <w:szCs w:val="24"/>
        </w:rPr>
      </w:pPr>
    </w:p>
    <w:p w:rsidR="006C214C" w:rsidRPr="009D1B79" w:rsidRDefault="005D1793" w:rsidP="006C214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w:t>
      </w:r>
    </w:p>
    <w:p w:rsidR="00D57452"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57452" w:rsidRPr="00D57452">
        <w:rPr>
          <w:rFonts w:ascii="Times New Roman" w:hAnsi="Times New Roman" w:cs="Times New Roman"/>
          <w:sz w:val="24"/>
          <w:szCs w:val="24"/>
        </w:rPr>
        <w:t>Akram, Q. F</w:t>
      </w:r>
      <w:proofErr w:type="gramStart"/>
      <w:r w:rsidR="00D57452" w:rsidRPr="00D57452">
        <w:rPr>
          <w:rFonts w:ascii="Times New Roman" w:hAnsi="Times New Roman" w:cs="Times New Roman"/>
          <w:sz w:val="24"/>
          <w:szCs w:val="24"/>
        </w:rPr>
        <w:t>.,</w:t>
      </w:r>
      <w:proofErr w:type="gramEnd"/>
      <w:r w:rsidR="00D57452" w:rsidRPr="00D57452">
        <w:rPr>
          <w:rFonts w:ascii="Times New Roman" w:hAnsi="Times New Roman" w:cs="Times New Roman"/>
          <w:sz w:val="24"/>
          <w:szCs w:val="24"/>
        </w:rPr>
        <w:t xml:space="preserve"> Oil Prices and Exchange Rates: N</w:t>
      </w:r>
      <w:r>
        <w:rPr>
          <w:rFonts w:ascii="Times New Roman" w:hAnsi="Times New Roman" w:cs="Times New Roman"/>
          <w:sz w:val="24"/>
          <w:szCs w:val="24"/>
        </w:rPr>
        <w:t xml:space="preserve">orwegian Evidence. Econometrics </w:t>
      </w:r>
      <w:r w:rsidR="00D57452" w:rsidRPr="00D57452">
        <w:rPr>
          <w:rFonts w:ascii="Times New Roman" w:hAnsi="Times New Roman" w:cs="Times New Roman"/>
          <w:sz w:val="24"/>
          <w:szCs w:val="24"/>
        </w:rPr>
        <w:t xml:space="preserve">Journal, 7(2), </w:t>
      </w:r>
      <w:r w:rsidR="00433615">
        <w:rPr>
          <w:rFonts w:ascii="Times New Roman" w:hAnsi="Times New Roman" w:cs="Times New Roman"/>
          <w:sz w:val="24"/>
          <w:szCs w:val="24"/>
        </w:rPr>
        <w:t>(</w:t>
      </w:r>
      <w:r w:rsidR="00433615" w:rsidRPr="00D57452">
        <w:rPr>
          <w:rFonts w:ascii="Times New Roman" w:hAnsi="Times New Roman" w:cs="Times New Roman"/>
          <w:sz w:val="24"/>
          <w:szCs w:val="24"/>
        </w:rPr>
        <w:t>2004</w:t>
      </w:r>
      <w:r w:rsidR="00433615">
        <w:rPr>
          <w:rFonts w:ascii="Times New Roman" w:hAnsi="Times New Roman" w:cs="Times New Roman"/>
          <w:sz w:val="24"/>
          <w:szCs w:val="24"/>
        </w:rPr>
        <w:t>),</w:t>
      </w:r>
      <w:r w:rsidR="00D57452" w:rsidRPr="00D57452">
        <w:rPr>
          <w:rFonts w:ascii="Times New Roman" w:hAnsi="Times New Roman" w:cs="Times New Roman"/>
          <w:sz w:val="24"/>
          <w:szCs w:val="24"/>
        </w:rPr>
        <w:t>476-504.</w:t>
      </w:r>
    </w:p>
    <w:p w:rsidR="006C214C"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D73BE9">
        <w:rPr>
          <w:rFonts w:ascii="Times New Roman" w:hAnsi="Times New Roman" w:cs="Times New Roman"/>
          <w:sz w:val="24"/>
          <w:szCs w:val="24"/>
        </w:rPr>
        <w:t>Algieri, B</w:t>
      </w:r>
      <w:proofErr w:type="gramStart"/>
      <w:r w:rsidR="00D73BE9">
        <w:rPr>
          <w:rFonts w:ascii="Times New Roman" w:hAnsi="Times New Roman" w:cs="Times New Roman"/>
          <w:sz w:val="24"/>
          <w:szCs w:val="24"/>
        </w:rPr>
        <w:t>.</w:t>
      </w:r>
      <w:r w:rsidR="00433615">
        <w:rPr>
          <w:rFonts w:ascii="Times New Roman" w:hAnsi="Times New Roman" w:cs="Times New Roman"/>
          <w:sz w:val="24"/>
          <w:szCs w:val="24"/>
        </w:rPr>
        <w:t>,</w:t>
      </w:r>
      <w:proofErr w:type="gramEnd"/>
      <w:r w:rsidR="00D73BE9">
        <w:rPr>
          <w:rFonts w:ascii="Times New Roman" w:hAnsi="Times New Roman" w:cs="Times New Roman"/>
          <w:sz w:val="24"/>
          <w:szCs w:val="24"/>
        </w:rPr>
        <w:t xml:space="preserve"> </w:t>
      </w:r>
      <w:r w:rsidR="00D73BE9" w:rsidRPr="00D73BE9">
        <w:rPr>
          <w:rFonts w:ascii="Times New Roman" w:hAnsi="Times New Roman" w:cs="Times New Roman"/>
          <w:sz w:val="24"/>
          <w:szCs w:val="24"/>
        </w:rPr>
        <w:t xml:space="preserve">The Effects </w:t>
      </w:r>
      <w:r w:rsidR="00D73BE9">
        <w:rPr>
          <w:rFonts w:ascii="Times New Roman" w:hAnsi="Times New Roman" w:cs="Times New Roman"/>
          <w:sz w:val="24"/>
          <w:szCs w:val="24"/>
        </w:rPr>
        <w:t>of the Dutch Disease in Russia,</w:t>
      </w:r>
      <w:r w:rsidR="00D73BE9" w:rsidRPr="00D73BE9">
        <w:rPr>
          <w:rFonts w:ascii="Times New Roman" w:hAnsi="Times New Roman" w:cs="Times New Roman"/>
          <w:sz w:val="24"/>
          <w:szCs w:val="24"/>
        </w:rPr>
        <w:t xml:space="preserve"> Center </w:t>
      </w:r>
      <w:r w:rsidR="00D73BE9">
        <w:rPr>
          <w:rFonts w:ascii="Times New Roman" w:hAnsi="Times New Roman" w:cs="Times New Roman"/>
          <w:sz w:val="24"/>
          <w:szCs w:val="24"/>
        </w:rPr>
        <w:t>for Development Research,</w:t>
      </w:r>
      <w:r w:rsidR="00D73BE9" w:rsidRPr="00D73BE9">
        <w:rPr>
          <w:rFonts w:ascii="Times New Roman" w:hAnsi="Times New Roman" w:cs="Times New Roman"/>
          <w:sz w:val="24"/>
          <w:szCs w:val="24"/>
        </w:rPr>
        <w:t xml:space="preserve"> Discussi</w:t>
      </w:r>
      <w:r w:rsidR="00D73BE9">
        <w:rPr>
          <w:rFonts w:ascii="Times New Roman" w:hAnsi="Times New Roman" w:cs="Times New Roman"/>
          <w:sz w:val="24"/>
          <w:szCs w:val="24"/>
        </w:rPr>
        <w:t xml:space="preserve">on </w:t>
      </w:r>
      <w:r w:rsidR="00D73BE9" w:rsidRPr="00D73BE9">
        <w:rPr>
          <w:rFonts w:ascii="Times New Roman" w:hAnsi="Times New Roman" w:cs="Times New Roman"/>
          <w:sz w:val="24"/>
          <w:szCs w:val="24"/>
        </w:rPr>
        <w:t xml:space="preserve">Papers on Development Policy No. </w:t>
      </w:r>
      <w:r w:rsidR="00433615">
        <w:rPr>
          <w:rFonts w:ascii="Times New Roman" w:hAnsi="Times New Roman" w:cs="Times New Roman"/>
          <w:sz w:val="24"/>
          <w:szCs w:val="24"/>
        </w:rPr>
        <w:t xml:space="preserve">(2004), </w:t>
      </w:r>
      <w:r w:rsidR="00D73BE9" w:rsidRPr="00D73BE9">
        <w:rPr>
          <w:rFonts w:ascii="Times New Roman" w:hAnsi="Times New Roman" w:cs="Times New Roman"/>
          <w:sz w:val="24"/>
          <w:szCs w:val="24"/>
        </w:rPr>
        <w:t>83</w:t>
      </w:r>
      <w:r w:rsidR="00D73BE9">
        <w:rPr>
          <w:rFonts w:ascii="Times New Roman" w:hAnsi="Times New Roman" w:cs="Times New Roman"/>
          <w:sz w:val="24"/>
          <w:szCs w:val="24"/>
        </w:rPr>
        <w:t>:1-</w:t>
      </w:r>
      <w:r w:rsidR="00D73BE9" w:rsidRPr="00D73BE9">
        <w:rPr>
          <w:rFonts w:ascii="Times New Roman" w:hAnsi="Times New Roman" w:cs="Times New Roman"/>
          <w:sz w:val="24"/>
          <w:szCs w:val="24"/>
        </w:rPr>
        <w:t xml:space="preserve"> 41.</w:t>
      </w:r>
    </w:p>
    <w:p w:rsidR="00046800"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433615">
        <w:rPr>
          <w:rFonts w:ascii="Times New Roman" w:hAnsi="Times New Roman" w:cs="Times New Roman"/>
          <w:sz w:val="24"/>
          <w:szCs w:val="24"/>
        </w:rPr>
        <w:t>Amano, R.A. and</w:t>
      </w:r>
      <w:r w:rsidR="00046800">
        <w:rPr>
          <w:rFonts w:ascii="Times New Roman" w:hAnsi="Times New Roman" w:cs="Times New Roman"/>
          <w:sz w:val="24"/>
          <w:szCs w:val="24"/>
        </w:rPr>
        <w:t xml:space="preserve"> Norden, S</w:t>
      </w:r>
      <w:proofErr w:type="gramStart"/>
      <w:r w:rsidR="00046800">
        <w:rPr>
          <w:rFonts w:ascii="Times New Roman" w:hAnsi="Times New Roman" w:cs="Times New Roman"/>
          <w:sz w:val="24"/>
          <w:szCs w:val="24"/>
        </w:rPr>
        <w:t>.</w:t>
      </w:r>
      <w:r w:rsidR="00433615">
        <w:rPr>
          <w:rFonts w:ascii="Times New Roman" w:hAnsi="Times New Roman" w:cs="Times New Roman"/>
          <w:sz w:val="24"/>
          <w:szCs w:val="24"/>
        </w:rPr>
        <w:t>,</w:t>
      </w:r>
      <w:proofErr w:type="gramEnd"/>
      <w:r w:rsidR="00046800">
        <w:rPr>
          <w:rFonts w:ascii="Times New Roman" w:hAnsi="Times New Roman" w:cs="Times New Roman"/>
          <w:sz w:val="24"/>
          <w:szCs w:val="24"/>
        </w:rPr>
        <w:t xml:space="preserve"> </w:t>
      </w:r>
      <w:r w:rsidR="00046800" w:rsidRPr="00046800">
        <w:rPr>
          <w:rFonts w:ascii="Times New Roman" w:hAnsi="Times New Roman" w:cs="Times New Roman"/>
          <w:sz w:val="24"/>
          <w:szCs w:val="24"/>
        </w:rPr>
        <w:t>Oil prices and t</w:t>
      </w:r>
      <w:r w:rsidR="00046800">
        <w:rPr>
          <w:rFonts w:ascii="Times New Roman" w:hAnsi="Times New Roman" w:cs="Times New Roman"/>
          <w:sz w:val="24"/>
          <w:szCs w:val="24"/>
        </w:rPr>
        <w:t xml:space="preserve">he rise and fall of the US real </w:t>
      </w:r>
      <w:r w:rsidR="00046800" w:rsidRPr="00046800">
        <w:rPr>
          <w:rFonts w:ascii="Times New Roman" w:hAnsi="Times New Roman" w:cs="Times New Roman"/>
          <w:sz w:val="24"/>
          <w:szCs w:val="24"/>
        </w:rPr>
        <w:t>exchange rate</w:t>
      </w:r>
      <w:r w:rsidR="00046800">
        <w:rPr>
          <w:rFonts w:ascii="Times New Roman" w:hAnsi="Times New Roman" w:cs="Times New Roman"/>
          <w:sz w:val="24"/>
          <w:szCs w:val="24"/>
        </w:rPr>
        <w:t xml:space="preserve">. </w:t>
      </w:r>
      <w:r w:rsidR="00046800" w:rsidRPr="00046800">
        <w:rPr>
          <w:rFonts w:ascii="Times New Roman" w:hAnsi="Times New Roman" w:cs="Times New Roman"/>
          <w:sz w:val="24"/>
          <w:szCs w:val="24"/>
        </w:rPr>
        <w:t xml:space="preserve">Journal of </w:t>
      </w:r>
      <w:r w:rsidR="00046800">
        <w:rPr>
          <w:rFonts w:ascii="Times New Roman" w:hAnsi="Times New Roman" w:cs="Times New Roman"/>
          <w:sz w:val="24"/>
          <w:szCs w:val="24"/>
        </w:rPr>
        <w:t>International Money and Finance</w:t>
      </w:r>
      <w:r w:rsidR="00433615">
        <w:rPr>
          <w:rFonts w:ascii="Times New Roman" w:hAnsi="Times New Roman" w:cs="Times New Roman"/>
          <w:sz w:val="24"/>
          <w:szCs w:val="24"/>
        </w:rPr>
        <w:t>, (1998)</w:t>
      </w:r>
      <w:r w:rsidR="00046800">
        <w:rPr>
          <w:rFonts w:ascii="Times New Roman" w:hAnsi="Times New Roman" w:cs="Times New Roman"/>
          <w:sz w:val="24"/>
          <w:szCs w:val="24"/>
        </w:rPr>
        <w:t xml:space="preserve"> 17: 299-</w:t>
      </w:r>
      <w:r w:rsidR="00046800" w:rsidRPr="00046800">
        <w:rPr>
          <w:rFonts w:ascii="Times New Roman" w:hAnsi="Times New Roman" w:cs="Times New Roman"/>
          <w:sz w:val="24"/>
          <w:szCs w:val="24"/>
        </w:rPr>
        <w:t>316</w:t>
      </w:r>
      <w:r w:rsidR="00046800">
        <w:rPr>
          <w:rFonts w:ascii="Times New Roman" w:hAnsi="Times New Roman" w:cs="Times New Roman"/>
          <w:sz w:val="24"/>
          <w:szCs w:val="24"/>
        </w:rPr>
        <w:t>.</w:t>
      </w:r>
    </w:p>
    <w:p w:rsidR="00E37E49" w:rsidRPr="00D73BE9"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2E7DC6">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E37E49">
        <w:rPr>
          <w:rFonts w:ascii="Times New Roman" w:hAnsi="Times New Roman" w:cs="Times New Roman"/>
          <w:sz w:val="24"/>
          <w:szCs w:val="24"/>
        </w:rPr>
        <w:t>Bai, J</w:t>
      </w:r>
      <w:proofErr w:type="gramStart"/>
      <w:r w:rsidR="00E37E49">
        <w:rPr>
          <w:rFonts w:ascii="Times New Roman" w:hAnsi="Times New Roman" w:cs="Times New Roman"/>
          <w:sz w:val="24"/>
          <w:szCs w:val="24"/>
        </w:rPr>
        <w:t>.,</w:t>
      </w:r>
      <w:proofErr w:type="gramEnd"/>
      <w:r w:rsidR="00E37E49" w:rsidRPr="00E37E49">
        <w:rPr>
          <w:rFonts w:ascii="Times New Roman" w:hAnsi="Times New Roman" w:cs="Times New Roman"/>
          <w:sz w:val="24"/>
          <w:szCs w:val="24"/>
        </w:rPr>
        <w:t xml:space="preserve"> P. Perron</w:t>
      </w:r>
      <w:r w:rsidR="00433615">
        <w:rPr>
          <w:rFonts w:ascii="Times New Roman" w:hAnsi="Times New Roman" w:cs="Times New Roman"/>
          <w:sz w:val="24"/>
          <w:szCs w:val="24"/>
        </w:rPr>
        <w:t>,</w:t>
      </w:r>
      <w:r w:rsidR="00E37E49" w:rsidRPr="00E37E49">
        <w:rPr>
          <w:rFonts w:ascii="Times New Roman" w:hAnsi="Times New Roman" w:cs="Times New Roman"/>
          <w:sz w:val="24"/>
          <w:szCs w:val="24"/>
        </w:rPr>
        <w:t xml:space="preserve"> Computation and analysis of mul</w:t>
      </w:r>
      <w:r w:rsidR="00E37E49">
        <w:rPr>
          <w:rFonts w:ascii="Times New Roman" w:hAnsi="Times New Roman" w:cs="Times New Roman"/>
          <w:sz w:val="24"/>
          <w:szCs w:val="24"/>
        </w:rPr>
        <w:t xml:space="preserve">tiple structural change models. Journal of </w:t>
      </w:r>
      <w:r w:rsidR="00E37E49" w:rsidRPr="00E37E49">
        <w:rPr>
          <w:rFonts w:ascii="Times New Roman" w:hAnsi="Times New Roman" w:cs="Times New Roman"/>
          <w:sz w:val="24"/>
          <w:szCs w:val="24"/>
        </w:rPr>
        <w:t>Applied Econometrics</w:t>
      </w:r>
      <w:r w:rsidR="00B00202">
        <w:rPr>
          <w:rFonts w:ascii="Times New Roman" w:hAnsi="Times New Roman" w:cs="Times New Roman"/>
          <w:sz w:val="24"/>
          <w:szCs w:val="24"/>
        </w:rPr>
        <w:t>,</w:t>
      </w:r>
      <w:r w:rsidR="00B00202" w:rsidRPr="00B00202">
        <w:rPr>
          <w:rFonts w:ascii="Times New Roman" w:hAnsi="Times New Roman" w:cs="Times New Roman"/>
          <w:sz w:val="24"/>
          <w:szCs w:val="24"/>
        </w:rPr>
        <w:t xml:space="preserve"> </w:t>
      </w:r>
      <w:r w:rsidR="00B00202" w:rsidRPr="00E37E49">
        <w:rPr>
          <w:rFonts w:ascii="Times New Roman" w:hAnsi="Times New Roman" w:cs="Times New Roman"/>
          <w:sz w:val="24"/>
          <w:szCs w:val="24"/>
        </w:rPr>
        <w:t>(2003)</w:t>
      </w:r>
      <w:r w:rsidR="00B00202">
        <w:rPr>
          <w:rFonts w:ascii="Times New Roman" w:hAnsi="Times New Roman" w:cs="Times New Roman"/>
          <w:sz w:val="24"/>
          <w:szCs w:val="24"/>
        </w:rPr>
        <w:t>,</w:t>
      </w:r>
      <w:r w:rsidR="00B00202" w:rsidRPr="00E37E49">
        <w:rPr>
          <w:rFonts w:ascii="Times New Roman" w:hAnsi="Times New Roman" w:cs="Times New Roman"/>
          <w:sz w:val="24"/>
          <w:szCs w:val="24"/>
        </w:rPr>
        <w:t xml:space="preserve"> </w:t>
      </w:r>
      <w:r w:rsidR="00B00202">
        <w:rPr>
          <w:rFonts w:ascii="Times New Roman" w:hAnsi="Times New Roman" w:cs="Times New Roman"/>
          <w:sz w:val="24"/>
          <w:szCs w:val="24"/>
        </w:rPr>
        <w:t xml:space="preserve"> </w:t>
      </w:r>
      <w:proofErr w:type="gramStart"/>
      <w:r w:rsidR="00B00202">
        <w:rPr>
          <w:rFonts w:ascii="Times New Roman" w:hAnsi="Times New Roman" w:cs="Times New Roman"/>
          <w:sz w:val="24"/>
          <w:szCs w:val="24"/>
        </w:rPr>
        <w:t>18:</w:t>
      </w:r>
      <w:r w:rsidR="00E37E49" w:rsidRPr="00E37E49">
        <w:rPr>
          <w:rFonts w:ascii="Times New Roman" w:hAnsi="Times New Roman" w:cs="Times New Roman"/>
          <w:sz w:val="24"/>
          <w:szCs w:val="24"/>
        </w:rPr>
        <w:t>1</w:t>
      </w:r>
      <w:proofErr w:type="gramEnd"/>
      <w:r w:rsidR="00E37E49" w:rsidRPr="00E37E49">
        <w:rPr>
          <w:rFonts w:ascii="Times New Roman" w:hAnsi="Times New Roman" w:cs="Times New Roman"/>
          <w:sz w:val="24"/>
          <w:szCs w:val="24"/>
        </w:rPr>
        <w:t>–22.</w:t>
      </w:r>
    </w:p>
    <w:p w:rsidR="00E37E49" w:rsidRDefault="00374E6B" w:rsidP="00A27830">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 </w:t>
      </w:r>
      <w:r w:rsidR="00A73432" w:rsidRPr="00A73432">
        <w:rPr>
          <w:rFonts w:ascii="Times New Roman" w:hAnsi="Times New Roman" w:cs="Times New Roman"/>
          <w:sz w:val="24"/>
          <w:szCs w:val="24"/>
        </w:rPr>
        <w:t xml:space="preserve">Bank for International </w:t>
      </w:r>
      <w:proofErr w:type="gramStart"/>
      <w:r w:rsidR="00A73432" w:rsidRPr="00A73432">
        <w:rPr>
          <w:rFonts w:ascii="Times New Roman" w:hAnsi="Times New Roman" w:cs="Times New Roman"/>
          <w:sz w:val="24"/>
          <w:szCs w:val="24"/>
        </w:rPr>
        <w:t>Settlements</w:t>
      </w:r>
      <w:r w:rsidR="00A73432">
        <w:rPr>
          <w:rFonts w:ascii="Times New Roman" w:hAnsi="Times New Roman" w:cs="Times New Roman"/>
          <w:sz w:val="24"/>
          <w:szCs w:val="24"/>
        </w:rPr>
        <w:t xml:space="preserve"> ,</w:t>
      </w:r>
      <w:r w:rsidR="00A73432" w:rsidRPr="00A73432">
        <w:rPr>
          <w:rFonts w:ascii="Times New Roman" w:hAnsi="Times New Roman" w:cs="Times New Roman"/>
          <w:sz w:val="24"/>
          <w:szCs w:val="24"/>
        </w:rPr>
        <w:t>The</w:t>
      </w:r>
      <w:proofErr w:type="gramEnd"/>
      <w:r w:rsidR="00A73432" w:rsidRPr="00A73432">
        <w:rPr>
          <w:rFonts w:ascii="Times New Roman" w:hAnsi="Times New Roman" w:cs="Times New Roman"/>
          <w:sz w:val="24"/>
          <w:szCs w:val="24"/>
        </w:rPr>
        <w:t xml:space="preserve"> history of the Bank of Russia’s exchange rate policy</w:t>
      </w:r>
      <w:r w:rsidR="00A73432">
        <w:rPr>
          <w:rFonts w:ascii="Times New Roman" w:hAnsi="Times New Roman" w:cs="Times New Roman"/>
          <w:sz w:val="24"/>
          <w:szCs w:val="24"/>
        </w:rPr>
        <w:t xml:space="preserve">, working paper, </w:t>
      </w:r>
      <w:r w:rsidR="00B00202">
        <w:rPr>
          <w:rFonts w:ascii="Times New Roman" w:hAnsi="Times New Roman" w:cs="Times New Roman"/>
          <w:sz w:val="24"/>
          <w:szCs w:val="24"/>
        </w:rPr>
        <w:t xml:space="preserve">(2013), </w:t>
      </w:r>
      <w:r w:rsidR="00A73432">
        <w:rPr>
          <w:rFonts w:ascii="Times New Roman" w:hAnsi="Times New Roman" w:cs="Times New Roman"/>
          <w:sz w:val="24"/>
          <w:szCs w:val="24"/>
        </w:rPr>
        <w:t>73:293-299.</w:t>
      </w:r>
    </w:p>
    <w:p w:rsidR="00DC43CC"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DC43CC" w:rsidRPr="00DC43CC">
        <w:rPr>
          <w:rFonts w:ascii="Times New Roman" w:hAnsi="Times New Roman" w:cs="Times New Roman"/>
          <w:sz w:val="24"/>
          <w:szCs w:val="24"/>
        </w:rPr>
        <w:t>Beck,</w:t>
      </w:r>
      <w:r w:rsidR="00DC43CC">
        <w:rPr>
          <w:rFonts w:ascii="Times New Roman" w:hAnsi="Times New Roman" w:cs="Times New Roman"/>
          <w:sz w:val="24"/>
          <w:szCs w:val="24"/>
        </w:rPr>
        <w:t>R</w:t>
      </w:r>
      <w:proofErr w:type="gramStart"/>
      <w:r w:rsidR="00DC43CC">
        <w:rPr>
          <w:rFonts w:ascii="Times New Roman" w:hAnsi="Times New Roman" w:cs="Times New Roman"/>
          <w:sz w:val="24"/>
          <w:szCs w:val="24"/>
        </w:rPr>
        <w:t>.,</w:t>
      </w:r>
      <w:proofErr w:type="gramEnd"/>
      <w:r w:rsidR="00DC43CC" w:rsidRPr="00DC43CC">
        <w:rPr>
          <w:rFonts w:ascii="Times New Roman" w:hAnsi="Times New Roman" w:cs="Times New Roman"/>
          <w:sz w:val="24"/>
          <w:szCs w:val="24"/>
        </w:rPr>
        <w:t xml:space="preserve"> Kamps</w:t>
      </w:r>
      <w:r w:rsidR="00B00202">
        <w:rPr>
          <w:rFonts w:ascii="Times New Roman" w:hAnsi="Times New Roman" w:cs="Times New Roman"/>
          <w:sz w:val="24"/>
          <w:szCs w:val="24"/>
        </w:rPr>
        <w:t xml:space="preserve">, A. and </w:t>
      </w:r>
      <w:r w:rsidR="00DC43CC">
        <w:rPr>
          <w:rFonts w:ascii="Times New Roman" w:hAnsi="Times New Roman" w:cs="Times New Roman"/>
          <w:sz w:val="24"/>
          <w:szCs w:val="24"/>
        </w:rPr>
        <w:t xml:space="preserve"> </w:t>
      </w:r>
      <w:r w:rsidR="00DC43CC" w:rsidRPr="00DC43CC">
        <w:rPr>
          <w:rFonts w:ascii="Times New Roman" w:hAnsi="Times New Roman" w:cs="Times New Roman"/>
          <w:sz w:val="24"/>
          <w:szCs w:val="24"/>
        </w:rPr>
        <w:t>Mileva</w:t>
      </w:r>
      <w:r w:rsidR="00B00202">
        <w:rPr>
          <w:rFonts w:ascii="Times New Roman" w:hAnsi="Times New Roman" w:cs="Times New Roman"/>
          <w:sz w:val="24"/>
          <w:szCs w:val="24"/>
        </w:rPr>
        <w:t>, E</w:t>
      </w:r>
      <w:r w:rsidR="00DC43CC">
        <w:rPr>
          <w:rFonts w:ascii="Times New Roman" w:hAnsi="Times New Roman" w:cs="Times New Roman"/>
          <w:sz w:val="24"/>
          <w:szCs w:val="24"/>
        </w:rPr>
        <w:t>.</w:t>
      </w:r>
      <w:r w:rsidR="00B00202">
        <w:rPr>
          <w:rFonts w:ascii="Times New Roman" w:hAnsi="Times New Roman" w:cs="Times New Roman"/>
          <w:sz w:val="24"/>
          <w:szCs w:val="24"/>
        </w:rPr>
        <w:t xml:space="preserve"> ,</w:t>
      </w:r>
      <w:r w:rsidR="00DC43CC">
        <w:rPr>
          <w:rFonts w:ascii="Times New Roman" w:hAnsi="Times New Roman" w:cs="Times New Roman"/>
          <w:sz w:val="24"/>
          <w:szCs w:val="24"/>
        </w:rPr>
        <w:t xml:space="preserve"> </w:t>
      </w:r>
      <w:r w:rsidR="00DC43CC" w:rsidRPr="00DC43CC">
        <w:rPr>
          <w:rFonts w:ascii="Times New Roman" w:hAnsi="Times New Roman" w:cs="Times New Roman"/>
          <w:sz w:val="24"/>
          <w:szCs w:val="24"/>
        </w:rPr>
        <w:t>Long-term growth</w:t>
      </w:r>
      <w:r w:rsidR="00DC43CC">
        <w:rPr>
          <w:rFonts w:ascii="Times New Roman" w:hAnsi="Times New Roman" w:cs="Times New Roman"/>
          <w:sz w:val="24"/>
          <w:szCs w:val="24"/>
        </w:rPr>
        <w:t xml:space="preserve"> </w:t>
      </w:r>
      <w:r w:rsidR="00DC43CC" w:rsidRPr="00DC43CC">
        <w:rPr>
          <w:rFonts w:ascii="Times New Roman" w:hAnsi="Times New Roman" w:cs="Times New Roman"/>
          <w:sz w:val="24"/>
          <w:szCs w:val="24"/>
        </w:rPr>
        <w:t>Prospects for the</w:t>
      </w:r>
      <w:r w:rsidR="00DC43CC">
        <w:rPr>
          <w:rFonts w:ascii="Times New Roman" w:hAnsi="Times New Roman" w:cs="Times New Roman"/>
          <w:sz w:val="24"/>
          <w:szCs w:val="24"/>
        </w:rPr>
        <w:t xml:space="preserve"> Russian economy. </w:t>
      </w:r>
      <w:r w:rsidR="00DC43CC" w:rsidRPr="00DC43CC">
        <w:rPr>
          <w:rFonts w:ascii="Times New Roman" w:hAnsi="Times New Roman" w:cs="Times New Roman"/>
          <w:sz w:val="24"/>
          <w:szCs w:val="24"/>
        </w:rPr>
        <w:t>European Central Bank</w:t>
      </w:r>
      <w:r w:rsidR="00DC43CC">
        <w:rPr>
          <w:rFonts w:ascii="Times New Roman" w:hAnsi="Times New Roman" w:cs="Times New Roman"/>
          <w:sz w:val="24"/>
          <w:szCs w:val="24"/>
        </w:rPr>
        <w:t>, Occasional paper seri</w:t>
      </w:r>
      <w:r w:rsidR="00DC43CC" w:rsidRPr="00DC43CC">
        <w:rPr>
          <w:rFonts w:ascii="Times New Roman" w:hAnsi="Times New Roman" w:cs="Times New Roman"/>
          <w:sz w:val="24"/>
          <w:szCs w:val="24"/>
        </w:rPr>
        <w:t>es</w:t>
      </w:r>
      <w:r w:rsidR="00B00202">
        <w:rPr>
          <w:rFonts w:ascii="Times New Roman" w:hAnsi="Times New Roman" w:cs="Times New Roman"/>
          <w:sz w:val="24"/>
          <w:szCs w:val="24"/>
        </w:rPr>
        <w:t>, (2007),</w:t>
      </w:r>
      <w:r w:rsidR="00DC43CC">
        <w:rPr>
          <w:rFonts w:ascii="Times New Roman" w:hAnsi="Times New Roman" w:cs="Times New Roman"/>
          <w:sz w:val="24"/>
          <w:szCs w:val="24"/>
        </w:rPr>
        <w:t xml:space="preserve"> No </w:t>
      </w:r>
      <w:proofErr w:type="gramStart"/>
      <w:r w:rsidR="00DC43CC">
        <w:rPr>
          <w:rFonts w:ascii="Times New Roman" w:hAnsi="Times New Roman" w:cs="Times New Roman"/>
          <w:sz w:val="24"/>
          <w:szCs w:val="24"/>
        </w:rPr>
        <w:t>58:1</w:t>
      </w:r>
      <w:proofErr w:type="gramEnd"/>
      <w:r w:rsidR="00DC43CC">
        <w:rPr>
          <w:rFonts w:ascii="Times New Roman" w:hAnsi="Times New Roman" w:cs="Times New Roman"/>
          <w:sz w:val="24"/>
          <w:szCs w:val="24"/>
        </w:rPr>
        <w:t>-32.</w:t>
      </w:r>
    </w:p>
    <w:p w:rsidR="0069241F"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69241F" w:rsidRPr="0069241F">
        <w:rPr>
          <w:rFonts w:ascii="Times New Roman" w:hAnsi="Times New Roman" w:cs="Times New Roman"/>
          <w:sz w:val="24"/>
          <w:szCs w:val="24"/>
        </w:rPr>
        <w:t xml:space="preserve">Bernanke, </w:t>
      </w:r>
      <w:r w:rsidR="0069241F">
        <w:rPr>
          <w:rFonts w:ascii="Times New Roman" w:hAnsi="Times New Roman" w:cs="Times New Roman"/>
          <w:sz w:val="24"/>
          <w:szCs w:val="24"/>
        </w:rPr>
        <w:t>B</w:t>
      </w:r>
      <w:proofErr w:type="gramStart"/>
      <w:r w:rsidR="0069241F">
        <w:rPr>
          <w:rFonts w:ascii="Times New Roman" w:hAnsi="Times New Roman" w:cs="Times New Roman"/>
          <w:sz w:val="24"/>
          <w:szCs w:val="24"/>
        </w:rPr>
        <w:t>.,</w:t>
      </w:r>
      <w:proofErr w:type="gramEnd"/>
      <w:r w:rsidR="0069241F">
        <w:rPr>
          <w:rFonts w:ascii="Times New Roman" w:hAnsi="Times New Roman" w:cs="Times New Roman"/>
          <w:sz w:val="24"/>
          <w:szCs w:val="24"/>
        </w:rPr>
        <w:t xml:space="preserve"> Gertler, M. and Watson, M.</w:t>
      </w:r>
      <w:r w:rsidR="00B00202">
        <w:rPr>
          <w:rFonts w:ascii="Times New Roman" w:hAnsi="Times New Roman" w:cs="Times New Roman"/>
          <w:sz w:val="24"/>
          <w:szCs w:val="24"/>
        </w:rPr>
        <w:t>,</w:t>
      </w:r>
      <w:r w:rsidR="0069241F">
        <w:rPr>
          <w:rFonts w:ascii="Times New Roman" w:hAnsi="Times New Roman" w:cs="Times New Roman"/>
          <w:sz w:val="24"/>
          <w:szCs w:val="24"/>
        </w:rPr>
        <w:t xml:space="preserve"> </w:t>
      </w:r>
      <w:r w:rsidR="0069241F" w:rsidRPr="0069241F">
        <w:rPr>
          <w:rFonts w:ascii="Times New Roman" w:hAnsi="Times New Roman" w:cs="Times New Roman"/>
          <w:sz w:val="24"/>
          <w:szCs w:val="24"/>
        </w:rPr>
        <w:t>Systematic Mo</w:t>
      </w:r>
      <w:r w:rsidR="0069241F">
        <w:rPr>
          <w:rFonts w:ascii="Times New Roman" w:hAnsi="Times New Roman" w:cs="Times New Roman"/>
          <w:sz w:val="24"/>
          <w:szCs w:val="24"/>
        </w:rPr>
        <w:t>netary Policy and the Effect of Oil Price Shocks.</w:t>
      </w:r>
      <w:r w:rsidR="0069241F" w:rsidRPr="0069241F">
        <w:rPr>
          <w:rFonts w:ascii="Times New Roman" w:hAnsi="Times New Roman" w:cs="Times New Roman"/>
          <w:sz w:val="24"/>
          <w:szCs w:val="24"/>
        </w:rPr>
        <w:t xml:space="preserve"> Brookings Papers on Economic Activity</w:t>
      </w:r>
      <w:r w:rsidR="00B00202">
        <w:rPr>
          <w:rFonts w:ascii="Times New Roman" w:hAnsi="Times New Roman" w:cs="Times New Roman"/>
          <w:sz w:val="24"/>
          <w:szCs w:val="24"/>
        </w:rPr>
        <w:t>, (1997),</w:t>
      </w:r>
      <w:r w:rsidR="0069241F" w:rsidRPr="0069241F">
        <w:rPr>
          <w:rFonts w:ascii="Times New Roman" w:hAnsi="Times New Roman" w:cs="Times New Roman"/>
          <w:sz w:val="24"/>
          <w:szCs w:val="24"/>
        </w:rPr>
        <w:t xml:space="preserve"> 1: 91-142.</w:t>
      </w:r>
    </w:p>
    <w:p w:rsidR="003A3356"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3A3356" w:rsidRPr="003A3356">
        <w:rPr>
          <w:rFonts w:ascii="Times New Roman" w:hAnsi="Times New Roman" w:cs="Times New Roman"/>
          <w:sz w:val="24"/>
          <w:szCs w:val="24"/>
        </w:rPr>
        <w:t>Benedictow,</w:t>
      </w:r>
      <w:r w:rsidR="003A3356">
        <w:rPr>
          <w:rFonts w:ascii="Times New Roman" w:hAnsi="Times New Roman" w:cs="Times New Roman"/>
          <w:sz w:val="24"/>
          <w:szCs w:val="24"/>
        </w:rPr>
        <w:t xml:space="preserve"> A</w:t>
      </w:r>
      <w:proofErr w:type="gramStart"/>
      <w:r w:rsidR="003A3356">
        <w:rPr>
          <w:rFonts w:ascii="Times New Roman" w:hAnsi="Times New Roman" w:cs="Times New Roman"/>
          <w:sz w:val="24"/>
          <w:szCs w:val="24"/>
        </w:rPr>
        <w:t>.,</w:t>
      </w:r>
      <w:proofErr w:type="gramEnd"/>
      <w:r w:rsidR="003A3356" w:rsidRPr="003A3356">
        <w:rPr>
          <w:rFonts w:ascii="Times New Roman" w:hAnsi="Times New Roman" w:cs="Times New Roman"/>
          <w:sz w:val="24"/>
          <w:szCs w:val="24"/>
        </w:rPr>
        <w:t xml:space="preserve"> Fjærtoft</w:t>
      </w:r>
      <w:r w:rsidR="00B00202">
        <w:rPr>
          <w:rFonts w:ascii="Times New Roman" w:hAnsi="Times New Roman" w:cs="Times New Roman"/>
          <w:sz w:val="24"/>
          <w:szCs w:val="24"/>
        </w:rPr>
        <w:t>, D. and</w:t>
      </w:r>
      <w:r w:rsidR="003A3356">
        <w:rPr>
          <w:rFonts w:ascii="Times New Roman" w:hAnsi="Times New Roman" w:cs="Times New Roman"/>
          <w:sz w:val="24"/>
          <w:szCs w:val="24"/>
        </w:rPr>
        <w:t xml:space="preserve"> </w:t>
      </w:r>
      <w:r w:rsidR="003A3356" w:rsidRPr="003A3356">
        <w:rPr>
          <w:rFonts w:ascii="Times New Roman" w:hAnsi="Times New Roman" w:cs="Times New Roman"/>
          <w:sz w:val="24"/>
          <w:szCs w:val="24"/>
        </w:rPr>
        <w:t>Løfsnæs</w:t>
      </w:r>
      <w:r w:rsidR="00B00202">
        <w:rPr>
          <w:rFonts w:ascii="Times New Roman" w:hAnsi="Times New Roman" w:cs="Times New Roman"/>
          <w:sz w:val="24"/>
          <w:szCs w:val="24"/>
        </w:rPr>
        <w:t>, O</w:t>
      </w:r>
      <w:r w:rsidR="003A3356">
        <w:rPr>
          <w:rFonts w:ascii="Times New Roman" w:hAnsi="Times New Roman" w:cs="Times New Roman"/>
          <w:sz w:val="24"/>
          <w:szCs w:val="24"/>
        </w:rPr>
        <w:t xml:space="preserve">. Oil dependency of the Russian economy: an econometric </w:t>
      </w:r>
      <w:r w:rsidR="003A3356" w:rsidRPr="003A3356">
        <w:rPr>
          <w:rFonts w:ascii="Times New Roman" w:hAnsi="Times New Roman" w:cs="Times New Roman"/>
          <w:sz w:val="24"/>
          <w:szCs w:val="24"/>
        </w:rPr>
        <w:t>analysis</w:t>
      </w:r>
      <w:r w:rsidR="003A3356">
        <w:rPr>
          <w:rFonts w:ascii="Times New Roman" w:hAnsi="Times New Roman" w:cs="Times New Roman"/>
          <w:sz w:val="24"/>
          <w:szCs w:val="24"/>
        </w:rPr>
        <w:t>. Economic Modelling</w:t>
      </w:r>
      <w:r w:rsidR="00B00202">
        <w:rPr>
          <w:rFonts w:ascii="Times New Roman" w:hAnsi="Times New Roman" w:cs="Times New Roman"/>
          <w:sz w:val="24"/>
          <w:szCs w:val="24"/>
        </w:rPr>
        <w:t>, (2013),</w:t>
      </w:r>
      <w:r w:rsidR="003A3356">
        <w:rPr>
          <w:rFonts w:ascii="Times New Roman" w:hAnsi="Times New Roman" w:cs="Times New Roman"/>
          <w:sz w:val="24"/>
          <w:szCs w:val="24"/>
        </w:rPr>
        <w:t xml:space="preserve"> 32:</w:t>
      </w:r>
      <w:r w:rsidR="003A3356" w:rsidRPr="003A3356">
        <w:rPr>
          <w:rFonts w:ascii="Times New Roman" w:hAnsi="Times New Roman" w:cs="Times New Roman"/>
          <w:sz w:val="24"/>
          <w:szCs w:val="24"/>
        </w:rPr>
        <w:t xml:space="preserve"> 400–428</w:t>
      </w:r>
      <w:r w:rsidR="00A0773C">
        <w:rPr>
          <w:rFonts w:ascii="Times New Roman" w:hAnsi="Times New Roman" w:cs="Times New Roman"/>
          <w:sz w:val="24"/>
          <w:szCs w:val="24"/>
        </w:rPr>
        <w:t>.</w:t>
      </w:r>
    </w:p>
    <w:p w:rsidR="00290ABB" w:rsidRDefault="00290ABB" w:rsidP="00290ABB">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sidRPr="00705A84">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B00202">
        <w:rPr>
          <w:rFonts w:ascii="Times New Roman" w:hAnsi="Times New Roman" w:cs="Times New Roman"/>
          <w:sz w:val="24"/>
          <w:szCs w:val="24"/>
        </w:rPr>
        <w:t>Bjornland, H. C. and</w:t>
      </w:r>
      <w:r>
        <w:rPr>
          <w:rFonts w:ascii="Times New Roman" w:hAnsi="Times New Roman" w:cs="Times New Roman"/>
          <w:sz w:val="24"/>
          <w:szCs w:val="24"/>
        </w:rPr>
        <w:t xml:space="preserve"> Hungnes, H</w:t>
      </w:r>
      <w:proofErr w:type="gramStart"/>
      <w:r>
        <w:rPr>
          <w:rFonts w:ascii="Times New Roman" w:hAnsi="Times New Roman" w:cs="Times New Roman"/>
          <w:sz w:val="24"/>
          <w:szCs w:val="24"/>
        </w:rPr>
        <w:t>.</w:t>
      </w:r>
      <w:r w:rsidR="00B00202">
        <w:rPr>
          <w:rFonts w:ascii="Times New Roman" w:hAnsi="Times New Roman" w:cs="Times New Roman"/>
          <w:sz w:val="24"/>
          <w:szCs w:val="24"/>
        </w:rPr>
        <w:t>,</w:t>
      </w:r>
      <w:proofErr w:type="gramEnd"/>
      <w:r w:rsidRPr="00290ABB">
        <w:rPr>
          <w:rFonts w:ascii="Times New Roman" w:hAnsi="Times New Roman" w:cs="Times New Roman"/>
          <w:sz w:val="24"/>
          <w:szCs w:val="24"/>
        </w:rPr>
        <w:t xml:space="preserve"> The Commodity Cur</w:t>
      </w:r>
      <w:r>
        <w:rPr>
          <w:rFonts w:ascii="Times New Roman" w:hAnsi="Times New Roman" w:cs="Times New Roman"/>
          <w:sz w:val="24"/>
          <w:szCs w:val="24"/>
        </w:rPr>
        <w:t xml:space="preserve">rency Puzzle. The ICFAI Journal </w:t>
      </w:r>
      <w:r w:rsidR="00B00202">
        <w:rPr>
          <w:rFonts w:ascii="Times New Roman" w:hAnsi="Times New Roman" w:cs="Times New Roman"/>
          <w:sz w:val="24"/>
          <w:szCs w:val="24"/>
        </w:rPr>
        <w:t>of Monetary Economics, (</w:t>
      </w:r>
      <w:r w:rsidR="00B00202" w:rsidRPr="00290ABB">
        <w:rPr>
          <w:rFonts w:ascii="Times New Roman" w:hAnsi="Times New Roman" w:cs="Times New Roman"/>
          <w:sz w:val="24"/>
          <w:szCs w:val="24"/>
        </w:rPr>
        <w:t>2008</w:t>
      </w:r>
      <w:r w:rsidR="00B00202">
        <w:rPr>
          <w:rFonts w:ascii="Times New Roman" w:hAnsi="Times New Roman" w:cs="Times New Roman"/>
          <w:sz w:val="24"/>
          <w:szCs w:val="24"/>
        </w:rPr>
        <w:t>) 2:</w:t>
      </w:r>
      <w:r w:rsidRPr="00290ABB">
        <w:rPr>
          <w:rFonts w:ascii="Times New Roman" w:hAnsi="Times New Roman" w:cs="Times New Roman"/>
          <w:sz w:val="24"/>
          <w:szCs w:val="24"/>
        </w:rPr>
        <w:t xml:space="preserve"> 7-30</w:t>
      </w:r>
      <w:r w:rsidR="00B00202">
        <w:rPr>
          <w:rFonts w:ascii="Times New Roman" w:hAnsi="Times New Roman" w:cs="Times New Roman"/>
          <w:sz w:val="24"/>
          <w:szCs w:val="24"/>
        </w:rPr>
        <w:t>.</w:t>
      </w:r>
    </w:p>
    <w:p w:rsidR="00A0773C" w:rsidRPr="009D1B79"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r>
      <w:r w:rsidR="00A0773C" w:rsidRPr="00A0773C">
        <w:rPr>
          <w:rFonts w:ascii="Times New Roman" w:hAnsi="Times New Roman" w:cs="Times New Roman"/>
          <w:sz w:val="24"/>
          <w:szCs w:val="24"/>
        </w:rPr>
        <w:t xml:space="preserve">Burbidge, J. </w:t>
      </w:r>
      <w:r w:rsidR="00B00202">
        <w:rPr>
          <w:rFonts w:ascii="Times New Roman" w:hAnsi="Times New Roman" w:cs="Times New Roman"/>
          <w:sz w:val="24"/>
          <w:szCs w:val="24"/>
        </w:rPr>
        <w:t>and</w:t>
      </w:r>
      <w:r w:rsidR="00A0773C">
        <w:rPr>
          <w:rFonts w:ascii="Times New Roman" w:hAnsi="Times New Roman" w:cs="Times New Roman"/>
          <w:sz w:val="24"/>
          <w:szCs w:val="24"/>
        </w:rPr>
        <w:t xml:space="preserve"> Harrison, A</w:t>
      </w:r>
      <w:proofErr w:type="gramStart"/>
      <w:r w:rsidR="00A0773C">
        <w:rPr>
          <w:rFonts w:ascii="Times New Roman" w:hAnsi="Times New Roman" w:cs="Times New Roman"/>
          <w:sz w:val="24"/>
          <w:szCs w:val="24"/>
        </w:rPr>
        <w:t>.</w:t>
      </w:r>
      <w:r w:rsidR="00B00202">
        <w:rPr>
          <w:rFonts w:ascii="Times New Roman" w:hAnsi="Times New Roman" w:cs="Times New Roman"/>
          <w:sz w:val="24"/>
          <w:szCs w:val="24"/>
        </w:rPr>
        <w:t>,</w:t>
      </w:r>
      <w:proofErr w:type="gramEnd"/>
      <w:r w:rsidR="00A0773C">
        <w:rPr>
          <w:rFonts w:ascii="Times New Roman" w:hAnsi="Times New Roman" w:cs="Times New Roman"/>
          <w:sz w:val="24"/>
          <w:szCs w:val="24"/>
        </w:rPr>
        <w:t xml:space="preserve"> </w:t>
      </w:r>
      <w:r w:rsidR="00A0773C" w:rsidRPr="00A0773C">
        <w:rPr>
          <w:rFonts w:ascii="Times New Roman" w:hAnsi="Times New Roman" w:cs="Times New Roman"/>
          <w:sz w:val="24"/>
          <w:szCs w:val="24"/>
        </w:rPr>
        <w:t>Testing for the Effects of Oil-Price Rises Using Vector Aut</w:t>
      </w:r>
      <w:r w:rsidR="00A0773C">
        <w:rPr>
          <w:rFonts w:ascii="Times New Roman" w:hAnsi="Times New Roman" w:cs="Times New Roman"/>
          <w:sz w:val="24"/>
          <w:szCs w:val="24"/>
        </w:rPr>
        <w:t xml:space="preserve">oregressions. </w:t>
      </w:r>
      <w:r w:rsidR="00A0773C" w:rsidRPr="00A0773C">
        <w:rPr>
          <w:rFonts w:ascii="Times New Roman" w:hAnsi="Times New Roman" w:cs="Times New Roman"/>
          <w:sz w:val="24"/>
          <w:szCs w:val="24"/>
        </w:rPr>
        <w:t>International Economic Review</w:t>
      </w:r>
      <w:r w:rsidR="00B00202">
        <w:rPr>
          <w:rFonts w:ascii="Times New Roman" w:hAnsi="Times New Roman" w:cs="Times New Roman"/>
          <w:sz w:val="24"/>
          <w:szCs w:val="24"/>
        </w:rPr>
        <w:t>, (1984),</w:t>
      </w:r>
      <w:r w:rsidR="00A0773C" w:rsidRPr="00A0773C">
        <w:rPr>
          <w:rFonts w:ascii="Times New Roman" w:hAnsi="Times New Roman" w:cs="Times New Roman"/>
          <w:sz w:val="24"/>
          <w:szCs w:val="24"/>
        </w:rPr>
        <w:t xml:space="preserve"> 25(2): 459-484.</w:t>
      </w:r>
    </w:p>
    <w:p w:rsidR="006C214C"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05A84">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6C214C" w:rsidRPr="009D1B79">
        <w:rPr>
          <w:rFonts w:ascii="Times New Roman" w:hAnsi="Times New Roman" w:cs="Times New Roman"/>
          <w:sz w:val="24"/>
          <w:szCs w:val="24"/>
        </w:rPr>
        <w:t>Carri</w:t>
      </w:r>
      <w:r w:rsidR="00B00202">
        <w:rPr>
          <w:rFonts w:ascii="Times New Roman" w:hAnsi="Times New Roman" w:cs="Times New Roman"/>
          <w:sz w:val="24"/>
          <w:szCs w:val="24"/>
        </w:rPr>
        <w:t>on-i-Silvestre, J. L</w:t>
      </w:r>
      <w:proofErr w:type="gramStart"/>
      <w:r w:rsidR="00B00202">
        <w:rPr>
          <w:rFonts w:ascii="Times New Roman" w:hAnsi="Times New Roman" w:cs="Times New Roman"/>
          <w:sz w:val="24"/>
          <w:szCs w:val="24"/>
        </w:rPr>
        <w:t>.,</w:t>
      </w:r>
      <w:proofErr w:type="gramEnd"/>
      <w:r w:rsidR="00B00202">
        <w:rPr>
          <w:rFonts w:ascii="Times New Roman" w:hAnsi="Times New Roman" w:cs="Times New Roman"/>
          <w:sz w:val="24"/>
          <w:szCs w:val="24"/>
        </w:rPr>
        <w:t xml:space="preserve">  Kim, D. and</w:t>
      </w:r>
      <w:r w:rsidR="006C214C" w:rsidRPr="009D1B79">
        <w:rPr>
          <w:rFonts w:ascii="Times New Roman" w:hAnsi="Times New Roman" w:cs="Times New Roman"/>
          <w:sz w:val="24"/>
          <w:szCs w:val="24"/>
        </w:rPr>
        <w:t xml:space="preserve"> Perron, P., Gls-based unit root tests with multiple structural breaks under both the null and the alternative hypotheses. Econometric Theory Cambridge University Press</w:t>
      </w:r>
      <w:r w:rsidR="00B00202">
        <w:rPr>
          <w:rFonts w:ascii="Times New Roman" w:hAnsi="Times New Roman" w:cs="Times New Roman"/>
          <w:sz w:val="24"/>
          <w:szCs w:val="24"/>
        </w:rPr>
        <w:t>, (</w:t>
      </w:r>
      <w:r w:rsidR="00B00202" w:rsidRPr="009D1B79">
        <w:rPr>
          <w:rFonts w:ascii="Times New Roman" w:hAnsi="Times New Roman" w:cs="Times New Roman"/>
          <w:sz w:val="24"/>
          <w:szCs w:val="24"/>
        </w:rPr>
        <w:t>2009</w:t>
      </w:r>
      <w:r w:rsidR="00B00202">
        <w:rPr>
          <w:rFonts w:ascii="Times New Roman" w:hAnsi="Times New Roman" w:cs="Times New Roman"/>
          <w:sz w:val="24"/>
          <w:szCs w:val="24"/>
        </w:rPr>
        <w:t>),</w:t>
      </w:r>
      <w:r w:rsidR="006C214C" w:rsidRPr="009D1B79">
        <w:rPr>
          <w:rFonts w:ascii="Times New Roman" w:hAnsi="Times New Roman" w:cs="Times New Roman"/>
          <w:sz w:val="24"/>
          <w:szCs w:val="24"/>
        </w:rPr>
        <w:t xml:space="preserve"> 25(06),1754-1792.</w:t>
      </w:r>
    </w:p>
    <w:p w:rsidR="00EA3EDC" w:rsidRDefault="00EA3EDC" w:rsidP="00A27830">
      <w:pPr>
        <w:autoSpaceDE w:val="0"/>
        <w:autoSpaceDN w:val="0"/>
        <w:adjustRightInd w:val="0"/>
        <w:spacing w:after="0" w:line="240" w:lineRule="auto"/>
        <w:ind w:left="567" w:hanging="567"/>
        <w:jc w:val="both"/>
        <w:rPr>
          <w:rFonts w:ascii="Times New Roman" w:hAnsi="Times New Roman" w:cs="Times New Roman"/>
          <w:sz w:val="24"/>
          <w:szCs w:val="24"/>
        </w:rPr>
      </w:pPr>
      <w:r w:rsidRPr="00705A84">
        <w:rPr>
          <w:rFonts w:ascii="Times New Roman" w:hAnsi="Times New Roman" w:cs="Times New Roman"/>
          <w:sz w:val="24"/>
          <w:szCs w:val="24"/>
        </w:rPr>
        <w:t>[1</w:t>
      </w:r>
      <w:r w:rsidR="00705A84" w:rsidRPr="00705A84">
        <w:rPr>
          <w:rFonts w:ascii="Times New Roman" w:hAnsi="Times New Roman" w:cs="Times New Roman"/>
          <w:sz w:val="24"/>
          <w:szCs w:val="24"/>
        </w:rPr>
        <w:t>2</w:t>
      </w:r>
      <w:r w:rsidRPr="00705A84">
        <w:rPr>
          <w:rFonts w:ascii="Times New Roman" w:hAnsi="Times New Roman" w:cs="Times New Roman"/>
          <w:sz w:val="24"/>
          <w:szCs w:val="24"/>
        </w:rPr>
        <w:t>]</w:t>
      </w:r>
      <w:r>
        <w:rPr>
          <w:rFonts w:ascii="Times New Roman" w:hAnsi="Times New Roman" w:cs="Times New Roman"/>
          <w:sz w:val="24"/>
          <w:szCs w:val="24"/>
        </w:rPr>
        <w:tab/>
        <w:t>Cashin</w:t>
      </w:r>
      <w:r w:rsidRPr="00EA3EDC">
        <w:rPr>
          <w:rFonts w:ascii="Times New Roman" w:hAnsi="Times New Roman" w:cs="Times New Roman"/>
          <w:sz w:val="24"/>
          <w:szCs w:val="24"/>
        </w:rPr>
        <w:t>,</w:t>
      </w:r>
      <w:r>
        <w:rPr>
          <w:rFonts w:ascii="Times New Roman" w:hAnsi="Times New Roman" w:cs="Times New Roman"/>
          <w:sz w:val="24"/>
          <w:szCs w:val="24"/>
        </w:rPr>
        <w:t>P</w:t>
      </w:r>
      <w:proofErr w:type="gramStart"/>
      <w:r>
        <w:rPr>
          <w:rFonts w:ascii="Times New Roman" w:hAnsi="Times New Roman" w:cs="Times New Roman"/>
          <w:sz w:val="24"/>
          <w:szCs w:val="24"/>
        </w:rPr>
        <w:t>.</w:t>
      </w:r>
      <w:r w:rsidRPr="00EA3EDC">
        <w:rPr>
          <w:rFonts w:ascii="Times New Roman" w:hAnsi="Times New Roman" w:cs="Times New Roman"/>
          <w:sz w:val="24"/>
          <w:szCs w:val="24"/>
        </w:rPr>
        <w:t>,</w:t>
      </w:r>
      <w:proofErr w:type="gramEnd"/>
      <w:r w:rsidRPr="00EA3EDC">
        <w:rPr>
          <w:rFonts w:ascii="Times New Roman" w:hAnsi="Times New Roman" w:cs="Times New Roman"/>
          <w:sz w:val="24"/>
          <w:szCs w:val="24"/>
        </w:rPr>
        <w:t xml:space="preserve"> Ce´spedesb,</w:t>
      </w:r>
      <w:r>
        <w:rPr>
          <w:rFonts w:ascii="Times New Roman" w:hAnsi="Times New Roman" w:cs="Times New Roman"/>
          <w:sz w:val="24"/>
          <w:szCs w:val="24"/>
        </w:rPr>
        <w:t>L.F and</w:t>
      </w:r>
      <w:r w:rsidRPr="00EA3EDC">
        <w:rPr>
          <w:rFonts w:ascii="Times New Roman" w:hAnsi="Times New Roman" w:cs="Times New Roman"/>
          <w:sz w:val="24"/>
          <w:szCs w:val="24"/>
        </w:rPr>
        <w:t xml:space="preserve"> Sahaya</w:t>
      </w:r>
      <w:r>
        <w:rPr>
          <w:rFonts w:ascii="Times New Roman" w:hAnsi="Times New Roman" w:cs="Times New Roman"/>
          <w:sz w:val="24"/>
          <w:szCs w:val="24"/>
        </w:rPr>
        <w:t>, R.</w:t>
      </w:r>
      <w:r w:rsidRPr="00EA3EDC">
        <w:t xml:space="preserve"> </w:t>
      </w:r>
      <w:r>
        <w:rPr>
          <w:rFonts w:ascii="Times New Roman" w:hAnsi="Times New Roman" w:cs="Times New Roman"/>
          <w:sz w:val="24"/>
          <w:szCs w:val="24"/>
        </w:rPr>
        <w:t>Commodity Currencies and the Real Exchange R</w:t>
      </w:r>
      <w:r w:rsidRPr="00EA3EDC">
        <w:rPr>
          <w:rFonts w:ascii="Times New Roman" w:hAnsi="Times New Roman" w:cs="Times New Roman"/>
          <w:sz w:val="24"/>
          <w:szCs w:val="24"/>
        </w:rPr>
        <w:t>ate</w:t>
      </w:r>
      <w:r>
        <w:rPr>
          <w:rFonts w:ascii="Times New Roman" w:hAnsi="Times New Roman" w:cs="Times New Roman"/>
          <w:sz w:val="24"/>
          <w:szCs w:val="24"/>
        </w:rPr>
        <w:t xml:space="preserve">. </w:t>
      </w:r>
      <w:r w:rsidRPr="00EA3EDC">
        <w:rPr>
          <w:rFonts w:ascii="Times New Roman" w:hAnsi="Times New Roman" w:cs="Times New Roman"/>
          <w:sz w:val="24"/>
          <w:szCs w:val="24"/>
        </w:rPr>
        <w:t>Jou</w:t>
      </w:r>
      <w:r w:rsidR="00B00202">
        <w:rPr>
          <w:rFonts w:ascii="Times New Roman" w:hAnsi="Times New Roman" w:cs="Times New Roman"/>
          <w:sz w:val="24"/>
          <w:szCs w:val="24"/>
        </w:rPr>
        <w:t>rnal of Development Economics,</w:t>
      </w:r>
      <w:r w:rsidRPr="00EA3EDC">
        <w:rPr>
          <w:rFonts w:ascii="Times New Roman" w:hAnsi="Times New Roman" w:cs="Times New Roman"/>
          <w:sz w:val="24"/>
          <w:szCs w:val="24"/>
        </w:rPr>
        <w:t xml:space="preserve"> (2004)</w:t>
      </w:r>
      <w:r w:rsidR="00B00202">
        <w:rPr>
          <w:rFonts w:ascii="Times New Roman" w:hAnsi="Times New Roman" w:cs="Times New Roman"/>
          <w:sz w:val="24"/>
          <w:szCs w:val="24"/>
        </w:rPr>
        <w:t xml:space="preserve">, </w:t>
      </w:r>
      <w:proofErr w:type="gramStart"/>
      <w:r w:rsidR="00B00202">
        <w:rPr>
          <w:rFonts w:ascii="Times New Roman" w:hAnsi="Times New Roman" w:cs="Times New Roman"/>
          <w:sz w:val="24"/>
          <w:szCs w:val="24"/>
        </w:rPr>
        <w:t>75:</w:t>
      </w:r>
      <w:r w:rsidRPr="00EA3EDC">
        <w:rPr>
          <w:rFonts w:ascii="Times New Roman" w:hAnsi="Times New Roman" w:cs="Times New Roman"/>
          <w:sz w:val="24"/>
          <w:szCs w:val="24"/>
        </w:rPr>
        <w:t>239</w:t>
      </w:r>
      <w:proofErr w:type="gramEnd"/>
      <w:r w:rsidRPr="00EA3EDC">
        <w:rPr>
          <w:rFonts w:ascii="Times New Roman" w:hAnsi="Times New Roman" w:cs="Times New Roman"/>
          <w:sz w:val="24"/>
          <w:szCs w:val="24"/>
        </w:rPr>
        <w:t>– 268</w:t>
      </w:r>
      <w:r w:rsidR="00B00202">
        <w:rPr>
          <w:rFonts w:ascii="Times New Roman" w:hAnsi="Times New Roman" w:cs="Times New Roman"/>
          <w:sz w:val="24"/>
          <w:szCs w:val="24"/>
        </w:rPr>
        <w:t>.</w:t>
      </w:r>
    </w:p>
    <w:p w:rsidR="00786CB1"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05A84">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786CB1" w:rsidRPr="00786CB1">
        <w:rPr>
          <w:rFonts w:ascii="Times New Roman" w:hAnsi="Times New Roman" w:cs="Times New Roman"/>
          <w:sz w:val="24"/>
          <w:szCs w:val="24"/>
        </w:rPr>
        <w:t>Chaudhuri,</w:t>
      </w:r>
      <w:r w:rsidR="00B00202">
        <w:rPr>
          <w:rFonts w:ascii="Times New Roman" w:hAnsi="Times New Roman" w:cs="Times New Roman"/>
          <w:sz w:val="24"/>
          <w:szCs w:val="24"/>
        </w:rPr>
        <w:t xml:space="preserve"> K. and</w:t>
      </w:r>
      <w:r w:rsidR="00786CB1">
        <w:rPr>
          <w:rFonts w:ascii="Times New Roman" w:hAnsi="Times New Roman" w:cs="Times New Roman"/>
          <w:sz w:val="24"/>
          <w:szCs w:val="24"/>
        </w:rPr>
        <w:t xml:space="preserve"> </w:t>
      </w:r>
      <w:r w:rsidR="00786CB1" w:rsidRPr="00786CB1">
        <w:rPr>
          <w:rFonts w:ascii="Times New Roman" w:hAnsi="Times New Roman" w:cs="Times New Roman"/>
          <w:sz w:val="24"/>
          <w:szCs w:val="24"/>
        </w:rPr>
        <w:t xml:space="preserve"> </w:t>
      </w:r>
      <w:r w:rsidR="00786CB1">
        <w:rPr>
          <w:rFonts w:ascii="Times New Roman" w:hAnsi="Times New Roman" w:cs="Times New Roman"/>
          <w:sz w:val="24"/>
          <w:szCs w:val="24"/>
        </w:rPr>
        <w:t>Daniel, B. C</w:t>
      </w:r>
      <w:proofErr w:type="gramStart"/>
      <w:r w:rsidR="00786CB1">
        <w:rPr>
          <w:rFonts w:ascii="Times New Roman" w:hAnsi="Times New Roman" w:cs="Times New Roman"/>
          <w:sz w:val="24"/>
          <w:szCs w:val="24"/>
        </w:rPr>
        <w:t>.</w:t>
      </w:r>
      <w:r w:rsidR="00B00202">
        <w:rPr>
          <w:rFonts w:ascii="Times New Roman" w:hAnsi="Times New Roman" w:cs="Times New Roman"/>
          <w:sz w:val="24"/>
          <w:szCs w:val="24"/>
        </w:rPr>
        <w:t>,</w:t>
      </w:r>
      <w:proofErr w:type="gramEnd"/>
      <w:r w:rsidR="00786CB1">
        <w:rPr>
          <w:rFonts w:ascii="Times New Roman" w:hAnsi="Times New Roman" w:cs="Times New Roman"/>
          <w:sz w:val="24"/>
          <w:szCs w:val="24"/>
        </w:rPr>
        <w:t xml:space="preserve"> </w:t>
      </w:r>
      <w:r w:rsidR="00786CB1" w:rsidRPr="00786CB1">
        <w:rPr>
          <w:rFonts w:ascii="Times New Roman" w:hAnsi="Times New Roman" w:cs="Times New Roman"/>
          <w:sz w:val="24"/>
          <w:szCs w:val="24"/>
        </w:rPr>
        <w:t>Long-run equilibrium real exchange rates and oil prices</w:t>
      </w:r>
      <w:r w:rsidR="00786CB1">
        <w:rPr>
          <w:rFonts w:ascii="Times New Roman" w:hAnsi="Times New Roman" w:cs="Times New Roman"/>
          <w:sz w:val="24"/>
          <w:szCs w:val="24"/>
        </w:rPr>
        <w:t xml:space="preserve">. </w:t>
      </w:r>
      <w:r w:rsidR="00786CB1" w:rsidRPr="00786CB1">
        <w:rPr>
          <w:rFonts w:ascii="Times New Roman" w:hAnsi="Times New Roman" w:cs="Times New Roman"/>
          <w:sz w:val="24"/>
          <w:szCs w:val="24"/>
        </w:rPr>
        <w:t>Economi</w:t>
      </w:r>
      <w:r w:rsidR="00786CB1">
        <w:rPr>
          <w:rFonts w:ascii="Times New Roman" w:hAnsi="Times New Roman" w:cs="Times New Roman"/>
          <w:sz w:val="24"/>
          <w:szCs w:val="24"/>
        </w:rPr>
        <w:t>cs Letters</w:t>
      </w:r>
      <w:r w:rsidR="00B00202">
        <w:rPr>
          <w:rFonts w:ascii="Times New Roman" w:hAnsi="Times New Roman" w:cs="Times New Roman"/>
          <w:sz w:val="24"/>
          <w:szCs w:val="24"/>
        </w:rPr>
        <w:t>, (1998),</w:t>
      </w:r>
      <w:r w:rsidR="00786CB1">
        <w:rPr>
          <w:rFonts w:ascii="Times New Roman" w:hAnsi="Times New Roman" w:cs="Times New Roman"/>
          <w:sz w:val="24"/>
          <w:szCs w:val="24"/>
        </w:rPr>
        <w:t xml:space="preserve"> 58: </w:t>
      </w:r>
      <w:r w:rsidR="00786CB1" w:rsidRPr="00786CB1">
        <w:rPr>
          <w:rFonts w:ascii="Times New Roman" w:hAnsi="Times New Roman" w:cs="Times New Roman"/>
          <w:sz w:val="24"/>
          <w:szCs w:val="24"/>
        </w:rPr>
        <w:t>231–238</w:t>
      </w:r>
      <w:r w:rsidR="00786CB1">
        <w:rPr>
          <w:rFonts w:ascii="Times New Roman" w:hAnsi="Times New Roman" w:cs="Times New Roman"/>
          <w:sz w:val="24"/>
          <w:szCs w:val="24"/>
        </w:rPr>
        <w:t>.</w:t>
      </w:r>
    </w:p>
    <w:p w:rsidR="00CA2777"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05A8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CA2777">
        <w:rPr>
          <w:rFonts w:ascii="Times New Roman" w:hAnsi="Times New Roman" w:cs="Times New Roman"/>
          <w:sz w:val="24"/>
          <w:szCs w:val="24"/>
        </w:rPr>
        <w:t>Chen</w:t>
      </w:r>
      <w:r w:rsidR="00CA2777" w:rsidRPr="00CA2777">
        <w:rPr>
          <w:rFonts w:ascii="Times New Roman" w:hAnsi="Times New Roman" w:cs="Times New Roman"/>
          <w:sz w:val="24"/>
          <w:szCs w:val="24"/>
        </w:rPr>
        <w:t>,</w:t>
      </w:r>
      <w:r w:rsidR="00B00202">
        <w:rPr>
          <w:rFonts w:ascii="Times New Roman" w:hAnsi="Times New Roman" w:cs="Times New Roman"/>
          <w:sz w:val="24"/>
          <w:szCs w:val="24"/>
        </w:rPr>
        <w:t>S. and</w:t>
      </w:r>
      <w:r w:rsidR="00CA2777" w:rsidRPr="00CA2777">
        <w:rPr>
          <w:rFonts w:ascii="Times New Roman" w:hAnsi="Times New Roman" w:cs="Times New Roman"/>
          <w:sz w:val="24"/>
          <w:szCs w:val="24"/>
        </w:rPr>
        <w:t xml:space="preserve"> Chen</w:t>
      </w:r>
      <w:r w:rsidR="00CA2777">
        <w:rPr>
          <w:rFonts w:ascii="Times New Roman" w:hAnsi="Times New Roman" w:cs="Times New Roman"/>
          <w:sz w:val="24"/>
          <w:szCs w:val="24"/>
        </w:rPr>
        <w:t>, H</w:t>
      </w:r>
      <w:proofErr w:type="gramStart"/>
      <w:r w:rsidR="00CA2777">
        <w:rPr>
          <w:rFonts w:ascii="Times New Roman" w:hAnsi="Times New Roman" w:cs="Times New Roman"/>
          <w:sz w:val="24"/>
          <w:szCs w:val="24"/>
        </w:rPr>
        <w:t>.</w:t>
      </w:r>
      <w:r w:rsidR="00B00202">
        <w:rPr>
          <w:rFonts w:ascii="Times New Roman" w:hAnsi="Times New Roman" w:cs="Times New Roman"/>
          <w:sz w:val="24"/>
          <w:szCs w:val="24"/>
        </w:rPr>
        <w:t>,</w:t>
      </w:r>
      <w:proofErr w:type="gramEnd"/>
      <w:r w:rsidR="00CA2777">
        <w:rPr>
          <w:rFonts w:ascii="Times New Roman" w:hAnsi="Times New Roman" w:cs="Times New Roman"/>
          <w:sz w:val="24"/>
          <w:szCs w:val="24"/>
        </w:rPr>
        <w:t xml:space="preserve"> </w:t>
      </w:r>
      <w:r w:rsidR="00CA2777" w:rsidRPr="00CA2777">
        <w:rPr>
          <w:rFonts w:ascii="Times New Roman" w:hAnsi="Times New Roman" w:cs="Times New Roman"/>
          <w:sz w:val="24"/>
          <w:szCs w:val="24"/>
        </w:rPr>
        <w:t>Oil prices and real exchange rates</w:t>
      </w:r>
      <w:r w:rsidR="00CA2777">
        <w:rPr>
          <w:rFonts w:ascii="Times New Roman" w:hAnsi="Times New Roman" w:cs="Times New Roman"/>
          <w:sz w:val="24"/>
          <w:szCs w:val="24"/>
        </w:rPr>
        <w:t>.</w:t>
      </w:r>
      <w:r w:rsidR="00CA2777" w:rsidRPr="00CA2777">
        <w:t xml:space="preserve"> </w:t>
      </w:r>
      <w:r w:rsidR="00CA2777" w:rsidRPr="00CA2777">
        <w:rPr>
          <w:rFonts w:ascii="Times New Roman" w:hAnsi="Times New Roman" w:cs="Times New Roman"/>
          <w:sz w:val="24"/>
          <w:szCs w:val="24"/>
        </w:rPr>
        <w:t>Energy Economics</w:t>
      </w:r>
      <w:r w:rsidR="00B00202">
        <w:rPr>
          <w:rFonts w:ascii="Times New Roman" w:hAnsi="Times New Roman" w:cs="Times New Roman"/>
          <w:sz w:val="24"/>
          <w:szCs w:val="24"/>
        </w:rPr>
        <w:t>, (2007),</w:t>
      </w:r>
      <w:r w:rsidR="00CA2777" w:rsidRPr="00CA2777">
        <w:rPr>
          <w:rFonts w:ascii="Times New Roman" w:hAnsi="Times New Roman" w:cs="Times New Roman"/>
          <w:sz w:val="24"/>
          <w:szCs w:val="24"/>
        </w:rPr>
        <w:t xml:space="preserve"> 29</w:t>
      </w:r>
      <w:r w:rsidR="00CA2777">
        <w:rPr>
          <w:rFonts w:ascii="Times New Roman" w:hAnsi="Times New Roman" w:cs="Times New Roman"/>
          <w:sz w:val="24"/>
          <w:szCs w:val="24"/>
        </w:rPr>
        <w:t xml:space="preserve">: </w:t>
      </w:r>
      <w:r w:rsidR="00CA2777" w:rsidRPr="00CA2777">
        <w:rPr>
          <w:rFonts w:ascii="Times New Roman" w:hAnsi="Times New Roman" w:cs="Times New Roman"/>
          <w:sz w:val="24"/>
          <w:szCs w:val="24"/>
        </w:rPr>
        <w:t>390–404</w:t>
      </w:r>
      <w:r w:rsidR="00CA2777">
        <w:rPr>
          <w:rFonts w:ascii="Times New Roman" w:hAnsi="Times New Roman" w:cs="Times New Roman"/>
          <w:sz w:val="24"/>
          <w:szCs w:val="24"/>
        </w:rPr>
        <w:t>.</w:t>
      </w:r>
    </w:p>
    <w:p w:rsidR="00791AE9"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05A8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8E64ED" w:rsidRPr="008E64ED">
        <w:rPr>
          <w:rFonts w:ascii="Times New Roman" w:hAnsi="Times New Roman" w:cs="Times New Roman"/>
          <w:sz w:val="24"/>
          <w:szCs w:val="24"/>
        </w:rPr>
        <w:t>Desai</w:t>
      </w:r>
      <w:r w:rsidR="008E64ED">
        <w:rPr>
          <w:rFonts w:ascii="Times New Roman" w:hAnsi="Times New Roman" w:cs="Times New Roman"/>
          <w:sz w:val="24"/>
          <w:szCs w:val="24"/>
        </w:rPr>
        <w:t>, P</w:t>
      </w:r>
      <w:proofErr w:type="gramStart"/>
      <w:r w:rsidR="008E64ED">
        <w:rPr>
          <w:rFonts w:ascii="Times New Roman" w:hAnsi="Times New Roman" w:cs="Times New Roman"/>
          <w:sz w:val="24"/>
          <w:szCs w:val="24"/>
        </w:rPr>
        <w:t>.</w:t>
      </w:r>
      <w:r w:rsidR="00B00202">
        <w:rPr>
          <w:rFonts w:ascii="Times New Roman" w:hAnsi="Times New Roman" w:cs="Times New Roman"/>
          <w:sz w:val="24"/>
          <w:szCs w:val="24"/>
        </w:rPr>
        <w:t>,</w:t>
      </w:r>
      <w:proofErr w:type="gramEnd"/>
      <w:r w:rsidR="008E64ED">
        <w:rPr>
          <w:rFonts w:ascii="Times New Roman" w:hAnsi="Times New Roman" w:cs="Times New Roman"/>
          <w:sz w:val="24"/>
          <w:szCs w:val="24"/>
        </w:rPr>
        <w:t xml:space="preserve"> </w:t>
      </w:r>
      <w:r w:rsidR="008E64ED" w:rsidRPr="008E64ED">
        <w:rPr>
          <w:rFonts w:ascii="Times New Roman" w:hAnsi="Times New Roman" w:cs="Times New Roman"/>
          <w:sz w:val="24"/>
          <w:szCs w:val="24"/>
        </w:rPr>
        <w:t>Why Is Russian GDP Growth Slowing?</w:t>
      </w:r>
      <w:r w:rsidR="008E64ED">
        <w:rPr>
          <w:rFonts w:ascii="Times New Roman" w:hAnsi="Times New Roman" w:cs="Times New Roman"/>
          <w:sz w:val="24"/>
          <w:szCs w:val="24"/>
        </w:rPr>
        <w:t xml:space="preserve">. </w:t>
      </w:r>
      <w:r w:rsidR="008E64ED" w:rsidRPr="008E64ED">
        <w:rPr>
          <w:rFonts w:ascii="Times New Roman" w:hAnsi="Times New Roman" w:cs="Times New Roman"/>
          <w:sz w:val="24"/>
          <w:szCs w:val="24"/>
        </w:rPr>
        <w:t>The American Economic Review</w:t>
      </w:r>
      <w:r w:rsidR="00B00202">
        <w:rPr>
          <w:rFonts w:ascii="Times New Roman" w:hAnsi="Times New Roman" w:cs="Times New Roman"/>
          <w:sz w:val="24"/>
          <w:szCs w:val="24"/>
        </w:rPr>
        <w:t>, (2006), 96(</w:t>
      </w:r>
      <w:r w:rsidR="008E64ED">
        <w:rPr>
          <w:rFonts w:ascii="Times New Roman" w:hAnsi="Times New Roman" w:cs="Times New Roman"/>
          <w:sz w:val="24"/>
          <w:szCs w:val="24"/>
        </w:rPr>
        <w:t>2</w:t>
      </w:r>
      <w:r w:rsidR="00B00202">
        <w:rPr>
          <w:rFonts w:ascii="Times New Roman" w:hAnsi="Times New Roman" w:cs="Times New Roman"/>
          <w:sz w:val="24"/>
          <w:szCs w:val="24"/>
        </w:rPr>
        <w:t>)</w:t>
      </w:r>
      <w:r w:rsidR="008E64ED">
        <w:rPr>
          <w:rFonts w:ascii="Times New Roman" w:hAnsi="Times New Roman" w:cs="Times New Roman"/>
          <w:sz w:val="24"/>
          <w:szCs w:val="24"/>
        </w:rPr>
        <w:t xml:space="preserve">: </w:t>
      </w:r>
      <w:r w:rsidR="008E64ED" w:rsidRPr="008E64ED">
        <w:rPr>
          <w:rFonts w:ascii="Times New Roman" w:hAnsi="Times New Roman" w:cs="Times New Roman"/>
          <w:sz w:val="24"/>
          <w:szCs w:val="24"/>
        </w:rPr>
        <w:t>342-347</w:t>
      </w:r>
      <w:r w:rsidR="00354E79">
        <w:rPr>
          <w:rFonts w:ascii="Times New Roman" w:hAnsi="Times New Roman" w:cs="Times New Roman"/>
          <w:sz w:val="24"/>
          <w:szCs w:val="24"/>
        </w:rPr>
        <w:t>.</w:t>
      </w:r>
    </w:p>
    <w:p w:rsidR="00791AE9" w:rsidRPr="009D1B79"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05A84">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791AE9" w:rsidRPr="00791AE9">
        <w:rPr>
          <w:rFonts w:ascii="Times New Roman" w:hAnsi="Times New Roman" w:cs="Times New Roman"/>
          <w:sz w:val="24"/>
          <w:szCs w:val="24"/>
        </w:rPr>
        <w:t xml:space="preserve">Delavari, </w:t>
      </w:r>
      <w:r w:rsidR="00791AE9">
        <w:rPr>
          <w:rFonts w:ascii="Times New Roman" w:hAnsi="Times New Roman" w:cs="Times New Roman"/>
          <w:sz w:val="24"/>
          <w:szCs w:val="24"/>
        </w:rPr>
        <w:t>M</w:t>
      </w:r>
      <w:proofErr w:type="gramStart"/>
      <w:r w:rsidR="00791AE9">
        <w:rPr>
          <w:rFonts w:ascii="Times New Roman" w:hAnsi="Times New Roman" w:cs="Times New Roman"/>
          <w:sz w:val="24"/>
          <w:szCs w:val="24"/>
        </w:rPr>
        <w:t>.,</w:t>
      </w:r>
      <w:proofErr w:type="gramEnd"/>
      <w:r w:rsidR="00791AE9">
        <w:rPr>
          <w:rFonts w:ascii="Times New Roman" w:hAnsi="Times New Roman" w:cs="Times New Roman"/>
          <w:sz w:val="24"/>
          <w:szCs w:val="24"/>
        </w:rPr>
        <w:t xml:space="preserve"> </w:t>
      </w:r>
      <w:r w:rsidR="00791AE9" w:rsidRPr="00791AE9">
        <w:rPr>
          <w:rFonts w:ascii="Times New Roman" w:hAnsi="Times New Roman" w:cs="Times New Roman"/>
          <w:sz w:val="24"/>
          <w:szCs w:val="24"/>
        </w:rPr>
        <w:t xml:space="preserve"> Alikhani,</w:t>
      </w:r>
      <w:r w:rsidR="00791AE9">
        <w:rPr>
          <w:rFonts w:ascii="Times New Roman" w:hAnsi="Times New Roman" w:cs="Times New Roman"/>
          <w:sz w:val="24"/>
          <w:szCs w:val="24"/>
        </w:rPr>
        <w:t xml:space="preserve"> G.</w:t>
      </w:r>
      <w:r w:rsidR="00791AE9" w:rsidRPr="00791AE9">
        <w:rPr>
          <w:rFonts w:ascii="Times New Roman" w:hAnsi="Times New Roman" w:cs="Times New Roman"/>
          <w:sz w:val="24"/>
          <w:szCs w:val="24"/>
        </w:rPr>
        <w:t xml:space="preserve"> </w:t>
      </w:r>
      <w:r w:rsidR="00B00202">
        <w:rPr>
          <w:rFonts w:ascii="Times New Roman" w:hAnsi="Times New Roman" w:cs="Times New Roman"/>
          <w:sz w:val="24"/>
          <w:szCs w:val="24"/>
        </w:rPr>
        <w:t>N. and</w:t>
      </w:r>
      <w:r w:rsidR="00791AE9">
        <w:rPr>
          <w:rFonts w:ascii="Times New Roman" w:hAnsi="Times New Roman" w:cs="Times New Roman"/>
          <w:sz w:val="24"/>
          <w:szCs w:val="24"/>
        </w:rPr>
        <w:t xml:space="preserve"> </w:t>
      </w:r>
      <w:r w:rsidR="00791AE9" w:rsidRPr="00791AE9">
        <w:rPr>
          <w:rFonts w:ascii="Times New Roman" w:hAnsi="Times New Roman" w:cs="Times New Roman"/>
          <w:sz w:val="24"/>
          <w:szCs w:val="24"/>
        </w:rPr>
        <w:t xml:space="preserve"> Esmaeil</w:t>
      </w:r>
      <w:r w:rsidR="00791AE9">
        <w:rPr>
          <w:rFonts w:ascii="Times New Roman" w:hAnsi="Times New Roman" w:cs="Times New Roman"/>
          <w:sz w:val="24"/>
          <w:szCs w:val="24"/>
        </w:rPr>
        <w:t>, N.</w:t>
      </w:r>
      <w:r w:rsidR="00B00202">
        <w:rPr>
          <w:rFonts w:ascii="Times New Roman" w:hAnsi="Times New Roman" w:cs="Times New Roman"/>
          <w:sz w:val="24"/>
          <w:szCs w:val="24"/>
        </w:rPr>
        <w:t>,</w:t>
      </w:r>
      <w:r w:rsidR="00791AE9" w:rsidRPr="00791AE9">
        <w:rPr>
          <w:rFonts w:ascii="Times New Roman" w:hAnsi="Times New Roman" w:cs="Times New Roman"/>
          <w:sz w:val="24"/>
          <w:szCs w:val="24"/>
        </w:rPr>
        <w:t xml:space="preserve"> Does long memory matter in forecasting oil price volatility?</w:t>
      </w:r>
      <w:r w:rsidR="00E4210E">
        <w:rPr>
          <w:rFonts w:ascii="Times New Roman" w:hAnsi="Times New Roman" w:cs="Times New Roman"/>
          <w:sz w:val="24"/>
          <w:szCs w:val="24"/>
        </w:rPr>
        <w:t>.</w:t>
      </w:r>
      <w:r w:rsidR="00791AE9" w:rsidRPr="00791AE9">
        <w:t xml:space="preserve"> </w:t>
      </w:r>
      <w:r w:rsidR="00791AE9" w:rsidRPr="00791AE9">
        <w:rPr>
          <w:rFonts w:ascii="Times New Roman" w:hAnsi="Times New Roman" w:cs="Times New Roman"/>
          <w:sz w:val="24"/>
          <w:szCs w:val="24"/>
        </w:rPr>
        <w:t>International Journal of Engin</w:t>
      </w:r>
      <w:r w:rsidR="00791AE9">
        <w:rPr>
          <w:rFonts w:ascii="Times New Roman" w:hAnsi="Times New Roman" w:cs="Times New Roman"/>
          <w:sz w:val="24"/>
          <w:szCs w:val="24"/>
        </w:rPr>
        <w:t xml:space="preserve">eering, Business and Enterprise </w:t>
      </w:r>
      <w:r w:rsidR="00791AE9" w:rsidRPr="00791AE9">
        <w:rPr>
          <w:rFonts w:ascii="Times New Roman" w:hAnsi="Times New Roman" w:cs="Times New Roman"/>
          <w:sz w:val="24"/>
          <w:szCs w:val="24"/>
        </w:rPr>
        <w:t>Applications</w:t>
      </w:r>
      <w:r w:rsidR="00791AE9">
        <w:rPr>
          <w:rFonts w:ascii="Times New Roman" w:hAnsi="Times New Roman" w:cs="Times New Roman"/>
          <w:sz w:val="24"/>
          <w:szCs w:val="24"/>
        </w:rPr>
        <w:t xml:space="preserve">, </w:t>
      </w:r>
      <w:r w:rsidR="00B00202">
        <w:rPr>
          <w:rFonts w:ascii="Times New Roman" w:hAnsi="Times New Roman" w:cs="Times New Roman"/>
          <w:sz w:val="24"/>
          <w:szCs w:val="24"/>
        </w:rPr>
        <w:t xml:space="preserve">(2013), </w:t>
      </w:r>
      <w:r w:rsidR="00791AE9">
        <w:rPr>
          <w:rFonts w:ascii="Times New Roman" w:hAnsi="Times New Roman" w:cs="Times New Roman"/>
          <w:sz w:val="24"/>
          <w:szCs w:val="24"/>
        </w:rPr>
        <w:t>7(1):</w:t>
      </w:r>
      <w:r w:rsidR="00791AE9" w:rsidRPr="00791AE9">
        <w:t xml:space="preserve"> </w:t>
      </w:r>
      <w:r w:rsidR="00791AE9" w:rsidRPr="00791AE9">
        <w:rPr>
          <w:rFonts w:ascii="Times New Roman" w:hAnsi="Times New Roman" w:cs="Times New Roman"/>
          <w:sz w:val="24"/>
          <w:szCs w:val="24"/>
        </w:rPr>
        <w:t>27-34</w:t>
      </w:r>
      <w:r w:rsidR="00791AE9">
        <w:rPr>
          <w:rFonts w:ascii="Times New Roman" w:hAnsi="Times New Roman" w:cs="Times New Roman"/>
          <w:sz w:val="24"/>
          <w:szCs w:val="24"/>
        </w:rPr>
        <w:t>.</w:t>
      </w:r>
    </w:p>
    <w:p w:rsidR="00BF43E3"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05A84">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B00202">
        <w:rPr>
          <w:rFonts w:ascii="Times New Roman" w:hAnsi="Times New Roman" w:cs="Times New Roman"/>
          <w:sz w:val="24"/>
          <w:szCs w:val="24"/>
        </w:rPr>
        <w:t>Enders,W</w:t>
      </w:r>
      <w:proofErr w:type="gramStart"/>
      <w:r w:rsidR="00B00202">
        <w:rPr>
          <w:rFonts w:ascii="Times New Roman" w:hAnsi="Times New Roman" w:cs="Times New Roman"/>
          <w:sz w:val="24"/>
          <w:szCs w:val="24"/>
        </w:rPr>
        <w:t>.,</w:t>
      </w:r>
      <w:proofErr w:type="gramEnd"/>
      <w:r w:rsidR="00BF43E3" w:rsidRPr="00BF43E3">
        <w:rPr>
          <w:rFonts w:ascii="Times New Roman" w:hAnsi="Times New Roman" w:cs="Times New Roman"/>
          <w:sz w:val="24"/>
          <w:szCs w:val="24"/>
        </w:rPr>
        <w:t xml:space="preserve"> Applied Econometric Time Series.</w:t>
      </w:r>
      <w:r w:rsidR="00B00202" w:rsidRPr="00B00202">
        <w:rPr>
          <w:rFonts w:ascii="Times New Roman" w:hAnsi="Times New Roman" w:cs="Times New Roman"/>
          <w:sz w:val="24"/>
          <w:szCs w:val="24"/>
        </w:rPr>
        <w:t xml:space="preserve"> </w:t>
      </w:r>
      <w:r w:rsidR="00B00202">
        <w:rPr>
          <w:rFonts w:ascii="Times New Roman" w:hAnsi="Times New Roman" w:cs="Times New Roman"/>
          <w:sz w:val="24"/>
          <w:szCs w:val="24"/>
        </w:rPr>
        <w:t>(1995),</w:t>
      </w:r>
      <w:r w:rsidR="00BF43E3" w:rsidRPr="00BF43E3">
        <w:rPr>
          <w:rFonts w:ascii="Times New Roman" w:hAnsi="Times New Roman" w:cs="Times New Roman"/>
          <w:sz w:val="24"/>
          <w:szCs w:val="24"/>
        </w:rPr>
        <w:t xml:space="preserve"> U.S.A: John Wiley &amp; Sons Inc.</w:t>
      </w:r>
    </w:p>
    <w:p w:rsidR="00EF3C27" w:rsidRPr="00EF3C27"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05A84">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EF3C27">
        <w:rPr>
          <w:rFonts w:ascii="Times New Roman" w:hAnsi="Times New Roman" w:cs="Times New Roman"/>
          <w:sz w:val="24"/>
          <w:szCs w:val="24"/>
        </w:rPr>
        <w:t>Ge</w:t>
      </w:r>
      <w:r w:rsidR="00EF3C27" w:rsidRPr="00EF3C27">
        <w:rPr>
          <w:rFonts w:ascii="Times New Roman" w:hAnsi="Times New Roman" w:cs="Times New Roman"/>
          <w:sz w:val="24"/>
          <w:szCs w:val="24"/>
        </w:rPr>
        <w:t>dek</w:t>
      </w:r>
      <w:r w:rsidR="00EF3C27">
        <w:rPr>
          <w:rFonts w:ascii="Times New Roman" w:hAnsi="Times New Roman" w:cs="Times New Roman"/>
          <w:sz w:val="24"/>
          <w:szCs w:val="24"/>
        </w:rPr>
        <w:t>, S</w:t>
      </w:r>
      <w:proofErr w:type="gramStart"/>
      <w:r w:rsidR="00EF3C27">
        <w:rPr>
          <w:rFonts w:ascii="Times New Roman" w:hAnsi="Times New Roman" w:cs="Times New Roman"/>
          <w:sz w:val="24"/>
          <w:szCs w:val="24"/>
        </w:rPr>
        <w:t>.</w:t>
      </w:r>
      <w:r w:rsidR="00B00202">
        <w:rPr>
          <w:rFonts w:ascii="Times New Roman" w:hAnsi="Times New Roman" w:cs="Times New Roman"/>
          <w:sz w:val="24"/>
          <w:szCs w:val="24"/>
        </w:rPr>
        <w:t>,</w:t>
      </w:r>
      <w:proofErr w:type="gramEnd"/>
      <w:r w:rsidR="00EF3C27">
        <w:rPr>
          <w:rFonts w:ascii="Times New Roman" w:hAnsi="Times New Roman" w:cs="Times New Roman"/>
          <w:sz w:val="24"/>
          <w:szCs w:val="24"/>
        </w:rPr>
        <w:t xml:space="preserve"> </w:t>
      </w:r>
      <w:r w:rsidR="002A6788">
        <w:rPr>
          <w:rFonts w:ascii="Times New Roman" w:hAnsi="Times New Roman" w:cs="Times New Roman"/>
          <w:sz w:val="24"/>
          <w:szCs w:val="24"/>
        </w:rPr>
        <w:t>Ruble</w:t>
      </w:r>
      <w:r w:rsidR="00EF3C27">
        <w:rPr>
          <w:rFonts w:ascii="Times New Roman" w:hAnsi="Times New Roman" w:cs="Times New Roman"/>
          <w:sz w:val="24"/>
          <w:szCs w:val="24"/>
        </w:rPr>
        <w:t xml:space="preserve"> Exchange Rate and Oil Price. </w:t>
      </w:r>
      <w:r w:rsidR="00EF3C27" w:rsidRPr="00EF3C27">
        <w:rPr>
          <w:rFonts w:ascii="Times New Roman" w:hAnsi="Times New Roman" w:cs="Times New Roman"/>
          <w:sz w:val="24"/>
          <w:szCs w:val="24"/>
        </w:rPr>
        <w:t>Does Russian Economy Shows Symptoms of Dutch Disease?</w:t>
      </w:r>
      <w:r w:rsidR="00EF3C27" w:rsidRPr="00EF3C27">
        <w:t xml:space="preserve"> </w:t>
      </w:r>
      <w:r w:rsidR="00EF3C27" w:rsidRPr="00EF3C27">
        <w:rPr>
          <w:rFonts w:ascii="Times New Roman" w:hAnsi="Times New Roman" w:cs="Times New Roman"/>
          <w:sz w:val="24"/>
          <w:szCs w:val="24"/>
        </w:rPr>
        <w:t>8th Pan-European Conference on International Relations</w:t>
      </w:r>
    </w:p>
    <w:p w:rsidR="00EF3C27" w:rsidRDefault="00EF3C27" w:rsidP="00A27830">
      <w:pPr>
        <w:autoSpaceDE w:val="0"/>
        <w:autoSpaceDN w:val="0"/>
        <w:adjustRightInd w:val="0"/>
        <w:spacing w:after="0" w:line="240" w:lineRule="auto"/>
        <w:ind w:left="567"/>
        <w:jc w:val="both"/>
        <w:rPr>
          <w:rFonts w:ascii="Times New Roman" w:hAnsi="Times New Roman" w:cs="Times New Roman"/>
          <w:sz w:val="24"/>
          <w:szCs w:val="24"/>
        </w:rPr>
      </w:pPr>
      <w:r w:rsidRPr="00EF3C27">
        <w:rPr>
          <w:rFonts w:ascii="Times New Roman" w:hAnsi="Times New Roman" w:cs="Times New Roman"/>
          <w:sz w:val="24"/>
          <w:szCs w:val="24"/>
        </w:rPr>
        <w:t>Warsaw, 18-21 September</w:t>
      </w:r>
      <w:r>
        <w:rPr>
          <w:rFonts w:ascii="Times New Roman" w:hAnsi="Times New Roman" w:cs="Times New Roman"/>
          <w:sz w:val="24"/>
          <w:szCs w:val="24"/>
        </w:rPr>
        <w:t>,1-11</w:t>
      </w:r>
      <w:r w:rsidR="00B00202">
        <w:rPr>
          <w:rFonts w:ascii="Times New Roman" w:hAnsi="Times New Roman" w:cs="Times New Roman"/>
          <w:sz w:val="24"/>
          <w:szCs w:val="24"/>
        </w:rPr>
        <w:t>,(2013)</w:t>
      </w:r>
      <w:r>
        <w:rPr>
          <w:rFonts w:ascii="Times New Roman" w:hAnsi="Times New Roman" w:cs="Times New Roman"/>
          <w:sz w:val="24"/>
          <w:szCs w:val="24"/>
        </w:rPr>
        <w:t>.</w:t>
      </w:r>
    </w:p>
    <w:p w:rsidR="006B772E"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705A84">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6B772E" w:rsidRPr="006B772E">
        <w:rPr>
          <w:rFonts w:ascii="Times New Roman" w:hAnsi="Times New Roman" w:cs="Times New Roman"/>
          <w:sz w:val="24"/>
          <w:szCs w:val="24"/>
        </w:rPr>
        <w:t>Ghalayini</w:t>
      </w:r>
      <w:r w:rsidR="006B772E">
        <w:rPr>
          <w:rFonts w:ascii="Times New Roman" w:hAnsi="Times New Roman" w:cs="Times New Roman"/>
          <w:sz w:val="24"/>
          <w:szCs w:val="24"/>
        </w:rPr>
        <w:t>, L</w:t>
      </w:r>
      <w:proofErr w:type="gramStart"/>
      <w:r w:rsidR="006B772E">
        <w:rPr>
          <w:rFonts w:ascii="Times New Roman" w:hAnsi="Times New Roman" w:cs="Times New Roman"/>
          <w:sz w:val="24"/>
          <w:szCs w:val="24"/>
        </w:rPr>
        <w:t>.</w:t>
      </w:r>
      <w:r w:rsidR="00B00202">
        <w:rPr>
          <w:rFonts w:ascii="Times New Roman" w:hAnsi="Times New Roman" w:cs="Times New Roman"/>
          <w:sz w:val="24"/>
          <w:szCs w:val="24"/>
        </w:rPr>
        <w:t>,</w:t>
      </w:r>
      <w:proofErr w:type="gramEnd"/>
      <w:r w:rsidR="006B772E">
        <w:rPr>
          <w:rFonts w:ascii="Times New Roman" w:hAnsi="Times New Roman" w:cs="Times New Roman"/>
          <w:sz w:val="24"/>
          <w:szCs w:val="24"/>
        </w:rPr>
        <w:t xml:space="preserve"> </w:t>
      </w:r>
      <w:r w:rsidR="006B772E" w:rsidRPr="006B772E">
        <w:rPr>
          <w:rFonts w:ascii="Times New Roman" w:hAnsi="Times New Roman" w:cs="Times New Roman"/>
          <w:sz w:val="24"/>
          <w:szCs w:val="24"/>
        </w:rPr>
        <w:t>The Interaction between Oil Price and Economic Growth</w:t>
      </w:r>
      <w:r w:rsidR="006B772E">
        <w:rPr>
          <w:rFonts w:ascii="Times New Roman" w:hAnsi="Times New Roman" w:cs="Times New Roman"/>
          <w:sz w:val="24"/>
          <w:szCs w:val="24"/>
        </w:rPr>
        <w:t xml:space="preserve">. </w:t>
      </w:r>
      <w:r w:rsidR="006B772E" w:rsidRPr="006B772E">
        <w:rPr>
          <w:rFonts w:ascii="Times New Roman" w:hAnsi="Times New Roman" w:cs="Times New Roman"/>
          <w:sz w:val="24"/>
          <w:szCs w:val="24"/>
        </w:rPr>
        <w:t>Middl</w:t>
      </w:r>
      <w:r w:rsidR="006B772E">
        <w:rPr>
          <w:rFonts w:ascii="Times New Roman" w:hAnsi="Times New Roman" w:cs="Times New Roman"/>
          <w:sz w:val="24"/>
          <w:szCs w:val="24"/>
        </w:rPr>
        <w:t>e Eastern Finance and Economics</w:t>
      </w:r>
      <w:r w:rsidR="00B00202">
        <w:rPr>
          <w:rFonts w:ascii="Times New Roman" w:hAnsi="Times New Roman" w:cs="Times New Roman"/>
          <w:sz w:val="24"/>
          <w:szCs w:val="24"/>
        </w:rPr>
        <w:t>, (2011),</w:t>
      </w:r>
      <w:r w:rsidR="006B772E">
        <w:rPr>
          <w:rFonts w:ascii="Times New Roman" w:hAnsi="Times New Roman" w:cs="Times New Roman"/>
          <w:sz w:val="24"/>
          <w:szCs w:val="24"/>
        </w:rPr>
        <w:t xml:space="preserve"> </w:t>
      </w:r>
      <w:proofErr w:type="gramStart"/>
      <w:r w:rsidR="006B772E" w:rsidRPr="006B772E">
        <w:rPr>
          <w:rFonts w:ascii="Times New Roman" w:hAnsi="Times New Roman" w:cs="Times New Roman"/>
          <w:sz w:val="24"/>
          <w:szCs w:val="24"/>
        </w:rPr>
        <w:t>13</w:t>
      </w:r>
      <w:r w:rsidR="00B00202">
        <w:rPr>
          <w:rFonts w:ascii="Times New Roman" w:hAnsi="Times New Roman" w:cs="Times New Roman"/>
          <w:sz w:val="24"/>
          <w:szCs w:val="24"/>
        </w:rPr>
        <w:t>:</w:t>
      </w:r>
      <w:r w:rsidR="006B772E">
        <w:rPr>
          <w:rFonts w:ascii="Times New Roman" w:hAnsi="Times New Roman" w:cs="Times New Roman"/>
          <w:sz w:val="24"/>
          <w:szCs w:val="24"/>
        </w:rPr>
        <w:t>127</w:t>
      </w:r>
      <w:proofErr w:type="gramEnd"/>
      <w:r w:rsidR="006B772E">
        <w:rPr>
          <w:rFonts w:ascii="Times New Roman" w:hAnsi="Times New Roman" w:cs="Times New Roman"/>
          <w:sz w:val="24"/>
          <w:szCs w:val="24"/>
        </w:rPr>
        <w:t>-142.</w:t>
      </w:r>
    </w:p>
    <w:p w:rsidR="0055593A"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r>
      <w:r w:rsidR="0055593A">
        <w:rPr>
          <w:rFonts w:ascii="Times New Roman" w:hAnsi="Times New Roman" w:cs="Times New Roman"/>
          <w:sz w:val="24"/>
          <w:szCs w:val="24"/>
        </w:rPr>
        <w:t xml:space="preserve">Gisser, M. </w:t>
      </w:r>
      <w:r w:rsidR="00B00202">
        <w:rPr>
          <w:rFonts w:ascii="Times New Roman" w:hAnsi="Times New Roman" w:cs="Times New Roman"/>
          <w:sz w:val="24"/>
          <w:szCs w:val="24"/>
        </w:rPr>
        <w:t>and</w:t>
      </w:r>
      <w:r>
        <w:rPr>
          <w:rFonts w:ascii="Times New Roman" w:hAnsi="Times New Roman" w:cs="Times New Roman"/>
          <w:sz w:val="24"/>
          <w:szCs w:val="24"/>
        </w:rPr>
        <w:t xml:space="preserve"> </w:t>
      </w:r>
      <w:r w:rsidR="0055593A">
        <w:rPr>
          <w:rFonts w:ascii="Times New Roman" w:hAnsi="Times New Roman" w:cs="Times New Roman"/>
          <w:sz w:val="24"/>
          <w:szCs w:val="24"/>
        </w:rPr>
        <w:t>Goodwin, T</w:t>
      </w:r>
      <w:proofErr w:type="gramStart"/>
      <w:r w:rsidR="0055593A">
        <w:rPr>
          <w:rFonts w:ascii="Times New Roman" w:hAnsi="Times New Roman" w:cs="Times New Roman"/>
          <w:sz w:val="24"/>
          <w:szCs w:val="24"/>
        </w:rPr>
        <w:t>.</w:t>
      </w:r>
      <w:r w:rsidR="00B00202">
        <w:rPr>
          <w:rFonts w:ascii="Times New Roman" w:hAnsi="Times New Roman" w:cs="Times New Roman"/>
          <w:sz w:val="24"/>
          <w:szCs w:val="24"/>
        </w:rPr>
        <w:t>,</w:t>
      </w:r>
      <w:proofErr w:type="gramEnd"/>
      <w:r w:rsidR="0055593A">
        <w:rPr>
          <w:rFonts w:ascii="Times New Roman" w:hAnsi="Times New Roman" w:cs="Times New Roman"/>
          <w:sz w:val="24"/>
          <w:szCs w:val="24"/>
        </w:rPr>
        <w:t xml:space="preserve"> </w:t>
      </w:r>
      <w:r w:rsidR="0055593A" w:rsidRPr="0055593A">
        <w:rPr>
          <w:rFonts w:ascii="Times New Roman" w:hAnsi="Times New Roman" w:cs="Times New Roman"/>
          <w:sz w:val="24"/>
          <w:szCs w:val="24"/>
        </w:rPr>
        <w:t>Crude Oil and the Macr</w:t>
      </w:r>
      <w:r w:rsidR="0055593A">
        <w:rPr>
          <w:rFonts w:ascii="Times New Roman" w:hAnsi="Times New Roman" w:cs="Times New Roman"/>
          <w:sz w:val="24"/>
          <w:szCs w:val="24"/>
        </w:rPr>
        <w:t>oeconomy: Tests of Some Popular Notions.</w:t>
      </w:r>
      <w:r w:rsidR="0055593A" w:rsidRPr="0055593A">
        <w:rPr>
          <w:rFonts w:ascii="Times New Roman" w:hAnsi="Times New Roman" w:cs="Times New Roman"/>
          <w:sz w:val="24"/>
          <w:szCs w:val="24"/>
        </w:rPr>
        <w:t xml:space="preserve"> Journal of Money, Credit and Banking</w:t>
      </w:r>
      <w:r w:rsidR="00B00202">
        <w:rPr>
          <w:rFonts w:ascii="Times New Roman" w:hAnsi="Times New Roman" w:cs="Times New Roman"/>
          <w:sz w:val="24"/>
          <w:szCs w:val="24"/>
        </w:rPr>
        <w:t>, (1986),</w:t>
      </w:r>
      <w:r w:rsidR="0055593A" w:rsidRPr="0055593A">
        <w:rPr>
          <w:rFonts w:ascii="Times New Roman" w:hAnsi="Times New Roman" w:cs="Times New Roman"/>
          <w:sz w:val="24"/>
          <w:szCs w:val="24"/>
        </w:rPr>
        <w:t>18: 95-103.</w:t>
      </w:r>
    </w:p>
    <w:p w:rsidR="00F16D6B"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sidR="00705A84">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F16D6B" w:rsidRPr="00F16D6B">
        <w:rPr>
          <w:rFonts w:ascii="Times New Roman" w:hAnsi="Times New Roman" w:cs="Times New Roman"/>
          <w:sz w:val="24"/>
          <w:szCs w:val="24"/>
        </w:rPr>
        <w:t>Gregory, A.W.</w:t>
      </w:r>
      <w:proofErr w:type="gramStart"/>
      <w:r w:rsidR="00B00202">
        <w:rPr>
          <w:rFonts w:ascii="Times New Roman" w:hAnsi="Times New Roman" w:cs="Times New Roman"/>
          <w:sz w:val="24"/>
          <w:szCs w:val="24"/>
        </w:rPr>
        <w:t>and</w:t>
      </w:r>
      <w:r w:rsidR="00F16D6B">
        <w:rPr>
          <w:rFonts w:ascii="Times New Roman" w:hAnsi="Times New Roman" w:cs="Times New Roman"/>
          <w:sz w:val="24"/>
          <w:szCs w:val="24"/>
        </w:rPr>
        <w:t xml:space="preserve"> </w:t>
      </w:r>
      <w:r w:rsidR="00F16D6B" w:rsidRPr="00F16D6B">
        <w:rPr>
          <w:rFonts w:ascii="Times New Roman" w:hAnsi="Times New Roman" w:cs="Times New Roman"/>
          <w:sz w:val="24"/>
          <w:szCs w:val="24"/>
        </w:rPr>
        <w:t xml:space="preserve"> </w:t>
      </w:r>
      <w:r w:rsidR="00F16D6B">
        <w:rPr>
          <w:rFonts w:ascii="Times New Roman" w:hAnsi="Times New Roman" w:cs="Times New Roman"/>
          <w:sz w:val="24"/>
          <w:szCs w:val="24"/>
        </w:rPr>
        <w:t>Hansen</w:t>
      </w:r>
      <w:proofErr w:type="gramEnd"/>
      <w:r w:rsidR="00F16D6B">
        <w:rPr>
          <w:rFonts w:ascii="Times New Roman" w:hAnsi="Times New Roman" w:cs="Times New Roman"/>
          <w:sz w:val="24"/>
          <w:szCs w:val="24"/>
        </w:rPr>
        <w:t>, B.E.</w:t>
      </w:r>
      <w:r w:rsidR="00F16D6B" w:rsidRPr="00F16D6B">
        <w:rPr>
          <w:rFonts w:ascii="Times New Roman" w:hAnsi="Times New Roman" w:cs="Times New Roman"/>
          <w:sz w:val="24"/>
          <w:szCs w:val="24"/>
        </w:rPr>
        <w:t xml:space="preserve"> Tests f</w:t>
      </w:r>
      <w:r w:rsidR="00F16D6B">
        <w:rPr>
          <w:rFonts w:ascii="Times New Roman" w:hAnsi="Times New Roman" w:cs="Times New Roman"/>
          <w:sz w:val="24"/>
          <w:szCs w:val="24"/>
        </w:rPr>
        <w:t xml:space="preserve">or Cointegration in Models with </w:t>
      </w:r>
      <w:r w:rsidR="00F16D6B" w:rsidRPr="00F16D6B">
        <w:rPr>
          <w:rFonts w:ascii="Times New Roman" w:hAnsi="Times New Roman" w:cs="Times New Roman"/>
          <w:sz w:val="24"/>
          <w:szCs w:val="24"/>
        </w:rPr>
        <w:t>Regime and Trend Shifts. Oxford Bulletin of E</w:t>
      </w:r>
      <w:r w:rsidR="00F16D6B">
        <w:rPr>
          <w:rFonts w:ascii="Times New Roman" w:hAnsi="Times New Roman" w:cs="Times New Roman"/>
          <w:sz w:val="24"/>
          <w:szCs w:val="24"/>
        </w:rPr>
        <w:t>conomics and Statistics,</w:t>
      </w:r>
      <w:r w:rsidR="00B00202">
        <w:rPr>
          <w:rFonts w:ascii="Times New Roman" w:hAnsi="Times New Roman" w:cs="Times New Roman"/>
          <w:sz w:val="24"/>
          <w:szCs w:val="24"/>
        </w:rPr>
        <w:t xml:space="preserve"> (1996),</w:t>
      </w:r>
      <w:r w:rsidR="00F16D6B">
        <w:rPr>
          <w:rFonts w:ascii="Times New Roman" w:hAnsi="Times New Roman" w:cs="Times New Roman"/>
          <w:sz w:val="24"/>
          <w:szCs w:val="24"/>
        </w:rPr>
        <w:t xml:space="preserve"> 58(3): </w:t>
      </w:r>
      <w:r w:rsidR="00F16D6B" w:rsidRPr="00F16D6B">
        <w:rPr>
          <w:rFonts w:ascii="Times New Roman" w:hAnsi="Times New Roman" w:cs="Times New Roman"/>
          <w:sz w:val="24"/>
          <w:szCs w:val="24"/>
        </w:rPr>
        <w:t>555-560.</w:t>
      </w:r>
    </w:p>
    <w:p w:rsidR="007A5EFB"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sidR="00705A84">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7A5EFB" w:rsidRPr="007A5EFB">
        <w:rPr>
          <w:rFonts w:ascii="Times New Roman" w:hAnsi="Times New Roman" w:cs="Times New Roman"/>
          <w:sz w:val="24"/>
          <w:szCs w:val="24"/>
        </w:rPr>
        <w:t>Habib</w:t>
      </w:r>
      <w:r w:rsidR="007A5EFB">
        <w:rPr>
          <w:rFonts w:ascii="Times New Roman" w:hAnsi="Times New Roman" w:cs="Times New Roman"/>
          <w:sz w:val="24"/>
          <w:szCs w:val="24"/>
        </w:rPr>
        <w:t>, M.M.</w:t>
      </w:r>
      <w:r w:rsidR="00B00202">
        <w:rPr>
          <w:rFonts w:ascii="Times New Roman" w:hAnsi="Times New Roman" w:cs="Times New Roman"/>
          <w:sz w:val="24"/>
          <w:szCs w:val="24"/>
        </w:rPr>
        <w:t xml:space="preserve"> and</w:t>
      </w:r>
      <w:r w:rsidR="007A5EFB">
        <w:rPr>
          <w:rFonts w:ascii="Times New Roman" w:hAnsi="Times New Roman" w:cs="Times New Roman"/>
          <w:sz w:val="24"/>
          <w:szCs w:val="24"/>
        </w:rPr>
        <w:t xml:space="preserve"> </w:t>
      </w:r>
      <w:r w:rsidR="007A5EFB" w:rsidRPr="007A5EFB">
        <w:rPr>
          <w:rFonts w:ascii="Times New Roman" w:hAnsi="Times New Roman" w:cs="Times New Roman"/>
          <w:sz w:val="24"/>
          <w:szCs w:val="24"/>
        </w:rPr>
        <w:t>Kalamova</w:t>
      </w:r>
      <w:r w:rsidR="007A5EFB">
        <w:rPr>
          <w:rFonts w:ascii="Times New Roman" w:hAnsi="Times New Roman" w:cs="Times New Roman"/>
          <w:sz w:val="24"/>
          <w:szCs w:val="24"/>
        </w:rPr>
        <w:t>, M. M. Are There Oil Currenci</w:t>
      </w:r>
      <w:r w:rsidR="007A5EFB" w:rsidRPr="007A5EFB">
        <w:rPr>
          <w:rFonts w:ascii="Times New Roman" w:hAnsi="Times New Roman" w:cs="Times New Roman"/>
          <w:sz w:val="24"/>
          <w:szCs w:val="24"/>
        </w:rPr>
        <w:t>es?</w:t>
      </w:r>
      <w:r w:rsidR="007A5EFB">
        <w:rPr>
          <w:rFonts w:ascii="Times New Roman" w:hAnsi="Times New Roman" w:cs="Times New Roman"/>
          <w:sz w:val="24"/>
          <w:szCs w:val="24"/>
        </w:rPr>
        <w:t xml:space="preserve"> The Real Exchange Rate Of Oi</w:t>
      </w:r>
      <w:r w:rsidR="007A5EFB" w:rsidRPr="007A5EFB">
        <w:rPr>
          <w:rFonts w:ascii="Times New Roman" w:hAnsi="Times New Roman" w:cs="Times New Roman"/>
          <w:sz w:val="24"/>
          <w:szCs w:val="24"/>
        </w:rPr>
        <w:t>l</w:t>
      </w:r>
      <w:r w:rsidR="007A5EFB">
        <w:rPr>
          <w:rFonts w:ascii="Times New Roman" w:hAnsi="Times New Roman" w:cs="Times New Roman"/>
          <w:sz w:val="24"/>
          <w:szCs w:val="24"/>
        </w:rPr>
        <w:t xml:space="preserve"> Exporting Countri</w:t>
      </w:r>
      <w:r w:rsidR="007A5EFB" w:rsidRPr="007A5EFB">
        <w:rPr>
          <w:rFonts w:ascii="Times New Roman" w:hAnsi="Times New Roman" w:cs="Times New Roman"/>
          <w:sz w:val="24"/>
          <w:szCs w:val="24"/>
        </w:rPr>
        <w:t>es</w:t>
      </w:r>
      <w:r w:rsidR="007A5EFB">
        <w:rPr>
          <w:rFonts w:ascii="Times New Roman" w:hAnsi="Times New Roman" w:cs="Times New Roman"/>
          <w:sz w:val="24"/>
          <w:szCs w:val="24"/>
        </w:rPr>
        <w:t xml:space="preserve">. </w:t>
      </w:r>
      <w:r w:rsidR="007A5EFB" w:rsidRPr="007A5EFB">
        <w:rPr>
          <w:rFonts w:ascii="Times New Roman" w:hAnsi="Times New Roman" w:cs="Times New Roman"/>
          <w:sz w:val="24"/>
          <w:szCs w:val="24"/>
        </w:rPr>
        <w:t>European Central Bank</w:t>
      </w:r>
      <w:r w:rsidR="007A5EFB">
        <w:rPr>
          <w:rFonts w:ascii="Times New Roman" w:hAnsi="Times New Roman" w:cs="Times New Roman"/>
          <w:sz w:val="24"/>
          <w:szCs w:val="24"/>
        </w:rPr>
        <w:t>, Working Paper Seri</w:t>
      </w:r>
      <w:r w:rsidR="007A5EFB" w:rsidRPr="007A5EFB">
        <w:rPr>
          <w:rFonts w:ascii="Times New Roman" w:hAnsi="Times New Roman" w:cs="Times New Roman"/>
          <w:sz w:val="24"/>
          <w:szCs w:val="24"/>
        </w:rPr>
        <w:t>es</w:t>
      </w:r>
      <w:r w:rsidR="00B00202">
        <w:rPr>
          <w:rFonts w:ascii="Times New Roman" w:hAnsi="Times New Roman" w:cs="Times New Roman"/>
          <w:sz w:val="24"/>
          <w:szCs w:val="24"/>
        </w:rPr>
        <w:t>, (2007), No:</w:t>
      </w:r>
      <w:r w:rsidR="007A5EFB">
        <w:rPr>
          <w:rFonts w:ascii="Times New Roman" w:hAnsi="Times New Roman" w:cs="Times New Roman"/>
          <w:sz w:val="24"/>
          <w:szCs w:val="24"/>
        </w:rPr>
        <w:t xml:space="preserve"> 839.</w:t>
      </w:r>
    </w:p>
    <w:p w:rsidR="004858D0"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sidR="00705A84">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4858D0">
        <w:rPr>
          <w:rFonts w:ascii="Times New Roman" w:hAnsi="Times New Roman" w:cs="Times New Roman"/>
          <w:sz w:val="24"/>
          <w:szCs w:val="24"/>
        </w:rPr>
        <w:t>Hamilton, J</w:t>
      </w:r>
      <w:proofErr w:type="gramStart"/>
      <w:r w:rsidR="004858D0">
        <w:rPr>
          <w:rFonts w:ascii="Times New Roman" w:hAnsi="Times New Roman" w:cs="Times New Roman"/>
          <w:sz w:val="24"/>
          <w:szCs w:val="24"/>
        </w:rPr>
        <w:t>.</w:t>
      </w:r>
      <w:r w:rsidR="00B00202">
        <w:rPr>
          <w:rFonts w:ascii="Times New Roman" w:hAnsi="Times New Roman" w:cs="Times New Roman"/>
          <w:sz w:val="24"/>
          <w:szCs w:val="24"/>
        </w:rPr>
        <w:t>,</w:t>
      </w:r>
      <w:proofErr w:type="gramEnd"/>
      <w:r w:rsidR="004858D0">
        <w:rPr>
          <w:rFonts w:ascii="Times New Roman" w:hAnsi="Times New Roman" w:cs="Times New Roman"/>
          <w:sz w:val="24"/>
          <w:szCs w:val="24"/>
        </w:rPr>
        <w:t xml:space="preserve"> </w:t>
      </w:r>
      <w:r w:rsidR="004858D0" w:rsidRPr="004858D0">
        <w:rPr>
          <w:rFonts w:ascii="Times New Roman" w:hAnsi="Times New Roman" w:cs="Times New Roman"/>
          <w:sz w:val="24"/>
          <w:szCs w:val="24"/>
        </w:rPr>
        <w:t xml:space="preserve">Oil and the </w:t>
      </w:r>
      <w:r w:rsidR="004858D0">
        <w:rPr>
          <w:rFonts w:ascii="Times New Roman" w:hAnsi="Times New Roman" w:cs="Times New Roman"/>
          <w:sz w:val="24"/>
          <w:szCs w:val="24"/>
        </w:rPr>
        <w:t>Macroeconomy Since World War II. Journal of Political Economy</w:t>
      </w:r>
      <w:r w:rsidR="00B00202">
        <w:rPr>
          <w:rFonts w:ascii="Times New Roman" w:hAnsi="Times New Roman" w:cs="Times New Roman"/>
          <w:sz w:val="24"/>
          <w:szCs w:val="24"/>
        </w:rPr>
        <w:t>, (1983),</w:t>
      </w:r>
      <w:r w:rsidR="004858D0">
        <w:rPr>
          <w:rFonts w:ascii="Times New Roman" w:hAnsi="Times New Roman" w:cs="Times New Roman"/>
          <w:sz w:val="24"/>
          <w:szCs w:val="24"/>
        </w:rPr>
        <w:t xml:space="preserve"> </w:t>
      </w:r>
      <w:r w:rsidR="004858D0" w:rsidRPr="004858D0">
        <w:rPr>
          <w:rFonts w:ascii="Times New Roman" w:hAnsi="Times New Roman" w:cs="Times New Roman"/>
          <w:sz w:val="24"/>
          <w:szCs w:val="24"/>
        </w:rPr>
        <w:t>91: 228-248.</w:t>
      </w:r>
    </w:p>
    <w:p w:rsidR="006047FB"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sidR="00705A8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6047FB" w:rsidRPr="006047FB">
        <w:rPr>
          <w:rFonts w:ascii="Times New Roman" w:hAnsi="Times New Roman" w:cs="Times New Roman"/>
          <w:sz w:val="24"/>
          <w:szCs w:val="24"/>
        </w:rPr>
        <w:t>Huang</w:t>
      </w:r>
      <w:r w:rsidR="006047FB">
        <w:rPr>
          <w:rFonts w:ascii="Times New Roman" w:hAnsi="Times New Roman" w:cs="Times New Roman"/>
          <w:sz w:val="24"/>
          <w:szCs w:val="24"/>
        </w:rPr>
        <w:t>,</w:t>
      </w:r>
      <w:r w:rsidR="006047FB" w:rsidRPr="006047FB">
        <w:rPr>
          <w:rFonts w:ascii="Times New Roman" w:hAnsi="Times New Roman" w:cs="Times New Roman"/>
          <w:sz w:val="24"/>
          <w:szCs w:val="24"/>
        </w:rPr>
        <w:t xml:space="preserve"> </w:t>
      </w:r>
      <w:r w:rsidR="006047FB">
        <w:rPr>
          <w:rFonts w:ascii="Times New Roman" w:hAnsi="Times New Roman" w:cs="Times New Roman"/>
          <w:sz w:val="24"/>
          <w:szCs w:val="24"/>
        </w:rPr>
        <w:t>Y. and</w:t>
      </w:r>
      <w:r w:rsidR="006047FB" w:rsidRPr="006047FB">
        <w:rPr>
          <w:rFonts w:ascii="Times New Roman" w:hAnsi="Times New Roman" w:cs="Times New Roman"/>
          <w:sz w:val="24"/>
          <w:szCs w:val="24"/>
        </w:rPr>
        <w:t xml:space="preserve"> Guo</w:t>
      </w:r>
      <w:r w:rsidR="00B00202">
        <w:rPr>
          <w:rFonts w:ascii="Times New Roman" w:hAnsi="Times New Roman" w:cs="Times New Roman"/>
          <w:sz w:val="24"/>
          <w:szCs w:val="24"/>
        </w:rPr>
        <w:t>, F</w:t>
      </w:r>
      <w:proofErr w:type="gramStart"/>
      <w:r w:rsidR="006047FB">
        <w:rPr>
          <w:rFonts w:ascii="Times New Roman" w:hAnsi="Times New Roman" w:cs="Times New Roman"/>
          <w:sz w:val="24"/>
          <w:szCs w:val="24"/>
        </w:rPr>
        <w:t>.</w:t>
      </w:r>
      <w:r w:rsidR="00B00202">
        <w:rPr>
          <w:rFonts w:ascii="Times New Roman" w:hAnsi="Times New Roman" w:cs="Times New Roman"/>
          <w:sz w:val="24"/>
          <w:szCs w:val="24"/>
        </w:rPr>
        <w:t>,</w:t>
      </w:r>
      <w:proofErr w:type="gramEnd"/>
      <w:r w:rsidR="006047FB">
        <w:rPr>
          <w:rFonts w:ascii="Times New Roman" w:hAnsi="Times New Roman" w:cs="Times New Roman"/>
          <w:sz w:val="24"/>
          <w:szCs w:val="24"/>
        </w:rPr>
        <w:t xml:space="preserve"> </w:t>
      </w:r>
      <w:r w:rsidR="006047FB" w:rsidRPr="006047FB">
        <w:rPr>
          <w:rFonts w:ascii="Times New Roman" w:hAnsi="Times New Roman" w:cs="Times New Roman"/>
          <w:sz w:val="24"/>
          <w:szCs w:val="24"/>
        </w:rPr>
        <w:t>The role of o</w:t>
      </w:r>
      <w:r w:rsidR="006047FB">
        <w:rPr>
          <w:rFonts w:ascii="Times New Roman" w:hAnsi="Times New Roman" w:cs="Times New Roman"/>
          <w:sz w:val="24"/>
          <w:szCs w:val="24"/>
        </w:rPr>
        <w:t xml:space="preserve">il price shocks on China's real </w:t>
      </w:r>
      <w:r w:rsidR="006047FB" w:rsidRPr="006047FB">
        <w:rPr>
          <w:rFonts w:ascii="Times New Roman" w:hAnsi="Times New Roman" w:cs="Times New Roman"/>
          <w:sz w:val="24"/>
          <w:szCs w:val="24"/>
        </w:rPr>
        <w:t>exchange rate</w:t>
      </w:r>
      <w:r w:rsidR="006047FB">
        <w:rPr>
          <w:rFonts w:ascii="Times New Roman" w:hAnsi="Times New Roman" w:cs="Times New Roman"/>
          <w:sz w:val="24"/>
          <w:szCs w:val="24"/>
        </w:rPr>
        <w:t>. China Economic Review</w:t>
      </w:r>
      <w:r w:rsidR="00B00202">
        <w:rPr>
          <w:rFonts w:ascii="Times New Roman" w:hAnsi="Times New Roman" w:cs="Times New Roman"/>
          <w:sz w:val="24"/>
          <w:szCs w:val="24"/>
        </w:rPr>
        <w:t>, (2008),</w:t>
      </w:r>
      <w:r w:rsidR="006047FB">
        <w:rPr>
          <w:rFonts w:ascii="Times New Roman" w:hAnsi="Times New Roman" w:cs="Times New Roman"/>
          <w:sz w:val="24"/>
          <w:szCs w:val="24"/>
        </w:rPr>
        <w:t xml:space="preserve"> </w:t>
      </w:r>
      <w:proofErr w:type="gramStart"/>
      <w:r w:rsidR="006047FB">
        <w:rPr>
          <w:rFonts w:ascii="Times New Roman" w:hAnsi="Times New Roman" w:cs="Times New Roman"/>
          <w:sz w:val="24"/>
          <w:szCs w:val="24"/>
        </w:rPr>
        <w:t>18:</w:t>
      </w:r>
      <w:r w:rsidR="006047FB" w:rsidRPr="006047FB">
        <w:rPr>
          <w:rFonts w:ascii="Times New Roman" w:hAnsi="Times New Roman" w:cs="Times New Roman"/>
          <w:sz w:val="24"/>
          <w:szCs w:val="24"/>
        </w:rPr>
        <w:t>403</w:t>
      </w:r>
      <w:proofErr w:type="gramEnd"/>
      <w:r w:rsidR="006047FB" w:rsidRPr="006047FB">
        <w:rPr>
          <w:rFonts w:ascii="Times New Roman" w:hAnsi="Times New Roman" w:cs="Times New Roman"/>
          <w:sz w:val="24"/>
          <w:szCs w:val="24"/>
        </w:rPr>
        <w:t>–416</w:t>
      </w:r>
      <w:r w:rsidR="006047FB">
        <w:rPr>
          <w:rFonts w:ascii="Times New Roman" w:hAnsi="Times New Roman" w:cs="Times New Roman"/>
          <w:sz w:val="24"/>
          <w:szCs w:val="24"/>
        </w:rPr>
        <w:t>.</w:t>
      </w:r>
    </w:p>
    <w:p w:rsidR="00D77DE2"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sidR="00705A8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B00202">
        <w:rPr>
          <w:rFonts w:ascii="Times New Roman" w:hAnsi="Times New Roman" w:cs="Times New Roman"/>
          <w:sz w:val="24"/>
          <w:szCs w:val="24"/>
        </w:rPr>
        <w:t>Issa, R, Lafrance,R. and Murray,J</w:t>
      </w:r>
      <w:proofErr w:type="gramStart"/>
      <w:r w:rsidR="00D77DE2" w:rsidRPr="00D77DE2">
        <w:rPr>
          <w:rFonts w:ascii="Times New Roman" w:hAnsi="Times New Roman" w:cs="Times New Roman"/>
          <w:sz w:val="24"/>
          <w:szCs w:val="24"/>
        </w:rPr>
        <w:t>.,</w:t>
      </w:r>
      <w:proofErr w:type="gramEnd"/>
      <w:r w:rsidR="00D77DE2" w:rsidRPr="00D77DE2">
        <w:rPr>
          <w:rFonts w:ascii="Times New Roman" w:hAnsi="Times New Roman" w:cs="Times New Roman"/>
          <w:sz w:val="24"/>
          <w:szCs w:val="24"/>
        </w:rPr>
        <w:t xml:space="preserve"> The Turning Black Tide: Energy Prices: Energy Prices</w:t>
      </w:r>
      <w:r>
        <w:rPr>
          <w:rFonts w:ascii="Times New Roman" w:hAnsi="Times New Roman" w:cs="Times New Roman"/>
          <w:sz w:val="24"/>
          <w:szCs w:val="24"/>
        </w:rPr>
        <w:t xml:space="preserve"> </w:t>
      </w:r>
      <w:r w:rsidR="00B00202">
        <w:rPr>
          <w:rFonts w:ascii="Times New Roman" w:hAnsi="Times New Roman" w:cs="Times New Roman"/>
          <w:sz w:val="24"/>
          <w:szCs w:val="24"/>
        </w:rPr>
        <w:t>and the Canadian Dollar, (</w:t>
      </w:r>
      <w:r w:rsidR="00B00202" w:rsidRPr="00D77DE2">
        <w:rPr>
          <w:rFonts w:ascii="Times New Roman" w:hAnsi="Times New Roman" w:cs="Times New Roman"/>
          <w:sz w:val="24"/>
          <w:szCs w:val="24"/>
        </w:rPr>
        <w:t>2006</w:t>
      </w:r>
      <w:r w:rsidR="00B00202">
        <w:rPr>
          <w:rFonts w:ascii="Times New Roman" w:hAnsi="Times New Roman" w:cs="Times New Roman"/>
          <w:sz w:val="24"/>
          <w:szCs w:val="24"/>
        </w:rPr>
        <w:t>),</w:t>
      </w:r>
      <w:r w:rsidR="00D77DE2" w:rsidRPr="00D77DE2">
        <w:t xml:space="preserve"> </w:t>
      </w:r>
      <w:r w:rsidR="00D77DE2">
        <w:rPr>
          <w:rFonts w:ascii="Times New Roman" w:hAnsi="Times New Roman" w:cs="Times New Roman"/>
          <w:sz w:val="24"/>
          <w:szCs w:val="24"/>
        </w:rPr>
        <w:t>41(3):</w:t>
      </w:r>
      <w:r w:rsidR="00D77DE2" w:rsidRPr="00D77DE2">
        <w:rPr>
          <w:rFonts w:ascii="Times New Roman" w:hAnsi="Times New Roman" w:cs="Times New Roman"/>
          <w:sz w:val="24"/>
          <w:szCs w:val="24"/>
        </w:rPr>
        <w:t xml:space="preserve"> 737–759</w:t>
      </w:r>
      <w:r w:rsidR="00D77DE2">
        <w:rPr>
          <w:rFonts w:ascii="Times New Roman" w:hAnsi="Times New Roman" w:cs="Times New Roman"/>
          <w:sz w:val="24"/>
          <w:szCs w:val="24"/>
        </w:rPr>
        <w:t>.</w:t>
      </w:r>
    </w:p>
    <w:p w:rsidR="003229B6"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sidR="00705A84">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B00202">
        <w:rPr>
          <w:rFonts w:ascii="Times New Roman" w:hAnsi="Times New Roman" w:cs="Times New Roman"/>
          <w:sz w:val="24"/>
          <w:szCs w:val="24"/>
        </w:rPr>
        <w:t>Ito, K</w:t>
      </w:r>
      <w:proofErr w:type="gramStart"/>
      <w:r w:rsidR="003229B6">
        <w:rPr>
          <w:rFonts w:ascii="Times New Roman" w:hAnsi="Times New Roman" w:cs="Times New Roman"/>
          <w:sz w:val="24"/>
          <w:szCs w:val="24"/>
        </w:rPr>
        <w:t>.</w:t>
      </w:r>
      <w:r w:rsidR="00B00202">
        <w:rPr>
          <w:rFonts w:ascii="Times New Roman" w:hAnsi="Times New Roman" w:cs="Times New Roman"/>
          <w:sz w:val="24"/>
          <w:szCs w:val="24"/>
        </w:rPr>
        <w:t>,</w:t>
      </w:r>
      <w:proofErr w:type="gramEnd"/>
      <w:r w:rsidR="003229B6" w:rsidRPr="003229B6">
        <w:t xml:space="preserve"> </w:t>
      </w:r>
      <w:r w:rsidR="003229B6" w:rsidRPr="003229B6">
        <w:rPr>
          <w:rFonts w:ascii="Times New Roman" w:hAnsi="Times New Roman" w:cs="Times New Roman"/>
          <w:sz w:val="24"/>
          <w:szCs w:val="24"/>
        </w:rPr>
        <w:t>The Impact of Oil Price Vo</w:t>
      </w:r>
      <w:r w:rsidR="003229B6">
        <w:rPr>
          <w:rFonts w:ascii="Times New Roman" w:hAnsi="Times New Roman" w:cs="Times New Roman"/>
          <w:sz w:val="24"/>
          <w:szCs w:val="24"/>
        </w:rPr>
        <w:t xml:space="preserve">latility on </w:t>
      </w:r>
      <w:r w:rsidR="003229B6" w:rsidRPr="003229B6">
        <w:rPr>
          <w:rFonts w:ascii="Times New Roman" w:hAnsi="Times New Roman" w:cs="Times New Roman"/>
          <w:sz w:val="24"/>
          <w:szCs w:val="24"/>
        </w:rPr>
        <w:t>Macroeconomic Activity in Russia</w:t>
      </w:r>
      <w:r w:rsidR="003229B6">
        <w:rPr>
          <w:rFonts w:ascii="Times New Roman" w:hAnsi="Times New Roman" w:cs="Times New Roman"/>
          <w:sz w:val="24"/>
          <w:szCs w:val="24"/>
        </w:rPr>
        <w:t xml:space="preserve">. </w:t>
      </w:r>
      <w:r w:rsidR="003229B6" w:rsidRPr="003229B6">
        <w:rPr>
          <w:rFonts w:ascii="Times New Roman" w:hAnsi="Times New Roman" w:cs="Times New Roman"/>
          <w:sz w:val="24"/>
          <w:szCs w:val="24"/>
        </w:rPr>
        <w:t>Economic Analys</w:t>
      </w:r>
      <w:r w:rsidR="00B00202">
        <w:rPr>
          <w:rFonts w:ascii="Times New Roman" w:hAnsi="Times New Roman" w:cs="Times New Roman"/>
          <w:sz w:val="24"/>
          <w:szCs w:val="24"/>
        </w:rPr>
        <w:t>is Working Papers, (2010),</w:t>
      </w:r>
      <w:r w:rsidR="003229B6">
        <w:rPr>
          <w:rFonts w:ascii="Times New Roman" w:hAnsi="Times New Roman" w:cs="Times New Roman"/>
          <w:sz w:val="24"/>
          <w:szCs w:val="24"/>
        </w:rPr>
        <w:t xml:space="preserve"> No: 9(</w:t>
      </w:r>
      <w:r w:rsidR="003229B6" w:rsidRPr="003229B6">
        <w:rPr>
          <w:rFonts w:ascii="Times New Roman" w:hAnsi="Times New Roman" w:cs="Times New Roman"/>
          <w:sz w:val="24"/>
          <w:szCs w:val="24"/>
        </w:rPr>
        <w:t>5</w:t>
      </w:r>
      <w:r w:rsidR="003229B6">
        <w:rPr>
          <w:rFonts w:ascii="Times New Roman" w:hAnsi="Times New Roman" w:cs="Times New Roman"/>
          <w:sz w:val="24"/>
          <w:szCs w:val="24"/>
        </w:rPr>
        <w:t>):1-10.</w:t>
      </w:r>
    </w:p>
    <w:p w:rsidR="00EC5E8C"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2E7DC6">
        <w:rPr>
          <w:rFonts w:ascii="Times New Roman" w:hAnsi="Times New Roman" w:cs="Times New Roman"/>
          <w:sz w:val="24"/>
          <w:szCs w:val="24"/>
        </w:rPr>
        <w:t>2</w:t>
      </w:r>
      <w:r w:rsidR="00705A84">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EC5E8C" w:rsidRPr="00EC5E8C">
        <w:rPr>
          <w:rFonts w:ascii="Times New Roman" w:hAnsi="Times New Roman" w:cs="Times New Roman"/>
          <w:sz w:val="24"/>
          <w:szCs w:val="24"/>
        </w:rPr>
        <w:t>Korhonen</w:t>
      </w:r>
      <w:r>
        <w:rPr>
          <w:rFonts w:ascii="Times New Roman" w:hAnsi="Times New Roman" w:cs="Times New Roman"/>
          <w:sz w:val="24"/>
          <w:szCs w:val="24"/>
        </w:rPr>
        <w:t xml:space="preserve">, L. </w:t>
      </w:r>
      <w:r w:rsidR="00B00202">
        <w:rPr>
          <w:rFonts w:ascii="Times New Roman" w:hAnsi="Times New Roman" w:cs="Times New Roman"/>
          <w:sz w:val="24"/>
          <w:szCs w:val="24"/>
        </w:rPr>
        <w:t xml:space="preserve">and </w:t>
      </w:r>
      <w:r w:rsidR="00EC5E8C" w:rsidRPr="00EC5E8C">
        <w:rPr>
          <w:rFonts w:ascii="Times New Roman" w:hAnsi="Times New Roman" w:cs="Times New Roman"/>
          <w:sz w:val="24"/>
          <w:szCs w:val="24"/>
        </w:rPr>
        <w:t>Juurikkala</w:t>
      </w:r>
      <w:r w:rsidR="00B00202">
        <w:rPr>
          <w:rFonts w:ascii="Times New Roman" w:hAnsi="Times New Roman" w:cs="Times New Roman"/>
          <w:sz w:val="24"/>
          <w:szCs w:val="24"/>
        </w:rPr>
        <w:t>, T</w:t>
      </w:r>
      <w:proofErr w:type="gramStart"/>
      <w:r w:rsidR="00EC5E8C">
        <w:rPr>
          <w:rFonts w:ascii="Times New Roman" w:hAnsi="Times New Roman" w:cs="Times New Roman"/>
          <w:sz w:val="24"/>
          <w:szCs w:val="24"/>
        </w:rPr>
        <w:t>.</w:t>
      </w:r>
      <w:r w:rsidR="00B00202">
        <w:rPr>
          <w:rFonts w:ascii="Times New Roman" w:hAnsi="Times New Roman" w:cs="Times New Roman"/>
          <w:sz w:val="24"/>
          <w:szCs w:val="24"/>
        </w:rPr>
        <w:t>,</w:t>
      </w:r>
      <w:proofErr w:type="gramEnd"/>
      <w:r w:rsidR="00EC5E8C">
        <w:rPr>
          <w:rFonts w:ascii="Times New Roman" w:hAnsi="Times New Roman" w:cs="Times New Roman"/>
          <w:sz w:val="24"/>
          <w:szCs w:val="24"/>
        </w:rPr>
        <w:t xml:space="preserve"> </w:t>
      </w:r>
      <w:r w:rsidR="00EC5E8C" w:rsidRPr="00EC5E8C">
        <w:rPr>
          <w:rFonts w:ascii="Times New Roman" w:hAnsi="Times New Roman" w:cs="Times New Roman"/>
          <w:sz w:val="24"/>
          <w:szCs w:val="24"/>
        </w:rPr>
        <w:t>Equilibrium Exchange Rates in Oil-Exporting Countries.</w:t>
      </w:r>
      <w:r>
        <w:rPr>
          <w:rFonts w:ascii="Times New Roman" w:hAnsi="Times New Roman" w:cs="Times New Roman"/>
          <w:sz w:val="24"/>
          <w:szCs w:val="24"/>
        </w:rPr>
        <w:t xml:space="preserve"> </w:t>
      </w:r>
      <w:r w:rsidR="00EC5E8C" w:rsidRPr="00EC5E8C">
        <w:rPr>
          <w:rFonts w:ascii="Times New Roman" w:hAnsi="Times New Roman" w:cs="Times New Roman"/>
          <w:sz w:val="24"/>
          <w:szCs w:val="24"/>
        </w:rPr>
        <w:t>Journal of Economics and Finance,</w:t>
      </w:r>
      <w:r w:rsidR="00B00202">
        <w:rPr>
          <w:rFonts w:ascii="Times New Roman" w:hAnsi="Times New Roman" w:cs="Times New Roman"/>
          <w:sz w:val="24"/>
          <w:szCs w:val="24"/>
        </w:rPr>
        <w:t xml:space="preserve"> (2009), </w:t>
      </w:r>
      <w:proofErr w:type="gramStart"/>
      <w:r w:rsidR="00B00202">
        <w:rPr>
          <w:rFonts w:ascii="Times New Roman" w:hAnsi="Times New Roman" w:cs="Times New Roman"/>
          <w:sz w:val="24"/>
          <w:szCs w:val="24"/>
        </w:rPr>
        <w:t>33:</w:t>
      </w:r>
      <w:r w:rsidR="00EC5E8C" w:rsidRPr="00EC5E8C">
        <w:rPr>
          <w:rFonts w:ascii="Times New Roman" w:hAnsi="Times New Roman" w:cs="Times New Roman"/>
          <w:sz w:val="24"/>
          <w:szCs w:val="24"/>
        </w:rPr>
        <w:t>71</w:t>
      </w:r>
      <w:proofErr w:type="gramEnd"/>
      <w:r w:rsidR="00EC5E8C" w:rsidRPr="00EC5E8C">
        <w:rPr>
          <w:rFonts w:ascii="Times New Roman" w:hAnsi="Times New Roman" w:cs="Times New Roman"/>
          <w:sz w:val="24"/>
          <w:szCs w:val="24"/>
        </w:rPr>
        <w:t>-79</w:t>
      </w:r>
      <w:r w:rsidR="00B00202">
        <w:rPr>
          <w:rFonts w:ascii="Times New Roman" w:hAnsi="Times New Roman" w:cs="Times New Roman"/>
          <w:sz w:val="24"/>
          <w:szCs w:val="24"/>
        </w:rPr>
        <w:t>.</w:t>
      </w:r>
    </w:p>
    <w:p w:rsidR="006C214C"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sidR="00705A84">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3C0E95">
        <w:rPr>
          <w:rFonts w:ascii="Times New Roman" w:hAnsi="Times New Roman" w:cs="Times New Roman"/>
          <w:sz w:val="24"/>
          <w:szCs w:val="24"/>
        </w:rPr>
        <w:t>Kuboni</w:t>
      </w:r>
      <w:r w:rsidR="003C0E95" w:rsidRPr="003C0E95">
        <w:rPr>
          <w:rFonts w:ascii="Times New Roman" w:hAnsi="Times New Roman" w:cs="Times New Roman"/>
          <w:sz w:val="24"/>
          <w:szCs w:val="24"/>
        </w:rPr>
        <w:t>wa</w:t>
      </w:r>
      <w:r w:rsidR="00B00202">
        <w:rPr>
          <w:rFonts w:ascii="Times New Roman" w:hAnsi="Times New Roman" w:cs="Times New Roman"/>
          <w:sz w:val="24"/>
          <w:szCs w:val="24"/>
        </w:rPr>
        <w:t>, M</w:t>
      </w:r>
      <w:r w:rsidR="003C0E95">
        <w:rPr>
          <w:rFonts w:ascii="Times New Roman" w:hAnsi="Times New Roman" w:cs="Times New Roman"/>
          <w:sz w:val="24"/>
          <w:szCs w:val="24"/>
        </w:rPr>
        <w:t xml:space="preserve">. </w:t>
      </w:r>
      <w:r w:rsidR="003C0E95" w:rsidRPr="003C0E95">
        <w:rPr>
          <w:rFonts w:ascii="Times New Roman" w:hAnsi="Times New Roman" w:cs="Times New Roman"/>
          <w:sz w:val="24"/>
          <w:szCs w:val="24"/>
        </w:rPr>
        <w:t>D</w:t>
      </w:r>
      <w:r w:rsidR="003C0E95">
        <w:rPr>
          <w:rFonts w:ascii="Times New Roman" w:hAnsi="Times New Roman" w:cs="Times New Roman"/>
          <w:sz w:val="24"/>
          <w:szCs w:val="24"/>
        </w:rPr>
        <w:t xml:space="preserve">iagnosing the “Russian Disease” </w:t>
      </w:r>
      <w:r w:rsidR="003C0E95" w:rsidRPr="003C0E95">
        <w:rPr>
          <w:rFonts w:ascii="Times New Roman" w:hAnsi="Times New Roman" w:cs="Times New Roman"/>
          <w:sz w:val="24"/>
          <w:szCs w:val="24"/>
        </w:rPr>
        <w:t>Growth and Structure of the Russian Economy Then and Now</w:t>
      </w:r>
      <w:r w:rsidR="003C0E95">
        <w:rPr>
          <w:rFonts w:ascii="Times New Roman" w:hAnsi="Times New Roman" w:cs="Times New Roman"/>
          <w:sz w:val="24"/>
          <w:szCs w:val="24"/>
        </w:rPr>
        <w:t xml:space="preserve">. </w:t>
      </w:r>
      <w:r w:rsidR="005B6113">
        <w:rPr>
          <w:rFonts w:ascii="Times New Roman" w:hAnsi="Times New Roman" w:cs="Times New Roman"/>
          <w:sz w:val="24"/>
          <w:szCs w:val="24"/>
        </w:rPr>
        <w:t>Russi</w:t>
      </w:r>
      <w:r w:rsidR="005B6113" w:rsidRPr="005B6113">
        <w:rPr>
          <w:rFonts w:ascii="Times New Roman" w:hAnsi="Times New Roman" w:cs="Times New Roman"/>
          <w:sz w:val="24"/>
          <w:szCs w:val="24"/>
        </w:rPr>
        <w:t xml:space="preserve">an </w:t>
      </w:r>
      <w:r w:rsidR="005B6113">
        <w:rPr>
          <w:rFonts w:ascii="Times New Roman" w:hAnsi="Times New Roman" w:cs="Times New Roman"/>
          <w:sz w:val="24"/>
          <w:szCs w:val="24"/>
        </w:rPr>
        <w:t>Research C</w:t>
      </w:r>
      <w:r w:rsidR="005B6113" w:rsidRPr="005B6113">
        <w:rPr>
          <w:rFonts w:ascii="Times New Roman" w:hAnsi="Times New Roman" w:cs="Times New Roman"/>
          <w:sz w:val="24"/>
          <w:szCs w:val="24"/>
        </w:rPr>
        <w:t>ente</w:t>
      </w:r>
      <w:r w:rsidR="005B6113">
        <w:rPr>
          <w:rFonts w:ascii="Times New Roman" w:hAnsi="Times New Roman" w:cs="Times New Roman"/>
          <w:sz w:val="24"/>
          <w:szCs w:val="24"/>
        </w:rPr>
        <w:t>r</w:t>
      </w:r>
      <w:r w:rsidR="005B6113" w:rsidRPr="005B6113">
        <w:rPr>
          <w:rFonts w:ascii="Times New Roman" w:hAnsi="Times New Roman" w:cs="Times New Roman"/>
          <w:sz w:val="24"/>
          <w:szCs w:val="24"/>
        </w:rPr>
        <w:t xml:space="preserve"> </w:t>
      </w:r>
      <w:r w:rsidR="00B00202">
        <w:rPr>
          <w:rFonts w:ascii="Times New Roman" w:hAnsi="Times New Roman" w:cs="Times New Roman"/>
          <w:sz w:val="24"/>
          <w:szCs w:val="24"/>
        </w:rPr>
        <w:t>Working Paper Series, (2010)</w:t>
      </w:r>
      <w:r w:rsidR="003C0E95" w:rsidRPr="003C0E95">
        <w:rPr>
          <w:rFonts w:ascii="Times New Roman" w:hAnsi="Times New Roman" w:cs="Times New Roman"/>
          <w:sz w:val="24"/>
          <w:szCs w:val="24"/>
        </w:rPr>
        <w:t xml:space="preserve"> 28</w:t>
      </w:r>
      <w:r w:rsidR="003C0E95">
        <w:rPr>
          <w:rFonts w:ascii="Times New Roman" w:hAnsi="Times New Roman" w:cs="Times New Roman"/>
          <w:sz w:val="24"/>
          <w:szCs w:val="24"/>
        </w:rPr>
        <w:t>: 1-30.</w:t>
      </w:r>
    </w:p>
    <w:p w:rsidR="00564523"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2</w:t>
      </w:r>
      <w:r w:rsidR="00705A84">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B00202">
        <w:rPr>
          <w:rFonts w:ascii="Times New Roman" w:hAnsi="Times New Roman" w:cs="Times New Roman"/>
          <w:sz w:val="24"/>
          <w:szCs w:val="24"/>
        </w:rPr>
        <w:t>Kutan, A.M and</w:t>
      </w:r>
      <w:r w:rsidR="00564523" w:rsidRPr="00564523">
        <w:rPr>
          <w:rFonts w:ascii="Times New Roman" w:hAnsi="Times New Roman" w:cs="Times New Roman"/>
          <w:sz w:val="24"/>
          <w:szCs w:val="24"/>
        </w:rPr>
        <w:t xml:space="preserve"> Wyzan</w:t>
      </w:r>
      <w:r w:rsidR="00B00202">
        <w:rPr>
          <w:rFonts w:ascii="Times New Roman" w:hAnsi="Times New Roman" w:cs="Times New Roman"/>
          <w:sz w:val="24"/>
          <w:szCs w:val="24"/>
        </w:rPr>
        <w:t>, M.L</w:t>
      </w:r>
      <w:proofErr w:type="gramStart"/>
      <w:r w:rsidR="00564523">
        <w:rPr>
          <w:rFonts w:ascii="Times New Roman" w:hAnsi="Times New Roman" w:cs="Times New Roman"/>
          <w:sz w:val="24"/>
          <w:szCs w:val="24"/>
        </w:rPr>
        <w:t>.</w:t>
      </w:r>
      <w:r w:rsidR="00B00202">
        <w:rPr>
          <w:rFonts w:ascii="Times New Roman" w:hAnsi="Times New Roman" w:cs="Times New Roman"/>
          <w:sz w:val="24"/>
          <w:szCs w:val="24"/>
        </w:rPr>
        <w:t>,</w:t>
      </w:r>
      <w:proofErr w:type="gramEnd"/>
      <w:r w:rsidR="00564523">
        <w:rPr>
          <w:rFonts w:ascii="Times New Roman" w:hAnsi="Times New Roman" w:cs="Times New Roman"/>
          <w:sz w:val="24"/>
          <w:szCs w:val="24"/>
        </w:rPr>
        <w:t xml:space="preserve"> </w:t>
      </w:r>
      <w:r w:rsidR="00564523" w:rsidRPr="00564523">
        <w:rPr>
          <w:rFonts w:ascii="Times New Roman" w:hAnsi="Times New Roman" w:cs="Times New Roman"/>
          <w:sz w:val="24"/>
          <w:szCs w:val="24"/>
        </w:rPr>
        <w:t>Explaining the re</w:t>
      </w:r>
      <w:r w:rsidR="00564523">
        <w:rPr>
          <w:rFonts w:ascii="Times New Roman" w:hAnsi="Times New Roman" w:cs="Times New Roman"/>
          <w:sz w:val="24"/>
          <w:szCs w:val="24"/>
        </w:rPr>
        <w:t xml:space="preserve">al exchange rate in Kazakhstan, </w:t>
      </w:r>
      <w:r w:rsidR="00564523" w:rsidRPr="00564523">
        <w:rPr>
          <w:rFonts w:ascii="Times New Roman" w:hAnsi="Times New Roman" w:cs="Times New Roman"/>
          <w:sz w:val="24"/>
          <w:szCs w:val="24"/>
        </w:rPr>
        <w:t>1996–20</w:t>
      </w:r>
      <w:r w:rsidR="00564523">
        <w:rPr>
          <w:rFonts w:ascii="Times New Roman" w:hAnsi="Times New Roman" w:cs="Times New Roman"/>
          <w:sz w:val="24"/>
          <w:szCs w:val="24"/>
        </w:rPr>
        <w:t xml:space="preserve">03: Is Kazakhstan vulnerable to </w:t>
      </w:r>
      <w:r w:rsidR="00564523" w:rsidRPr="00564523">
        <w:rPr>
          <w:rFonts w:ascii="Times New Roman" w:hAnsi="Times New Roman" w:cs="Times New Roman"/>
          <w:sz w:val="24"/>
          <w:szCs w:val="24"/>
        </w:rPr>
        <w:t>the Dutch disease?</w:t>
      </w:r>
      <w:r w:rsidR="00564523">
        <w:rPr>
          <w:rFonts w:ascii="Times New Roman" w:hAnsi="Times New Roman" w:cs="Times New Roman"/>
          <w:sz w:val="24"/>
          <w:szCs w:val="24"/>
        </w:rPr>
        <w:t xml:space="preserve"> Economic Systems</w:t>
      </w:r>
      <w:r w:rsidR="00B00202">
        <w:rPr>
          <w:rFonts w:ascii="Times New Roman" w:hAnsi="Times New Roman" w:cs="Times New Roman"/>
          <w:sz w:val="24"/>
          <w:szCs w:val="24"/>
        </w:rPr>
        <w:t>, (2005),</w:t>
      </w:r>
      <w:r w:rsidR="00564523">
        <w:rPr>
          <w:rFonts w:ascii="Times New Roman" w:hAnsi="Times New Roman" w:cs="Times New Roman"/>
          <w:sz w:val="24"/>
          <w:szCs w:val="24"/>
        </w:rPr>
        <w:t xml:space="preserve"> 29: </w:t>
      </w:r>
      <w:r w:rsidR="00564523" w:rsidRPr="00564523">
        <w:rPr>
          <w:rFonts w:ascii="Times New Roman" w:hAnsi="Times New Roman" w:cs="Times New Roman"/>
          <w:sz w:val="24"/>
          <w:szCs w:val="24"/>
        </w:rPr>
        <w:t>242–255</w:t>
      </w:r>
      <w:r w:rsidR="00564523">
        <w:rPr>
          <w:rFonts w:ascii="Times New Roman" w:hAnsi="Times New Roman" w:cs="Times New Roman"/>
          <w:sz w:val="24"/>
          <w:szCs w:val="24"/>
        </w:rPr>
        <w:t>.</w:t>
      </w:r>
    </w:p>
    <w:p w:rsidR="00643F15"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Pr>
          <w:rFonts w:ascii="Times New Roman" w:hAnsi="Times New Roman" w:cs="Times New Roman"/>
          <w:sz w:val="24"/>
          <w:szCs w:val="24"/>
        </w:rPr>
        <w:t>30</w:t>
      </w:r>
      <w:r>
        <w:rPr>
          <w:rFonts w:ascii="Times New Roman" w:hAnsi="Times New Roman" w:cs="Times New Roman"/>
          <w:sz w:val="24"/>
          <w:szCs w:val="24"/>
        </w:rPr>
        <w:t>]</w:t>
      </w:r>
      <w:r>
        <w:rPr>
          <w:rFonts w:ascii="Times New Roman" w:hAnsi="Times New Roman" w:cs="Times New Roman"/>
          <w:sz w:val="24"/>
          <w:szCs w:val="24"/>
        </w:rPr>
        <w:tab/>
      </w:r>
      <w:r w:rsidR="00643F15" w:rsidRPr="00643F15">
        <w:rPr>
          <w:rFonts w:ascii="Times New Roman" w:hAnsi="Times New Roman" w:cs="Times New Roman"/>
          <w:sz w:val="24"/>
          <w:szCs w:val="24"/>
        </w:rPr>
        <w:t>L</w:t>
      </w:r>
      <w:r w:rsidR="00B00202">
        <w:rPr>
          <w:rFonts w:ascii="Times New Roman" w:hAnsi="Times New Roman" w:cs="Times New Roman"/>
          <w:sz w:val="24"/>
          <w:szCs w:val="24"/>
        </w:rPr>
        <w:t>ee, J. and Strazicich, M. C</w:t>
      </w:r>
      <w:proofErr w:type="gramStart"/>
      <w:r w:rsidR="00B00202">
        <w:rPr>
          <w:rFonts w:ascii="Times New Roman" w:hAnsi="Times New Roman" w:cs="Times New Roman"/>
          <w:sz w:val="24"/>
          <w:szCs w:val="24"/>
        </w:rPr>
        <w:t>.,</w:t>
      </w:r>
      <w:proofErr w:type="gramEnd"/>
      <w:r w:rsidR="00643F15" w:rsidRPr="00643F15">
        <w:rPr>
          <w:rFonts w:ascii="Times New Roman" w:hAnsi="Times New Roman" w:cs="Times New Roman"/>
          <w:sz w:val="24"/>
          <w:szCs w:val="24"/>
        </w:rPr>
        <w:t xml:space="preserve"> Minimum LM Unit Root Test with Tw</w:t>
      </w:r>
      <w:r w:rsidR="00643F15">
        <w:rPr>
          <w:rFonts w:ascii="Times New Roman" w:hAnsi="Times New Roman" w:cs="Times New Roman"/>
          <w:sz w:val="24"/>
          <w:szCs w:val="24"/>
        </w:rPr>
        <w:t xml:space="preserve">o Structural Breaks. </w:t>
      </w:r>
      <w:r w:rsidR="00643F15" w:rsidRPr="00643F15">
        <w:rPr>
          <w:rFonts w:ascii="Times New Roman" w:hAnsi="Times New Roman" w:cs="Times New Roman"/>
          <w:sz w:val="24"/>
          <w:szCs w:val="24"/>
        </w:rPr>
        <w:t>Review of Economics and Statistics</w:t>
      </w:r>
      <w:r w:rsidR="00B00202">
        <w:rPr>
          <w:rFonts w:ascii="Times New Roman" w:hAnsi="Times New Roman" w:cs="Times New Roman"/>
          <w:sz w:val="24"/>
          <w:szCs w:val="24"/>
        </w:rPr>
        <w:t xml:space="preserve">, (2003), </w:t>
      </w:r>
      <w:proofErr w:type="gramStart"/>
      <w:r w:rsidR="00B00202">
        <w:rPr>
          <w:rFonts w:ascii="Times New Roman" w:hAnsi="Times New Roman" w:cs="Times New Roman"/>
          <w:sz w:val="24"/>
          <w:szCs w:val="24"/>
        </w:rPr>
        <w:t>85:</w:t>
      </w:r>
      <w:r w:rsidR="00643F15" w:rsidRPr="00643F15">
        <w:rPr>
          <w:rFonts w:ascii="Times New Roman" w:hAnsi="Times New Roman" w:cs="Times New Roman"/>
          <w:sz w:val="24"/>
          <w:szCs w:val="24"/>
        </w:rPr>
        <w:t>1082</w:t>
      </w:r>
      <w:proofErr w:type="gramEnd"/>
      <w:r w:rsidR="00643F15" w:rsidRPr="00643F15">
        <w:rPr>
          <w:rFonts w:ascii="Times New Roman" w:hAnsi="Times New Roman" w:cs="Times New Roman"/>
          <w:sz w:val="24"/>
          <w:szCs w:val="24"/>
        </w:rPr>
        <w:t>–1089.</w:t>
      </w:r>
    </w:p>
    <w:p w:rsidR="00CE16E3"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3</w:t>
      </w:r>
      <w:r w:rsidR="00705A84">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CE16E3" w:rsidRPr="00CE16E3">
        <w:rPr>
          <w:rFonts w:ascii="Times New Roman" w:hAnsi="Times New Roman" w:cs="Times New Roman"/>
          <w:sz w:val="24"/>
          <w:szCs w:val="24"/>
        </w:rPr>
        <w:t>Lescaroux</w:t>
      </w:r>
      <w:r w:rsidR="00B00202">
        <w:rPr>
          <w:rFonts w:ascii="Times New Roman" w:hAnsi="Times New Roman" w:cs="Times New Roman"/>
          <w:sz w:val="24"/>
          <w:szCs w:val="24"/>
        </w:rPr>
        <w:t>, F. and</w:t>
      </w:r>
      <w:r w:rsidR="00CE16E3">
        <w:rPr>
          <w:rFonts w:ascii="Times New Roman" w:hAnsi="Times New Roman" w:cs="Times New Roman"/>
          <w:sz w:val="24"/>
          <w:szCs w:val="24"/>
        </w:rPr>
        <w:t xml:space="preserve"> </w:t>
      </w:r>
      <w:r w:rsidR="00CE16E3" w:rsidRPr="00CE16E3">
        <w:rPr>
          <w:rFonts w:ascii="Times New Roman" w:hAnsi="Times New Roman" w:cs="Times New Roman"/>
          <w:sz w:val="24"/>
          <w:szCs w:val="24"/>
        </w:rPr>
        <w:t>Mignon</w:t>
      </w:r>
      <w:r w:rsidR="00B00202">
        <w:rPr>
          <w:rFonts w:ascii="Times New Roman" w:hAnsi="Times New Roman" w:cs="Times New Roman"/>
          <w:sz w:val="24"/>
          <w:szCs w:val="24"/>
        </w:rPr>
        <w:t>, V</w:t>
      </w:r>
      <w:proofErr w:type="gramStart"/>
      <w:r w:rsidR="00CE16E3">
        <w:rPr>
          <w:rFonts w:ascii="Times New Roman" w:hAnsi="Times New Roman" w:cs="Times New Roman"/>
          <w:sz w:val="24"/>
          <w:szCs w:val="24"/>
        </w:rPr>
        <w:t>.</w:t>
      </w:r>
      <w:r w:rsidR="00B00202">
        <w:rPr>
          <w:rFonts w:ascii="Times New Roman" w:hAnsi="Times New Roman" w:cs="Times New Roman"/>
          <w:sz w:val="24"/>
          <w:szCs w:val="24"/>
        </w:rPr>
        <w:t>,</w:t>
      </w:r>
      <w:proofErr w:type="gramEnd"/>
      <w:r w:rsidR="00CE16E3">
        <w:rPr>
          <w:rFonts w:ascii="Times New Roman" w:hAnsi="Times New Roman" w:cs="Times New Roman"/>
          <w:sz w:val="24"/>
          <w:szCs w:val="24"/>
        </w:rPr>
        <w:t xml:space="preserve"> </w:t>
      </w:r>
      <w:r w:rsidR="00CE16E3" w:rsidRPr="00CE16E3">
        <w:rPr>
          <w:rFonts w:ascii="Times New Roman" w:hAnsi="Times New Roman" w:cs="Times New Roman"/>
          <w:sz w:val="24"/>
          <w:szCs w:val="24"/>
        </w:rPr>
        <w:t xml:space="preserve">On the Influence of </w:t>
      </w:r>
      <w:r w:rsidR="00CE16E3">
        <w:rPr>
          <w:rFonts w:ascii="Times New Roman" w:hAnsi="Times New Roman" w:cs="Times New Roman"/>
          <w:sz w:val="24"/>
          <w:szCs w:val="24"/>
        </w:rPr>
        <w:t xml:space="preserve">Oil Prices on Economic Activity </w:t>
      </w:r>
      <w:r w:rsidR="00CE16E3" w:rsidRPr="00CE16E3">
        <w:rPr>
          <w:rFonts w:ascii="Times New Roman" w:hAnsi="Times New Roman" w:cs="Times New Roman"/>
          <w:sz w:val="24"/>
          <w:szCs w:val="24"/>
        </w:rPr>
        <w:t>and Other Macroeconomic and Financial Variables</w:t>
      </w:r>
      <w:r w:rsidR="00B00202">
        <w:rPr>
          <w:rFonts w:ascii="Times New Roman" w:hAnsi="Times New Roman" w:cs="Times New Roman"/>
          <w:sz w:val="24"/>
          <w:szCs w:val="24"/>
        </w:rPr>
        <w:t>. CEPII, Working Paper , (2008),</w:t>
      </w:r>
      <w:r w:rsidR="00CE16E3">
        <w:rPr>
          <w:rFonts w:ascii="Times New Roman" w:hAnsi="Times New Roman" w:cs="Times New Roman"/>
          <w:sz w:val="24"/>
          <w:szCs w:val="24"/>
        </w:rPr>
        <w:t xml:space="preserve"> 2008-</w:t>
      </w:r>
      <w:proofErr w:type="gramStart"/>
      <w:r w:rsidR="00CE16E3" w:rsidRPr="00CE16E3">
        <w:rPr>
          <w:rFonts w:ascii="Times New Roman" w:hAnsi="Times New Roman" w:cs="Times New Roman"/>
          <w:sz w:val="24"/>
          <w:szCs w:val="24"/>
        </w:rPr>
        <w:t>05</w:t>
      </w:r>
      <w:r w:rsidR="00CE16E3">
        <w:rPr>
          <w:rFonts w:ascii="Times New Roman" w:hAnsi="Times New Roman" w:cs="Times New Roman"/>
          <w:sz w:val="24"/>
          <w:szCs w:val="24"/>
        </w:rPr>
        <w:t>:1</w:t>
      </w:r>
      <w:proofErr w:type="gramEnd"/>
      <w:r w:rsidR="00CE16E3">
        <w:rPr>
          <w:rFonts w:ascii="Times New Roman" w:hAnsi="Times New Roman" w:cs="Times New Roman"/>
          <w:sz w:val="24"/>
          <w:szCs w:val="24"/>
        </w:rPr>
        <w:t>-43.</w:t>
      </w:r>
    </w:p>
    <w:p w:rsidR="00643F15"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3</w:t>
      </w:r>
      <w:r w:rsidR="00705A84">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643F15" w:rsidRPr="00643F15">
        <w:rPr>
          <w:rFonts w:ascii="Times New Roman" w:hAnsi="Times New Roman" w:cs="Times New Roman"/>
          <w:sz w:val="24"/>
          <w:szCs w:val="24"/>
        </w:rPr>
        <w:t>Lum</w:t>
      </w:r>
      <w:r w:rsidR="00643F15">
        <w:rPr>
          <w:rFonts w:ascii="Times New Roman" w:hAnsi="Times New Roman" w:cs="Times New Roman"/>
          <w:sz w:val="24"/>
          <w:szCs w:val="24"/>
        </w:rPr>
        <w:t>sdai</w:t>
      </w:r>
      <w:r w:rsidR="00B00202">
        <w:rPr>
          <w:rFonts w:ascii="Times New Roman" w:hAnsi="Times New Roman" w:cs="Times New Roman"/>
          <w:sz w:val="24"/>
          <w:szCs w:val="24"/>
        </w:rPr>
        <w:t>ne, R. L. and</w:t>
      </w:r>
      <w:r w:rsidR="00643F15">
        <w:rPr>
          <w:rFonts w:ascii="Times New Roman" w:hAnsi="Times New Roman" w:cs="Times New Roman"/>
          <w:sz w:val="24"/>
          <w:szCs w:val="24"/>
        </w:rPr>
        <w:t xml:space="preserve"> Papell, D.H</w:t>
      </w:r>
      <w:proofErr w:type="gramStart"/>
      <w:r w:rsidR="00643F15">
        <w:rPr>
          <w:rFonts w:ascii="Times New Roman" w:hAnsi="Times New Roman" w:cs="Times New Roman"/>
          <w:sz w:val="24"/>
          <w:szCs w:val="24"/>
        </w:rPr>
        <w:t>.</w:t>
      </w:r>
      <w:r w:rsidR="00B00202">
        <w:rPr>
          <w:rFonts w:ascii="Times New Roman" w:hAnsi="Times New Roman" w:cs="Times New Roman"/>
          <w:sz w:val="24"/>
          <w:szCs w:val="24"/>
        </w:rPr>
        <w:t>,</w:t>
      </w:r>
      <w:proofErr w:type="gramEnd"/>
      <w:r w:rsidR="00643F15" w:rsidRPr="00643F15">
        <w:rPr>
          <w:rFonts w:ascii="Times New Roman" w:hAnsi="Times New Roman" w:cs="Times New Roman"/>
          <w:sz w:val="24"/>
          <w:szCs w:val="24"/>
        </w:rPr>
        <w:t>Multiple</w:t>
      </w:r>
      <w:r w:rsidR="00643F15">
        <w:rPr>
          <w:rFonts w:ascii="Times New Roman" w:hAnsi="Times New Roman" w:cs="Times New Roman"/>
          <w:sz w:val="24"/>
          <w:szCs w:val="24"/>
        </w:rPr>
        <w:t xml:space="preserve"> trend breaks and the unit root </w:t>
      </w:r>
      <w:r w:rsidR="00643F15" w:rsidRPr="00643F15">
        <w:rPr>
          <w:rFonts w:ascii="Times New Roman" w:hAnsi="Times New Roman" w:cs="Times New Roman"/>
          <w:sz w:val="24"/>
          <w:szCs w:val="24"/>
        </w:rPr>
        <w:t xml:space="preserve">hypothesis, Review of </w:t>
      </w:r>
      <w:r w:rsidR="00643F15">
        <w:rPr>
          <w:rFonts w:ascii="Times New Roman" w:hAnsi="Times New Roman" w:cs="Times New Roman"/>
          <w:sz w:val="24"/>
          <w:szCs w:val="24"/>
        </w:rPr>
        <w:t>Economics and Statistics,</w:t>
      </w:r>
      <w:r w:rsidR="00B00202">
        <w:rPr>
          <w:rFonts w:ascii="Times New Roman" w:hAnsi="Times New Roman" w:cs="Times New Roman"/>
          <w:sz w:val="24"/>
          <w:szCs w:val="24"/>
        </w:rPr>
        <w:t xml:space="preserve"> (1997),</w:t>
      </w:r>
      <w:r w:rsidR="00643F15">
        <w:rPr>
          <w:rFonts w:ascii="Times New Roman" w:hAnsi="Times New Roman" w:cs="Times New Roman"/>
          <w:sz w:val="24"/>
          <w:szCs w:val="24"/>
        </w:rPr>
        <w:t xml:space="preserve"> 79(2): </w:t>
      </w:r>
      <w:r w:rsidR="00643F15" w:rsidRPr="00643F15">
        <w:rPr>
          <w:rFonts w:ascii="Times New Roman" w:hAnsi="Times New Roman" w:cs="Times New Roman"/>
          <w:sz w:val="24"/>
          <w:szCs w:val="24"/>
        </w:rPr>
        <w:t xml:space="preserve"> 212-18.</w:t>
      </w:r>
    </w:p>
    <w:p w:rsidR="00F466CB" w:rsidRPr="009D1B79"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3</w:t>
      </w:r>
      <w:r w:rsidR="00705A84">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F466CB" w:rsidRPr="00F466CB">
        <w:rPr>
          <w:rFonts w:ascii="Times New Roman" w:hAnsi="Times New Roman" w:cs="Times New Roman"/>
          <w:sz w:val="24"/>
          <w:szCs w:val="24"/>
        </w:rPr>
        <w:t>Jiménez-Rodríguez</w:t>
      </w:r>
      <w:r w:rsidR="00B00202">
        <w:rPr>
          <w:rFonts w:ascii="Times New Roman" w:hAnsi="Times New Roman" w:cs="Times New Roman"/>
          <w:sz w:val="24"/>
          <w:szCs w:val="24"/>
        </w:rPr>
        <w:t xml:space="preserve">, R. and </w:t>
      </w:r>
      <w:r w:rsidR="00F466CB" w:rsidRPr="00F466CB">
        <w:rPr>
          <w:rFonts w:ascii="Times New Roman" w:hAnsi="Times New Roman" w:cs="Times New Roman"/>
          <w:sz w:val="24"/>
          <w:szCs w:val="24"/>
        </w:rPr>
        <w:t>Sánchez</w:t>
      </w:r>
      <w:r w:rsidR="00B00202">
        <w:rPr>
          <w:rFonts w:ascii="Times New Roman" w:hAnsi="Times New Roman" w:cs="Times New Roman"/>
          <w:sz w:val="24"/>
          <w:szCs w:val="24"/>
        </w:rPr>
        <w:t>, M</w:t>
      </w:r>
      <w:proofErr w:type="gramStart"/>
      <w:r w:rsidR="00F466CB">
        <w:rPr>
          <w:rFonts w:ascii="Times New Roman" w:hAnsi="Times New Roman" w:cs="Times New Roman"/>
          <w:sz w:val="24"/>
          <w:szCs w:val="24"/>
        </w:rPr>
        <w:t>.</w:t>
      </w:r>
      <w:r w:rsidR="00B00202">
        <w:rPr>
          <w:rFonts w:ascii="Times New Roman" w:hAnsi="Times New Roman" w:cs="Times New Roman"/>
          <w:sz w:val="24"/>
          <w:szCs w:val="24"/>
        </w:rPr>
        <w:t>,</w:t>
      </w:r>
      <w:proofErr w:type="gramEnd"/>
      <w:r w:rsidR="00F466CB" w:rsidRPr="00F466CB">
        <w:rPr>
          <w:rFonts w:ascii="Times New Roman" w:hAnsi="Times New Roman" w:cs="Times New Roman"/>
          <w:sz w:val="24"/>
          <w:szCs w:val="24"/>
        </w:rPr>
        <w:t xml:space="preserve"> Oil price shocks and real GDP growth: empirical</w:t>
      </w:r>
      <w:r>
        <w:rPr>
          <w:rFonts w:ascii="Times New Roman" w:hAnsi="Times New Roman" w:cs="Times New Roman"/>
          <w:sz w:val="24"/>
          <w:szCs w:val="24"/>
        </w:rPr>
        <w:t xml:space="preserve"> </w:t>
      </w:r>
      <w:r w:rsidR="00F466CB" w:rsidRPr="00F466CB">
        <w:rPr>
          <w:rFonts w:ascii="Times New Roman" w:hAnsi="Times New Roman" w:cs="Times New Roman"/>
          <w:sz w:val="24"/>
          <w:szCs w:val="24"/>
        </w:rPr>
        <w:t>evidence for some OECD countries, Applied Economics,</w:t>
      </w:r>
      <w:r w:rsidR="00B00202">
        <w:rPr>
          <w:rFonts w:ascii="Times New Roman" w:hAnsi="Times New Roman" w:cs="Times New Roman"/>
          <w:sz w:val="24"/>
          <w:szCs w:val="24"/>
        </w:rPr>
        <w:t xml:space="preserve"> (2005),</w:t>
      </w:r>
      <w:r w:rsidR="00F466CB" w:rsidRPr="00F466CB">
        <w:rPr>
          <w:rFonts w:ascii="Times New Roman" w:hAnsi="Times New Roman" w:cs="Times New Roman"/>
          <w:sz w:val="24"/>
          <w:szCs w:val="24"/>
        </w:rPr>
        <w:t xml:space="preserve"> 37:2, 201-228</w:t>
      </w:r>
    </w:p>
    <w:p w:rsidR="006C214C" w:rsidRPr="009D1B79"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3</w:t>
      </w:r>
      <w:r w:rsidR="00705A8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B00202">
        <w:rPr>
          <w:rFonts w:ascii="Times New Roman" w:hAnsi="Times New Roman" w:cs="Times New Roman"/>
          <w:sz w:val="24"/>
          <w:szCs w:val="24"/>
        </w:rPr>
        <w:t>Maki, D</w:t>
      </w:r>
      <w:proofErr w:type="gramStart"/>
      <w:r w:rsidR="00B00202">
        <w:rPr>
          <w:rFonts w:ascii="Times New Roman" w:hAnsi="Times New Roman" w:cs="Times New Roman"/>
          <w:sz w:val="24"/>
          <w:szCs w:val="24"/>
        </w:rPr>
        <w:t>.,</w:t>
      </w:r>
      <w:proofErr w:type="gramEnd"/>
      <w:r w:rsidR="006C214C" w:rsidRPr="009D1B79">
        <w:rPr>
          <w:rFonts w:ascii="Times New Roman" w:hAnsi="Times New Roman" w:cs="Times New Roman"/>
          <w:sz w:val="24"/>
          <w:szCs w:val="24"/>
        </w:rPr>
        <w:t xml:space="preserve"> Tests for cointegration allowing for an unknown number of breaks,</w:t>
      </w:r>
      <w:r w:rsidR="006C214C" w:rsidRPr="009D1B79">
        <w:rPr>
          <w:sz w:val="24"/>
          <w:szCs w:val="24"/>
        </w:rPr>
        <w:t xml:space="preserve"> </w:t>
      </w:r>
      <w:r w:rsidR="006C214C" w:rsidRPr="009D1B79">
        <w:rPr>
          <w:rFonts w:ascii="Times New Roman" w:hAnsi="Times New Roman" w:cs="Times New Roman"/>
          <w:sz w:val="24"/>
          <w:szCs w:val="24"/>
        </w:rPr>
        <w:t>Economic Modelling</w:t>
      </w:r>
      <w:r w:rsidR="00B00202">
        <w:rPr>
          <w:rFonts w:ascii="Times New Roman" w:hAnsi="Times New Roman" w:cs="Times New Roman"/>
          <w:sz w:val="24"/>
          <w:szCs w:val="24"/>
        </w:rPr>
        <w:t>, (</w:t>
      </w:r>
      <w:r w:rsidR="00B00202" w:rsidRPr="009D1B79">
        <w:rPr>
          <w:rFonts w:ascii="Times New Roman" w:hAnsi="Times New Roman" w:cs="Times New Roman"/>
          <w:sz w:val="24"/>
          <w:szCs w:val="24"/>
        </w:rPr>
        <w:t>2012</w:t>
      </w:r>
      <w:r w:rsidR="00B00202">
        <w:rPr>
          <w:rFonts w:ascii="Times New Roman" w:hAnsi="Times New Roman" w:cs="Times New Roman"/>
          <w:sz w:val="24"/>
          <w:szCs w:val="24"/>
        </w:rPr>
        <w:t>),</w:t>
      </w:r>
      <w:r w:rsidR="006C214C" w:rsidRPr="009D1B79">
        <w:rPr>
          <w:rFonts w:ascii="Times New Roman" w:hAnsi="Times New Roman" w:cs="Times New Roman"/>
          <w:sz w:val="24"/>
          <w:szCs w:val="24"/>
        </w:rPr>
        <w:t xml:space="preserve"> 29(5), 1-5.</w:t>
      </w:r>
    </w:p>
    <w:p w:rsidR="00E52E53"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Pr>
          <w:rFonts w:ascii="Times New Roman" w:hAnsi="Times New Roman" w:cs="Times New Roman"/>
          <w:sz w:val="24"/>
          <w:szCs w:val="24"/>
        </w:rPr>
        <w:t>35</w:t>
      </w:r>
      <w:r>
        <w:rPr>
          <w:rFonts w:ascii="Times New Roman" w:hAnsi="Times New Roman" w:cs="Times New Roman"/>
          <w:sz w:val="24"/>
          <w:szCs w:val="24"/>
        </w:rPr>
        <w:t>]</w:t>
      </w:r>
      <w:r>
        <w:rPr>
          <w:rFonts w:ascii="Times New Roman" w:hAnsi="Times New Roman" w:cs="Times New Roman"/>
          <w:sz w:val="24"/>
          <w:szCs w:val="24"/>
        </w:rPr>
        <w:tab/>
      </w:r>
      <w:r w:rsidR="00705A84">
        <w:rPr>
          <w:rFonts w:ascii="Times New Roman" w:hAnsi="Times New Roman" w:cs="Times New Roman"/>
          <w:sz w:val="24"/>
          <w:szCs w:val="24"/>
        </w:rPr>
        <w:t>Masih, R. and</w:t>
      </w:r>
      <w:r w:rsidR="006C214C" w:rsidRPr="009D1B79">
        <w:rPr>
          <w:rFonts w:ascii="Times New Roman" w:hAnsi="Times New Roman" w:cs="Times New Roman"/>
          <w:sz w:val="24"/>
          <w:szCs w:val="24"/>
        </w:rPr>
        <w:t xml:space="preserve"> Masih, A.M.M</w:t>
      </w:r>
      <w:proofErr w:type="gramStart"/>
      <w:r w:rsidR="006C214C" w:rsidRPr="009D1B79">
        <w:rPr>
          <w:rFonts w:ascii="Times New Roman" w:hAnsi="Times New Roman" w:cs="Times New Roman"/>
          <w:sz w:val="24"/>
          <w:szCs w:val="24"/>
        </w:rPr>
        <w:t>.,</w:t>
      </w:r>
      <w:proofErr w:type="gramEnd"/>
      <w:r w:rsidR="006C214C" w:rsidRPr="009D1B79">
        <w:rPr>
          <w:rFonts w:ascii="Times New Roman" w:hAnsi="Times New Roman" w:cs="Times New Roman"/>
          <w:sz w:val="24"/>
          <w:szCs w:val="24"/>
        </w:rPr>
        <w:t xml:space="preserve"> Stock-Watson dynamic OLS (DOLS) and error-correction modelling approaches to estimating long- and short-run elasticities in a demand function: New evidence and methodological implications from an application to the demand for coal in Mainland China. Energy Economics</w:t>
      </w:r>
      <w:r w:rsidR="00705A84">
        <w:rPr>
          <w:rFonts w:ascii="Times New Roman" w:hAnsi="Times New Roman" w:cs="Times New Roman"/>
          <w:sz w:val="24"/>
          <w:szCs w:val="24"/>
        </w:rPr>
        <w:t>, (</w:t>
      </w:r>
      <w:r w:rsidR="00705A84" w:rsidRPr="009D1B79">
        <w:rPr>
          <w:rFonts w:ascii="Times New Roman" w:hAnsi="Times New Roman" w:cs="Times New Roman"/>
          <w:sz w:val="24"/>
          <w:szCs w:val="24"/>
        </w:rPr>
        <w:t>1996</w:t>
      </w:r>
      <w:r w:rsidR="00705A84">
        <w:rPr>
          <w:rFonts w:ascii="Times New Roman" w:hAnsi="Times New Roman" w:cs="Times New Roman"/>
          <w:sz w:val="24"/>
          <w:szCs w:val="24"/>
        </w:rPr>
        <w:t xml:space="preserve">), </w:t>
      </w:r>
      <w:proofErr w:type="gramStart"/>
      <w:r w:rsidR="00705A84">
        <w:rPr>
          <w:rFonts w:ascii="Times New Roman" w:hAnsi="Times New Roman" w:cs="Times New Roman"/>
          <w:sz w:val="24"/>
          <w:szCs w:val="24"/>
        </w:rPr>
        <w:t>20:</w:t>
      </w:r>
      <w:r w:rsidR="006C214C" w:rsidRPr="009D1B79">
        <w:rPr>
          <w:rFonts w:ascii="Times New Roman" w:hAnsi="Times New Roman" w:cs="Times New Roman"/>
          <w:sz w:val="24"/>
          <w:szCs w:val="24"/>
        </w:rPr>
        <w:t>315</w:t>
      </w:r>
      <w:proofErr w:type="gramEnd"/>
      <w:r w:rsidR="006C214C" w:rsidRPr="009D1B79">
        <w:rPr>
          <w:rFonts w:ascii="Times New Roman" w:hAnsi="Times New Roman" w:cs="Times New Roman"/>
          <w:sz w:val="24"/>
          <w:szCs w:val="24"/>
        </w:rPr>
        <w:t>-334.</w:t>
      </w:r>
    </w:p>
    <w:p w:rsidR="00E52E53"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Pr>
          <w:rFonts w:ascii="Times New Roman" w:hAnsi="Times New Roman" w:cs="Times New Roman"/>
          <w:sz w:val="24"/>
          <w:szCs w:val="24"/>
        </w:rPr>
        <w:t>36</w:t>
      </w:r>
      <w:r>
        <w:rPr>
          <w:rFonts w:ascii="Times New Roman" w:hAnsi="Times New Roman" w:cs="Times New Roman"/>
          <w:sz w:val="24"/>
          <w:szCs w:val="24"/>
        </w:rPr>
        <w:t>]</w:t>
      </w:r>
      <w:r>
        <w:rPr>
          <w:rFonts w:ascii="Times New Roman" w:hAnsi="Times New Roman" w:cs="Times New Roman"/>
          <w:sz w:val="24"/>
          <w:szCs w:val="24"/>
        </w:rPr>
        <w:tab/>
      </w:r>
      <w:r w:rsidR="00E52E53" w:rsidRPr="00E52E53">
        <w:rPr>
          <w:rFonts w:ascii="Times New Roman" w:hAnsi="Times New Roman" w:cs="Times New Roman"/>
          <w:sz w:val="24"/>
          <w:szCs w:val="24"/>
        </w:rPr>
        <w:t>Merlevede,</w:t>
      </w:r>
      <w:r w:rsidR="00E52E53">
        <w:rPr>
          <w:rFonts w:ascii="Times New Roman" w:hAnsi="Times New Roman" w:cs="Times New Roman"/>
          <w:sz w:val="24"/>
          <w:szCs w:val="24"/>
        </w:rPr>
        <w:t xml:space="preserve"> B</w:t>
      </w:r>
      <w:proofErr w:type="gramStart"/>
      <w:r w:rsidR="00E52E53">
        <w:rPr>
          <w:rFonts w:ascii="Times New Roman" w:hAnsi="Times New Roman" w:cs="Times New Roman"/>
          <w:sz w:val="24"/>
          <w:szCs w:val="24"/>
        </w:rPr>
        <w:t>.,</w:t>
      </w:r>
      <w:proofErr w:type="gramEnd"/>
      <w:r w:rsidR="00E52E53" w:rsidRPr="00E52E53">
        <w:rPr>
          <w:rFonts w:ascii="Times New Roman" w:hAnsi="Times New Roman" w:cs="Times New Roman"/>
          <w:sz w:val="24"/>
          <w:szCs w:val="24"/>
        </w:rPr>
        <w:t xml:space="preserve"> Aarle</w:t>
      </w:r>
      <w:r w:rsidR="00705A84">
        <w:rPr>
          <w:rFonts w:ascii="Times New Roman" w:hAnsi="Times New Roman" w:cs="Times New Roman"/>
          <w:sz w:val="24"/>
          <w:szCs w:val="24"/>
        </w:rPr>
        <w:t>, V. B. and</w:t>
      </w:r>
      <w:r w:rsidR="00E52E53">
        <w:rPr>
          <w:rFonts w:ascii="Times New Roman" w:hAnsi="Times New Roman" w:cs="Times New Roman"/>
          <w:sz w:val="24"/>
          <w:szCs w:val="24"/>
        </w:rPr>
        <w:t xml:space="preserve">  </w:t>
      </w:r>
      <w:r w:rsidR="00E52E53" w:rsidRPr="00E52E53">
        <w:rPr>
          <w:rFonts w:ascii="Times New Roman" w:hAnsi="Times New Roman" w:cs="Times New Roman"/>
          <w:sz w:val="24"/>
          <w:szCs w:val="24"/>
        </w:rPr>
        <w:t>Schoors</w:t>
      </w:r>
      <w:r w:rsidR="00E52E53">
        <w:rPr>
          <w:rFonts w:ascii="Times New Roman" w:hAnsi="Times New Roman" w:cs="Times New Roman"/>
          <w:sz w:val="24"/>
          <w:szCs w:val="24"/>
        </w:rPr>
        <w:t>, K.</w:t>
      </w:r>
      <w:r w:rsidR="00705A84">
        <w:rPr>
          <w:rFonts w:ascii="Times New Roman" w:hAnsi="Times New Roman" w:cs="Times New Roman"/>
          <w:sz w:val="24"/>
          <w:szCs w:val="24"/>
        </w:rPr>
        <w:t>,</w:t>
      </w:r>
      <w:r w:rsidR="00E52E53">
        <w:rPr>
          <w:rFonts w:ascii="Times New Roman" w:hAnsi="Times New Roman" w:cs="Times New Roman"/>
          <w:sz w:val="24"/>
          <w:szCs w:val="24"/>
        </w:rPr>
        <w:t xml:space="preserve"> Russia from Bust to Boom: </w:t>
      </w:r>
      <w:r w:rsidR="00E52E53" w:rsidRPr="00E52E53">
        <w:rPr>
          <w:rFonts w:ascii="Times New Roman" w:hAnsi="Times New Roman" w:cs="Times New Roman"/>
          <w:sz w:val="24"/>
          <w:szCs w:val="24"/>
        </w:rPr>
        <w:t xml:space="preserve">Oil, Politics or the </w:t>
      </w:r>
      <w:r w:rsidR="002A6788">
        <w:rPr>
          <w:rFonts w:ascii="Times New Roman" w:hAnsi="Times New Roman" w:cs="Times New Roman"/>
          <w:sz w:val="24"/>
          <w:szCs w:val="24"/>
        </w:rPr>
        <w:t>Rouble</w:t>
      </w:r>
      <w:r w:rsidR="00E52E53" w:rsidRPr="00E52E53">
        <w:rPr>
          <w:rFonts w:ascii="Times New Roman" w:hAnsi="Times New Roman" w:cs="Times New Roman"/>
          <w:sz w:val="24"/>
          <w:szCs w:val="24"/>
        </w:rPr>
        <w:t>?</w:t>
      </w:r>
      <w:r w:rsidR="00E52E53">
        <w:rPr>
          <w:rFonts w:ascii="Times New Roman" w:hAnsi="Times New Roman" w:cs="Times New Roman"/>
          <w:sz w:val="24"/>
          <w:szCs w:val="24"/>
        </w:rPr>
        <w:t xml:space="preserve">. </w:t>
      </w:r>
      <w:r w:rsidR="00E52E53" w:rsidRPr="00E52E53">
        <w:rPr>
          <w:rFonts w:ascii="Times New Roman" w:hAnsi="Times New Roman" w:cs="Times New Roman"/>
          <w:sz w:val="24"/>
          <w:szCs w:val="24"/>
        </w:rPr>
        <w:t>William Davidson Ins</w:t>
      </w:r>
      <w:r w:rsidR="00705A84">
        <w:rPr>
          <w:rFonts w:ascii="Times New Roman" w:hAnsi="Times New Roman" w:cs="Times New Roman"/>
          <w:sz w:val="24"/>
          <w:szCs w:val="24"/>
        </w:rPr>
        <w:t>titute Working Paper , (2004),</w:t>
      </w:r>
      <w:r w:rsidR="00E52E53">
        <w:rPr>
          <w:rFonts w:ascii="Times New Roman" w:hAnsi="Times New Roman" w:cs="Times New Roman"/>
          <w:sz w:val="24"/>
          <w:szCs w:val="24"/>
        </w:rPr>
        <w:t xml:space="preserve"> 722:1-27. </w:t>
      </w:r>
    </w:p>
    <w:p w:rsidR="0034045A"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Pr>
          <w:rFonts w:ascii="Times New Roman" w:hAnsi="Times New Roman" w:cs="Times New Roman"/>
          <w:sz w:val="24"/>
          <w:szCs w:val="24"/>
        </w:rPr>
        <w:t>37</w:t>
      </w:r>
      <w:r>
        <w:rPr>
          <w:rFonts w:ascii="Times New Roman" w:hAnsi="Times New Roman" w:cs="Times New Roman"/>
          <w:sz w:val="24"/>
          <w:szCs w:val="24"/>
        </w:rPr>
        <w:t>]</w:t>
      </w:r>
      <w:r>
        <w:rPr>
          <w:rFonts w:ascii="Times New Roman" w:hAnsi="Times New Roman" w:cs="Times New Roman"/>
          <w:sz w:val="24"/>
          <w:szCs w:val="24"/>
        </w:rPr>
        <w:tab/>
      </w:r>
      <w:r w:rsidR="00705A84">
        <w:rPr>
          <w:rFonts w:ascii="Times New Roman" w:hAnsi="Times New Roman" w:cs="Times New Roman"/>
          <w:sz w:val="24"/>
          <w:szCs w:val="24"/>
        </w:rPr>
        <w:t>Ng, S. and</w:t>
      </w:r>
      <w:r w:rsidR="0034045A">
        <w:rPr>
          <w:rFonts w:ascii="Times New Roman" w:hAnsi="Times New Roman" w:cs="Times New Roman"/>
          <w:sz w:val="24"/>
          <w:szCs w:val="24"/>
        </w:rPr>
        <w:t xml:space="preserve"> P. Perron</w:t>
      </w:r>
      <w:proofErr w:type="gramStart"/>
      <w:r w:rsidR="0034045A">
        <w:rPr>
          <w:rFonts w:ascii="Times New Roman" w:hAnsi="Times New Roman" w:cs="Times New Roman"/>
          <w:sz w:val="24"/>
          <w:szCs w:val="24"/>
        </w:rPr>
        <w:t>.</w:t>
      </w:r>
      <w:r w:rsidR="00705A84">
        <w:rPr>
          <w:rFonts w:ascii="Times New Roman" w:hAnsi="Times New Roman" w:cs="Times New Roman"/>
          <w:sz w:val="24"/>
          <w:szCs w:val="24"/>
        </w:rPr>
        <w:t>,</w:t>
      </w:r>
      <w:proofErr w:type="gramEnd"/>
      <w:r w:rsidR="0034045A" w:rsidRPr="0034045A">
        <w:rPr>
          <w:rFonts w:ascii="Times New Roman" w:hAnsi="Times New Roman" w:cs="Times New Roman"/>
          <w:sz w:val="24"/>
          <w:szCs w:val="24"/>
        </w:rPr>
        <w:t xml:space="preserve"> Lag length selection and the construction of unit root tests with good size</w:t>
      </w:r>
      <w:r w:rsidR="0034045A">
        <w:rPr>
          <w:rFonts w:ascii="Times New Roman" w:hAnsi="Times New Roman" w:cs="Times New Roman"/>
          <w:sz w:val="24"/>
          <w:szCs w:val="24"/>
        </w:rPr>
        <w:t xml:space="preserve"> </w:t>
      </w:r>
      <w:r w:rsidR="0034045A" w:rsidRPr="0034045A">
        <w:rPr>
          <w:rFonts w:ascii="Times New Roman" w:hAnsi="Times New Roman" w:cs="Times New Roman"/>
          <w:sz w:val="24"/>
          <w:szCs w:val="24"/>
        </w:rPr>
        <w:t>and power. Econometrica</w:t>
      </w:r>
      <w:r w:rsidR="00705A84">
        <w:rPr>
          <w:rFonts w:ascii="Times New Roman" w:hAnsi="Times New Roman" w:cs="Times New Roman"/>
          <w:sz w:val="24"/>
          <w:szCs w:val="24"/>
        </w:rPr>
        <w:t>, (2001), 69:</w:t>
      </w:r>
      <w:r w:rsidR="0034045A" w:rsidRPr="0034045A">
        <w:rPr>
          <w:rFonts w:ascii="Times New Roman" w:hAnsi="Times New Roman" w:cs="Times New Roman"/>
          <w:sz w:val="24"/>
          <w:szCs w:val="24"/>
        </w:rPr>
        <w:t xml:space="preserve"> 1519–1554.</w:t>
      </w:r>
    </w:p>
    <w:p w:rsidR="003A602D"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3</w:t>
      </w:r>
      <w:r w:rsidR="00705A84">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DB77CE" w:rsidRPr="00DB77CE">
        <w:rPr>
          <w:rFonts w:ascii="Times New Roman" w:hAnsi="Times New Roman" w:cs="Times New Roman"/>
          <w:sz w:val="24"/>
          <w:szCs w:val="24"/>
        </w:rPr>
        <w:t>Oomes</w:t>
      </w:r>
      <w:r w:rsidR="00705A84">
        <w:rPr>
          <w:rFonts w:ascii="Times New Roman" w:hAnsi="Times New Roman" w:cs="Times New Roman"/>
          <w:sz w:val="24"/>
          <w:szCs w:val="24"/>
        </w:rPr>
        <w:t>, N.</w:t>
      </w:r>
      <w:r w:rsidR="00DB77CE" w:rsidRPr="00DB77CE">
        <w:rPr>
          <w:rFonts w:ascii="Times New Roman" w:hAnsi="Times New Roman" w:cs="Times New Roman"/>
          <w:sz w:val="24"/>
          <w:szCs w:val="24"/>
        </w:rPr>
        <w:t xml:space="preserve"> </w:t>
      </w:r>
      <w:r w:rsidR="00705A84">
        <w:rPr>
          <w:rFonts w:ascii="Times New Roman" w:hAnsi="Times New Roman" w:cs="Times New Roman"/>
          <w:sz w:val="24"/>
          <w:szCs w:val="24"/>
        </w:rPr>
        <w:t xml:space="preserve">and </w:t>
      </w:r>
      <w:r w:rsidR="00DB77CE" w:rsidRPr="00DB77CE">
        <w:rPr>
          <w:rFonts w:ascii="Times New Roman" w:hAnsi="Times New Roman" w:cs="Times New Roman"/>
          <w:sz w:val="24"/>
          <w:szCs w:val="24"/>
        </w:rPr>
        <w:t>Kalcheva</w:t>
      </w:r>
      <w:r w:rsidR="00DB77CE">
        <w:rPr>
          <w:rFonts w:ascii="Times New Roman" w:hAnsi="Times New Roman" w:cs="Times New Roman"/>
          <w:sz w:val="24"/>
          <w:szCs w:val="24"/>
        </w:rPr>
        <w:t>, K</w:t>
      </w:r>
      <w:proofErr w:type="gramStart"/>
      <w:r w:rsidR="00DB77CE">
        <w:rPr>
          <w:rFonts w:ascii="Times New Roman" w:hAnsi="Times New Roman" w:cs="Times New Roman"/>
          <w:sz w:val="24"/>
          <w:szCs w:val="24"/>
        </w:rPr>
        <w:t>.</w:t>
      </w:r>
      <w:r w:rsidR="00705A84">
        <w:rPr>
          <w:rFonts w:ascii="Times New Roman" w:hAnsi="Times New Roman" w:cs="Times New Roman"/>
          <w:sz w:val="24"/>
          <w:szCs w:val="24"/>
        </w:rPr>
        <w:t>,</w:t>
      </w:r>
      <w:proofErr w:type="gramEnd"/>
      <w:r w:rsidR="00DB77CE">
        <w:rPr>
          <w:rFonts w:ascii="Times New Roman" w:hAnsi="Times New Roman" w:cs="Times New Roman"/>
          <w:sz w:val="24"/>
          <w:szCs w:val="24"/>
        </w:rPr>
        <w:t xml:space="preserve"> Diagnosing Dutch Disease: </w:t>
      </w:r>
      <w:r w:rsidR="00DB77CE" w:rsidRPr="00DB77CE">
        <w:rPr>
          <w:rFonts w:ascii="Times New Roman" w:hAnsi="Times New Roman" w:cs="Times New Roman"/>
          <w:sz w:val="24"/>
          <w:szCs w:val="24"/>
        </w:rPr>
        <w:t>Does Russia Have the Symptoms</w:t>
      </w:r>
      <w:r w:rsidR="00DB77CE">
        <w:rPr>
          <w:rFonts w:ascii="Times New Roman" w:hAnsi="Times New Roman" w:cs="Times New Roman"/>
          <w:sz w:val="24"/>
          <w:szCs w:val="24"/>
        </w:rPr>
        <w:t xml:space="preserve">. </w:t>
      </w:r>
      <w:r w:rsidR="00DB77CE" w:rsidRPr="00DB77CE">
        <w:rPr>
          <w:rFonts w:ascii="Times New Roman" w:hAnsi="Times New Roman" w:cs="Times New Roman"/>
          <w:sz w:val="24"/>
          <w:szCs w:val="24"/>
        </w:rPr>
        <w:t>IMF Working Paper</w:t>
      </w:r>
      <w:r w:rsidR="00705A84">
        <w:rPr>
          <w:rFonts w:ascii="Times New Roman" w:hAnsi="Times New Roman" w:cs="Times New Roman"/>
          <w:sz w:val="24"/>
          <w:szCs w:val="24"/>
        </w:rPr>
        <w:t>, (2007),</w:t>
      </w:r>
      <w:r w:rsidR="00DB77CE" w:rsidRPr="00DB77CE">
        <w:t xml:space="preserve"> </w:t>
      </w:r>
      <w:r w:rsidR="00DB77CE" w:rsidRPr="00DB77CE">
        <w:rPr>
          <w:rFonts w:ascii="Times New Roman" w:hAnsi="Times New Roman" w:cs="Times New Roman"/>
          <w:sz w:val="24"/>
          <w:szCs w:val="24"/>
        </w:rPr>
        <w:t>WP/07/102</w:t>
      </w:r>
      <w:r w:rsidR="00DB77CE">
        <w:rPr>
          <w:rFonts w:ascii="Times New Roman" w:hAnsi="Times New Roman" w:cs="Times New Roman"/>
          <w:sz w:val="24"/>
          <w:szCs w:val="24"/>
        </w:rPr>
        <w:t>: 1-32.</w:t>
      </w:r>
    </w:p>
    <w:p w:rsidR="0034045A"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3</w:t>
      </w:r>
      <w:r w:rsidR="00705A84">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705A84">
        <w:rPr>
          <w:rFonts w:ascii="Times New Roman" w:hAnsi="Times New Roman" w:cs="Times New Roman"/>
          <w:sz w:val="24"/>
          <w:szCs w:val="24"/>
        </w:rPr>
        <w:t>Perron, P</w:t>
      </w:r>
      <w:proofErr w:type="gramStart"/>
      <w:r w:rsidR="00705A84">
        <w:rPr>
          <w:rFonts w:ascii="Times New Roman" w:hAnsi="Times New Roman" w:cs="Times New Roman"/>
          <w:sz w:val="24"/>
          <w:szCs w:val="24"/>
        </w:rPr>
        <w:t>,</w:t>
      </w:r>
      <w:r w:rsidR="0034045A">
        <w:rPr>
          <w:rFonts w:ascii="Times New Roman" w:hAnsi="Times New Roman" w:cs="Times New Roman"/>
          <w:sz w:val="24"/>
          <w:szCs w:val="24"/>
        </w:rPr>
        <w:t>.</w:t>
      </w:r>
      <w:proofErr w:type="gramEnd"/>
      <w:r w:rsidR="0034045A" w:rsidRPr="0034045A">
        <w:rPr>
          <w:rFonts w:ascii="Times New Roman" w:hAnsi="Times New Roman" w:cs="Times New Roman"/>
          <w:sz w:val="24"/>
          <w:szCs w:val="24"/>
        </w:rPr>
        <w:t xml:space="preserve"> The Great Crash, the oil price shock and the unit ro</w:t>
      </w:r>
      <w:r w:rsidR="0034045A">
        <w:rPr>
          <w:rFonts w:ascii="Times New Roman" w:hAnsi="Times New Roman" w:cs="Times New Roman"/>
          <w:sz w:val="24"/>
          <w:szCs w:val="24"/>
        </w:rPr>
        <w:t>ot hypothesis. Econometrica</w:t>
      </w:r>
      <w:r w:rsidR="00705A84">
        <w:rPr>
          <w:rFonts w:ascii="Times New Roman" w:hAnsi="Times New Roman" w:cs="Times New Roman"/>
          <w:sz w:val="24"/>
          <w:szCs w:val="24"/>
        </w:rPr>
        <w:t xml:space="preserve">, (1989), </w:t>
      </w:r>
      <w:proofErr w:type="gramStart"/>
      <w:r w:rsidR="00705A84">
        <w:rPr>
          <w:rFonts w:ascii="Times New Roman" w:hAnsi="Times New Roman" w:cs="Times New Roman"/>
          <w:sz w:val="24"/>
          <w:szCs w:val="24"/>
        </w:rPr>
        <w:t>57:</w:t>
      </w:r>
      <w:r w:rsidR="0034045A" w:rsidRPr="0034045A">
        <w:rPr>
          <w:rFonts w:ascii="Times New Roman" w:hAnsi="Times New Roman" w:cs="Times New Roman"/>
          <w:sz w:val="24"/>
          <w:szCs w:val="24"/>
        </w:rPr>
        <w:t>1361</w:t>
      </w:r>
      <w:proofErr w:type="gramEnd"/>
      <w:r w:rsidR="0034045A" w:rsidRPr="0034045A">
        <w:rPr>
          <w:rFonts w:ascii="Times New Roman" w:hAnsi="Times New Roman" w:cs="Times New Roman"/>
          <w:sz w:val="24"/>
          <w:szCs w:val="24"/>
        </w:rPr>
        <w:t>–1401.</w:t>
      </w:r>
    </w:p>
    <w:p w:rsidR="0034045A"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Pr>
          <w:rFonts w:ascii="Times New Roman" w:hAnsi="Times New Roman" w:cs="Times New Roman"/>
          <w:sz w:val="24"/>
          <w:szCs w:val="24"/>
        </w:rPr>
        <w:t>40</w:t>
      </w:r>
      <w:r>
        <w:rPr>
          <w:rFonts w:ascii="Times New Roman" w:hAnsi="Times New Roman" w:cs="Times New Roman"/>
          <w:sz w:val="24"/>
          <w:szCs w:val="24"/>
        </w:rPr>
        <w:t>]</w:t>
      </w:r>
      <w:r>
        <w:rPr>
          <w:rFonts w:ascii="Times New Roman" w:hAnsi="Times New Roman" w:cs="Times New Roman"/>
          <w:sz w:val="24"/>
          <w:szCs w:val="24"/>
        </w:rPr>
        <w:tab/>
      </w:r>
      <w:r w:rsidR="0034045A">
        <w:rPr>
          <w:rFonts w:ascii="Times New Roman" w:hAnsi="Times New Roman" w:cs="Times New Roman"/>
          <w:sz w:val="24"/>
          <w:szCs w:val="24"/>
        </w:rPr>
        <w:t>Perron, P</w:t>
      </w:r>
      <w:proofErr w:type="gramStart"/>
      <w:r w:rsidR="0034045A">
        <w:rPr>
          <w:rFonts w:ascii="Times New Roman" w:hAnsi="Times New Roman" w:cs="Times New Roman"/>
          <w:sz w:val="24"/>
          <w:szCs w:val="24"/>
        </w:rPr>
        <w:t>.</w:t>
      </w:r>
      <w:r w:rsidR="00705A84">
        <w:rPr>
          <w:rFonts w:ascii="Times New Roman" w:hAnsi="Times New Roman" w:cs="Times New Roman"/>
          <w:sz w:val="24"/>
          <w:szCs w:val="24"/>
        </w:rPr>
        <w:t>,</w:t>
      </w:r>
      <w:proofErr w:type="gramEnd"/>
      <w:r w:rsidR="0034045A" w:rsidRPr="0034045A">
        <w:rPr>
          <w:rFonts w:ascii="Times New Roman" w:hAnsi="Times New Roman" w:cs="Times New Roman"/>
          <w:sz w:val="24"/>
          <w:szCs w:val="24"/>
        </w:rPr>
        <w:t xml:space="preserve"> Further evidence on breaking trend functions in m</w:t>
      </w:r>
      <w:r w:rsidR="0034045A">
        <w:rPr>
          <w:rFonts w:ascii="Times New Roman" w:hAnsi="Times New Roman" w:cs="Times New Roman"/>
          <w:sz w:val="24"/>
          <w:szCs w:val="24"/>
        </w:rPr>
        <w:t xml:space="preserve">acroeconomic variables. Journal </w:t>
      </w:r>
      <w:r w:rsidR="0034045A" w:rsidRPr="0034045A">
        <w:rPr>
          <w:rFonts w:ascii="Times New Roman" w:hAnsi="Times New Roman" w:cs="Times New Roman"/>
          <w:sz w:val="24"/>
          <w:szCs w:val="24"/>
        </w:rPr>
        <w:t>of Econometrics</w:t>
      </w:r>
      <w:r w:rsidR="00705A84">
        <w:rPr>
          <w:rFonts w:ascii="Times New Roman" w:hAnsi="Times New Roman" w:cs="Times New Roman"/>
          <w:sz w:val="24"/>
          <w:szCs w:val="24"/>
        </w:rPr>
        <w:t xml:space="preserve">, (1997) </w:t>
      </w:r>
      <w:proofErr w:type="gramStart"/>
      <w:r w:rsidR="00705A84">
        <w:rPr>
          <w:rFonts w:ascii="Times New Roman" w:hAnsi="Times New Roman" w:cs="Times New Roman"/>
          <w:sz w:val="24"/>
          <w:szCs w:val="24"/>
        </w:rPr>
        <w:t>80:</w:t>
      </w:r>
      <w:r w:rsidR="0034045A" w:rsidRPr="0034045A">
        <w:rPr>
          <w:rFonts w:ascii="Times New Roman" w:hAnsi="Times New Roman" w:cs="Times New Roman"/>
          <w:sz w:val="24"/>
          <w:szCs w:val="24"/>
        </w:rPr>
        <w:t>355</w:t>
      </w:r>
      <w:proofErr w:type="gramEnd"/>
      <w:r w:rsidR="0034045A" w:rsidRPr="0034045A">
        <w:rPr>
          <w:rFonts w:ascii="Times New Roman" w:hAnsi="Times New Roman" w:cs="Times New Roman"/>
          <w:sz w:val="24"/>
          <w:szCs w:val="24"/>
        </w:rPr>
        <w:t>–385.</w:t>
      </w:r>
    </w:p>
    <w:p w:rsidR="003A602D"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41</w:t>
      </w:r>
      <w:r>
        <w:rPr>
          <w:rFonts w:ascii="Times New Roman" w:hAnsi="Times New Roman" w:cs="Times New Roman"/>
          <w:sz w:val="24"/>
          <w:szCs w:val="24"/>
        </w:rPr>
        <w:t>]</w:t>
      </w:r>
      <w:r>
        <w:rPr>
          <w:rFonts w:ascii="Times New Roman" w:hAnsi="Times New Roman" w:cs="Times New Roman"/>
          <w:sz w:val="24"/>
          <w:szCs w:val="24"/>
        </w:rPr>
        <w:tab/>
      </w:r>
      <w:r w:rsidR="003A602D" w:rsidRPr="003A602D">
        <w:rPr>
          <w:rFonts w:ascii="Times New Roman" w:hAnsi="Times New Roman" w:cs="Times New Roman"/>
          <w:sz w:val="24"/>
          <w:szCs w:val="24"/>
        </w:rPr>
        <w:t>Rautava</w:t>
      </w:r>
      <w:r w:rsidR="003A602D">
        <w:rPr>
          <w:rFonts w:ascii="Times New Roman" w:hAnsi="Times New Roman" w:cs="Times New Roman"/>
          <w:sz w:val="24"/>
          <w:szCs w:val="24"/>
        </w:rPr>
        <w:t>, J</w:t>
      </w:r>
      <w:proofErr w:type="gramStart"/>
      <w:r w:rsidR="003A602D">
        <w:rPr>
          <w:rFonts w:ascii="Times New Roman" w:hAnsi="Times New Roman" w:cs="Times New Roman"/>
          <w:sz w:val="24"/>
          <w:szCs w:val="24"/>
        </w:rPr>
        <w:t>.</w:t>
      </w:r>
      <w:r w:rsidR="00705A84">
        <w:rPr>
          <w:rFonts w:ascii="Times New Roman" w:hAnsi="Times New Roman" w:cs="Times New Roman"/>
          <w:sz w:val="24"/>
          <w:szCs w:val="24"/>
        </w:rPr>
        <w:t>,</w:t>
      </w:r>
      <w:proofErr w:type="gramEnd"/>
      <w:r w:rsidR="003A602D" w:rsidRPr="003A602D">
        <w:t xml:space="preserve"> </w:t>
      </w:r>
      <w:r w:rsidR="003A602D" w:rsidRPr="003A602D">
        <w:rPr>
          <w:rFonts w:ascii="Times New Roman" w:hAnsi="Times New Roman" w:cs="Times New Roman"/>
          <w:sz w:val="24"/>
          <w:szCs w:val="24"/>
        </w:rPr>
        <w:t>The role of oil prices and the real exchange rate in Russia's economy—a cointegration approach</w:t>
      </w:r>
      <w:r w:rsidR="003A602D">
        <w:rPr>
          <w:rFonts w:ascii="Times New Roman" w:hAnsi="Times New Roman" w:cs="Times New Roman"/>
          <w:sz w:val="24"/>
          <w:szCs w:val="24"/>
        </w:rPr>
        <w:t xml:space="preserve">. </w:t>
      </w:r>
      <w:r w:rsidR="003A602D" w:rsidRPr="003A602D">
        <w:rPr>
          <w:rFonts w:ascii="Times New Roman" w:hAnsi="Times New Roman" w:cs="Times New Roman"/>
          <w:sz w:val="24"/>
          <w:szCs w:val="24"/>
        </w:rPr>
        <w:t>Journ</w:t>
      </w:r>
      <w:r w:rsidR="003A602D">
        <w:rPr>
          <w:rFonts w:ascii="Times New Roman" w:hAnsi="Times New Roman" w:cs="Times New Roman"/>
          <w:sz w:val="24"/>
          <w:szCs w:val="24"/>
        </w:rPr>
        <w:t>al of Comparative Economics</w:t>
      </w:r>
      <w:r w:rsidR="00705A84">
        <w:rPr>
          <w:rFonts w:ascii="Times New Roman" w:hAnsi="Times New Roman" w:cs="Times New Roman"/>
          <w:sz w:val="24"/>
          <w:szCs w:val="24"/>
        </w:rPr>
        <w:t xml:space="preserve">, (2004), </w:t>
      </w:r>
      <w:r w:rsidR="003A602D">
        <w:rPr>
          <w:rFonts w:ascii="Times New Roman" w:hAnsi="Times New Roman" w:cs="Times New Roman"/>
          <w:sz w:val="24"/>
          <w:szCs w:val="24"/>
        </w:rPr>
        <w:t>32:</w:t>
      </w:r>
      <w:r w:rsidR="003A602D" w:rsidRPr="003A602D">
        <w:rPr>
          <w:rFonts w:ascii="Times New Roman" w:hAnsi="Times New Roman" w:cs="Times New Roman"/>
          <w:sz w:val="24"/>
          <w:szCs w:val="24"/>
        </w:rPr>
        <w:t xml:space="preserve"> 315–327</w:t>
      </w:r>
      <w:r w:rsidR="00DB75F2">
        <w:rPr>
          <w:rFonts w:ascii="Times New Roman" w:hAnsi="Times New Roman" w:cs="Times New Roman"/>
          <w:sz w:val="24"/>
          <w:szCs w:val="24"/>
        </w:rPr>
        <w:t>.</w:t>
      </w:r>
    </w:p>
    <w:p w:rsidR="0013359F" w:rsidRDefault="00A27830" w:rsidP="0013359F">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7B0B50">
        <w:rPr>
          <w:rFonts w:ascii="Times New Roman" w:hAnsi="Times New Roman" w:cs="Times New Roman"/>
          <w:sz w:val="24"/>
          <w:szCs w:val="24"/>
        </w:rPr>
        <w:t>Rickne</w:t>
      </w:r>
      <w:r>
        <w:rPr>
          <w:rFonts w:ascii="Times New Roman" w:hAnsi="Times New Roman" w:cs="Times New Roman"/>
          <w:sz w:val="24"/>
          <w:szCs w:val="24"/>
        </w:rPr>
        <w:t>, J</w:t>
      </w:r>
      <w:proofErr w:type="gramStart"/>
      <w:r>
        <w:rPr>
          <w:rFonts w:ascii="Times New Roman" w:hAnsi="Times New Roman" w:cs="Times New Roman"/>
          <w:sz w:val="24"/>
          <w:szCs w:val="24"/>
        </w:rPr>
        <w:t>.</w:t>
      </w:r>
      <w:r w:rsidR="00705A8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0B50">
        <w:rPr>
          <w:rFonts w:ascii="Times New Roman" w:hAnsi="Times New Roman" w:cs="Times New Roman"/>
          <w:sz w:val="24"/>
          <w:szCs w:val="24"/>
        </w:rPr>
        <w:t>Oil Prices and Real Exchange Rate Movements in Oil-Exporting Countries: The Role of Institutions</w:t>
      </w:r>
      <w:r>
        <w:rPr>
          <w:rFonts w:ascii="Times New Roman" w:hAnsi="Times New Roman" w:cs="Times New Roman"/>
          <w:sz w:val="24"/>
          <w:szCs w:val="24"/>
        </w:rPr>
        <w:t>.</w:t>
      </w:r>
      <w:r w:rsidRPr="007B0B50">
        <w:t xml:space="preserve"> </w:t>
      </w:r>
      <w:r w:rsidRPr="007B0B50">
        <w:rPr>
          <w:rFonts w:ascii="Times New Roman" w:hAnsi="Times New Roman" w:cs="Times New Roman"/>
          <w:sz w:val="24"/>
          <w:szCs w:val="24"/>
        </w:rPr>
        <w:t>Research Institute of Industrial Economics</w:t>
      </w:r>
      <w:r>
        <w:rPr>
          <w:rFonts w:ascii="Times New Roman" w:hAnsi="Times New Roman" w:cs="Times New Roman"/>
          <w:sz w:val="24"/>
          <w:szCs w:val="24"/>
        </w:rPr>
        <w:t>.</w:t>
      </w:r>
      <w:r w:rsidRPr="007B0B50">
        <w:t xml:space="preserve"> </w:t>
      </w:r>
      <w:r w:rsidR="00705A84">
        <w:rPr>
          <w:rFonts w:ascii="Times New Roman" w:hAnsi="Times New Roman" w:cs="Times New Roman"/>
          <w:sz w:val="24"/>
          <w:szCs w:val="24"/>
        </w:rPr>
        <w:t>Working Paper, (2009),</w:t>
      </w:r>
      <w:r w:rsidRPr="007B0B50">
        <w:rPr>
          <w:rFonts w:ascii="Times New Roman" w:hAnsi="Times New Roman" w:cs="Times New Roman"/>
          <w:sz w:val="24"/>
          <w:szCs w:val="24"/>
        </w:rPr>
        <w:t xml:space="preserve"> 810</w:t>
      </w:r>
      <w:r w:rsidR="00705A84">
        <w:rPr>
          <w:rFonts w:ascii="Times New Roman" w:hAnsi="Times New Roman" w:cs="Times New Roman"/>
          <w:sz w:val="24"/>
          <w:szCs w:val="24"/>
        </w:rPr>
        <w:t>.</w:t>
      </w:r>
    </w:p>
    <w:p w:rsidR="00344C2A"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4</w:t>
      </w:r>
      <w:r w:rsidR="00A2783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344C2A">
        <w:rPr>
          <w:rFonts w:ascii="Times New Roman" w:hAnsi="Times New Roman" w:cs="Times New Roman"/>
          <w:sz w:val="24"/>
          <w:szCs w:val="24"/>
        </w:rPr>
        <w:t xml:space="preserve">Shafi, K. </w:t>
      </w:r>
      <w:r w:rsidR="00705A84">
        <w:rPr>
          <w:rFonts w:ascii="Times New Roman" w:hAnsi="Times New Roman" w:cs="Times New Roman"/>
          <w:sz w:val="24"/>
          <w:szCs w:val="24"/>
        </w:rPr>
        <w:t>and L</w:t>
      </w:r>
      <w:proofErr w:type="gramStart"/>
      <w:r w:rsidR="00705A84">
        <w:rPr>
          <w:rFonts w:ascii="Times New Roman" w:hAnsi="Times New Roman" w:cs="Times New Roman"/>
          <w:sz w:val="24"/>
          <w:szCs w:val="24"/>
        </w:rPr>
        <w:t>.,</w:t>
      </w:r>
      <w:proofErr w:type="gramEnd"/>
      <w:r w:rsidR="00344C2A" w:rsidRPr="00344C2A">
        <w:rPr>
          <w:rFonts w:ascii="Times New Roman" w:hAnsi="Times New Roman" w:cs="Times New Roman"/>
          <w:sz w:val="24"/>
          <w:szCs w:val="24"/>
        </w:rPr>
        <w:t xml:space="preserve"> Hua</w:t>
      </w:r>
      <w:r w:rsidR="00344C2A">
        <w:rPr>
          <w:rFonts w:ascii="Times New Roman" w:hAnsi="Times New Roman" w:cs="Times New Roman"/>
          <w:sz w:val="24"/>
          <w:szCs w:val="24"/>
        </w:rPr>
        <w:t>.</w:t>
      </w:r>
      <w:r w:rsidR="00705A84">
        <w:rPr>
          <w:rFonts w:ascii="Times New Roman" w:hAnsi="Times New Roman" w:cs="Times New Roman"/>
          <w:sz w:val="24"/>
          <w:szCs w:val="24"/>
        </w:rPr>
        <w:t>,</w:t>
      </w:r>
      <w:r w:rsidR="00344C2A">
        <w:rPr>
          <w:rFonts w:ascii="Times New Roman" w:hAnsi="Times New Roman" w:cs="Times New Roman"/>
          <w:sz w:val="24"/>
          <w:szCs w:val="24"/>
        </w:rPr>
        <w:t xml:space="preserve"> Oil Prices Fluctuations &amp; Its Impact on Russi</w:t>
      </w:r>
      <w:r w:rsidR="00344C2A" w:rsidRPr="00344C2A">
        <w:rPr>
          <w:rFonts w:ascii="Times New Roman" w:hAnsi="Times New Roman" w:cs="Times New Roman"/>
          <w:sz w:val="24"/>
          <w:szCs w:val="24"/>
        </w:rPr>
        <w:t>an’s Economy; An Exchange Rate Exposure</w:t>
      </w:r>
      <w:r w:rsidR="00344C2A">
        <w:rPr>
          <w:rFonts w:ascii="Times New Roman" w:hAnsi="Times New Roman" w:cs="Times New Roman"/>
          <w:sz w:val="24"/>
          <w:szCs w:val="24"/>
        </w:rPr>
        <w:t xml:space="preserve">. </w:t>
      </w:r>
      <w:r w:rsidR="00344C2A" w:rsidRPr="00344C2A">
        <w:rPr>
          <w:rFonts w:ascii="Times New Roman" w:hAnsi="Times New Roman" w:cs="Times New Roman"/>
          <w:sz w:val="24"/>
          <w:szCs w:val="24"/>
        </w:rPr>
        <w:t xml:space="preserve">Asian Journal of Economic Modelling, </w:t>
      </w:r>
      <w:r w:rsidR="00705A84">
        <w:rPr>
          <w:rFonts w:ascii="Times New Roman" w:hAnsi="Times New Roman" w:cs="Times New Roman"/>
          <w:sz w:val="24"/>
          <w:szCs w:val="24"/>
        </w:rPr>
        <w:t>(</w:t>
      </w:r>
      <w:r w:rsidR="00344C2A" w:rsidRPr="00344C2A">
        <w:rPr>
          <w:rFonts w:ascii="Times New Roman" w:hAnsi="Times New Roman" w:cs="Times New Roman"/>
          <w:sz w:val="24"/>
          <w:szCs w:val="24"/>
        </w:rPr>
        <w:t>2014</w:t>
      </w:r>
      <w:r w:rsidR="00705A84">
        <w:rPr>
          <w:rFonts w:ascii="Times New Roman" w:hAnsi="Times New Roman" w:cs="Times New Roman"/>
          <w:sz w:val="24"/>
          <w:szCs w:val="24"/>
        </w:rPr>
        <w:t>)</w:t>
      </w:r>
      <w:r w:rsidR="00344C2A" w:rsidRPr="00344C2A">
        <w:rPr>
          <w:rFonts w:ascii="Times New Roman" w:hAnsi="Times New Roman" w:cs="Times New Roman"/>
          <w:sz w:val="24"/>
          <w:szCs w:val="24"/>
        </w:rPr>
        <w:t>, 2(4): 169-177</w:t>
      </w:r>
      <w:r w:rsidR="00344C2A">
        <w:rPr>
          <w:rFonts w:ascii="Times New Roman" w:hAnsi="Times New Roman" w:cs="Times New Roman"/>
          <w:sz w:val="24"/>
          <w:szCs w:val="24"/>
        </w:rPr>
        <w:t>.</w:t>
      </w:r>
    </w:p>
    <w:p w:rsidR="0013359F" w:rsidRDefault="0013359F" w:rsidP="00705A84">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sidRPr="00705A84">
        <w:rPr>
          <w:rFonts w:ascii="Times New Roman" w:hAnsi="Times New Roman" w:cs="Times New Roman"/>
          <w:sz w:val="24"/>
          <w:szCs w:val="24"/>
        </w:rPr>
        <w:t>44</w:t>
      </w:r>
      <w:r w:rsidRPr="00705A84">
        <w:rPr>
          <w:rFonts w:ascii="Times New Roman" w:hAnsi="Times New Roman" w:cs="Times New Roman"/>
          <w:sz w:val="24"/>
          <w:szCs w:val="24"/>
        </w:rPr>
        <w:t>]</w:t>
      </w:r>
      <w:r>
        <w:rPr>
          <w:rFonts w:ascii="Times New Roman" w:hAnsi="Times New Roman" w:cs="Times New Roman"/>
          <w:sz w:val="24"/>
          <w:szCs w:val="24"/>
        </w:rPr>
        <w:tab/>
      </w:r>
      <w:r w:rsidRPr="0013359F">
        <w:rPr>
          <w:rFonts w:ascii="Times New Roman" w:hAnsi="Times New Roman" w:cs="Times New Roman"/>
          <w:sz w:val="24"/>
          <w:szCs w:val="24"/>
        </w:rPr>
        <w:t>Spatafora, N. and E</w:t>
      </w:r>
      <w:proofErr w:type="gramStart"/>
      <w:r w:rsidRPr="0013359F">
        <w:rPr>
          <w:rFonts w:ascii="Times New Roman" w:hAnsi="Times New Roman" w:cs="Times New Roman"/>
          <w:sz w:val="24"/>
          <w:szCs w:val="24"/>
        </w:rPr>
        <w:t>.</w:t>
      </w:r>
      <w:r w:rsidR="00705A84">
        <w:rPr>
          <w:rFonts w:ascii="Times New Roman" w:hAnsi="Times New Roman" w:cs="Times New Roman"/>
          <w:sz w:val="24"/>
          <w:szCs w:val="24"/>
        </w:rPr>
        <w:t>,</w:t>
      </w:r>
      <w:proofErr w:type="gramEnd"/>
      <w:r w:rsidRPr="0013359F">
        <w:rPr>
          <w:rFonts w:ascii="Times New Roman" w:hAnsi="Times New Roman" w:cs="Times New Roman"/>
          <w:sz w:val="24"/>
          <w:szCs w:val="24"/>
        </w:rPr>
        <w:t xml:space="preserve"> Stavrev</w:t>
      </w:r>
      <w:r w:rsidR="00705A84">
        <w:rPr>
          <w:rFonts w:ascii="Times New Roman" w:hAnsi="Times New Roman" w:cs="Times New Roman"/>
          <w:sz w:val="24"/>
          <w:szCs w:val="24"/>
        </w:rPr>
        <w:t>.,</w:t>
      </w:r>
      <w:r w:rsidRPr="0013359F">
        <w:rPr>
          <w:rFonts w:ascii="Times New Roman" w:hAnsi="Times New Roman" w:cs="Times New Roman"/>
          <w:sz w:val="24"/>
          <w:szCs w:val="24"/>
        </w:rPr>
        <w:t xml:space="preserve"> The Equi</w:t>
      </w:r>
      <w:r w:rsidR="00705A84">
        <w:rPr>
          <w:rFonts w:ascii="Times New Roman" w:hAnsi="Times New Roman" w:cs="Times New Roman"/>
          <w:sz w:val="24"/>
          <w:szCs w:val="24"/>
        </w:rPr>
        <w:t xml:space="preserve">librium Real Exchange Rate in a </w:t>
      </w:r>
      <w:r w:rsidRPr="0013359F">
        <w:rPr>
          <w:rFonts w:ascii="Times New Roman" w:hAnsi="Times New Roman" w:cs="Times New Roman"/>
          <w:sz w:val="24"/>
          <w:szCs w:val="24"/>
        </w:rPr>
        <w:t>Commodity Exporting Country: The Case of Ru</w:t>
      </w:r>
      <w:r w:rsidR="00705A84">
        <w:rPr>
          <w:rFonts w:ascii="Times New Roman" w:hAnsi="Times New Roman" w:cs="Times New Roman"/>
          <w:sz w:val="24"/>
          <w:szCs w:val="24"/>
        </w:rPr>
        <w:t xml:space="preserve">ssia. IMF Working Paper Series,(2003), </w:t>
      </w:r>
      <w:r w:rsidRPr="0013359F">
        <w:rPr>
          <w:rFonts w:ascii="Times New Roman" w:hAnsi="Times New Roman" w:cs="Times New Roman"/>
          <w:sz w:val="24"/>
          <w:szCs w:val="24"/>
        </w:rPr>
        <w:t>WP/03/93.</w:t>
      </w:r>
    </w:p>
    <w:p w:rsidR="00DB75F2" w:rsidRPr="009D1B79" w:rsidRDefault="00374E6B" w:rsidP="00A27830">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4</w:t>
      </w:r>
      <w:r w:rsidR="00705A8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DB75F2" w:rsidRPr="00DB75F2">
        <w:rPr>
          <w:rFonts w:ascii="Times New Roman" w:hAnsi="Times New Roman" w:cs="Times New Roman"/>
          <w:sz w:val="24"/>
          <w:szCs w:val="24"/>
        </w:rPr>
        <w:t>Shigeki</w:t>
      </w:r>
      <w:r w:rsidR="00DB75F2">
        <w:rPr>
          <w:rFonts w:ascii="Times New Roman" w:hAnsi="Times New Roman" w:cs="Times New Roman"/>
          <w:sz w:val="24"/>
          <w:szCs w:val="24"/>
        </w:rPr>
        <w:t>, O</w:t>
      </w:r>
      <w:proofErr w:type="gramStart"/>
      <w:r w:rsidR="00DB75F2">
        <w:rPr>
          <w:rFonts w:ascii="Times New Roman" w:hAnsi="Times New Roman" w:cs="Times New Roman"/>
          <w:sz w:val="24"/>
          <w:szCs w:val="24"/>
        </w:rPr>
        <w:t>.</w:t>
      </w:r>
      <w:r w:rsidR="00705A84">
        <w:rPr>
          <w:rFonts w:ascii="Times New Roman" w:hAnsi="Times New Roman" w:cs="Times New Roman"/>
          <w:sz w:val="24"/>
          <w:szCs w:val="24"/>
        </w:rPr>
        <w:t>,</w:t>
      </w:r>
      <w:proofErr w:type="gramEnd"/>
      <w:r w:rsidR="00DB75F2">
        <w:rPr>
          <w:rFonts w:ascii="Times New Roman" w:hAnsi="Times New Roman" w:cs="Times New Roman"/>
          <w:sz w:val="24"/>
          <w:szCs w:val="24"/>
        </w:rPr>
        <w:t xml:space="preserve"> </w:t>
      </w:r>
      <w:r w:rsidR="00DB75F2" w:rsidRPr="00DB75F2">
        <w:rPr>
          <w:rFonts w:ascii="Times New Roman" w:hAnsi="Times New Roman" w:cs="Times New Roman"/>
          <w:sz w:val="24"/>
          <w:szCs w:val="24"/>
        </w:rPr>
        <w:t>Causality Relationsh</w:t>
      </w:r>
      <w:r w:rsidR="00DB75F2">
        <w:rPr>
          <w:rFonts w:ascii="Times New Roman" w:hAnsi="Times New Roman" w:cs="Times New Roman"/>
          <w:sz w:val="24"/>
          <w:szCs w:val="24"/>
        </w:rPr>
        <w:t xml:space="preserve">ip among Oil Price, Stock Index </w:t>
      </w:r>
      <w:r w:rsidR="00DB75F2" w:rsidRPr="00DB75F2">
        <w:rPr>
          <w:rFonts w:ascii="Times New Roman" w:hAnsi="Times New Roman" w:cs="Times New Roman"/>
          <w:sz w:val="24"/>
          <w:szCs w:val="24"/>
        </w:rPr>
        <w:t>and Exch</w:t>
      </w:r>
      <w:r w:rsidR="00DB75F2">
        <w:rPr>
          <w:rFonts w:ascii="Times New Roman" w:hAnsi="Times New Roman" w:cs="Times New Roman"/>
          <w:sz w:val="24"/>
          <w:szCs w:val="24"/>
        </w:rPr>
        <w:t>ange Rate: Evidence from Russia. Acta Slavica Iaponica,</w:t>
      </w:r>
      <w:r w:rsidR="00705A84">
        <w:rPr>
          <w:rFonts w:ascii="Times New Roman" w:hAnsi="Times New Roman" w:cs="Times New Roman"/>
          <w:sz w:val="24"/>
          <w:szCs w:val="24"/>
        </w:rPr>
        <w:t xml:space="preserve"> (2014),</w:t>
      </w:r>
      <w:r w:rsidR="00DB75F2">
        <w:rPr>
          <w:rFonts w:ascii="Times New Roman" w:hAnsi="Times New Roman" w:cs="Times New Roman"/>
          <w:sz w:val="24"/>
          <w:szCs w:val="24"/>
        </w:rPr>
        <w:t xml:space="preserve"> 35:</w:t>
      </w:r>
      <w:r w:rsidR="00DB75F2" w:rsidRPr="00DB75F2">
        <w:rPr>
          <w:rFonts w:ascii="Times New Roman" w:hAnsi="Times New Roman" w:cs="Times New Roman"/>
          <w:sz w:val="24"/>
          <w:szCs w:val="24"/>
        </w:rPr>
        <w:t xml:space="preserve"> 87-107</w:t>
      </w:r>
    </w:p>
    <w:p w:rsidR="006C214C" w:rsidRDefault="00374E6B" w:rsidP="00A2783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4</w:t>
      </w:r>
      <w:r w:rsidR="00705A84">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705A84">
        <w:rPr>
          <w:rFonts w:ascii="Times New Roman" w:hAnsi="Times New Roman" w:cs="Times New Roman"/>
          <w:sz w:val="24"/>
          <w:szCs w:val="24"/>
        </w:rPr>
        <w:t xml:space="preserve">Stock, J. </w:t>
      </w:r>
      <w:proofErr w:type="gramStart"/>
      <w:r w:rsidR="00705A84">
        <w:rPr>
          <w:rFonts w:ascii="Times New Roman" w:hAnsi="Times New Roman" w:cs="Times New Roman"/>
          <w:sz w:val="24"/>
          <w:szCs w:val="24"/>
        </w:rPr>
        <w:t xml:space="preserve">and </w:t>
      </w:r>
      <w:r w:rsidR="00344C2A">
        <w:rPr>
          <w:rFonts w:ascii="Times New Roman" w:hAnsi="Times New Roman" w:cs="Times New Roman"/>
          <w:sz w:val="24"/>
          <w:szCs w:val="24"/>
        </w:rPr>
        <w:t xml:space="preserve"> Watson</w:t>
      </w:r>
      <w:proofErr w:type="gramEnd"/>
      <w:r w:rsidR="00344C2A">
        <w:rPr>
          <w:rFonts w:ascii="Times New Roman" w:hAnsi="Times New Roman" w:cs="Times New Roman"/>
          <w:sz w:val="24"/>
          <w:szCs w:val="24"/>
        </w:rPr>
        <w:t>, M. W.</w:t>
      </w:r>
      <w:r w:rsidR="006C214C" w:rsidRPr="009D1B79">
        <w:rPr>
          <w:rFonts w:ascii="Times New Roman" w:hAnsi="Times New Roman" w:cs="Times New Roman"/>
          <w:sz w:val="24"/>
          <w:szCs w:val="24"/>
        </w:rPr>
        <w:t xml:space="preserve"> A simple estimator of cointegrating vectors in higher order ıntegrated systems. Econometrica</w:t>
      </w:r>
      <w:r w:rsidR="00705A84">
        <w:rPr>
          <w:rFonts w:ascii="Times New Roman" w:hAnsi="Times New Roman" w:cs="Times New Roman"/>
          <w:sz w:val="24"/>
          <w:szCs w:val="24"/>
        </w:rPr>
        <w:t>, (</w:t>
      </w:r>
      <w:r w:rsidR="00705A84" w:rsidRPr="009D1B79">
        <w:rPr>
          <w:rFonts w:ascii="Times New Roman" w:hAnsi="Times New Roman" w:cs="Times New Roman"/>
          <w:sz w:val="24"/>
          <w:szCs w:val="24"/>
        </w:rPr>
        <w:t>1993</w:t>
      </w:r>
      <w:r w:rsidR="00705A84">
        <w:rPr>
          <w:rFonts w:ascii="Times New Roman" w:hAnsi="Times New Roman" w:cs="Times New Roman"/>
          <w:sz w:val="24"/>
          <w:szCs w:val="24"/>
        </w:rPr>
        <w:t xml:space="preserve">), 61(4): </w:t>
      </w:r>
      <w:r w:rsidR="006C214C" w:rsidRPr="009D1B79">
        <w:rPr>
          <w:rFonts w:ascii="Times New Roman" w:hAnsi="Times New Roman" w:cs="Times New Roman"/>
          <w:sz w:val="24"/>
          <w:szCs w:val="24"/>
        </w:rPr>
        <w:t>783-820.</w:t>
      </w:r>
    </w:p>
    <w:p w:rsidR="00AC30E4" w:rsidRDefault="00374E6B" w:rsidP="00A2783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4</w:t>
      </w:r>
      <w:r w:rsidR="00705A84">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AC30E4" w:rsidRPr="00AC30E4">
        <w:rPr>
          <w:rFonts w:ascii="Times New Roman" w:hAnsi="Times New Roman" w:cs="Times New Roman"/>
          <w:sz w:val="24"/>
          <w:szCs w:val="24"/>
        </w:rPr>
        <w:t>Sosunov</w:t>
      </w:r>
      <w:r w:rsidR="00AC30E4">
        <w:rPr>
          <w:rFonts w:ascii="Times New Roman" w:hAnsi="Times New Roman" w:cs="Times New Roman"/>
          <w:sz w:val="24"/>
          <w:szCs w:val="24"/>
        </w:rPr>
        <w:t>, K.</w:t>
      </w:r>
      <w:r w:rsidR="00705A84">
        <w:rPr>
          <w:rFonts w:ascii="Times New Roman" w:hAnsi="Times New Roman" w:cs="Times New Roman"/>
          <w:sz w:val="24"/>
          <w:szCs w:val="24"/>
        </w:rPr>
        <w:t xml:space="preserve"> and</w:t>
      </w:r>
      <w:r w:rsidR="00AC30E4">
        <w:rPr>
          <w:rFonts w:ascii="Times New Roman" w:hAnsi="Times New Roman" w:cs="Times New Roman"/>
          <w:sz w:val="24"/>
          <w:szCs w:val="24"/>
        </w:rPr>
        <w:t xml:space="preserve"> </w:t>
      </w:r>
      <w:r w:rsidR="00AC30E4" w:rsidRPr="00AC30E4">
        <w:rPr>
          <w:rFonts w:ascii="Times New Roman" w:hAnsi="Times New Roman" w:cs="Times New Roman"/>
          <w:sz w:val="24"/>
          <w:szCs w:val="24"/>
        </w:rPr>
        <w:t>Zamulin</w:t>
      </w:r>
      <w:r w:rsidR="00AC30E4">
        <w:rPr>
          <w:rFonts w:ascii="Times New Roman" w:hAnsi="Times New Roman" w:cs="Times New Roman"/>
          <w:sz w:val="24"/>
          <w:szCs w:val="24"/>
        </w:rPr>
        <w:t>, O</w:t>
      </w:r>
      <w:proofErr w:type="gramStart"/>
      <w:r w:rsidR="00AC30E4">
        <w:rPr>
          <w:rFonts w:ascii="Times New Roman" w:hAnsi="Times New Roman" w:cs="Times New Roman"/>
          <w:sz w:val="24"/>
          <w:szCs w:val="24"/>
        </w:rPr>
        <w:t>.</w:t>
      </w:r>
      <w:r w:rsidR="00705A84">
        <w:rPr>
          <w:rFonts w:ascii="Times New Roman" w:hAnsi="Times New Roman" w:cs="Times New Roman"/>
          <w:sz w:val="24"/>
          <w:szCs w:val="24"/>
        </w:rPr>
        <w:t>,</w:t>
      </w:r>
      <w:proofErr w:type="gramEnd"/>
      <w:r w:rsidR="00AC30E4">
        <w:rPr>
          <w:rFonts w:ascii="Times New Roman" w:hAnsi="Times New Roman" w:cs="Times New Roman"/>
          <w:sz w:val="24"/>
          <w:szCs w:val="24"/>
        </w:rPr>
        <w:t xml:space="preserve"> </w:t>
      </w:r>
      <w:r w:rsidR="00AC30E4" w:rsidRPr="00AC30E4">
        <w:rPr>
          <w:rFonts w:ascii="Times New Roman" w:hAnsi="Times New Roman" w:cs="Times New Roman"/>
          <w:sz w:val="24"/>
          <w:szCs w:val="24"/>
        </w:rPr>
        <w:t xml:space="preserve">Can </w:t>
      </w:r>
      <w:r w:rsidR="00AC30E4">
        <w:rPr>
          <w:rFonts w:ascii="Times New Roman" w:hAnsi="Times New Roman" w:cs="Times New Roman"/>
          <w:sz w:val="24"/>
          <w:szCs w:val="24"/>
        </w:rPr>
        <w:t xml:space="preserve">Oil Prices Explain the Real Appreciation </w:t>
      </w:r>
      <w:r>
        <w:rPr>
          <w:rFonts w:ascii="Times New Roman" w:hAnsi="Times New Roman" w:cs="Times New Roman"/>
          <w:sz w:val="24"/>
          <w:szCs w:val="24"/>
        </w:rPr>
        <w:t xml:space="preserve">of the Russian </w:t>
      </w:r>
      <w:r w:rsidR="002A6788">
        <w:rPr>
          <w:rFonts w:ascii="Times New Roman" w:hAnsi="Times New Roman" w:cs="Times New Roman"/>
          <w:sz w:val="24"/>
          <w:szCs w:val="24"/>
        </w:rPr>
        <w:t>Ruble</w:t>
      </w:r>
      <w:r w:rsidR="00AC30E4">
        <w:rPr>
          <w:rFonts w:ascii="Times New Roman" w:hAnsi="Times New Roman" w:cs="Times New Roman"/>
          <w:sz w:val="24"/>
          <w:szCs w:val="24"/>
        </w:rPr>
        <w:t xml:space="preserve"> </w:t>
      </w:r>
      <w:r w:rsidR="00AC30E4" w:rsidRPr="00AC30E4">
        <w:rPr>
          <w:rFonts w:ascii="Times New Roman" w:hAnsi="Times New Roman" w:cs="Times New Roman"/>
          <w:sz w:val="24"/>
          <w:szCs w:val="24"/>
        </w:rPr>
        <w:t>in 1998-2005?</w:t>
      </w:r>
      <w:r w:rsidR="00AC30E4">
        <w:rPr>
          <w:rFonts w:ascii="Times New Roman" w:hAnsi="Times New Roman" w:cs="Times New Roman"/>
          <w:sz w:val="24"/>
          <w:szCs w:val="24"/>
        </w:rPr>
        <w:t xml:space="preserve">. Centre for Economic and Financial Research at New Economic </w:t>
      </w:r>
      <w:r w:rsidR="00AC30E4" w:rsidRPr="00AC30E4">
        <w:rPr>
          <w:rFonts w:ascii="Times New Roman" w:hAnsi="Times New Roman" w:cs="Times New Roman"/>
          <w:sz w:val="24"/>
          <w:szCs w:val="24"/>
        </w:rPr>
        <w:t>School</w:t>
      </w:r>
      <w:r w:rsidR="00AC30E4">
        <w:rPr>
          <w:rFonts w:ascii="Times New Roman" w:hAnsi="Times New Roman" w:cs="Times New Roman"/>
          <w:sz w:val="24"/>
          <w:szCs w:val="24"/>
        </w:rPr>
        <w:t xml:space="preserve">,  </w:t>
      </w:r>
      <w:r w:rsidR="00705A84">
        <w:rPr>
          <w:rFonts w:ascii="Times New Roman" w:hAnsi="Times New Roman" w:cs="Times New Roman"/>
          <w:sz w:val="24"/>
          <w:szCs w:val="24"/>
        </w:rPr>
        <w:t>Working Paper, (2006),</w:t>
      </w:r>
      <w:r w:rsidR="00AC30E4" w:rsidRPr="00AC30E4">
        <w:rPr>
          <w:rFonts w:ascii="Times New Roman" w:hAnsi="Times New Roman" w:cs="Times New Roman"/>
          <w:sz w:val="24"/>
          <w:szCs w:val="24"/>
        </w:rPr>
        <w:t xml:space="preserve"> 83</w:t>
      </w:r>
      <w:r w:rsidR="00AC30E4">
        <w:rPr>
          <w:rFonts w:ascii="Times New Roman" w:hAnsi="Times New Roman" w:cs="Times New Roman"/>
          <w:sz w:val="24"/>
          <w:szCs w:val="24"/>
        </w:rPr>
        <w:t>: 1-17.</w:t>
      </w:r>
    </w:p>
    <w:p w:rsidR="007B0B50" w:rsidRDefault="00374E6B" w:rsidP="00705A84">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t>
      </w:r>
      <w:r w:rsidR="002E7DC6">
        <w:rPr>
          <w:rFonts w:ascii="Times New Roman" w:hAnsi="Times New Roman" w:cs="Times New Roman"/>
          <w:sz w:val="24"/>
          <w:szCs w:val="24"/>
        </w:rPr>
        <w:t>4</w:t>
      </w:r>
      <w:r w:rsidR="00705A84">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A16A03">
        <w:rPr>
          <w:rFonts w:ascii="Times New Roman" w:hAnsi="Times New Roman" w:cs="Times New Roman"/>
          <w:sz w:val="24"/>
          <w:szCs w:val="24"/>
        </w:rPr>
        <w:t>Suni, P</w:t>
      </w:r>
      <w:proofErr w:type="gramStart"/>
      <w:r w:rsidR="00A16A03">
        <w:rPr>
          <w:rFonts w:ascii="Times New Roman" w:hAnsi="Times New Roman" w:cs="Times New Roman"/>
          <w:sz w:val="24"/>
          <w:szCs w:val="24"/>
        </w:rPr>
        <w:t>.</w:t>
      </w:r>
      <w:r w:rsidR="00705A84">
        <w:rPr>
          <w:rFonts w:ascii="Times New Roman" w:hAnsi="Times New Roman" w:cs="Times New Roman"/>
          <w:sz w:val="24"/>
          <w:szCs w:val="24"/>
        </w:rPr>
        <w:t>,</w:t>
      </w:r>
      <w:proofErr w:type="gramEnd"/>
      <w:r w:rsidR="00A16A03">
        <w:rPr>
          <w:rFonts w:ascii="Times New Roman" w:hAnsi="Times New Roman" w:cs="Times New Roman"/>
          <w:sz w:val="24"/>
          <w:szCs w:val="24"/>
        </w:rPr>
        <w:t xml:space="preserve"> </w:t>
      </w:r>
      <w:r w:rsidR="007C2F02" w:rsidRPr="007C2F02">
        <w:rPr>
          <w:rFonts w:ascii="Times New Roman" w:hAnsi="Times New Roman" w:cs="Times New Roman"/>
          <w:sz w:val="24"/>
          <w:szCs w:val="24"/>
        </w:rPr>
        <w:t>O</w:t>
      </w:r>
      <w:r w:rsidR="007C2F02">
        <w:rPr>
          <w:rFonts w:ascii="Times New Roman" w:hAnsi="Times New Roman" w:cs="Times New Roman"/>
          <w:sz w:val="24"/>
          <w:szCs w:val="24"/>
        </w:rPr>
        <w:t>il prices and the Russian E</w:t>
      </w:r>
      <w:r w:rsidR="007C2F02" w:rsidRPr="007C2F02">
        <w:rPr>
          <w:rFonts w:ascii="Times New Roman" w:hAnsi="Times New Roman" w:cs="Times New Roman"/>
          <w:sz w:val="24"/>
          <w:szCs w:val="24"/>
        </w:rPr>
        <w:t>conomy:</w:t>
      </w:r>
      <w:r w:rsidR="007C2F02">
        <w:rPr>
          <w:rFonts w:ascii="Times New Roman" w:hAnsi="Times New Roman" w:cs="Times New Roman"/>
          <w:sz w:val="24"/>
          <w:szCs w:val="24"/>
        </w:rPr>
        <w:t xml:space="preserve"> Some Simulation S</w:t>
      </w:r>
      <w:r w:rsidR="007C2F02" w:rsidRPr="007C2F02">
        <w:rPr>
          <w:rFonts w:ascii="Times New Roman" w:hAnsi="Times New Roman" w:cs="Times New Roman"/>
          <w:sz w:val="24"/>
          <w:szCs w:val="24"/>
        </w:rPr>
        <w:t xml:space="preserve">tudies with </w:t>
      </w:r>
      <w:r w:rsidR="007C2F02">
        <w:rPr>
          <w:rFonts w:ascii="Times New Roman" w:hAnsi="Times New Roman" w:cs="Times New Roman"/>
          <w:sz w:val="24"/>
          <w:szCs w:val="24"/>
        </w:rPr>
        <w:t>NI</w:t>
      </w:r>
      <w:r w:rsidR="007C2F02" w:rsidRPr="007C2F02">
        <w:rPr>
          <w:rFonts w:ascii="Times New Roman" w:hAnsi="Times New Roman" w:cs="Times New Roman"/>
          <w:sz w:val="24"/>
          <w:szCs w:val="24"/>
        </w:rPr>
        <w:t>GEM</w:t>
      </w:r>
      <w:r w:rsidR="007C2F02">
        <w:rPr>
          <w:rFonts w:ascii="Times New Roman" w:hAnsi="Times New Roman" w:cs="Times New Roman"/>
          <w:sz w:val="24"/>
          <w:szCs w:val="24"/>
        </w:rPr>
        <w:t>.</w:t>
      </w:r>
      <w:r w:rsidR="007C2F02" w:rsidRPr="007C2F02">
        <w:t xml:space="preserve"> </w:t>
      </w:r>
      <w:r w:rsidR="007C2F02">
        <w:rPr>
          <w:rFonts w:ascii="Times New Roman" w:hAnsi="Times New Roman" w:cs="Times New Roman"/>
          <w:sz w:val="24"/>
          <w:szCs w:val="24"/>
        </w:rPr>
        <w:t>The Research Institute of the Finnish E</w:t>
      </w:r>
      <w:r w:rsidR="007C2F02" w:rsidRPr="007C2F02">
        <w:rPr>
          <w:rFonts w:ascii="Times New Roman" w:hAnsi="Times New Roman" w:cs="Times New Roman"/>
          <w:sz w:val="24"/>
          <w:szCs w:val="24"/>
        </w:rPr>
        <w:t>conomy</w:t>
      </w:r>
      <w:r w:rsidR="007C2F02">
        <w:rPr>
          <w:rFonts w:ascii="Times New Roman" w:hAnsi="Times New Roman" w:cs="Times New Roman"/>
          <w:sz w:val="24"/>
          <w:szCs w:val="24"/>
        </w:rPr>
        <w:t>.</w:t>
      </w:r>
      <w:r w:rsidR="007C2F02" w:rsidRPr="007C2F02">
        <w:t xml:space="preserve"> </w:t>
      </w:r>
      <w:r w:rsidR="007C2F02" w:rsidRPr="007C2F02">
        <w:rPr>
          <w:rFonts w:ascii="Times New Roman" w:hAnsi="Times New Roman" w:cs="Times New Roman"/>
          <w:sz w:val="24"/>
          <w:szCs w:val="24"/>
        </w:rPr>
        <w:t>Keskusteluaiheita, Discussion papers,</w:t>
      </w:r>
      <w:r w:rsidR="00705A84">
        <w:rPr>
          <w:rFonts w:ascii="Times New Roman" w:hAnsi="Times New Roman" w:cs="Times New Roman"/>
          <w:sz w:val="24"/>
          <w:szCs w:val="24"/>
        </w:rPr>
        <w:t xml:space="preserve"> (2007),</w:t>
      </w:r>
      <w:r w:rsidR="007C2F02">
        <w:rPr>
          <w:rFonts w:ascii="Times New Roman" w:hAnsi="Times New Roman" w:cs="Times New Roman"/>
          <w:sz w:val="24"/>
          <w:szCs w:val="24"/>
        </w:rPr>
        <w:t xml:space="preserve"> 1088:1-15.</w:t>
      </w:r>
    </w:p>
    <w:p w:rsidR="007178EA" w:rsidRDefault="00374E6B" w:rsidP="00A2783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4</w:t>
      </w:r>
      <w:r w:rsidR="00705A84">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7178EA" w:rsidRPr="007178EA">
        <w:rPr>
          <w:rFonts w:ascii="Times New Roman" w:hAnsi="Times New Roman" w:cs="Times New Roman"/>
          <w:sz w:val="24"/>
          <w:szCs w:val="24"/>
        </w:rPr>
        <w:t>Turhan</w:t>
      </w:r>
      <w:r w:rsidR="007178EA">
        <w:rPr>
          <w:rFonts w:ascii="Times New Roman" w:hAnsi="Times New Roman" w:cs="Times New Roman"/>
          <w:sz w:val="24"/>
          <w:szCs w:val="24"/>
        </w:rPr>
        <w:t xml:space="preserve">, I. </w:t>
      </w:r>
      <w:r w:rsidR="007178EA" w:rsidRPr="007178EA">
        <w:rPr>
          <w:rFonts w:ascii="Times New Roman" w:hAnsi="Times New Roman" w:cs="Times New Roman"/>
          <w:sz w:val="24"/>
          <w:szCs w:val="24"/>
        </w:rPr>
        <w:t>Hacıhasanoğlu</w:t>
      </w:r>
      <w:r w:rsidR="007178EA">
        <w:rPr>
          <w:rFonts w:ascii="Times New Roman" w:hAnsi="Times New Roman" w:cs="Times New Roman"/>
          <w:sz w:val="24"/>
          <w:szCs w:val="24"/>
        </w:rPr>
        <w:t>,</w:t>
      </w:r>
      <w:r w:rsidR="00705A84">
        <w:rPr>
          <w:rFonts w:ascii="Times New Roman" w:hAnsi="Times New Roman" w:cs="Times New Roman"/>
          <w:sz w:val="24"/>
          <w:szCs w:val="24"/>
        </w:rPr>
        <w:t xml:space="preserve"> E. and</w:t>
      </w:r>
      <w:r w:rsidR="007178EA">
        <w:rPr>
          <w:rFonts w:ascii="Times New Roman" w:hAnsi="Times New Roman" w:cs="Times New Roman"/>
          <w:sz w:val="24"/>
          <w:szCs w:val="24"/>
        </w:rPr>
        <w:t xml:space="preserve"> Soytas, U</w:t>
      </w:r>
      <w:proofErr w:type="gramStart"/>
      <w:r w:rsidR="007178EA">
        <w:rPr>
          <w:rFonts w:ascii="Times New Roman" w:hAnsi="Times New Roman" w:cs="Times New Roman"/>
          <w:sz w:val="24"/>
          <w:szCs w:val="24"/>
        </w:rPr>
        <w:t>.</w:t>
      </w:r>
      <w:r w:rsidR="00705A84">
        <w:rPr>
          <w:rFonts w:ascii="Times New Roman" w:hAnsi="Times New Roman" w:cs="Times New Roman"/>
          <w:sz w:val="24"/>
          <w:szCs w:val="24"/>
        </w:rPr>
        <w:t>,</w:t>
      </w:r>
      <w:proofErr w:type="gramEnd"/>
      <w:r w:rsidR="007178EA" w:rsidRPr="007178EA">
        <w:t xml:space="preserve"> </w:t>
      </w:r>
      <w:r w:rsidR="007178EA">
        <w:rPr>
          <w:rFonts w:ascii="Times New Roman" w:hAnsi="Times New Roman" w:cs="Times New Roman"/>
          <w:sz w:val="24"/>
          <w:szCs w:val="24"/>
        </w:rPr>
        <w:t xml:space="preserve">Oil Prices and Emerging Market </w:t>
      </w:r>
      <w:r w:rsidR="007178EA" w:rsidRPr="007178EA">
        <w:rPr>
          <w:rFonts w:ascii="Times New Roman" w:hAnsi="Times New Roman" w:cs="Times New Roman"/>
          <w:sz w:val="24"/>
          <w:szCs w:val="24"/>
        </w:rPr>
        <w:t>Exchange Rates</w:t>
      </w:r>
      <w:r w:rsidR="007178EA">
        <w:rPr>
          <w:rFonts w:ascii="Times New Roman" w:hAnsi="Times New Roman" w:cs="Times New Roman"/>
          <w:sz w:val="24"/>
          <w:szCs w:val="24"/>
        </w:rPr>
        <w:t xml:space="preserve">. </w:t>
      </w:r>
      <w:r w:rsidR="007178EA" w:rsidRPr="007178EA">
        <w:rPr>
          <w:rFonts w:ascii="Times New Roman" w:hAnsi="Times New Roman" w:cs="Times New Roman"/>
          <w:sz w:val="24"/>
          <w:szCs w:val="24"/>
        </w:rPr>
        <w:t>Central Bank of the Republic of Turkey</w:t>
      </w:r>
      <w:r w:rsidR="007178EA">
        <w:rPr>
          <w:rFonts w:ascii="Times New Roman" w:hAnsi="Times New Roman" w:cs="Times New Roman"/>
          <w:sz w:val="24"/>
          <w:szCs w:val="24"/>
        </w:rPr>
        <w:t>, Worki</w:t>
      </w:r>
      <w:r w:rsidR="00705A84">
        <w:rPr>
          <w:rFonts w:ascii="Times New Roman" w:hAnsi="Times New Roman" w:cs="Times New Roman"/>
          <w:sz w:val="24"/>
          <w:szCs w:val="24"/>
        </w:rPr>
        <w:t>ng Paper, (2012), No:</w:t>
      </w:r>
      <w:r w:rsidR="007178EA" w:rsidRPr="007178EA">
        <w:rPr>
          <w:rFonts w:ascii="Times New Roman" w:hAnsi="Times New Roman" w:cs="Times New Roman"/>
          <w:sz w:val="24"/>
          <w:szCs w:val="24"/>
        </w:rPr>
        <w:t xml:space="preserve"> 12/01</w:t>
      </w:r>
      <w:r w:rsidR="007178EA">
        <w:rPr>
          <w:rFonts w:ascii="Times New Roman" w:hAnsi="Times New Roman" w:cs="Times New Roman"/>
          <w:sz w:val="24"/>
          <w:szCs w:val="24"/>
        </w:rPr>
        <w:t>.</w:t>
      </w:r>
    </w:p>
    <w:p w:rsidR="001169A8" w:rsidRDefault="00374E6B" w:rsidP="00A2783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705A84">
        <w:rPr>
          <w:rFonts w:ascii="Times New Roman" w:hAnsi="Times New Roman" w:cs="Times New Roman"/>
          <w:sz w:val="24"/>
          <w:szCs w:val="24"/>
        </w:rPr>
        <w:t>50</w:t>
      </w:r>
      <w:r>
        <w:rPr>
          <w:rFonts w:ascii="Times New Roman" w:hAnsi="Times New Roman" w:cs="Times New Roman"/>
          <w:sz w:val="24"/>
          <w:szCs w:val="24"/>
        </w:rPr>
        <w:t>]</w:t>
      </w:r>
      <w:r>
        <w:rPr>
          <w:rFonts w:ascii="Times New Roman" w:hAnsi="Times New Roman" w:cs="Times New Roman"/>
          <w:sz w:val="24"/>
          <w:szCs w:val="24"/>
        </w:rPr>
        <w:tab/>
      </w:r>
      <w:r w:rsidR="00705A84">
        <w:rPr>
          <w:rFonts w:ascii="Times New Roman" w:hAnsi="Times New Roman" w:cs="Times New Roman"/>
          <w:sz w:val="24"/>
          <w:szCs w:val="24"/>
        </w:rPr>
        <w:t>Zalduendo, J</w:t>
      </w:r>
      <w:proofErr w:type="gramStart"/>
      <w:r w:rsidR="00705A84">
        <w:rPr>
          <w:rFonts w:ascii="Times New Roman" w:hAnsi="Times New Roman" w:cs="Times New Roman"/>
          <w:sz w:val="24"/>
          <w:szCs w:val="24"/>
        </w:rPr>
        <w:t>.,</w:t>
      </w:r>
      <w:proofErr w:type="gramEnd"/>
      <w:r w:rsidR="00705A84">
        <w:rPr>
          <w:rFonts w:ascii="Times New Roman" w:hAnsi="Times New Roman" w:cs="Times New Roman"/>
          <w:sz w:val="24"/>
          <w:szCs w:val="24"/>
        </w:rPr>
        <w:t xml:space="preserve"> </w:t>
      </w:r>
      <w:r w:rsidR="001169A8" w:rsidRPr="001169A8">
        <w:rPr>
          <w:rFonts w:ascii="Times New Roman" w:hAnsi="Times New Roman" w:cs="Times New Roman"/>
          <w:sz w:val="24"/>
          <w:szCs w:val="24"/>
        </w:rPr>
        <w:t>Determinants of Venezu</w:t>
      </w:r>
      <w:r w:rsidR="001169A8">
        <w:rPr>
          <w:rFonts w:ascii="Times New Roman" w:hAnsi="Times New Roman" w:cs="Times New Roman"/>
          <w:sz w:val="24"/>
          <w:szCs w:val="24"/>
        </w:rPr>
        <w:t xml:space="preserve">ela’s Equilibrium Real exchange </w:t>
      </w:r>
      <w:r w:rsidR="00705A84">
        <w:rPr>
          <w:rFonts w:ascii="Times New Roman" w:hAnsi="Times New Roman" w:cs="Times New Roman"/>
          <w:sz w:val="24"/>
          <w:szCs w:val="24"/>
        </w:rPr>
        <w:t>Rate</w:t>
      </w:r>
      <w:r w:rsidR="001169A8" w:rsidRPr="001169A8">
        <w:rPr>
          <w:rFonts w:ascii="Times New Roman" w:hAnsi="Times New Roman" w:cs="Times New Roman"/>
          <w:sz w:val="24"/>
          <w:szCs w:val="24"/>
        </w:rPr>
        <w:t>. IMF Working Paper Series,</w:t>
      </w:r>
      <w:r w:rsidR="00705A84" w:rsidRPr="00705A84">
        <w:rPr>
          <w:rFonts w:ascii="Times New Roman" w:hAnsi="Times New Roman" w:cs="Times New Roman"/>
          <w:sz w:val="24"/>
          <w:szCs w:val="24"/>
        </w:rPr>
        <w:t xml:space="preserve"> </w:t>
      </w:r>
      <w:r w:rsidR="00705A84">
        <w:rPr>
          <w:rFonts w:ascii="Times New Roman" w:hAnsi="Times New Roman" w:cs="Times New Roman"/>
          <w:sz w:val="24"/>
          <w:szCs w:val="24"/>
        </w:rPr>
        <w:t>(2006), No:</w:t>
      </w:r>
      <w:r w:rsidR="001169A8" w:rsidRPr="001169A8">
        <w:rPr>
          <w:rFonts w:ascii="Times New Roman" w:hAnsi="Times New Roman" w:cs="Times New Roman"/>
          <w:sz w:val="24"/>
          <w:szCs w:val="24"/>
        </w:rPr>
        <w:t xml:space="preserve"> WP/06/74.</w:t>
      </w:r>
    </w:p>
    <w:p w:rsidR="00A35422" w:rsidRDefault="00374E6B" w:rsidP="00A2783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2E7DC6">
        <w:rPr>
          <w:rFonts w:ascii="Times New Roman" w:hAnsi="Times New Roman" w:cs="Times New Roman"/>
          <w:sz w:val="24"/>
          <w:szCs w:val="24"/>
        </w:rPr>
        <w:t>5</w:t>
      </w:r>
      <w:r w:rsidR="00705A84">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34045A">
        <w:rPr>
          <w:rFonts w:ascii="Times New Roman" w:hAnsi="Times New Roman" w:cs="Times New Roman"/>
          <w:sz w:val="24"/>
          <w:szCs w:val="24"/>
        </w:rPr>
        <w:t>Zivot, E</w:t>
      </w:r>
      <w:proofErr w:type="gramStart"/>
      <w:r w:rsidR="0034045A">
        <w:rPr>
          <w:rFonts w:ascii="Times New Roman" w:hAnsi="Times New Roman" w:cs="Times New Roman"/>
          <w:sz w:val="24"/>
          <w:szCs w:val="24"/>
        </w:rPr>
        <w:t>.,</w:t>
      </w:r>
      <w:proofErr w:type="gramEnd"/>
      <w:r w:rsidR="0034045A" w:rsidRPr="0034045A">
        <w:rPr>
          <w:rFonts w:ascii="Times New Roman" w:hAnsi="Times New Roman" w:cs="Times New Roman"/>
          <w:sz w:val="24"/>
          <w:szCs w:val="24"/>
        </w:rPr>
        <w:t xml:space="preserve"> Andrews</w:t>
      </w:r>
      <w:r w:rsidR="0034045A">
        <w:rPr>
          <w:rFonts w:ascii="Times New Roman" w:hAnsi="Times New Roman" w:cs="Times New Roman"/>
          <w:sz w:val="24"/>
          <w:szCs w:val="24"/>
        </w:rPr>
        <w:t xml:space="preserve">, </w:t>
      </w:r>
      <w:r w:rsidR="0034045A" w:rsidRPr="0034045A">
        <w:rPr>
          <w:rFonts w:ascii="Times New Roman" w:hAnsi="Times New Roman" w:cs="Times New Roman"/>
          <w:sz w:val="24"/>
          <w:szCs w:val="24"/>
        </w:rPr>
        <w:t>D.W.K</w:t>
      </w:r>
      <w:r w:rsidR="0034045A">
        <w:rPr>
          <w:rFonts w:ascii="Times New Roman" w:hAnsi="Times New Roman" w:cs="Times New Roman"/>
          <w:sz w:val="24"/>
          <w:szCs w:val="24"/>
        </w:rPr>
        <w:t>.1992.</w:t>
      </w:r>
      <w:r w:rsidR="0034045A" w:rsidRPr="0034045A">
        <w:rPr>
          <w:rFonts w:ascii="Times New Roman" w:hAnsi="Times New Roman" w:cs="Times New Roman"/>
          <w:sz w:val="24"/>
          <w:szCs w:val="24"/>
        </w:rPr>
        <w:t xml:space="preserve"> Further evidence on the Great Cra</w:t>
      </w:r>
      <w:r w:rsidR="0034045A">
        <w:rPr>
          <w:rFonts w:ascii="Times New Roman" w:hAnsi="Times New Roman" w:cs="Times New Roman"/>
          <w:sz w:val="24"/>
          <w:szCs w:val="24"/>
        </w:rPr>
        <w:t xml:space="preserve">sh, the oil price shock and the </w:t>
      </w:r>
      <w:r w:rsidR="0034045A" w:rsidRPr="0034045A">
        <w:rPr>
          <w:rFonts w:ascii="Times New Roman" w:hAnsi="Times New Roman" w:cs="Times New Roman"/>
          <w:sz w:val="24"/>
          <w:szCs w:val="24"/>
        </w:rPr>
        <w:t>unit root hypothesis. Journal of Business &amp; Economic Statistics 10, 251–270.</w:t>
      </w:r>
    </w:p>
    <w:p w:rsidR="00290ABB" w:rsidRDefault="00290ABB" w:rsidP="00A2783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rsidR="00FA13F1" w:rsidRDefault="00FA13F1" w:rsidP="00AC30E4">
      <w:pPr>
        <w:spacing w:after="0" w:line="360" w:lineRule="auto"/>
        <w:jc w:val="both"/>
        <w:rPr>
          <w:rFonts w:ascii="Times New Roman" w:hAnsi="Times New Roman" w:cs="Times New Roman"/>
          <w:sz w:val="24"/>
          <w:szCs w:val="24"/>
        </w:rPr>
      </w:pPr>
    </w:p>
    <w:p w:rsidR="00F01B6D" w:rsidRPr="00F01B6D" w:rsidRDefault="00374E6B" w:rsidP="003E0B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Appendi</w:t>
      </w:r>
      <w:r w:rsidRPr="00F01B6D">
        <w:rPr>
          <w:rFonts w:ascii="Times New Roman" w:hAnsi="Times New Roman" w:cs="Times New Roman"/>
          <w:b/>
          <w:sz w:val="24"/>
          <w:szCs w:val="24"/>
        </w:rPr>
        <w:t>x</w:t>
      </w:r>
    </w:p>
    <w:p w:rsidR="009B204D" w:rsidRPr="003A341C" w:rsidRDefault="00F01B6D" w:rsidP="009B204D">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Table1.</w:t>
      </w:r>
      <w:r w:rsidR="009B204D">
        <w:rPr>
          <w:rFonts w:ascii="Times New Roman" w:hAnsi="Times New Roman" w:cs="Times New Roman"/>
          <w:b/>
          <w:bCs/>
          <w:sz w:val="24"/>
          <w:szCs w:val="24"/>
        </w:rPr>
        <w:t xml:space="preserve"> </w:t>
      </w:r>
      <w:r w:rsidR="009B204D">
        <w:rPr>
          <w:rFonts w:ascii="Times New Roman" w:hAnsi="Times New Roman" w:cs="Times New Roman"/>
          <w:bCs/>
          <w:sz w:val="24"/>
          <w:szCs w:val="24"/>
        </w:rPr>
        <w:t>Literature R</w:t>
      </w:r>
      <w:r w:rsidR="009B204D" w:rsidRPr="00935401">
        <w:rPr>
          <w:rFonts w:ascii="Times New Roman" w:hAnsi="Times New Roman" w:cs="Times New Roman"/>
          <w:bCs/>
          <w:sz w:val="24"/>
          <w:szCs w:val="24"/>
        </w:rPr>
        <w:t>eview</w:t>
      </w:r>
      <w:r w:rsidR="009B204D">
        <w:rPr>
          <w:rFonts w:ascii="Times New Roman" w:hAnsi="Times New Roman" w:cs="Times New Roman"/>
          <w:bCs/>
          <w:sz w:val="24"/>
          <w:szCs w:val="24"/>
        </w:rPr>
        <w:t xml:space="preserve"> </w:t>
      </w:r>
    </w:p>
    <w:tbl>
      <w:tblPr>
        <w:tblStyle w:val="TabloKlavuzu"/>
        <w:tblW w:w="9378" w:type="dxa"/>
        <w:jc w:val="center"/>
        <w:tblInd w:w="-693" w:type="dxa"/>
        <w:tblLayout w:type="fixed"/>
        <w:tblLook w:val="04A0" w:firstRow="1" w:lastRow="0" w:firstColumn="1" w:lastColumn="0" w:noHBand="0" w:noVBand="1"/>
      </w:tblPr>
      <w:tblGrid>
        <w:gridCol w:w="1348"/>
        <w:gridCol w:w="1168"/>
        <w:gridCol w:w="1269"/>
        <w:gridCol w:w="1527"/>
        <w:gridCol w:w="4066"/>
      </w:tblGrid>
      <w:tr w:rsidR="009B204D" w:rsidRPr="009D1C2C" w:rsidTr="00D13996">
        <w:trPr>
          <w:trHeight w:val="424"/>
          <w:jc w:val="center"/>
        </w:trPr>
        <w:tc>
          <w:tcPr>
            <w:tcW w:w="1348" w:type="dxa"/>
            <w:tcBorders>
              <w:left w:val="nil"/>
              <w:right w:val="nil"/>
            </w:tcBorders>
            <w:vAlign w:val="center"/>
          </w:tcPr>
          <w:p w:rsidR="009B204D" w:rsidRPr="009D1C2C" w:rsidRDefault="009B204D" w:rsidP="009D1C2C">
            <w:pPr>
              <w:autoSpaceDE w:val="0"/>
              <w:autoSpaceDN w:val="0"/>
              <w:adjustRightInd w:val="0"/>
              <w:ind w:hanging="120"/>
              <w:jc w:val="center"/>
              <w:rPr>
                <w:rFonts w:ascii="Times New Roman" w:hAnsi="Times New Roman" w:cs="Times New Roman"/>
                <w:b/>
                <w:sz w:val="18"/>
                <w:szCs w:val="18"/>
              </w:rPr>
            </w:pPr>
            <w:r w:rsidRPr="009D1C2C">
              <w:rPr>
                <w:rFonts w:ascii="Times New Roman" w:hAnsi="Times New Roman" w:cs="Times New Roman"/>
                <w:b/>
                <w:sz w:val="18"/>
                <w:szCs w:val="18"/>
              </w:rPr>
              <w:t>Authors</w:t>
            </w:r>
          </w:p>
        </w:tc>
        <w:tc>
          <w:tcPr>
            <w:tcW w:w="1168" w:type="dxa"/>
            <w:tcBorders>
              <w:left w:val="nil"/>
              <w:right w:val="nil"/>
            </w:tcBorders>
            <w:vAlign w:val="center"/>
          </w:tcPr>
          <w:p w:rsidR="009B204D" w:rsidRPr="009D1C2C" w:rsidRDefault="009B204D" w:rsidP="009D1C2C">
            <w:pPr>
              <w:autoSpaceDE w:val="0"/>
              <w:autoSpaceDN w:val="0"/>
              <w:adjustRightInd w:val="0"/>
              <w:ind w:hanging="120"/>
              <w:jc w:val="center"/>
              <w:rPr>
                <w:rFonts w:ascii="Times New Roman" w:hAnsi="Times New Roman" w:cs="Times New Roman"/>
                <w:b/>
                <w:sz w:val="18"/>
                <w:szCs w:val="18"/>
              </w:rPr>
            </w:pPr>
            <w:r w:rsidRPr="009D1C2C">
              <w:rPr>
                <w:rFonts w:ascii="Times New Roman" w:hAnsi="Times New Roman" w:cs="Times New Roman"/>
                <w:b/>
                <w:sz w:val="18"/>
                <w:szCs w:val="18"/>
              </w:rPr>
              <w:t>Period</w:t>
            </w:r>
          </w:p>
        </w:tc>
        <w:tc>
          <w:tcPr>
            <w:tcW w:w="1269" w:type="dxa"/>
            <w:tcBorders>
              <w:left w:val="nil"/>
              <w:right w:val="nil"/>
            </w:tcBorders>
            <w:vAlign w:val="center"/>
          </w:tcPr>
          <w:p w:rsidR="009B204D" w:rsidRPr="009D1C2C" w:rsidRDefault="009B204D" w:rsidP="009D1C2C">
            <w:pPr>
              <w:autoSpaceDE w:val="0"/>
              <w:autoSpaceDN w:val="0"/>
              <w:adjustRightInd w:val="0"/>
              <w:ind w:hanging="120"/>
              <w:jc w:val="center"/>
              <w:rPr>
                <w:rFonts w:ascii="Times New Roman" w:hAnsi="Times New Roman" w:cs="Times New Roman"/>
                <w:b/>
                <w:sz w:val="18"/>
                <w:szCs w:val="18"/>
              </w:rPr>
            </w:pPr>
            <w:r w:rsidRPr="009D1C2C">
              <w:rPr>
                <w:rFonts w:ascii="Times New Roman" w:hAnsi="Times New Roman" w:cs="Times New Roman"/>
                <w:b/>
                <w:sz w:val="18"/>
                <w:szCs w:val="18"/>
              </w:rPr>
              <w:t>Methodology</w:t>
            </w:r>
          </w:p>
        </w:tc>
        <w:tc>
          <w:tcPr>
            <w:tcW w:w="1527" w:type="dxa"/>
            <w:tcBorders>
              <w:left w:val="nil"/>
              <w:right w:val="nil"/>
            </w:tcBorders>
            <w:vAlign w:val="center"/>
          </w:tcPr>
          <w:p w:rsidR="009B204D" w:rsidRPr="009D1C2C" w:rsidRDefault="009B204D" w:rsidP="009D1C2C">
            <w:pPr>
              <w:autoSpaceDE w:val="0"/>
              <w:autoSpaceDN w:val="0"/>
              <w:adjustRightInd w:val="0"/>
              <w:ind w:hanging="120"/>
              <w:jc w:val="center"/>
              <w:rPr>
                <w:rFonts w:ascii="Times New Roman" w:hAnsi="Times New Roman" w:cs="Times New Roman"/>
                <w:b/>
                <w:sz w:val="18"/>
                <w:szCs w:val="18"/>
              </w:rPr>
            </w:pPr>
            <w:r w:rsidRPr="009D1C2C">
              <w:rPr>
                <w:rFonts w:ascii="Times New Roman" w:hAnsi="Times New Roman" w:cs="Times New Roman"/>
                <w:b/>
                <w:sz w:val="18"/>
                <w:szCs w:val="18"/>
              </w:rPr>
              <w:t>Relevant Variables</w:t>
            </w:r>
          </w:p>
        </w:tc>
        <w:tc>
          <w:tcPr>
            <w:tcW w:w="4066" w:type="dxa"/>
            <w:tcBorders>
              <w:left w:val="nil"/>
              <w:right w:val="nil"/>
            </w:tcBorders>
            <w:vAlign w:val="center"/>
          </w:tcPr>
          <w:p w:rsidR="009B204D" w:rsidRPr="009D1C2C" w:rsidRDefault="009B204D" w:rsidP="009D1C2C">
            <w:pPr>
              <w:autoSpaceDE w:val="0"/>
              <w:autoSpaceDN w:val="0"/>
              <w:adjustRightInd w:val="0"/>
              <w:ind w:hanging="120"/>
              <w:jc w:val="center"/>
              <w:rPr>
                <w:rFonts w:ascii="Times New Roman" w:hAnsi="Times New Roman" w:cs="Times New Roman"/>
                <w:b/>
                <w:sz w:val="18"/>
                <w:szCs w:val="18"/>
              </w:rPr>
            </w:pPr>
            <w:r w:rsidRPr="009D1C2C">
              <w:rPr>
                <w:rFonts w:ascii="Times New Roman" w:hAnsi="Times New Roman" w:cs="Times New Roman"/>
                <w:b/>
                <w:sz w:val="18"/>
                <w:szCs w:val="18"/>
              </w:rPr>
              <w:t>Conclusion</w:t>
            </w:r>
          </w:p>
        </w:tc>
      </w:tr>
      <w:tr w:rsidR="009B204D" w:rsidRPr="009D1C2C" w:rsidTr="00D13996">
        <w:trPr>
          <w:trHeight w:val="591"/>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Algieri (2004)</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1994:m1- 2002:m5</w:t>
            </w:r>
          </w:p>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ECM</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sz w:val="18"/>
                <w:szCs w:val="18"/>
              </w:rPr>
              <w:t xml:space="preserve">  </w:t>
            </w:r>
            <w:r w:rsidRPr="009D1C2C">
              <w:rPr>
                <w:rFonts w:ascii="Times New Roman" w:hAnsi="Times New Roman" w:cs="Times New Roman"/>
                <w:sz w:val="18"/>
                <w:szCs w:val="18"/>
              </w:rPr>
              <w:t xml:space="preserve">A 7% real appreciation is caused by a 10% oil price shock. A 10% increase in oil </w:t>
            </w:r>
            <w:r w:rsidR="009D1C2C">
              <w:rPr>
                <w:rFonts w:ascii="Times New Roman" w:hAnsi="Times New Roman" w:cs="Times New Roman"/>
                <w:sz w:val="18"/>
                <w:szCs w:val="18"/>
              </w:rPr>
              <w:t>prices leads to a 2% GDP growth.</w:t>
            </w:r>
          </w:p>
        </w:tc>
      </w:tr>
      <w:tr w:rsidR="009B204D" w:rsidRPr="009D1C2C" w:rsidTr="00D13996">
        <w:trPr>
          <w:trHeight w:val="579"/>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Rautava (2004)</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1995:q1 – 2001:q3</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VAR</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sz w:val="18"/>
                <w:szCs w:val="18"/>
              </w:rPr>
              <w:t xml:space="preserve"> </w:t>
            </w:r>
            <w:r w:rsidRPr="009D1C2C">
              <w:rPr>
                <w:rFonts w:ascii="Times New Roman" w:hAnsi="Times New Roman" w:cs="Times New Roman"/>
                <w:sz w:val="18"/>
                <w:szCs w:val="18"/>
              </w:rPr>
              <w:t>In the long run a 10% permanent increase (decrease) in international oil prices is associated with a 2.2% growth (fall) in the level of GDP. Respectively, a 10% real appreciation (depreciation) of the rouble is associated with a 2.4% decline (increase) in the level of output.</w:t>
            </w:r>
          </w:p>
        </w:tc>
      </w:tr>
      <w:tr w:rsidR="009B204D" w:rsidRPr="009D1C2C" w:rsidTr="00D13996">
        <w:trPr>
          <w:trHeight w:val="543"/>
          <w:jc w:val="center"/>
        </w:trPr>
        <w:tc>
          <w:tcPr>
            <w:tcW w:w="1348" w:type="dxa"/>
            <w:tcBorders>
              <w:left w:val="nil"/>
              <w:bottom w:val="single" w:sz="4" w:space="0" w:color="auto"/>
              <w:right w:val="nil"/>
            </w:tcBorders>
          </w:tcPr>
          <w:p w:rsidR="009B204D" w:rsidRPr="009D1C2C" w:rsidRDefault="00182138" w:rsidP="00182138">
            <w:pPr>
              <w:autoSpaceDE w:val="0"/>
              <w:autoSpaceDN w:val="0"/>
              <w:adjustRightInd w:val="0"/>
              <w:ind w:hanging="120"/>
              <w:jc w:val="center"/>
              <w:rPr>
                <w:rFonts w:ascii="Times New Roman" w:hAnsi="Times New Roman" w:cs="Times New Roman"/>
                <w:sz w:val="18"/>
                <w:szCs w:val="18"/>
              </w:rPr>
            </w:pPr>
            <w:r>
              <w:rPr>
                <w:rFonts w:ascii="Times New Roman" w:hAnsi="Times New Roman" w:cs="Times New Roman"/>
                <w:sz w:val="18"/>
                <w:szCs w:val="18"/>
              </w:rPr>
              <w:t>Merlevede, et al.</w:t>
            </w:r>
            <w:r w:rsidR="009B204D" w:rsidRPr="009D1C2C">
              <w:rPr>
                <w:rFonts w:ascii="Times New Roman" w:hAnsi="Times New Roman" w:cs="Times New Roman"/>
                <w:sz w:val="18"/>
                <w:szCs w:val="18"/>
              </w:rPr>
              <w:t xml:space="preserve"> (2004)</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2000:q1-2007q4</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 xml:space="preserve">Gauss-Seidel </w:t>
            </w:r>
            <w:r w:rsidR="009D1C2C">
              <w:rPr>
                <w:rFonts w:ascii="Times New Roman" w:hAnsi="Times New Roman" w:cs="Times New Roman"/>
                <w:sz w:val="18"/>
                <w:szCs w:val="18"/>
              </w:rPr>
              <w:t>A</w:t>
            </w:r>
            <w:r w:rsidR="009D1C2C" w:rsidRPr="009D1C2C">
              <w:rPr>
                <w:rFonts w:ascii="Times New Roman" w:hAnsi="Times New Roman" w:cs="Times New Roman"/>
                <w:sz w:val="18"/>
                <w:szCs w:val="18"/>
              </w:rPr>
              <w:t>lgorithm</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9B204D" w:rsidP="009D1C2C">
            <w:pPr>
              <w:pStyle w:val="AralkYok"/>
              <w:rPr>
                <w:rFonts w:ascii="Times New Roman" w:hAnsi="Times New Roman" w:cs="Times New Roman"/>
                <w:sz w:val="18"/>
                <w:szCs w:val="18"/>
              </w:rPr>
            </w:pPr>
            <w:r w:rsidRPr="009D1C2C">
              <w:rPr>
                <w:rFonts w:ascii="Times New Roman" w:hAnsi="Times New Roman" w:cs="Times New Roman"/>
                <w:sz w:val="18"/>
                <w:szCs w:val="18"/>
              </w:rPr>
              <w:t>They considered eight oil price and exchange rate depreciation scenarios.</w:t>
            </w:r>
            <w:r w:rsidRPr="009D1C2C">
              <w:rPr>
                <w:sz w:val="18"/>
                <w:szCs w:val="18"/>
              </w:rPr>
              <w:t xml:space="preserve"> </w:t>
            </w:r>
            <w:r w:rsidRPr="009D1C2C">
              <w:rPr>
                <w:rFonts w:ascii="Times New Roman" w:hAnsi="Times New Roman" w:cs="Times New Roman"/>
                <w:sz w:val="18"/>
                <w:szCs w:val="18"/>
              </w:rPr>
              <w:t>Real GDP is strongly affected by oil price shocks and exchange rate depreciation</w:t>
            </w:r>
          </w:p>
        </w:tc>
      </w:tr>
      <w:tr w:rsidR="009B204D" w:rsidRPr="009D1C2C" w:rsidTr="00D13996">
        <w:trPr>
          <w:trHeight w:val="609"/>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Sosunov and  Zamulin  (2006),</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1998-2005</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General Equilibrium Analysis</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p>
        </w:tc>
        <w:tc>
          <w:tcPr>
            <w:tcW w:w="4066" w:type="dxa"/>
            <w:tcBorders>
              <w:left w:val="nil"/>
              <w:bottom w:val="single" w:sz="4" w:space="0" w:color="auto"/>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rFonts w:ascii="Times New Roman" w:hAnsi="Times New Roman" w:cs="Times New Roman"/>
                <w:sz w:val="18"/>
                <w:szCs w:val="18"/>
              </w:rPr>
              <w:t>The increase of the oil price alone,</w:t>
            </w:r>
          </w:p>
          <w:p w:rsidR="009B204D" w:rsidRPr="009D1C2C" w:rsidRDefault="009B204D" w:rsidP="009D1C2C">
            <w:pPr>
              <w:pStyle w:val="AralkYok"/>
              <w:jc w:val="both"/>
              <w:rPr>
                <w:sz w:val="18"/>
                <w:szCs w:val="18"/>
              </w:rPr>
            </w:pPr>
            <w:r w:rsidRPr="009D1C2C">
              <w:rPr>
                <w:rFonts w:ascii="Times New Roman" w:hAnsi="Times New Roman" w:cs="Times New Roman"/>
                <w:sz w:val="18"/>
                <w:szCs w:val="18"/>
              </w:rPr>
              <w:t>however, cannot explain the appreciation, unless one is willing to accept the increase as permanent,</w:t>
            </w:r>
          </w:p>
        </w:tc>
      </w:tr>
      <w:tr w:rsidR="009B204D" w:rsidRPr="009D1C2C" w:rsidTr="00D13996">
        <w:trPr>
          <w:trHeight w:val="547"/>
          <w:jc w:val="center"/>
        </w:trPr>
        <w:tc>
          <w:tcPr>
            <w:tcW w:w="1348" w:type="dxa"/>
            <w:tcBorders>
              <w:left w:val="nil"/>
              <w:bottom w:val="single" w:sz="4" w:space="0" w:color="auto"/>
              <w:right w:val="nil"/>
            </w:tcBorders>
          </w:tcPr>
          <w:p w:rsidR="009B204D" w:rsidRPr="009D1C2C" w:rsidRDefault="00182138" w:rsidP="00182138">
            <w:pPr>
              <w:autoSpaceDE w:val="0"/>
              <w:autoSpaceDN w:val="0"/>
              <w:adjustRightInd w:val="0"/>
              <w:ind w:hanging="120"/>
              <w:jc w:val="center"/>
              <w:rPr>
                <w:rFonts w:ascii="Times New Roman" w:hAnsi="Times New Roman" w:cs="Times New Roman"/>
                <w:sz w:val="18"/>
                <w:szCs w:val="18"/>
              </w:rPr>
            </w:pPr>
            <w:r>
              <w:rPr>
                <w:rFonts w:ascii="Times New Roman" w:hAnsi="Times New Roman" w:cs="Times New Roman"/>
                <w:sz w:val="18"/>
                <w:szCs w:val="18"/>
              </w:rPr>
              <w:t xml:space="preserve">Beck et al. </w:t>
            </w:r>
            <w:r w:rsidR="009B204D" w:rsidRPr="009D1C2C">
              <w:rPr>
                <w:rFonts w:ascii="Times New Roman" w:hAnsi="Times New Roman" w:cs="Times New Roman"/>
                <w:sz w:val="18"/>
                <w:szCs w:val="18"/>
              </w:rPr>
              <w:t>(2007)</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1995:q1–2006:q1</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VAR</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rFonts w:ascii="Times New Roman" w:hAnsi="Times New Roman" w:cs="Times New Roman"/>
                <w:sz w:val="18"/>
                <w:szCs w:val="18"/>
              </w:rPr>
              <w:t>An increase in the oil price leads to a stronger rouble.</w:t>
            </w:r>
            <w:r w:rsidRPr="009D1C2C">
              <w:rPr>
                <w:sz w:val="18"/>
                <w:szCs w:val="18"/>
              </w:rPr>
              <w:t xml:space="preserve"> </w:t>
            </w:r>
            <w:r w:rsidRPr="009D1C2C">
              <w:rPr>
                <w:rFonts w:ascii="Times New Roman" w:hAnsi="Times New Roman" w:cs="Times New Roman"/>
                <w:sz w:val="18"/>
                <w:szCs w:val="18"/>
              </w:rPr>
              <w:t>But evidence of significant economic growth capabilities in the absence of oil price growth.</w:t>
            </w:r>
          </w:p>
        </w:tc>
      </w:tr>
      <w:tr w:rsidR="009B204D" w:rsidRPr="009D1C2C" w:rsidTr="00D13996">
        <w:trPr>
          <w:trHeight w:val="591"/>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Habib and Kalamova (2007</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1995-2006</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VAR</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p>
        </w:tc>
        <w:tc>
          <w:tcPr>
            <w:tcW w:w="4066" w:type="dxa"/>
            <w:tcBorders>
              <w:left w:val="nil"/>
              <w:bottom w:val="single" w:sz="4" w:space="0" w:color="auto"/>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rFonts w:ascii="Times New Roman" w:hAnsi="Times New Roman" w:cs="Times New Roman"/>
                <w:sz w:val="18"/>
                <w:szCs w:val="18"/>
              </w:rPr>
              <w:t>There is a positive long-run relationship between the real oil price and the real exchange rate.</w:t>
            </w:r>
          </w:p>
        </w:tc>
      </w:tr>
      <w:tr w:rsidR="009B204D" w:rsidRPr="009D1C2C" w:rsidTr="00D13996">
        <w:trPr>
          <w:trHeight w:val="591"/>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Oomes and Kalcheva (2007)</w:t>
            </w:r>
          </w:p>
        </w:tc>
        <w:tc>
          <w:tcPr>
            <w:tcW w:w="1168" w:type="dxa"/>
            <w:tcBorders>
              <w:left w:val="nil"/>
              <w:bottom w:val="single" w:sz="4" w:space="0" w:color="auto"/>
              <w:right w:val="nil"/>
            </w:tcBorders>
          </w:tcPr>
          <w:p w:rsidR="009D1C2C" w:rsidRDefault="009D1C2C" w:rsidP="009D1C2C">
            <w:pPr>
              <w:autoSpaceDE w:val="0"/>
              <w:autoSpaceDN w:val="0"/>
              <w:adjustRightInd w:val="0"/>
              <w:ind w:hanging="120"/>
              <w:jc w:val="center"/>
              <w:rPr>
                <w:rFonts w:ascii="Times New Roman" w:hAnsi="Times New Roman" w:cs="Times New Roman"/>
                <w:sz w:val="18"/>
                <w:szCs w:val="18"/>
              </w:rPr>
            </w:pPr>
            <w:r>
              <w:rPr>
                <w:rFonts w:ascii="Times New Roman" w:hAnsi="Times New Roman" w:cs="Times New Roman"/>
                <w:sz w:val="18"/>
                <w:szCs w:val="18"/>
              </w:rPr>
              <w:t>1997:m4-</w:t>
            </w:r>
          </w:p>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2005:m12</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VAR</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p>
        </w:tc>
        <w:tc>
          <w:tcPr>
            <w:tcW w:w="4066" w:type="dxa"/>
            <w:tcBorders>
              <w:left w:val="nil"/>
              <w:bottom w:val="single" w:sz="4" w:space="0" w:color="auto"/>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rFonts w:ascii="Times New Roman" w:hAnsi="Times New Roman" w:cs="Times New Roman"/>
                <w:sz w:val="18"/>
                <w:szCs w:val="18"/>
              </w:rPr>
              <w:t>A one percent increase in the oil price leads to a 0.50 percent appreciation of the real exchange rate.</w:t>
            </w:r>
          </w:p>
        </w:tc>
      </w:tr>
      <w:tr w:rsidR="009B204D" w:rsidRPr="009D1C2C" w:rsidTr="00D13996">
        <w:trPr>
          <w:trHeight w:val="566"/>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Suni (2007)</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2001:q1-2006:q4</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NIGEM</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 xml:space="preserve">Economic Growth </w:t>
            </w:r>
          </w:p>
        </w:tc>
        <w:tc>
          <w:tcPr>
            <w:tcW w:w="4066" w:type="dxa"/>
            <w:tcBorders>
              <w:left w:val="nil"/>
              <w:bottom w:val="single" w:sz="4" w:space="0" w:color="auto"/>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rFonts w:ascii="Times New Roman" w:hAnsi="Times New Roman" w:cs="Times New Roman"/>
                <w:sz w:val="18"/>
                <w:szCs w:val="18"/>
              </w:rPr>
              <w:t>The average GDP growth in 2001-6 would have been around 4 per cent, around 2.5 percentage points lower than in the actual case. The lower oil prices could justify a weaker rouble.</w:t>
            </w:r>
          </w:p>
        </w:tc>
      </w:tr>
      <w:tr w:rsidR="009B204D" w:rsidRPr="009D1C2C" w:rsidTr="00D13996">
        <w:trPr>
          <w:trHeight w:val="398"/>
          <w:jc w:val="center"/>
        </w:trPr>
        <w:tc>
          <w:tcPr>
            <w:tcW w:w="1348" w:type="dxa"/>
            <w:tcBorders>
              <w:left w:val="nil"/>
              <w:bottom w:val="single" w:sz="4" w:space="0" w:color="auto"/>
              <w:right w:val="nil"/>
            </w:tcBorders>
          </w:tcPr>
          <w:p w:rsidR="009B204D" w:rsidRPr="009D1C2C" w:rsidRDefault="00D13996" w:rsidP="009D1C2C">
            <w:pPr>
              <w:autoSpaceDE w:val="0"/>
              <w:autoSpaceDN w:val="0"/>
              <w:adjustRightInd w:val="0"/>
              <w:ind w:hanging="120"/>
              <w:jc w:val="center"/>
              <w:rPr>
                <w:rFonts w:ascii="Times New Roman" w:hAnsi="Times New Roman" w:cs="Times New Roman"/>
                <w:sz w:val="18"/>
                <w:szCs w:val="18"/>
              </w:rPr>
            </w:pPr>
            <w:r>
              <w:rPr>
                <w:rFonts w:ascii="Times New Roman" w:hAnsi="Times New Roman" w:cs="Times New Roman"/>
                <w:sz w:val="18"/>
                <w:szCs w:val="18"/>
              </w:rPr>
              <w:t xml:space="preserve">Lescaroux and </w:t>
            </w:r>
            <w:r w:rsidR="009B204D" w:rsidRPr="009D1C2C">
              <w:rPr>
                <w:rFonts w:ascii="Times New Roman" w:hAnsi="Times New Roman" w:cs="Times New Roman"/>
                <w:sz w:val="18"/>
                <w:szCs w:val="18"/>
              </w:rPr>
              <w:t>Mignon (2008)</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1960 – 2005</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Causality</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EA090C" w:rsidP="009D1C2C">
            <w:pPr>
              <w:pStyle w:val="AralkYok"/>
              <w:rPr>
                <w:rFonts w:ascii="Times New Roman" w:hAnsi="Times New Roman" w:cs="Times New Roman"/>
                <w:sz w:val="18"/>
                <w:szCs w:val="18"/>
              </w:rPr>
            </w:pPr>
            <w:r>
              <w:rPr>
                <w:rFonts w:ascii="Times New Roman" w:hAnsi="Times New Roman" w:cs="Times New Roman"/>
                <w:sz w:val="18"/>
                <w:szCs w:val="18"/>
              </w:rPr>
              <w:t>T</w:t>
            </w:r>
            <w:r w:rsidR="009B204D" w:rsidRPr="009D1C2C">
              <w:rPr>
                <w:rFonts w:ascii="Times New Roman" w:hAnsi="Times New Roman" w:cs="Times New Roman"/>
                <w:sz w:val="18"/>
                <w:szCs w:val="18"/>
              </w:rPr>
              <w:t>here is no causality between oil price and economic growth.</w:t>
            </w:r>
            <w:r w:rsidR="009B204D" w:rsidRPr="009D1C2C">
              <w:rPr>
                <w:sz w:val="18"/>
                <w:szCs w:val="18"/>
              </w:rPr>
              <w:t xml:space="preserve"> </w:t>
            </w:r>
          </w:p>
        </w:tc>
      </w:tr>
      <w:tr w:rsidR="009B204D" w:rsidRPr="009D1C2C" w:rsidTr="00D13996">
        <w:trPr>
          <w:trHeight w:val="591"/>
          <w:jc w:val="center"/>
        </w:trPr>
        <w:tc>
          <w:tcPr>
            <w:tcW w:w="1348" w:type="dxa"/>
            <w:tcBorders>
              <w:left w:val="nil"/>
              <w:bottom w:val="single" w:sz="4" w:space="0" w:color="auto"/>
              <w:right w:val="nil"/>
            </w:tcBorders>
          </w:tcPr>
          <w:p w:rsidR="009B204D" w:rsidRPr="009D1C2C" w:rsidRDefault="00182138" w:rsidP="00290ABB">
            <w:pPr>
              <w:autoSpaceDE w:val="0"/>
              <w:autoSpaceDN w:val="0"/>
              <w:adjustRightInd w:val="0"/>
              <w:ind w:hanging="120"/>
              <w:jc w:val="center"/>
              <w:rPr>
                <w:rFonts w:ascii="Times New Roman" w:hAnsi="Times New Roman" w:cs="Times New Roman"/>
                <w:sz w:val="18"/>
                <w:szCs w:val="18"/>
              </w:rPr>
            </w:pPr>
            <w:r>
              <w:rPr>
                <w:rFonts w:ascii="Times New Roman" w:hAnsi="Times New Roman" w:cs="Times New Roman"/>
                <w:sz w:val="18"/>
                <w:szCs w:val="18"/>
              </w:rPr>
              <w:t>Benedictow et al.</w:t>
            </w:r>
            <w:r w:rsidR="009B204D" w:rsidRPr="009D1C2C">
              <w:rPr>
                <w:rFonts w:ascii="Times New Roman" w:hAnsi="Times New Roman" w:cs="Times New Roman"/>
                <w:sz w:val="18"/>
                <w:szCs w:val="18"/>
              </w:rPr>
              <w:t xml:space="preserve"> (201</w:t>
            </w:r>
            <w:r w:rsidR="00290ABB">
              <w:rPr>
                <w:rFonts w:ascii="Times New Roman" w:hAnsi="Times New Roman" w:cs="Times New Roman"/>
                <w:sz w:val="18"/>
                <w:szCs w:val="18"/>
              </w:rPr>
              <w:t>3</w:t>
            </w:r>
            <w:r w:rsidR="009B204D" w:rsidRPr="009D1C2C">
              <w:rPr>
                <w:rFonts w:ascii="Times New Roman" w:hAnsi="Times New Roman" w:cs="Times New Roman"/>
                <w:sz w:val="18"/>
                <w:szCs w:val="18"/>
              </w:rPr>
              <w:t>)</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 xml:space="preserve"> 1995q1-2008q1</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OLS</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EA090C" w:rsidP="009D1C2C">
            <w:pPr>
              <w:pStyle w:val="AralkYok"/>
              <w:jc w:val="both"/>
              <w:rPr>
                <w:rFonts w:ascii="Times New Roman" w:hAnsi="Times New Roman" w:cs="Times New Roman"/>
                <w:sz w:val="18"/>
                <w:szCs w:val="18"/>
              </w:rPr>
            </w:pPr>
            <w:r>
              <w:rPr>
                <w:rFonts w:ascii="Times New Roman" w:hAnsi="Times New Roman" w:cs="Times New Roman"/>
                <w:sz w:val="18"/>
                <w:szCs w:val="18"/>
              </w:rPr>
              <w:t>T</w:t>
            </w:r>
            <w:r w:rsidR="009B204D" w:rsidRPr="009D1C2C">
              <w:rPr>
                <w:rFonts w:ascii="Times New Roman" w:hAnsi="Times New Roman" w:cs="Times New Roman"/>
                <w:sz w:val="18"/>
                <w:szCs w:val="18"/>
              </w:rPr>
              <w:t>he positive impact of rising oil prices on Russia’s GDP growth has increased in recent years, but tends to be buffered by an appreciation of the real effective exchange rate which is stimulating imports.</w:t>
            </w:r>
          </w:p>
        </w:tc>
      </w:tr>
      <w:tr w:rsidR="009B204D" w:rsidRPr="009D1C2C" w:rsidTr="00D13996">
        <w:trPr>
          <w:trHeight w:val="591"/>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 xml:space="preserve">Ito (2010) </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1994:Q1 -2009:Q3</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VAR</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rFonts w:ascii="Times New Roman" w:hAnsi="Times New Roman" w:cs="Times New Roman"/>
                <w:sz w:val="18"/>
                <w:szCs w:val="18"/>
              </w:rPr>
              <w:t>A 1% increase (decrease) in oil prices contributes to the depreciation (appreciation) of the exchange rate by 0.17% in the long run, whereas it leads to a 0.46% GDP growth (decline).</w:t>
            </w:r>
          </w:p>
        </w:tc>
      </w:tr>
      <w:tr w:rsidR="009B204D" w:rsidRPr="009D1C2C" w:rsidTr="00D13996">
        <w:trPr>
          <w:trHeight w:val="591"/>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Kuboniwa (2010)</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2003q1-2010q2</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OLS</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9B204D" w:rsidP="009D1C2C">
            <w:pPr>
              <w:autoSpaceDE w:val="0"/>
              <w:autoSpaceDN w:val="0"/>
              <w:adjustRightInd w:val="0"/>
              <w:ind w:hanging="120"/>
              <w:jc w:val="both"/>
              <w:rPr>
                <w:rFonts w:ascii="Times New Roman" w:hAnsi="Times New Roman" w:cs="Times New Roman"/>
                <w:sz w:val="18"/>
                <w:szCs w:val="18"/>
              </w:rPr>
            </w:pPr>
            <w:r w:rsidRPr="009D1C2C">
              <w:rPr>
                <w:rFonts w:ascii="Times New Roman" w:hAnsi="Times New Roman" w:cs="Times New Roman"/>
                <w:sz w:val="18"/>
                <w:szCs w:val="18"/>
              </w:rPr>
              <w:t xml:space="preserve"> 10 per cent increase in oil prices leads to</w:t>
            </w:r>
            <w:r w:rsidR="009D1C2C" w:rsidRPr="009D1C2C">
              <w:rPr>
                <w:rFonts w:ascii="Times New Roman" w:hAnsi="Times New Roman" w:cs="Times New Roman"/>
                <w:sz w:val="18"/>
                <w:szCs w:val="18"/>
              </w:rPr>
              <w:t xml:space="preserve"> </w:t>
            </w:r>
            <w:r w:rsidRPr="009D1C2C">
              <w:rPr>
                <w:rFonts w:ascii="Times New Roman" w:hAnsi="Times New Roman" w:cs="Times New Roman"/>
                <w:sz w:val="18"/>
                <w:szCs w:val="18"/>
              </w:rPr>
              <w:t>about a 1.8 per cent increase in the growth of Russia’s GDP. A 10% increase in oil prices contributes to the depreciation of the exchange rate by 4.5%.</w:t>
            </w:r>
          </w:p>
        </w:tc>
      </w:tr>
      <w:tr w:rsidR="009B204D" w:rsidRPr="009D1C2C" w:rsidTr="00D13996">
        <w:trPr>
          <w:trHeight w:val="334"/>
          <w:jc w:val="center"/>
        </w:trPr>
        <w:tc>
          <w:tcPr>
            <w:tcW w:w="1348" w:type="dxa"/>
            <w:tcBorders>
              <w:left w:val="nil"/>
              <w:bottom w:val="single" w:sz="4" w:space="0" w:color="auto"/>
              <w:right w:val="nil"/>
            </w:tcBorders>
          </w:tcPr>
          <w:p w:rsidR="009B204D" w:rsidRPr="009D1C2C" w:rsidRDefault="009D1C2C" w:rsidP="009D1C2C">
            <w:pPr>
              <w:autoSpaceDE w:val="0"/>
              <w:autoSpaceDN w:val="0"/>
              <w:adjustRightInd w:val="0"/>
              <w:ind w:hanging="120"/>
              <w:jc w:val="center"/>
              <w:rPr>
                <w:rFonts w:ascii="Times New Roman" w:hAnsi="Times New Roman" w:cs="Times New Roman"/>
                <w:sz w:val="18"/>
                <w:szCs w:val="18"/>
              </w:rPr>
            </w:pPr>
            <w:r>
              <w:rPr>
                <w:rFonts w:ascii="Times New Roman" w:hAnsi="Times New Roman" w:cs="Times New Roman"/>
                <w:sz w:val="18"/>
                <w:szCs w:val="18"/>
              </w:rPr>
              <w:t>Ghalayini (2011)</w:t>
            </w:r>
          </w:p>
        </w:tc>
        <w:tc>
          <w:tcPr>
            <w:tcW w:w="1168" w:type="dxa"/>
            <w:tcBorders>
              <w:left w:val="nil"/>
              <w:bottom w:val="single" w:sz="4" w:space="0" w:color="auto"/>
              <w:right w:val="nil"/>
            </w:tcBorders>
          </w:tcPr>
          <w:p w:rsid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2003q1:</w:t>
            </w:r>
          </w:p>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2010q3</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Causality</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Economic Growth</w:t>
            </w:r>
          </w:p>
        </w:tc>
        <w:tc>
          <w:tcPr>
            <w:tcW w:w="4066" w:type="dxa"/>
            <w:tcBorders>
              <w:left w:val="nil"/>
              <w:bottom w:val="single" w:sz="4" w:space="0" w:color="auto"/>
              <w:right w:val="nil"/>
            </w:tcBorders>
          </w:tcPr>
          <w:p w:rsidR="009B204D" w:rsidRPr="009D1C2C" w:rsidRDefault="009D1C2C" w:rsidP="009D1C2C">
            <w:pPr>
              <w:pStyle w:val="AralkYok"/>
              <w:rPr>
                <w:rFonts w:ascii="Times New Roman" w:hAnsi="Times New Roman" w:cs="Times New Roman"/>
                <w:sz w:val="18"/>
                <w:szCs w:val="18"/>
              </w:rPr>
            </w:pPr>
            <w:r>
              <w:rPr>
                <w:rFonts w:ascii="Times New Roman" w:hAnsi="Times New Roman" w:cs="Times New Roman"/>
                <w:sz w:val="18"/>
                <w:szCs w:val="18"/>
              </w:rPr>
              <w:t>T</w:t>
            </w:r>
            <w:r w:rsidR="009B204D" w:rsidRPr="009D1C2C">
              <w:rPr>
                <w:rFonts w:ascii="Times New Roman" w:hAnsi="Times New Roman" w:cs="Times New Roman"/>
                <w:sz w:val="18"/>
                <w:szCs w:val="18"/>
              </w:rPr>
              <w:t>here is no causality between oil price and economic growth.</w:t>
            </w:r>
          </w:p>
        </w:tc>
      </w:tr>
      <w:tr w:rsidR="009B204D" w:rsidRPr="009D1C2C" w:rsidTr="00D13996">
        <w:trPr>
          <w:trHeight w:val="591"/>
          <w:jc w:val="center"/>
        </w:trPr>
        <w:tc>
          <w:tcPr>
            <w:tcW w:w="134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lastRenderedPageBreak/>
              <w:t>Gędek (2013)</w:t>
            </w:r>
          </w:p>
        </w:tc>
        <w:tc>
          <w:tcPr>
            <w:tcW w:w="1168"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2004.w01.01 -2013w.07.09</w:t>
            </w:r>
          </w:p>
        </w:tc>
        <w:tc>
          <w:tcPr>
            <w:tcW w:w="1269" w:type="dxa"/>
            <w:tcBorders>
              <w:left w:val="nil"/>
              <w:bottom w:val="single" w:sz="4" w:space="0" w:color="auto"/>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VECM</w:t>
            </w:r>
          </w:p>
        </w:tc>
        <w:tc>
          <w:tcPr>
            <w:tcW w:w="1527" w:type="dxa"/>
            <w:tcBorders>
              <w:left w:val="nil"/>
              <w:bottom w:val="single" w:sz="4" w:space="0" w:color="auto"/>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p>
        </w:tc>
        <w:tc>
          <w:tcPr>
            <w:tcW w:w="4066" w:type="dxa"/>
            <w:tcBorders>
              <w:left w:val="nil"/>
              <w:bottom w:val="single" w:sz="4" w:space="0" w:color="auto"/>
              <w:right w:val="nil"/>
            </w:tcBorders>
          </w:tcPr>
          <w:p w:rsidR="009B204D" w:rsidRPr="009D1C2C" w:rsidRDefault="002A6788" w:rsidP="009D1C2C">
            <w:pPr>
              <w:pStyle w:val="AralkYok"/>
              <w:jc w:val="both"/>
              <w:rPr>
                <w:rFonts w:ascii="Times New Roman" w:hAnsi="Times New Roman" w:cs="Times New Roman"/>
                <w:sz w:val="18"/>
                <w:szCs w:val="18"/>
              </w:rPr>
            </w:pPr>
            <w:r>
              <w:rPr>
                <w:rFonts w:ascii="Times New Roman" w:hAnsi="Times New Roman" w:cs="Times New Roman"/>
                <w:sz w:val="18"/>
                <w:szCs w:val="18"/>
              </w:rPr>
              <w:t>Rouble</w:t>
            </w:r>
            <w:r w:rsidR="009B204D" w:rsidRPr="009D1C2C">
              <w:rPr>
                <w:rFonts w:ascii="Times New Roman" w:hAnsi="Times New Roman" w:cs="Times New Roman"/>
                <w:sz w:val="18"/>
                <w:szCs w:val="18"/>
              </w:rPr>
              <w:t xml:space="preserve"> exchange rate was influenced by oil price – </w:t>
            </w:r>
            <w:r>
              <w:rPr>
                <w:rFonts w:ascii="Times New Roman" w:hAnsi="Times New Roman" w:cs="Times New Roman"/>
                <w:sz w:val="18"/>
                <w:szCs w:val="18"/>
              </w:rPr>
              <w:t>rouble</w:t>
            </w:r>
            <w:r w:rsidR="009B204D" w:rsidRPr="009D1C2C">
              <w:rPr>
                <w:rFonts w:ascii="Times New Roman" w:hAnsi="Times New Roman" w:cs="Times New Roman"/>
                <w:sz w:val="18"/>
                <w:szCs w:val="18"/>
              </w:rPr>
              <w:t xml:space="preserve"> appreciated as oil price was rising. The relation was stronger after 2008 world financial crisis.</w:t>
            </w:r>
          </w:p>
        </w:tc>
      </w:tr>
      <w:tr w:rsidR="00EA090C" w:rsidRPr="009D1C2C" w:rsidTr="00D13996">
        <w:trPr>
          <w:trHeight w:val="591"/>
          <w:jc w:val="center"/>
        </w:trPr>
        <w:tc>
          <w:tcPr>
            <w:tcW w:w="1348" w:type="dxa"/>
            <w:tcBorders>
              <w:left w:val="nil"/>
              <w:bottom w:val="single" w:sz="4" w:space="0" w:color="auto"/>
              <w:right w:val="nil"/>
            </w:tcBorders>
          </w:tcPr>
          <w:p w:rsidR="00EA090C" w:rsidRDefault="00EA090C" w:rsidP="009D1C2C">
            <w:pPr>
              <w:autoSpaceDE w:val="0"/>
              <w:autoSpaceDN w:val="0"/>
              <w:adjustRightInd w:val="0"/>
              <w:ind w:hanging="120"/>
              <w:jc w:val="center"/>
              <w:rPr>
                <w:rFonts w:ascii="Times New Roman" w:hAnsi="Times New Roman" w:cs="Times New Roman"/>
                <w:sz w:val="18"/>
                <w:szCs w:val="18"/>
              </w:rPr>
            </w:pPr>
            <w:r w:rsidRPr="00EA090C">
              <w:rPr>
                <w:rFonts w:ascii="Times New Roman" w:hAnsi="Times New Roman" w:cs="Times New Roman"/>
                <w:sz w:val="18"/>
                <w:szCs w:val="18"/>
              </w:rPr>
              <w:t>Shafi</w:t>
            </w:r>
            <w:r>
              <w:rPr>
                <w:rFonts w:ascii="Times New Roman" w:hAnsi="Times New Roman" w:cs="Times New Roman"/>
                <w:sz w:val="18"/>
                <w:szCs w:val="18"/>
              </w:rPr>
              <w:t xml:space="preserve"> and </w:t>
            </w:r>
            <w:r w:rsidRPr="00EA090C">
              <w:rPr>
                <w:rFonts w:ascii="Times New Roman" w:hAnsi="Times New Roman" w:cs="Times New Roman"/>
                <w:sz w:val="18"/>
                <w:szCs w:val="18"/>
              </w:rPr>
              <w:t>Hua</w:t>
            </w:r>
          </w:p>
          <w:p w:rsidR="00EA090C" w:rsidRPr="009D1C2C" w:rsidRDefault="00EA090C" w:rsidP="009D1C2C">
            <w:pPr>
              <w:autoSpaceDE w:val="0"/>
              <w:autoSpaceDN w:val="0"/>
              <w:adjustRightInd w:val="0"/>
              <w:ind w:hanging="120"/>
              <w:jc w:val="center"/>
              <w:rPr>
                <w:rFonts w:ascii="Times New Roman" w:hAnsi="Times New Roman" w:cs="Times New Roman"/>
                <w:sz w:val="18"/>
                <w:szCs w:val="18"/>
              </w:rPr>
            </w:pPr>
            <w:r>
              <w:rPr>
                <w:rFonts w:ascii="Times New Roman" w:hAnsi="Times New Roman" w:cs="Times New Roman"/>
                <w:sz w:val="18"/>
                <w:szCs w:val="18"/>
              </w:rPr>
              <w:t>(2014)</w:t>
            </w:r>
          </w:p>
        </w:tc>
        <w:tc>
          <w:tcPr>
            <w:tcW w:w="1168" w:type="dxa"/>
            <w:tcBorders>
              <w:left w:val="nil"/>
              <w:bottom w:val="single" w:sz="4" w:space="0" w:color="auto"/>
              <w:right w:val="nil"/>
            </w:tcBorders>
          </w:tcPr>
          <w:p w:rsidR="00EA090C" w:rsidRPr="009D1C2C" w:rsidRDefault="00EA090C" w:rsidP="009D1C2C">
            <w:pPr>
              <w:autoSpaceDE w:val="0"/>
              <w:autoSpaceDN w:val="0"/>
              <w:adjustRightInd w:val="0"/>
              <w:ind w:hanging="120"/>
              <w:jc w:val="center"/>
              <w:rPr>
                <w:rFonts w:ascii="Times New Roman" w:hAnsi="Times New Roman" w:cs="Times New Roman"/>
                <w:sz w:val="18"/>
                <w:szCs w:val="18"/>
              </w:rPr>
            </w:pPr>
            <w:r>
              <w:rPr>
                <w:rFonts w:ascii="Times New Roman" w:hAnsi="Times New Roman" w:cs="Times New Roman"/>
                <w:sz w:val="18"/>
                <w:szCs w:val="18"/>
              </w:rPr>
              <w:t>1971:2012</w:t>
            </w:r>
          </w:p>
        </w:tc>
        <w:tc>
          <w:tcPr>
            <w:tcW w:w="1269" w:type="dxa"/>
            <w:tcBorders>
              <w:left w:val="nil"/>
              <w:bottom w:val="single" w:sz="4" w:space="0" w:color="auto"/>
              <w:right w:val="nil"/>
            </w:tcBorders>
          </w:tcPr>
          <w:p w:rsidR="00EA090C" w:rsidRPr="009D1C2C" w:rsidRDefault="00EA090C"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VECM</w:t>
            </w:r>
          </w:p>
        </w:tc>
        <w:tc>
          <w:tcPr>
            <w:tcW w:w="1527" w:type="dxa"/>
            <w:tcBorders>
              <w:left w:val="nil"/>
              <w:bottom w:val="single" w:sz="4" w:space="0" w:color="auto"/>
              <w:right w:val="nil"/>
            </w:tcBorders>
          </w:tcPr>
          <w:p w:rsidR="00EA090C" w:rsidRPr="0080333E" w:rsidRDefault="00EA090C" w:rsidP="00EA090C">
            <w:pPr>
              <w:autoSpaceDE w:val="0"/>
              <w:autoSpaceDN w:val="0"/>
              <w:adjustRightInd w:val="0"/>
              <w:ind w:hanging="120"/>
              <w:rPr>
                <w:rFonts w:ascii="Times New Roman" w:hAnsi="Times New Roman" w:cs="Times New Roman"/>
                <w:sz w:val="18"/>
                <w:szCs w:val="18"/>
              </w:rPr>
            </w:pPr>
            <w:r w:rsidRPr="0080333E">
              <w:rPr>
                <w:rFonts w:ascii="Times New Roman" w:hAnsi="Times New Roman" w:cs="Times New Roman"/>
                <w:sz w:val="18"/>
                <w:szCs w:val="18"/>
              </w:rPr>
              <w:t>Oil Price</w:t>
            </w:r>
          </w:p>
          <w:p w:rsidR="00EA090C" w:rsidRPr="0080333E" w:rsidRDefault="00EA090C" w:rsidP="00EA090C">
            <w:pPr>
              <w:autoSpaceDE w:val="0"/>
              <w:autoSpaceDN w:val="0"/>
              <w:adjustRightInd w:val="0"/>
              <w:ind w:hanging="120"/>
              <w:rPr>
                <w:rFonts w:ascii="Times New Roman" w:hAnsi="Times New Roman" w:cs="Times New Roman"/>
                <w:sz w:val="18"/>
                <w:szCs w:val="18"/>
              </w:rPr>
            </w:pPr>
            <w:r w:rsidRPr="0080333E">
              <w:rPr>
                <w:rFonts w:ascii="Times New Roman" w:hAnsi="Times New Roman" w:cs="Times New Roman"/>
                <w:sz w:val="18"/>
                <w:szCs w:val="18"/>
              </w:rPr>
              <w:t>Exchange Rate</w:t>
            </w:r>
          </w:p>
          <w:p w:rsidR="00EA090C" w:rsidRPr="0080333E" w:rsidRDefault="00EA090C" w:rsidP="00EA090C">
            <w:pPr>
              <w:autoSpaceDE w:val="0"/>
              <w:autoSpaceDN w:val="0"/>
              <w:adjustRightInd w:val="0"/>
              <w:ind w:hanging="120"/>
              <w:rPr>
                <w:rFonts w:ascii="Times New Roman" w:hAnsi="Times New Roman" w:cs="Times New Roman"/>
                <w:sz w:val="18"/>
                <w:szCs w:val="18"/>
              </w:rPr>
            </w:pPr>
            <w:r w:rsidRPr="0080333E">
              <w:rPr>
                <w:rFonts w:ascii="Times New Roman" w:hAnsi="Times New Roman" w:cs="Times New Roman"/>
                <w:sz w:val="18"/>
                <w:szCs w:val="18"/>
              </w:rPr>
              <w:t>Economic Growth</w:t>
            </w:r>
          </w:p>
        </w:tc>
        <w:tc>
          <w:tcPr>
            <w:tcW w:w="4066" w:type="dxa"/>
            <w:tcBorders>
              <w:left w:val="nil"/>
              <w:bottom w:val="single" w:sz="4" w:space="0" w:color="auto"/>
              <w:right w:val="nil"/>
            </w:tcBorders>
          </w:tcPr>
          <w:p w:rsidR="00EA090C" w:rsidRPr="0080333E" w:rsidRDefault="00B94973" w:rsidP="0080333E">
            <w:pPr>
              <w:pStyle w:val="AralkYok"/>
              <w:jc w:val="both"/>
              <w:rPr>
                <w:rFonts w:ascii="Times New Roman" w:hAnsi="Times New Roman" w:cs="Times New Roman"/>
                <w:sz w:val="18"/>
                <w:szCs w:val="18"/>
              </w:rPr>
            </w:pPr>
            <w:r w:rsidRPr="0080333E">
              <w:rPr>
                <w:rFonts w:ascii="Times New Roman" w:hAnsi="Times New Roman" w:cs="Times New Roman"/>
                <w:sz w:val="18"/>
                <w:szCs w:val="18"/>
              </w:rPr>
              <w:t>Oil prices and exchange rate has positive relation wit</w:t>
            </w:r>
            <w:r w:rsidR="0080333E" w:rsidRPr="0080333E">
              <w:rPr>
                <w:rFonts w:ascii="Times New Roman" w:hAnsi="Times New Roman" w:cs="Times New Roman"/>
                <w:sz w:val="18"/>
                <w:szCs w:val="18"/>
              </w:rPr>
              <w:t>h economic growth of the Russia.</w:t>
            </w:r>
          </w:p>
        </w:tc>
      </w:tr>
      <w:tr w:rsidR="009B204D" w:rsidRPr="009D1C2C" w:rsidTr="00D13996">
        <w:trPr>
          <w:trHeight w:val="603"/>
          <w:jc w:val="center"/>
        </w:trPr>
        <w:tc>
          <w:tcPr>
            <w:tcW w:w="1348" w:type="dxa"/>
            <w:tcBorders>
              <w:left w:val="nil"/>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Shigeki (2014)</w:t>
            </w:r>
          </w:p>
        </w:tc>
        <w:tc>
          <w:tcPr>
            <w:tcW w:w="1168" w:type="dxa"/>
            <w:tcBorders>
              <w:left w:val="nil"/>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1997w01.01-2012.w04.12</w:t>
            </w:r>
          </w:p>
        </w:tc>
        <w:tc>
          <w:tcPr>
            <w:tcW w:w="1269" w:type="dxa"/>
            <w:tcBorders>
              <w:left w:val="nil"/>
              <w:right w:val="nil"/>
            </w:tcBorders>
          </w:tcPr>
          <w:p w:rsidR="009B204D" w:rsidRPr="009D1C2C" w:rsidRDefault="009B204D" w:rsidP="009D1C2C">
            <w:pPr>
              <w:autoSpaceDE w:val="0"/>
              <w:autoSpaceDN w:val="0"/>
              <w:adjustRightInd w:val="0"/>
              <w:ind w:hanging="120"/>
              <w:jc w:val="center"/>
              <w:rPr>
                <w:rFonts w:ascii="Times New Roman" w:hAnsi="Times New Roman" w:cs="Times New Roman"/>
                <w:sz w:val="18"/>
                <w:szCs w:val="18"/>
              </w:rPr>
            </w:pPr>
            <w:r w:rsidRPr="009D1C2C">
              <w:rPr>
                <w:rFonts w:ascii="Times New Roman" w:hAnsi="Times New Roman" w:cs="Times New Roman"/>
                <w:sz w:val="18"/>
                <w:szCs w:val="18"/>
              </w:rPr>
              <w:t>VAR</w:t>
            </w:r>
          </w:p>
        </w:tc>
        <w:tc>
          <w:tcPr>
            <w:tcW w:w="1527" w:type="dxa"/>
            <w:tcBorders>
              <w:left w:val="nil"/>
              <w:right w:val="nil"/>
            </w:tcBorders>
          </w:tcPr>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Oil Price</w:t>
            </w:r>
          </w:p>
          <w:p w:rsidR="009B204D" w:rsidRPr="009D1C2C" w:rsidRDefault="009B204D" w:rsidP="009D1C2C">
            <w:pPr>
              <w:autoSpaceDE w:val="0"/>
              <w:autoSpaceDN w:val="0"/>
              <w:adjustRightInd w:val="0"/>
              <w:ind w:hanging="120"/>
              <w:rPr>
                <w:rFonts w:ascii="Times New Roman" w:hAnsi="Times New Roman" w:cs="Times New Roman"/>
                <w:sz w:val="18"/>
                <w:szCs w:val="18"/>
              </w:rPr>
            </w:pPr>
            <w:r w:rsidRPr="009D1C2C">
              <w:rPr>
                <w:rFonts w:ascii="Times New Roman" w:hAnsi="Times New Roman" w:cs="Times New Roman"/>
                <w:sz w:val="18"/>
                <w:szCs w:val="18"/>
              </w:rPr>
              <w:t>Exchange Rate</w:t>
            </w:r>
          </w:p>
          <w:p w:rsidR="009B204D" w:rsidRPr="009D1C2C" w:rsidRDefault="009B204D" w:rsidP="009D1C2C">
            <w:pPr>
              <w:autoSpaceDE w:val="0"/>
              <w:autoSpaceDN w:val="0"/>
              <w:adjustRightInd w:val="0"/>
              <w:ind w:hanging="120"/>
              <w:rPr>
                <w:rFonts w:ascii="Times New Roman" w:hAnsi="Times New Roman" w:cs="Times New Roman"/>
                <w:sz w:val="18"/>
                <w:szCs w:val="18"/>
              </w:rPr>
            </w:pPr>
          </w:p>
        </w:tc>
        <w:tc>
          <w:tcPr>
            <w:tcW w:w="4066" w:type="dxa"/>
            <w:tcBorders>
              <w:left w:val="nil"/>
              <w:right w:val="nil"/>
            </w:tcBorders>
          </w:tcPr>
          <w:p w:rsidR="009B204D" w:rsidRPr="009D1C2C" w:rsidRDefault="009B204D" w:rsidP="009D1C2C">
            <w:pPr>
              <w:pStyle w:val="AralkYok"/>
              <w:jc w:val="both"/>
              <w:rPr>
                <w:rFonts w:ascii="Times New Roman" w:hAnsi="Times New Roman" w:cs="Times New Roman"/>
                <w:sz w:val="18"/>
                <w:szCs w:val="18"/>
              </w:rPr>
            </w:pPr>
            <w:r w:rsidRPr="009D1C2C">
              <w:rPr>
                <w:rFonts w:ascii="Times New Roman" w:hAnsi="Times New Roman" w:cs="Times New Roman"/>
                <w:sz w:val="18"/>
                <w:szCs w:val="18"/>
              </w:rPr>
              <w:t xml:space="preserve">The oil price leads the exchange rate from the beginning of 2002 through the end of 2012, which indicates that the </w:t>
            </w:r>
            <w:r w:rsidR="002A6788">
              <w:rPr>
                <w:rFonts w:ascii="Times New Roman" w:hAnsi="Times New Roman" w:cs="Times New Roman"/>
                <w:sz w:val="18"/>
                <w:szCs w:val="18"/>
              </w:rPr>
              <w:t>rouble</w:t>
            </w:r>
            <w:r w:rsidRPr="009D1C2C">
              <w:rPr>
                <w:rFonts w:ascii="Times New Roman" w:hAnsi="Times New Roman" w:cs="Times New Roman"/>
                <w:sz w:val="18"/>
                <w:szCs w:val="18"/>
              </w:rPr>
              <w:t xml:space="preserve"> exchange rate is affected by international oil futures.</w:t>
            </w:r>
          </w:p>
        </w:tc>
      </w:tr>
    </w:tbl>
    <w:p w:rsidR="00293EAE" w:rsidRPr="009D1B79" w:rsidRDefault="00293EAE" w:rsidP="005B486B">
      <w:pPr>
        <w:spacing w:line="240" w:lineRule="auto"/>
        <w:jc w:val="both"/>
        <w:rPr>
          <w:rFonts w:ascii="Times New Roman" w:hAnsi="Times New Roman" w:cs="Times New Roman"/>
          <w:sz w:val="24"/>
          <w:szCs w:val="24"/>
        </w:rPr>
      </w:pPr>
    </w:p>
    <w:sectPr w:rsidR="00293EAE" w:rsidRPr="009D1B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30" w:rsidRDefault="00A26930" w:rsidP="006C214C">
      <w:pPr>
        <w:spacing w:after="0" w:line="240" w:lineRule="auto"/>
      </w:pPr>
      <w:r>
        <w:separator/>
      </w:r>
    </w:p>
  </w:endnote>
  <w:endnote w:type="continuationSeparator" w:id="0">
    <w:p w:rsidR="00A26930" w:rsidRDefault="00A26930" w:rsidP="006C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AdvTT5235d5a9+22">
    <w:altName w:val="Arial Unicode MS"/>
    <w:panose1 w:val="00000000000000000000"/>
    <w:charset w:val="86"/>
    <w:family w:val="auto"/>
    <w:notTrueType/>
    <w:pitch w:val="default"/>
    <w:sig w:usb0="00000001" w:usb1="080E0000" w:usb2="00000010" w:usb3="00000000" w:csb0="00040000" w:csb1="00000000"/>
  </w:font>
  <w:font w:name="Fv">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30" w:rsidRDefault="00A26930" w:rsidP="006C214C">
      <w:pPr>
        <w:spacing w:after="0" w:line="240" w:lineRule="auto"/>
      </w:pPr>
      <w:r>
        <w:separator/>
      </w:r>
    </w:p>
  </w:footnote>
  <w:footnote w:type="continuationSeparator" w:id="0">
    <w:p w:rsidR="00A26930" w:rsidRDefault="00A26930" w:rsidP="006C214C">
      <w:pPr>
        <w:spacing w:after="0" w:line="240" w:lineRule="auto"/>
      </w:pPr>
      <w:r>
        <w:continuationSeparator/>
      </w:r>
    </w:p>
  </w:footnote>
  <w:footnote w:id="1">
    <w:p w:rsidR="00A27830" w:rsidRDefault="00A27830" w:rsidP="00480E34">
      <w:pPr>
        <w:pStyle w:val="DipnotMetni"/>
      </w:pPr>
      <w:r>
        <w:rPr>
          <w:rStyle w:val="DipnotBavurusu"/>
        </w:rPr>
        <w:footnoteRef/>
      </w:r>
      <w:r>
        <w:t xml:space="preserve"> </w:t>
      </w:r>
      <w:r w:rsidRPr="00480E34">
        <w:t xml:space="preserve">Department of International Trade and Logistics, Mersin University, Mersin, 33420, Turkey. </w:t>
      </w:r>
    </w:p>
    <w:p w:rsidR="00A27830" w:rsidRPr="00480E34" w:rsidRDefault="00A27830" w:rsidP="00480E34">
      <w:pPr>
        <w:pStyle w:val="DipnotMetni"/>
        <w:rPr>
          <w:sz w:val="16"/>
          <w:szCs w:val="16"/>
        </w:rPr>
      </w:pPr>
      <w:r w:rsidRPr="00480E34">
        <w:t>Email: fatihkaplan@mersin.edu.tr</w:t>
      </w:r>
    </w:p>
  </w:footnote>
  <w:footnote w:id="2">
    <w:p w:rsidR="00A27830" w:rsidRDefault="00A27830">
      <w:pPr>
        <w:pStyle w:val="DipnotMetni"/>
      </w:pPr>
      <w:r>
        <w:rPr>
          <w:rStyle w:val="DipnotBavurusu"/>
        </w:rPr>
        <w:footnoteRef/>
      </w:r>
      <w:r>
        <w:t xml:space="preserve"> </w:t>
      </w:r>
      <w:r w:rsidRPr="004F014D">
        <w:t>Brent-type crude oil.</w:t>
      </w:r>
    </w:p>
  </w:footnote>
  <w:footnote w:id="3">
    <w:p w:rsidR="00A27830" w:rsidRDefault="00A27830" w:rsidP="00235FF5">
      <w:pPr>
        <w:pStyle w:val="DipnotMetni"/>
        <w:jc w:val="both"/>
      </w:pPr>
      <w:r>
        <w:rPr>
          <w:rStyle w:val="DipnotBavurusu"/>
        </w:rPr>
        <w:footnoteRef/>
      </w:r>
      <w:r>
        <w:t xml:space="preserve">  The </w:t>
      </w:r>
      <w:r w:rsidRPr="00235FF5">
        <w:t xml:space="preserve">oil prices were 100 dollars per barrel around the middle of 2014, it decreased rapidly to 66 dollars at the end of the year. Rapid depreciation of oil prices created a pressure on </w:t>
      </w:r>
      <w:r>
        <w:t>rouble</w:t>
      </w:r>
      <w:r w:rsidRPr="00235FF5">
        <w:t xml:space="preserve"> and </w:t>
      </w:r>
      <w:r>
        <w:t>rouble</w:t>
      </w:r>
      <w:r w:rsidRPr="00235FF5">
        <w:t xml:space="preserve"> went down by 7% in a day on 15 December 2014. Russian Central Bank increased interests by 650 basis points, from </w:t>
      </w:r>
      <w:proofErr w:type="gramStart"/>
      <w:r w:rsidRPr="00235FF5">
        <w:t>10.5</w:t>
      </w:r>
      <w:proofErr w:type="gramEnd"/>
      <w:r w:rsidRPr="00235FF5">
        <w:t xml:space="preserve">% to 17% with an emergency decision. This step alleviated the pressure on </w:t>
      </w:r>
      <w:r>
        <w:t>rouble</w:t>
      </w:r>
      <w:r w:rsidRPr="00235FF5">
        <w:t xml:space="preserve"> to a certain extent.</w:t>
      </w:r>
    </w:p>
  </w:footnote>
  <w:footnote w:id="4">
    <w:p w:rsidR="00A27830" w:rsidRDefault="00A27830" w:rsidP="0017568E">
      <w:pPr>
        <w:pStyle w:val="DipnotMetni"/>
      </w:pPr>
      <w:r>
        <w:rPr>
          <w:rStyle w:val="DipnotBavurusu"/>
        </w:rPr>
        <w:footnoteRef/>
      </w:r>
      <w:r>
        <w:t xml:space="preserve"> In the appendix, you can find the table summarizing some of prominent studies in the literature.</w:t>
      </w:r>
    </w:p>
  </w:footnote>
  <w:footnote w:id="5">
    <w:p w:rsidR="00A27830" w:rsidRDefault="00A27830" w:rsidP="00235FF5">
      <w:pPr>
        <w:pStyle w:val="DipnotMetni"/>
        <w:jc w:val="both"/>
      </w:pPr>
      <w:r>
        <w:rPr>
          <w:rStyle w:val="DipnotBavurusu"/>
        </w:rPr>
        <w:footnoteRef/>
      </w:r>
      <w:r>
        <w:t xml:space="preserve"> Jensen et al. (2004), Rutherford et al. (2005), Alekseev et al. (2003), Sulamaa and Widgren (2004), Kerkelä 2004.</w:t>
      </w:r>
    </w:p>
  </w:footnote>
  <w:footnote w:id="6">
    <w:p w:rsidR="00A27830" w:rsidRDefault="00A27830" w:rsidP="00235FF5">
      <w:pPr>
        <w:pStyle w:val="DipnotMetni"/>
        <w:jc w:val="both"/>
      </w:pPr>
      <w:r>
        <w:rPr>
          <w:rStyle w:val="DipnotBavurusu"/>
        </w:rPr>
        <w:footnoteRef/>
      </w:r>
      <w:r>
        <w:t xml:space="preserve"> Simple regression estimation, vector autoregression models, cointegration, causality etc. </w:t>
      </w:r>
    </w:p>
  </w:footnote>
  <w:footnote w:id="7">
    <w:p w:rsidR="00A27830" w:rsidRDefault="00A27830" w:rsidP="0017568E">
      <w:pPr>
        <w:pStyle w:val="DipnotMetni"/>
        <w:jc w:val="both"/>
      </w:pPr>
      <w:r>
        <w:rPr>
          <w:rStyle w:val="DipnotBavurusu"/>
        </w:rPr>
        <w:footnoteRef/>
      </w:r>
      <w:r>
        <w:t xml:space="preserve"> Writers have found in their studies that DD is not available. The situation observed in Russia is a little bit different from DD. First of all, there is not a newly found natural source in Russia. International oil prices have increased and the resulting export income has triggered economic growth. Secondly, while increasing oil prices in DD had a negative effect on manufacturing industry, manufacturing industry in Russia contributed to economic growth (in the period after 1998 Russian financial crisis, and before 2008 global economic crisis). Thirdly, oil price is not the only reason why rouble is appreciated.</w:t>
      </w:r>
    </w:p>
  </w:footnote>
  <w:footnote w:id="8">
    <w:p w:rsidR="00A27830" w:rsidRDefault="00A27830" w:rsidP="000F17B1">
      <w:pPr>
        <w:pStyle w:val="DipnotMetni"/>
      </w:pPr>
      <w:r>
        <w:rPr>
          <w:rStyle w:val="DipnotBavurusu"/>
        </w:rPr>
        <w:footnoteRef/>
      </w:r>
      <w:r>
        <w:t xml:space="preserve"> </w:t>
      </w:r>
      <w:r w:rsidRPr="00F01B6D">
        <w:t>Dollar price per barrel was taken into account while series for variable was set.</w:t>
      </w:r>
    </w:p>
  </w:footnote>
  <w:footnote w:id="9">
    <w:p w:rsidR="00A27830" w:rsidRDefault="00A27830" w:rsidP="000F17B1">
      <w:pPr>
        <w:pStyle w:val="DipnotMetni"/>
      </w:pPr>
      <w:r>
        <w:rPr>
          <w:rStyle w:val="DipnotBavurusu"/>
        </w:rPr>
        <w:footnoteRef/>
      </w:r>
      <w:r>
        <w:t xml:space="preserve"> </w:t>
      </w:r>
      <w:hyperlink r:id="rId1">
        <w:r>
          <w:rPr>
            <w:rStyle w:val="Kpr"/>
          </w:rPr>
          <w:t>http://www.eia.gov/</w:t>
        </w:r>
      </w:hyperlink>
      <w:r>
        <w:t xml:space="preserve"> </w:t>
      </w:r>
    </w:p>
  </w:footnote>
  <w:footnote w:id="10">
    <w:p w:rsidR="00A27830" w:rsidRDefault="00A27830" w:rsidP="000F17B1">
      <w:pPr>
        <w:pStyle w:val="DipnotMetni"/>
      </w:pPr>
      <w:r>
        <w:rPr>
          <w:rStyle w:val="DipnotBavurusu"/>
        </w:rPr>
        <w:footnoteRef/>
      </w:r>
      <w:r>
        <w:t xml:space="preserve"> </w:t>
      </w:r>
      <w:hyperlink r:id="rId2" w:history="1">
        <w:r w:rsidRPr="008244E6">
          <w:rPr>
            <w:rStyle w:val="Kpr"/>
          </w:rPr>
          <w:t>http://stats.oecd.org/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4530B"/>
    <w:multiLevelType w:val="hybridMultilevel"/>
    <w:tmpl w:val="3F40F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A00AA1"/>
    <w:multiLevelType w:val="hybridMultilevel"/>
    <w:tmpl w:val="B4349F6A"/>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C764F3"/>
    <w:multiLevelType w:val="hybridMultilevel"/>
    <w:tmpl w:val="5246999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5F4FA6"/>
    <w:multiLevelType w:val="hybridMultilevel"/>
    <w:tmpl w:val="2F0076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CC"/>
    <w:rsid w:val="00001EB4"/>
    <w:rsid w:val="00010961"/>
    <w:rsid w:val="000112FE"/>
    <w:rsid w:val="00012C76"/>
    <w:rsid w:val="00014E8F"/>
    <w:rsid w:val="0001513A"/>
    <w:rsid w:val="00023BCA"/>
    <w:rsid w:val="0003029C"/>
    <w:rsid w:val="00032FC2"/>
    <w:rsid w:val="00034E56"/>
    <w:rsid w:val="000414E6"/>
    <w:rsid w:val="00046800"/>
    <w:rsid w:val="00060486"/>
    <w:rsid w:val="000741FF"/>
    <w:rsid w:val="00076767"/>
    <w:rsid w:val="00081450"/>
    <w:rsid w:val="000851FA"/>
    <w:rsid w:val="00087B63"/>
    <w:rsid w:val="0009201E"/>
    <w:rsid w:val="00092A90"/>
    <w:rsid w:val="000A0996"/>
    <w:rsid w:val="000B2BE5"/>
    <w:rsid w:val="000B6EB8"/>
    <w:rsid w:val="000B769B"/>
    <w:rsid w:val="000C038D"/>
    <w:rsid w:val="000C21E0"/>
    <w:rsid w:val="000C5109"/>
    <w:rsid w:val="000D14D3"/>
    <w:rsid w:val="000D2A20"/>
    <w:rsid w:val="000D2DAF"/>
    <w:rsid w:val="000D6353"/>
    <w:rsid w:val="000D7956"/>
    <w:rsid w:val="000E1C24"/>
    <w:rsid w:val="000E5650"/>
    <w:rsid w:val="000E7EE8"/>
    <w:rsid w:val="000F17B1"/>
    <w:rsid w:val="000F5128"/>
    <w:rsid w:val="000F5721"/>
    <w:rsid w:val="000F6F3B"/>
    <w:rsid w:val="0010257A"/>
    <w:rsid w:val="001105A5"/>
    <w:rsid w:val="0011079F"/>
    <w:rsid w:val="0011320A"/>
    <w:rsid w:val="0011662C"/>
    <w:rsid w:val="001169A8"/>
    <w:rsid w:val="0011770A"/>
    <w:rsid w:val="001210F0"/>
    <w:rsid w:val="00130031"/>
    <w:rsid w:val="00133591"/>
    <w:rsid w:val="0013359F"/>
    <w:rsid w:val="001347AF"/>
    <w:rsid w:val="0015046B"/>
    <w:rsid w:val="00161AC1"/>
    <w:rsid w:val="00172E43"/>
    <w:rsid w:val="0017433C"/>
    <w:rsid w:val="0017568E"/>
    <w:rsid w:val="00182138"/>
    <w:rsid w:val="00183936"/>
    <w:rsid w:val="00191EEB"/>
    <w:rsid w:val="0019266A"/>
    <w:rsid w:val="0019645A"/>
    <w:rsid w:val="001A0C48"/>
    <w:rsid w:val="001A4A34"/>
    <w:rsid w:val="001B1A0A"/>
    <w:rsid w:val="001B5AFD"/>
    <w:rsid w:val="001C08A9"/>
    <w:rsid w:val="001C626C"/>
    <w:rsid w:val="001D56AE"/>
    <w:rsid w:val="001E10F9"/>
    <w:rsid w:val="001E3717"/>
    <w:rsid w:val="001E56C9"/>
    <w:rsid w:val="001F03AF"/>
    <w:rsid w:val="001F24AB"/>
    <w:rsid w:val="001F7E41"/>
    <w:rsid w:val="00220788"/>
    <w:rsid w:val="002263B5"/>
    <w:rsid w:val="00226B87"/>
    <w:rsid w:val="00235FF5"/>
    <w:rsid w:val="00236038"/>
    <w:rsid w:val="0024056E"/>
    <w:rsid w:val="00245113"/>
    <w:rsid w:val="00251C1F"/>
    <w:rsid w:val="00255BB8"/>
    <w:rsid w:val="00262A5C"/>
    <w:rsid w:val="00266652"/>
    <w:rsid w:val="0027004A"/>
    <w:rsid w:val="002749EE"/>
    <w:rsid w:val="002756EF"/>
    <w:rsid w:val="002840C1"/>
    <w:rsid w:val="00284586"/>
    <w:rsid w:val="0028613D"/>
    <w:rsid w:val="00290ABB"/>
    <w:rsid w:val="00292653"/>
    <w:rsid w:val="00293EAE"/>
    <w:rsid w:val="002A2EB8"/>
    <w:rsid w:val="002A346E"/>
    <w:rsid w:val="002A6788"/>
    <w:rsid w:val="002B2F5C"/>
    <w:rsid w:val="002C0FA7"/>
    <w:rsid w:val="002C24DC"/>
    <w:rsid w:val="002D0EEB"/>
    <w:rsid w:val="002D20D0"/>
    <w:rsid w:val="002D6C2E"/>
    <w:rsid w:val="002E1A37"/>
    <w:rsid w:val="002E7DC6"/>
    <w:rsid w:val="002F0D69"/>
    <w:rsid w:val="002F5367"/>
    <w:rsid w:val="002F61B2"/>
    <w:rsid w:val="00300B3A"/>
    <w:rsid w:val="003030B8"/>
    <w:rsid w:val="00305E86"/>
    <w:rsid w:val="003109F9"/>
    <w:rsid w:val="00313654"/>
    <w:rsid w:val="00314CD0"/>
    <w:rsid w:val="003229B6"/>
    <w:rsid w:val="003349B8"/>
    <w:rsid w:val="00336788"/>
    <w:rsid w:val="0034045A"/>
    <w:rsid w:val="00341C51"/>
    <w:rsid w:val="00341D82"/>
    <w:rsid w:val="00341F15"/>
    <w:rsid w:val="00344C2A"/>
    <w:rsid w:val="003506BF"/>
    <w:rsid w:val="00352DDF"/>
    <w:rsid w:val="003538F8"/>
    <w:rsid w:val="00354E79"/>
    <w:rsid w:val="00357351"/>
    <w:rsid w:val="00360C48"/>
    <w:rsid w:val="003645A1"/>
    <w:rsid w:val="003662DA"/>
    <w:rsid w:val="003668B0"/>
    <w:rsid w:val="00374E6B"/>
    <w:rsid w:val="00376522"/>
    <w:rsid w:val="00390A7E"/>
    <w:rsid w:val="003A3356"/>
    <w:rsid w:val="003A341C"/>
    <w:rsid w:val="003A4435"/>
    <w:rsid w:val="003A602D"/>
    <w:rsid w:val="003B2571"/>
    <w:rsid w:val="003B5E5E"/>
    <w:rsid w:val="003B70E2"/>
    <w:rsid w:val="003C0E95"/>
    <w:rsid w:val="003E0B20"/>
    <w:rsid w:val="003E14C0"/>
    <w:rsid w:val="003E58DF"/>
    <w:rsid w:val="003E7B43"/>
    <w:rsid w:val="003F55EA"/>
    <w:rsid w:val="003F7DF3"/>
    <w:rsid w:val="004021E2"/>
    <w:rsid w:val="00402C17"/>
    <w:rsid w:val="004044BA"/>
    <w:rsid w:val="00414710"/>
    <w:rsid w:val="00416F2C"/>
    <w:rsid w:val="00422BCD"/>
    <w:rsid w:val="00426D03"/>
    <w:rsid w:val="004300B1"/>
    <w:rsid w:val="00432BA2"/>
    <w:rsid w:val="00433615"/>
    <w:rsid w:val="00441198"/>
    <w:rsid w:val="00442455"/>
    <w:rsid w:val="00443A86"/>
    <w:rsid w:val="00443C87"/>
    <w:rsid w:val="00446DA9"/>
    <w:rsid w:val="0046533B"/>
    <w:rsid w:val="00473ABB"/>
    <w:rsid w:val="00473EE2"/>
    <w:rsid w:val="004800F4"/>
    <w:rsid w:val="00480E34"/>
    <w:rsid w:val="00484022"/>
    <w:rsid w:val="004858D0"/>
    <w:rsid w:val="0049743F"/>
    <w:rsid w:val="004A1585"/>
    <w:rsid w:val="004A208C"/>
    <w:rsid w:val="004A3316"/>
    <w:rsid w:val="004A3453"/>
    <w:rsid w:val="004A5D5C"/>
    <w:rsid w:val="004B4F8A"/>
    <w:rsid w:val="004B5118"/>
    <w:rsid w:val="004B5E92"/>
    <w:rsid w:val="004C03EA"/>
    <w:rsid w:val="004C12BB"/>
    <w:rsid w:val="004C428F"/>
    <w:rsid w:val="004C491E"/>
    <w:rsid w:val="004C7798"/>
    <w:rsid w:val="004D4CA7"/>
    <w:rsid w:val="004E0F3B"/>
    <w:rsid w:val="004E1155"/>
    <w:rsid w:val="004E1D94"/>
    <w:rsid w:val="004F014D"/>
    <w:rsid w:val="004F0A80"/>
    <w:rsid w:val="004F1AF3"/>
    <w:rsid w:val="004F216B"/>
    <w:rsid w:val="00503E43"/>
    <w:rsid w:val="005215E2"/>
    <w:rsid w:val="00525BF5"/>
    <w:rsid w:val="005267E9"/>
    <w:rsid w:val="00526D5F"/>
    <w:rsid w:val="0053108F"/>
    <w:rsid w:val="005311AB"/>
    <w:rsid w:val="0053139B"/>
    <w:rsid w:val="00535D59"/>
    <w:rsid w:val="00543AF3"/>
    <w:rsid w:val="005469FE"/>
    <w:rsid w:val="00551F7B"/>
    <w:rsid w:val="00552B41"/>
    <w:rsid w:val="0055593A"/>
    <w:rsid w:val="00555CBB"/>
    <w:rsid w:val="005568A7"/>
    <w:rsid w:val="005605D0"/>
    <w:rsid w:val="0056115E"/>
    <w:rsid w:val="00561BC8"/>
    <w:rsid w:val="005642B8"/>
    <w:rsid w:val="00564523"/>
    <w:rsid w:val="00564FCB"/>
    <w:rsid w:val="00570AFB"/>
    <w:rsid w:val="00571935"/>
    <w:rsid w:val="00574827"/>
    <w:rsid w:val="00584707"/>
    <w:rsid w:val="00587890"/>
    <w:rsid w:val="005A4FEB"/>
    <w:rsid w:val="005A528B"/>
    <w:rsid w:val="005B1F2E"/>
    <w:rsid w:val="005B486B"/>
    <w:rsid w:val="005B6113"/>
    <w:rsid w:val="005B6F79"/>
    <w:rsid w:val="005C45EF"/>
    <w:rsid w:val="005D1793"/>
    <w:rsid w:val="005E2FB6"/>
    <w:rsid w:val="005E6524"/>
    <w:rsid w:val="005F52E7"/>
    <w:rsid w:val="0060305D"/>
    <w:rsid w:val="006047FB"/>
    <w:rsid w:val="00605C56"/>
    <w:rsid w:val="006078E3"/>
    <w:rsid w:val="00623D6C"/>
    <w:rsid w:val="00624554"/>
    <w:rsid w:val="00627183"/>
    <w:rsid w:val="006323C0"/>
    <w:rsid w:val="00632F33"/>
    <w:rsid w:val="006358F2"/>
    <w:rsid w:val="00643F15"/>
    <w:rsid w:val="00650709"/>
    <w:rsid w:val="00653D7F"/>
    <w:rsid w:val="00657C50"/>
    <w:rsid w:val="006608E3"/>
    <w:rsid w:val="00661A80"/>
    <w:rsid w:val="006636B2"/>
    <w:rsid w:val="006855D2"/>
    <w:rsid w:val="0068688F"/>
    <w:rsid w:val="0069241F"/>
    <w:rsid w:val="00693EEC"/>
    <w:rsid w:val="00694CC8"/>
    <w:rsid w:val="006B772E"/>
    <w:rsid w:val="006C0569"/>
    <w:rsid w:val="006C214C"/>
    <w:rsid w:val="006C5366"/>
    <w:rsid w:val="006C5493"/>
    <w:rsid w:val="006C7C0C"/>
    <w:rsid w:val="006D1D03"/>
    <w:rsid w:val="006D27AB"/>
    <w:rsid w:val="006D692C"/>
    <w:rsid w:val="006E09EC"/>
    <w:rsid w:val="006E1182"/>
    <w:rsid w:val="006F2E75"/>
    <w:rsid w:val="006F5265"/>
    <w:rsid w:val="00703D48"/>
    <w:rsid w:val="00704C87"/>
    <w:rsid w:val="0070533D"/>
    <w:rsid w:val="00705A84"/>
    <w:rsid w:val="007157A2"/>
    <w:rsid w:val="007170AE"/>
    <w:rsid w:val="007178EA"/>
    <w:rsid w:val="007216A3"/>
    <w:rsid w:val="007253C3"/>
    <w:rsid w:val="00730EEB"/>
    <w:rsid w:val="00733F8F"/>
    <w:rsid w:val="00742328"/>
    <w:rsid w:val="00743311"/>
    <w:rsid w:val="00743CF1"/>
    <w:rsid w:val="00747130"/>
    <w:rsid w:val="00755F96"/>
    <w:rsid w:val="00756104"/>
    <w:rsid w:val="00757789"/>
    <w:rsid w:val="007606B7"/>
    <w:rsid w:val="00763232"/>
    <w:rsid w:val="007636DA"/>
    <w:rsid w:val="00764CB1"/>
    <w:rsid w:val="007665FF"/>
    <w:rsid w:val="00766A1A"/>
    <w:rsid w:val="00771393"/>
    <w:rsid w:val="00773339"/>
    <w:rsid w:val="00784060"/>
    <w:rsid w:val="00786CB1"/>
    <w:rsid w:val="00787769"/>
    <w:rsid w:val="00791AE9"/>
    <w:rsid w:val="00791D93"/>
    <w:rsid w:val="00793C6E"/>
    <w:rsid w:val="00794A76"/>
    <w:rsid w:val="007A49FA"/>
    <w:rsid w:val="007A56A1"/>
    <w:rsid w:val="007A5EFB"/>
    <w:rsid w:val="007B0B50"/>
    <w:rsid w:val="007B7AA4"/>
    <w:rsid w:val="007C17FC"/>
    <w:rsid w:val="007C2567"/>
    <w:rsid w:val="007C2F02"/>
    <w:rsid w:val="007C5CFD"/>
    <w:rsid w:val="007C6C9E"/>
    <w:rsid w:val="007C75E4"/>
    <w:rsid w:val="007D68D1"/>
    <w:rsid w:val="007E76CE"/>
    <w:rsid w:val="007F40E0"/>
    <w:rsid w:val="0080333E"/>
    <w:rsid w:val="008142F7"/>
    <w:rsid w:val="00816B38"/>
    <w:rsid w:val="008212B2"/>
    <w:rsid w:val="008361CC"/>
    <w:rsid w:val="00840078"/>
    <w:rsid w:val="00854E56"/>
    <w:rsid w:val="00856018"/>
    <w:rsid w:val="0086079F"/>
    <w:rsid w:val="00871B3D"/>
    <w:rsid w:val="00873C2F"/>
    <w:rsid w:val="008740E9"/>
    <w:rsid w:val="00877040"/>
    <w:rsid w:val="0088058B"/>
    <w:rsid w:val="0088594D"/>
    <w:rsid w:val="0089004D"/>
    <w:rsid w:val="008921BD"/>
    <w:rsid w:val="00892B06"/>
    <w:rsid w:val="00894109"/>
    <w:rsid w:val="00894586"/>
    <w:rsid w:val="008A2C18"/>
    <w:rsid w:val="008B4A9B"/>
    <w:rsid w:val="008B4B57"/>
    <w:rsid w:val="008B747F"/>
    <w:rsid w:val="008C3720"/>
    <w:rsid w:val="008C424E"/>
    <w:rsid w:val="008D31BA"/>
    <w:rsid w:val="008E01BE"/>
    <w:rsid w:val="008E4D8D"/>
    <w:rsid w:val="008E64ED"/>
    <w:rsid w:val="008F03B5"/>
    <w:rsid w:val="008F5805"/>
    <w:rsid w:val="0090078B"/>
    <w:rsid w:val="0091710D"/>
    <w:rsid w:val="00945E51"/>
    <w:rsid w:val="009474B2"/>
    <w:rsid w:val="00950719"/>
    <w:rsid w:val="009526EE"/>
    <w:rsid w:val="00954FD0"/>
    <w:rsid w:val="009556C0"/>
    <w:rsid w:val="00970614"/>
    <w:rsid w:val="009738A0"/>
    <w:rsid w:val="009836A7"/>
    <w:rsid w:val="00984783"/>
    <w:rsid w:val="00987037"/>
    <w:rsid w:val="00990F18"/>
    <w:rsid w:val="009918CF"/>
    <w:rsid w:val="009A5E12"/>
    <w:rsid w:val="009A693A"/>
    <w:rsid w:val="009B204D"/>
    <w:rsid w:val="009B29A4"/>
    <w:rsid w:val="009B356B"/>
    <w:rsid w:val="009B5E2A"/>
    <w:rsid w:val="009C2A90"/>
    <w:rsid w:val="009C4DE8"/>
    <w:rsid w:val="009C507A"/>
    <w:rsid w:val="009C6108"/>
    <w:rsid w:val="009C6994"/>
    <w:rsid w:val="009C69CD"/>
    <w:rsid w:val="009C6E03"/>
    <w:rsid w:val="009C7701"/>
    <w:rsid w:val="009D1B79"/>
    <w:rsid w:val="009D1C2C"/>
    <w:rsid w:val="009D7E8F"/>
    <w:rsid w:val="009D7FD2"/>
    <w:rsid w:val="009E0670"/>
    <w:rsid w:val="009E2587"/>
    <w:rsid w:val="009E330C"/>
    <w:rsid w:val="009E34B2"/>
    <w:rsid w:val="009E48CE"/>
    <w:rsid w:val="009F4074"/>
    <w:rsid w:val="00A01DBD"/>
    <w:rsid w:val="00A0228F"/>
    <w:rsid w:val="00A0231C"/>
    <w:rsid w:val="00A029F5"/>
    <w:rsid w:val="00A02AAC"/>
    <w:rsid w:val="00A04D19"/>
    <w:rsid w:val="00A06BFF"/>
    <w:rsid w:val="00A07241"/>
    <w:rsid w:val="00A0773C"/>
    <w:rsid w:val="00A13578"/>
    <w:rsid w:val="00A14F70"/>
    <w:rsid w:val="00A16A03"/>
    <w:rsid w:val="00A26930"/>
    <w:rsid w:val="00A27830"/>
    <w:rsid w:val="00A34214"/>
    <w:rsid w:val="00A35422"/>
    <w:rsid w:val="00A416B2"/>
    <w:rsid w:val="00A41E2C"/>
    <w:rsid w:val="00A46A5E"/>
    <w:rsid w:val="00A47082"/>
    <w:rsid w:val="00A636FF"/>
    <w:rsid w:val="00A6682F"/>
    <w:rsid w:val="00A72211"/>
    <w:rsid w:val="00A73432"/>
    <w:rsid w:val="00A77AB9"/>
    <w:rsid w:val="00A804C4"/>
    <w:rsid w:val="00A840CF"/>
    <w:rsid w:val="00A84D45"/>
    <w:rsid w:val="00A871D9"/>
    <w:rsid w:val="00AA2FFA"/>
    <w:rsid w:val="00AA3D9B"/>
    <w:rsid w:val="00AA67AE"/>
    <w:rsid w:val="00AB4DD8"/>
    <w:rsid w:val="00AC30E4"/>
    <w:rsid w:val="00AC4A45"/>
    <w:rsid w:val="00AC71C6"/>
    <w:rsid w:val="00AC78DB"/>
    <w:rsid w:val="00AD33DA"/>
    <w:rsid w:val="00AE2AA9"/>
    <w:rsid w:val="00AE3078"/>
    <w:rsid w:val="00AE32F3"/>
    <w:rsid w:val="00AE7585"/>
    <w:rsid w:val="00AE7723"/>
    <w:rsid w:val="00AF1935"/>
    <w:rsid w:val="00B00202"/>
    <w:rsid w:val="00B027BC"/>
    <w:rsid w:val="00B03C2C"/>
    <w:rsid w:val="00B07E7F"/>
    <w:rsid w:val="00B10348"/>
    <w:rsid w:val="00B17901"/>
    <w:rsid w:val="00B17AE9"/>
    <w:rsid w:val="00B355BB"/>
    <w:rsid w:val="00B4617D"/>
    <w:rsid w:val="00B4737A"/>
    <w:rsid w:val="00B62EB8"/>
    <w:rsid w:val="00B6346A"/>
    <w:rsid w:val="00B655C5"/>
    <w:rsid w:val="00B80112"/>
    <w:rsid w:val="00B8262F"/>
    <w:rsid w:val="00B94973"/>
    <w:rsid w:val="00B9617B"/>
    <w:rsid w:val="00B96D3D"/>
    <w:rsid w:val="00BA2547"/>
    <w:rsid w:val="00BB0E6C"/>
    <w:rsid w:val="00BB7F84"/>
    <w:rsid w:val="00BC5443"/>
    <w:rsid w:val="00BC5A50"/>
    <w:rsid w:val="00BC6073"/>
    <w:rsid w:val="00BD11D3"/>
    <w:rsid w:val="00BD2771"/>
    <w:rsid w:val="00BD58FF"/>
    <w:rsid w:val="00BD7792"/>
    <w:rsid w:val="00BE1C48"/>
    <w:rsid w:val="00BE357E"/>
    <w:rsid w:val="00BE64F5"/>
    <w:rsid w:val="00BE70DA"/>
    <w:rsid w:val="00BE7FA3"/>
    <w:rsid w:val="00BF250F"/>
    <w:rsid w:val="00BF43E3"/>
    <w:rsid w:val="00C0378C"/>
    <w:rsid w:val="00C06646"/>
    <w:rsid w:val="00C069B7"/>
    <w:rsid w:val="00C07E81"/>
    <w:rsid w:val="00C14840"/>
    <w:rsid w:val="00C16279"/>
    <w:rsid w:val="00C26FB6"/>
    <w:rsid w:val="00C27D6F"/>
    <w:rsid w:val="00C441DB"/>
    <w:rsid w:val="00C52A5D"/>
    <w:rsid w:val="00C5474A"/>
    <w:rsid w:val="00C554E7"/>
    <w:rsid w:val="00C73E7F"/>
    <w:rsid w:val="00C77224"/>
    <w:rsid w:val="00C8148F"/>
    <w:rsid w:val="00C84292"/>
    <w:rsid w:val="00C86BE1"/>
    <w:rsid w:val="00CA2777"/>
    <w:rsid w:val="00CA7FFA"/>
    <w:rsid w:val="00CB3F96"/>
    <w:rsid w:val="00CB404B"/>
    <w:rsid w:val="00CC2CBA"/>
    <w:rsid w:val="00CD0CFA"/>
    <w:rsid w:val="00CD67D3"/>
    <w:rsid w:val="00CD69B6"/>
    <w:rsid w:val="00CE024C"/>
    <w:rsid w:val="00CE16E3"/>
    <w:rsid w:val="00CE208A"/>
    <w:rsid w:val="00CF1919"/>
    <w:rsid w:val="00CF2ACD"/>
    <w:rsid w:val="00CF3F7D"/>
    <w:rsid w:val="00CF73F0"/>
    <w:rsid w:val="00D01904"/>
    <w:rsid w:val="00D12EC5"/>
    <w:rsid w:val="00D13996"/>
    <w:rsid w:val="00D14750"/>
    <w:rsid w:val="00D15956"/>
    <w:rsid w:val="00D324D1"/>
    <w:rsid w:val="00D33041"/>
    <w:rsid w:val="00D42192"/>
    <w:rsid w:val="00D42B72"/>
    <w:rsid w:val="00D436E5"/>
    <w:rsid w:val="00D47BAE"/>
    <w:rsid w:val="00D518A8"/>
    <w:rsid w:val="00D51CF4"/>
    <w:rsid w:val="00D5211E"/>
    <w:rsid w:val="00D554FA"/>
    <w:rsid w:val="00D5651D"/>
    <w:rsid w:val="00D56A9A"/>
    <w:rsid w:val="00D57452"/>
    <w:rsid w:val="00D7180C"/>
    <w:rsid w:val="00D72CF5"/>
    <w:rsid w:val="00D73BE9"/>
    <w:rsid w:val="00D77DE2"/>
    <w:rsid w:val="00D8399A"/>
    <w:rsid w:val="00D86B40"/>
    <w:rsid w:val="00D8789C"/>
    <w:rsid w:val="00D96B75"/>
    <w:rsid w:val="00D973C5"/>
    <w:rsid w:val="00DA31B3"/>
    <w:rsid w:val="00DA5E86"/>
    <w:rsid w:val="00DB42BC"/>
    <w:rsid w:val="00DB6E70"/>
    <w:rsid w:val="00DB75F2"/>
    <w:rsid w:val="00DB77CE"/>
    <w:rsid w:val="00DC43CC"/>
    <w:rsid w:val="00DC4B34"/>
    <w:rsid w:val="00DC6F81"/>
    <w:rsid w:val="00DD4190"/>
    <w:rsid w:val="00DD62B3"/>
    <w:rsid w:val="00DD6CAD"/>
    <w:rsid w:val="00DE64FB"/>
    <w:rsid w:val="00DF6096"/>
    <w:rsid w:val="00E01EF4"/>
    <w:rsid w:val="00E0527A"/>
    <w:rsid w:val="00E11DEA"/>
    <w:rsid w:val="00E13C0A"/>
    <w:rsid w:val="00E177A9"/>
    <w:rsid w:val="00E22F19"/>
    <w:rsid w:val="00E255B8"/>
    <w:rsid w:val="00E264BB"/>
    <w:rsid w:val="00E37E49"/>
    <w:rsid w:val="00E4210E"/>
    <w:rsid w:val="00E4456E"/>
    <w:rsid w:val="00E45DB7"/>
    <w:rsid w:val="00E504DD"/>
    <w:rsid w:val="00E50F6B"/>
    <w:rsid w:val="00E51E05"/>
    <w:rsid w:val="00E52E53"/>
    <w:rsid w:val="00E545F6"/>
    <w:rsid w:val="00E55DDB"/>
    <w:rsid w:val="00E56FFA"/>
    <w:rsid w:val="00E60377"/>
    <w:rsid w:val="00E634B6"/>
    <w:rsid w:val="00E648CD"/>
    <w:rsid w:val="00E701F4"/>
    <w:rsid w:val="00E83379"/>
    <w:rsid w:val="00E86D38"/>
    <w:rsid w:val="00E903F9"/>
    <w:rsid w:val="00E912B1"/>
    <w:rsid w:val="00E92879"/>
    <w:rsid w:val="00EA090C"/>
    <w:rsid w:val="00EA100C"/>
    <w:rsid w:val="00EA3EDC"/>
    <w:rsid w:val="00EA5D7E"/>
    <w:rsid w:val="00EA664B"/>
    <w:rsid w:val="00EA6DCC"/>
    <w:rsid w:val="00EB0F2A"/>
    <w:rsid w:val="00EB67A9"/>
    <w:rsid w:val="00EB6C82"/>
    <w:rsid w:val="00EC0583"/>
    <w:rsid w:val="00EC1AF6"/>
    <w:rsid w:val="00EC2966"/>
    <w:rsid w:val="00EC5E8C"/>
    <w:rsid w:val="00EC6E5B"/>
    <w:rsid w:val="00ED1CC0"/>
    <w:rsid w:val="00ED749D"/>
    <w:rsid w:val="00EE00CC"/>
    <w:rsid w:val="00EE2222"/>
    <w:rsid w:val="00EE27AE"/>
    <w:rsid w:val="00EE2807"/>
    <w:rsid w:val="00EF25E9"/>
    <w:rsid w:val="00EF3C27"/>
    <w:rsid w:val="00EF4767"/>
    <w:rsid w:val="00F007FE"/>
    <w:rsid w:val="00F00BE2"/>
    <w:rsid w:val="00F01B6D"/>
    <w:rsid w:val="00F0779D"/>
    <w:rsid w:val="00F10D7B"/>
    <w:rsid w:val="00F16D6B"/>
    <w:rsid w:val="00F207FF"/>
    <w:rsid w:val="00F211E8"/>
    <w:rsid w:val="00F218E6"/>
    <w:rsid w:val="00F22532"/>
    <w:rsid w:val="00F2363C"/>
    <w:rsid w:val="00F24D3D"/>
    <w:rsid w:val="00F32BFF"/>
    <w:rsid w:val="00F3327A"/>
    <w:rsid w:val="00F338D6"/>
    <w:rsid w:val="00F37A97"/>
    <w:rsid w:val="00F4129B"/>
    <w:rsid w:val="00F466CB"/>
    <w:rsid w:val="00F500EF"/>
    <w:rsid w:val="00F535BB"/>
    <w:rsid w:val="00F56EC0"/>
    <w:rsid w:val="00F646DE"/>
    <w:rsid w:val="00F91B7C"/>
    <w:rsid w:val="00F94A78"/>
    <w:rsid w:val="00FA13F1"/>
    <w:rsid w:val="00FA3FC2"/>
    <w:rsid w:val="00FB045F"/>
    <w:rsid w:val="00FB1E31"/>
    <w:rsid w:val="00FC2CE4"/>
    <w:rsid w:val="00FC51A8"/>
    <w:rsid w:val="00FC66F2"/>
    <w:rsid w:val="00FC6FD5"/>
    <w:rsid w:val="00FD4E72"/>
    <w:rsid w:val="00FE1D20"/>
    <w:rsid w:val="00FE4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21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214C"/>
    <w:rPr>
      <w:rFonts w:ascii="Tahoma" w:hAnsi="Tahoma" w:cs="Tahoma"/>
      <w:sz w:val="16"/>
      <w:szCs w:val="16"/>
    </w:rPr>
  </w:style>
  <w:style w:type="paragraph" w:customStyle="1" w:styleId="Default">
    <w:name w:val="Default"/>
    <w:rsid w:val="006C214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C214C"/>
    <w:rPr>
      <w:color w:val="0000FF" w:themeColor="hyperlink"/>
      <w:u w:val="single"/>
    </w:rPr>
  </w:style>
  <w:style w:type="table" w:styleId="TabloKlavuzu">
    <w:name w:val="Table Grid"/>
    <w:basedOn w:val="NormalTablo"/>
    <w:uiPriority w:val="59"/>
    <w:rsid w:val="006C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6C214C"/>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C214C"/>
    <w:rPr>
      <w:rFonts w:ascii="Times New Roman" w:eastAsia="Times New Roman" w:hAnsi="Times New Roman" w:cs="Times New Roman"/>
      <w:sz w:val="24"/>
      <w:szCs w:val="24"/>
      <w:lang w:eastAsia="tr-TR"/>
    </w:rPr>
  </w:style>
  <w:style w:type="paragraph" w:styleId="KonuBal">
    <w:name w:val="Title"/>
    <w:basedOn w:val="Normal"/>
    <w:link w:val="KonuBalChar"/>
    <w:qFormat/>
    <w:rsid w:val="006C214C"/>
    <w:pPr>
      <w:shd w:val="clear" w:color="auto" w:fill="FFFFFF"/>
      <w:autoSpaceDE w:val="0"/>
      <w:autoSpaceDN w:val="0"/>
      <w:adjustRightInd w:val="0"/>
      <w:spacing w:after="0" w:line="360" w:lineRule="auto"/>
      <w:jc w:val="center"/>
    </w:pPr>
    <w:rPr>
      <w:rFonts w:ascii="Times New Roman" w:eastAsia="Times New Roman" w:hAnsi="Times New Roman" w:cs="Times New Roman"/>
      <w:b/>
      <w:color w:val="000000"/>
      <w:sz w:val="24"/>
      <w:szCs w:val="24"/>
      <w:lang w:eastAsia="tr-TR"/>
    </w:rPr>
  </w:style>
  <w:style w:type="character" w:customStyle="1" w:styleId="KonuBalChar">
    <w:name w:val="Konu Başlığı Char"/>
    <w:basedOn w:val="VarsaylanParagrafYazTipi"/>
    <w:link w:val="KonuBal"/>
    <w:rsid w:val="006C214C"/>
    <w:rPr>
      <w:rFonts w:ascii="Times New Roman" w:eastAsia="Times New Roman" w:hAnsi="Times New Roman" w:cs="Times New Roman"/>
      <w:b/>
      <w:color w:val="000000"/>
      <w:sz w:val="24"/>
      <w:szCs w:val="24"/>
      <w:shd w:val="clear" w:color="auto" w:fill="FFFFFF"/>
      <w:lang w:eastAsia="tr-TR"/>
    </w:rPr>
  </w:style>
  <w:style w:type="character" w:styleId="HTMLCite">
    <w:name w:val="HTML Cite"/>
    <w:basedOn w:val="VarsaylanParagrafYazTipi"/>
    <w:uiPriority w:val="99"/>
    <w:semiHidden/>
    <w:unhideWhenUsed/>
    <w:rsid w:val="006C214C"/>
    <w:rPr>
      <w:i/>
      <w:iCs/>
    </w:rPr>
  </w:style>
  <w:style w:type="character" w:customStyle="1" w:styleId="a1">
    <w:name w:val="a1"/>
    <w:basedOn w:val="VarsaylanParagrafYazTipi"/>
    <w:rsid w:val="006C214C"/>
    <w:rPr>
      <w:rFonts w:ascii="Times New Roman" w:hAnsi="Times New Roman" w:cs="Times New Roman" w:hint="default"/>
      <w:b w:val="0"/>
      <w:bCs w:val="0"/>
      <w:i w:val="0"/>
      <w:iCs w:val="0"/>
      <w:bdr w:val="none" w:sz="0" w:space="0" w:color="auto" w:frame="1"/>
    </w:rPr>
  </w:style>
  <w:style w:type="character" w:customStyle="1" w:styleId="l62">
    <w:name w:val="l6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02">
    <w:name w:val="l10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82">
    <w:name w:val="l8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22">
    <w:name w:val="l12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12">
    <w:name w:val="l11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5">
    <w:name w:val="l15"/>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paragraph" w:styleId="DipnotMetni">
    <w:name w:val="footnote text"/>
    <w:basedOn w:val="Normal"/>
    <w:link w:val="DipnotMetniChar"/>
    <w:rsid w:val="006C214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6C214C"/>
    <w:rPr>
      <w:rFonts w:ascii="Times New Roman" w:eastAsia="Times New Roman" w:hAnsi="Times New Roman" w:cs="Times New Roman"/>
      <w:sz w:val="20"/>
      <w:szCs w:val="20"/>
      <w:lang w:eastAsia="tr-TR"/>
    </w:rPr>
  </w:style>
  <w:style w:type="character" w:customStyle="1" w:styleId="hps">
    <w:name w:val="hps"/>
    <w:basedOn w:val="VarsaylanParagrafYazTipi"/>
    <w:rsid w:val="006C214C"/>
  </w:style>
  <w:style w:type="character" w:customStyle="1" w:styleId="atn">
    <w:name w:val="atn"/>
    <w:basedOn w:val="VarsaylanParagrafYazTipi"/>
    <w:rsid w:val="006C214C"/>
  </w:style>
  <w:style w:type="paragraph" w:styleId="ListeParagraf">
    <w:name w:val="List Paragraph"/>
    <w:basedOn w:val="Normal"/>
    <w:uiPriority w:val="34"/>
    <w:qFormat/>
    <w:rsid w:val="006C214C"/>
    <w:pPr>
      <w:ind w:left="720"/>
      <w:contextualSpacing/>
    </w:pPr>
  </w:style>
  <w:style w:type="character" w:styleId="DipnotBavurusu">
    <w:name w:val="footnote reference"/>
    <w:basedOn w:val="VarsaylanParagrafYazTipi"/>
    <w:uiPriority w:val="99"/>
    <w:semiHidden/>
    <w:unhideWhenUsed/>
    <w:rsid w:val="006C214C"/>
    <w:rPr>
      <w:vertAlign w:val="superscript"/>
    </w:rPr>
  </w:style>
  <w:style w:type="character" w:customStyle="1" w:styleId="st">
    <w:name w:val="st"/>
    <w:basedOn w:val="VarsaylanParagrafYazTipi"/>
    <w:rsid w:val="006C214C"/>
  </w:style>
  <w:style w:type="paragraph" w:styleId="stbilgi">
    <w:name w:val="header"/>
    <w:basedOn w:val="Normal"/>
    <w:link w:val="stbilgiChar"/>
    <w:uiPriority w:val="99"/>
    <w:unhideWhenUsed/>
    <w:rsid w:val="006C21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214C"/>
  </w:style>
  <w:style w:type="paragraph" w:styleId="Altbilgi">
    <w:name w:val="footer"/>
    <w:basedOn w:val="Normal"/>
    <w:link w:val="AltbilgiChar"/>
    <w:uiPriority w:val="99"/>
    <w:unhideWhenUsed/>
    <w:rsid w:val="006C21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214C"/>
  </w:style>
  <w:style w:type="character" w:customStyle="1" w:styleId="shorttext">
    <w:name w:val="short_text"/>
    <w:basedOn w:val="VarsaylanParagrafYazTipi"/>
    <w:rsid w:val="006C214C"/>
  </w:style>
  <w:style w:type="character" w:styleId="Vurgu">
    <w:name w:val="Emphasis"/>
    <w:basedOn w:val="VarsaylanParagrafYazTipi"/>
    <w:uiPriority w:val="20"/>
    <w:qFormat/>
    <w:rsid w:val="006C214C"/>
    <w:rPr>
      <w:b/>
      <w:bCs/>
      <w:i w:val="0"/>
      <w:iCs w:val="0"/>
    </w:rPr>
  </w:style>
  <w:style w:type="character" w:customStyle="1" w:styleId="longtext">
    <w:name w:val="long_text"/>
    <w:basedOn w:val="VarsaylanParagrafYazTipi"/>
    <w:rsid w:val="006C214C"/>
  </w:style>
  <w:style w:type="character" w:styleId="YerTutucuMetni">
    <w:name w:val="Placeholder Text"/>
    <w:basedOn w:val="VarsaylanParagrafYazTipi"/>
    <w:uiPriority w:val="99"/>
    <w:semiHidden/>
    <w:rsid w:val="006C214C"/>
    <w:rPr>
      <w:color w:val="808080"/>
    </w:rPr>
  </w:style>
  <w:style w:type="paragraph" w:styleId="HTMLncedenBiimlendirilmi">
    <w:name w:val="HTML Preformatted"/>
    <w:basedOn w:val="Normal"/>
    <w:link w:val="HTMLncedenBiimlendirilmiChar"/>
    <w:uiPriority w:val="99"/>
    <w:semiHidden/>
    <w:unhideWhenUsed/>
    <w:rsid w:val="006C214C"/>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C214C"/>
    <w:rPr>
      <w:rFonts w:ascii="Consolas" w:hAnsi="Consolas" w:cs="Consolas"/>
      <w:sz w:val="20"/>
      <w:szCs w:val="20"/>
    </w:rPr>
  </w:style>
  <w:style w:type="paragraph" w:styleId="AralkYok">
    <w:name w:val="No Spacing"/>
    <w:uiPriority w:val="1"/>
    <w:qFormat/>
    <w:rsid w:val="00EA6DCC"/>
    <w:pPr>
      <w:spacing w:after="0" w:line="240" w:lineRule="auto"/>
    </w:pPr>
  </w:style>
  <w:style w:type="paragraph" w:customStyle="1" w:styleId="Pa21">
    <w:name w:val="Pa21"/>
    <w:basedOn w:val="Default"/>
    <w:next w:val="Default"/>
    <w:uiPriority w:val="99"/>
    <w:rsid w:val="00D14750"/>
    <w:pPr>
      <w:spacing w:line="1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21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214C"/>
    <w:rPr>
      <w:rFonts w:ascii="Tahoma" w:hAnsi="Tahoma" w:cs="Tahoma"/>
      <w:sz w:val="16"/>
      <w:szCs w:val="16"/>
    </w:rPr>
  </w:style>
  <w:style w:type="paragraph" w:customStyle="1" w:styleId="Default">
    <w:name w:val="Default"/>
    <w:rsid w:val="006C214C"/>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C214C"/>
    <w:rPr>
      <w:color w:val="0000FF" w:themeColor="hyperlink"/>
      <w:u w:val="single"/>
    </w:rPr>
  </w:style>
  <w:style w:type="table" w:styleId="TabloKlavuzu">
    <w:name w:val="Table Grid"/>
    <w:basedOn w:val="NormalTablo"/>
    <w:uiPriority w:val="59"/>
    <w:rsid w:val="006C2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6C214C"/>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C214C"/>
    <w:rPr>
      <w:rFonts w:ascii="Times New Roman" w:eastAsia="Times New Roman" w:hAnsi="Times New Roman" w:cs="Times New Roman"/>
      <w:sz w:val="24"/>
      <w:szCs w:val="24"/>
      <w:lang w:eastAsia="tr-TR"/>
    </w:rPr>
  </w:style>
  <w:style w:type="paragraph" w:styleId="KonuBal">
    <w:name w:val="Title"/>
    <w:basedOn w:val="Normal"/>
    <w:link w:val="KonuBalChar"/>
    <w:qFormat/>
    <w:rsid w:val="006C214C"/>
    <w:pPr>
      <w:shd w:val="clear" w:color="auto" w:fill="FFFFFF"/>
      <w:autoSpaceDE w:val="0"/>
      <w:autoSpaceDN w:val="0"/>
      <w:adjustRightInd w:val="0"/>
      <w:spacing w:after="0" w:line="360" w:lineRule="auto"/>
      <w:jc w:val="center"/>
    </w:pPr>
    <w:rPr>
      <w:rFonts w:ascii="Times New Roman" w:eastAsia="Times New Roman" w:hAnsi="Times New Roman" w:cs="Times New Roman"/>
      <w:b/>
      <w:color w:val="000000"/>
      <w:sz w:val="24"/>
      <w:szCs w:val="24"/>
      <w:lang w:eastAsia="tr-TR"/>
    </w:rPr>
  </w:style>
  <w:style w:type="character" w:customStyle="1" w:styleId="KonuBalChar">
    <w:name w:val="Konu Başlığı Char"/>
    <w:basedOn w:val="VarsaylanParagrafYazTipi"/>
    <w:link w:val="KonuBal"/>
    <w:rsid w:val="006C214C"/>
    <w:rPr>
      <w:rFonts w:ascii="Times New Roman" w:eastAsia="Times New Roman" w:hAnsi="Times New Roman" w:cs="Times New Roman"/>
      <w:b/>
      <w:color w:val="000000"/>
      <w:sz w:val="24"/>
      <w:szCs w:val="24"/>
      <w:shd w:val="clear" w:color="auto" w:fill="FFFFFF"/>
      <w:lang w:eastAsia="tr-TR"/>
    </w:rPr>
  </w:style>
  <w:style w:type="character" w:styleId="HTMLCite">
    <w:name w:val="HTML Cite"/>
    <w:basedOn w:val="VarsaylanParagrafYazTipi"/>
    <w:uiPriority w:val="99"/>
    <w:semiHidden/>
    <w:unhideWhenUsed/>
    <w:rsid w:val="006C214C"/>
    <w:rPr>
      <w:i/>
      <w:iCs/>
    </w:rPr>
  </w:style>
  <w:style w:type="character" w:customStyle="1" w:styleId="a1">
    <w:name w:val="a1"/>
    <w:basedOn w:val="VarsaylanParagrafYazTipi"/>
    <w:rsid w:val="006C214C"/>
    <w:rPr>
      <w:rFonts w:ascii="Times New Roman" w:hAnsi="Times New Roman" w:cs="Times New Roman" w:hint="default"/>
      <w:b w:val="0"/>
      <w:bCs w:val="0"/>
      <w:i w:val="0"/>
      <w:iCs w:val="0"/>
      <w:bdr w:val="none" w:sz="0" w:space="0" w:color="auto" w:frame="1"/>
    </w:rPr>
  </w:style>
  <w:style w:type="character" w:customStyle="1" w:styleId="l62">
    <w:name w:val="l6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02">
    <w:name w:val="l10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82">
    <w:name w:val="l8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22">
    <w:name w:val="l12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12">
    <w:name w:val="l112"/>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5">
    <w:name w:val="l15"/>
    <w:basedOn w:val="VarsaylanParagrafYazTipi"/>
    <w:rsid w:val="006C214C"/>
    <w:rPr>
      <w:rFonts w:ascii="Times New Roman" w:hAnsi="Times New Roman" w:cs="Times New Roman" w:hint="default"/>
      <w:b w:val="0"/>
      <w:bCs w:val="0"/>
      <w:i w:val="0"/>
      <w:iCs w:val="0"/>
      <w:vanish w:val="0"/>
      <w:webHidden w:val="0"/>
      <w:bdr w:val="none" w:sz="0" w:space="0" w:color="auto" w:frame="1"/>
      <w:specVanish w:val="0"/>
    </w:rPr>
  </w:style>
  <w:style w:type="paragraph" w:styleId="DipnotMetni">
    <w:name w:val="footnote text"/>
    <w:basedOn w:val="Normal"/>
    <w:link w:val="DipnotMetniChar"/>
    <w:rsid w:val="006C214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6C214C"/>
    <w:rPr>
      <w:rFonts w:ascii="Times New Roman" w:eastAsia="Times New Roman" w:hAnsi="Times New Roman" w:cs="Times New Roman"/>
      <w:sz w:val="20"/>
      <w:szCs w:val="20"/>
      <w:lang w:eastAsia="tr-TR"/>
    </w:rPr>
  </w:style>
  <w:style w:type="character" w:customStyle="1" w:styleId="hps">
    <w:name w:val="hps"/>
    <w:basedOn w:val="VarsaylanParagrafYazTipi"/>
    <w:rsid w:val="006C214C"/>
  </w:style>
  <w:style w:type="character" w:customStyle="1" w:styleId="atn">
    <w:name w:val="atn"/>
    <w:basedOn w:val="VarsaylanParagrafYazTipi"/>
    <w:rsid w:val="006C214C"/>
  </w:style>
  <w:style w:type="paragraph" w:styleId="ListeParagraf">
    <w:name w:val="List Paragraph"/>
    <w:basedOn w:val="Normal"/>
    <w:uiPriority w:val="34"/>
    <w:qFormat/>
    <w:rsid w:val="006C214C"/>
    <w:pPr>
      <w:ind w:left="720"/>
      <w:contextualSpacing/>
    </w:pPr>
  </w:style>
  <w:style w:type="character" w:styleId="DipnotBavurusu">
    <w:name w:val="footnote reference"/>
    <w:basedOn w:val="VarsaylanParagrafYazTipi"/>
    <w:uiPriority w:val="99"/>
    <w:semiHidden/>
    <w:unhideWhenUsed/>
    <w:rsid w:val="006C214C"/>
    <w:rPr>
      <w:vertAlign w:val="superscript"/>
    </w:rPr>
  </w:style>
  <w:style w:type="character" w:customStyle="1" w:styleId="st">
    <w:name w:val="st"/>
    <w:basedOn w:val="VarsaylanParagrafYazTipi"/>
    <w:rsid w:val="006C214C"/>
  </w:style>
  <w:style w:type="paragraph" w:styleId="stbilgi">
    <w:name w:val="header"/>
    <w:basedOn w:val="Normal"/>
    <w:link w:val="stbilgiChar"/>
    <w:uiPriority w:val="99"/>
    <w:unhideWhenUsed/>
    <w:rsid w:val="006C21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214C"/>
  </w:style>
  <w:style w:type="paragraph" w:styleId="Altbilgi">
    <w:name w:val="footer"/>
    <w:basedOn w:val="Normal"/>
    <w:link w:val="AltbilgiChar"/>
    <w:uiPriority w:val="99"/>
    <w:unhideWhenUsed/>
    <w:rsid w:val="006C21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214C"/>
  </w:style>
  <w:style w:type="character" w:customStyle="1" w:styleId="shorttext">
    <w:name w:val="short_text"/>
    <w:basedOn w:val="VarsaylanParagrafYazTipi"/>
    <w:rsid w:val="006C214C"/>
  </w:style>
  <w:style w:type="character" w:styleId="Vurgu">
    <w:name w:val="Emphasis"/>
    <w:basedOn w:val="VarsaylanParagrafYazTipi"/>
    <w:uiPriority w:val="20"/>
    <w:qFormat/>
    <w:rsid w:val="006C214C"/>
    <w:rPr>
      <w:b/>
      <w:bCs/>
      <w:i w:val="0"/>
      <w:iCs w:val="0"/>
    </w:rPr>
  </w:style>
  <w:style w:type="character" w:customStyle="1" w:styleId="longtext">
    <w:name w:val="long_text"/>
    <w:basedOn w:val="VarsaylanParagrafYazTipi"/>
    <w:rsid w:val="006C214C"/>
  </w:style>
  <w:style w:type="character" w:styleId="YerTutucuMetni">
    <w:name w:val="Placeholder Text"/>
    <w:basedOn w:val="VarsaylanParagrafYazTipi"/>
    <w:uiPriority w:val="99"/>
    <w:semiHidden/>
    <w:rsid w:val="006C214C"/>
    <w:rPr>
      <w:color w:val="808080"/>
    </w:rPr>
  </w:style>
  <w:style w:type="paragraph" w:styleId="HTMLncedenBiimlendirilmi">
    <w:name w:val="HTML Preformatted"/>
    <w:basedOn w:val="Normal"/>
    <w:link w:val="HTMLncedenBiimlendirilmiChar"/>
    <w:uiPriority w:val="99"/>
    <w:semiHidden/>
    <w:unhideWhenUsed/>
    <w:rsid w:val="006C214C"/>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C214C"/>
    <w:rPr>
      <w:rFonts w:ascii="Consolas" w:hAnsi="Consolas" w:cs="Consolas"/>
      <w:sz w:val="20"/>
      <w:szCs w:val="20"/>
    </w:rPr>
  </w:style>
  <w:style w:type="paragraph" w:styleId="AralkYok">
    <w:name w:val="No Spacing"/>
    <w:uiPriority w:val="1"/>
    <w:qFormat/>
    <w:rsid w:val="00EA6DCC"/>
    <w:pPr>
      <w:spacing w:after="0" w:line="240" w:lineRule="auto"/>
    </w:pPr>
  </w:style>
  <w:style w:type="paragraph" w:customStyle="1" w:styleId="Pa21">
    <w:name w:val="Pa21"/>
    <w:basedOn w:val="Default"/>
    <w:next w:val="Default"/>
    <w:uiPriority w:val="99"/>
    <w:rsid w:val="00D14750"/>
    <w:pPr>
      <w:spacing w:line="1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3718">
      <w:bodyDiv w:val="1"/>
      <w:marLeft w:val="0"/>
      <w:marRight w:val="0"/>
      <w:marTop w:val="0"/>
      <w:marBottom w:val="0"/>
      <w:divBdr>
        <w:top w:val="none" w:sz="0" w:space="0" w:color="auto"/>
        <w:left w:val="none" w:sz="0" w:space="0" w:color="auto"/>
        <w:bottom w:val="none" w:sz="0" w:space="0" w:color="auto"/>
        <w:right w:val="none" w:sz="0" w:space="0" w:color="auto"/>
      </w:divBdr>
      <w:divsChild>
        <w:div w:id="611792123">
          <w:marLeft w:val="0"/>
          <w:marRight w:val="0"/>
          <w:marTop w:val="0"/>
          <w:marBottom w:val="0"/>
          <w:divBdr>
            <w:top w:val="none" w:sz="0" w:space="0" w:color="auto"/>
            <w:left w:val="none" w:sz="0" w:space="0" w:color="auto"/>
            <w:bottom w:val="none" w:sz="0" w:space="0" w:color="auto"/>
            <w:right w:val="none" w:sz="0" w:space="0" w:color="auto"/>
          </w:divBdr>
        </w:div>
        <w:div w:id="278147556">
          <w:marLeft w:val="0"/>
          <w:marRight w:val="0"/>
          <w:marTop w:val="0"/>
          <w:marBottom w:val="0"/>
          <w:divBdr>
            <w:top w:val="none" w:sz="0" w:space="0" w:color="auto"/>
            <w:left w:val="none" w:sz="0" w:space="0" w:color="auto"/>
            <w:bottom w:val="none" w:sz="0" w:space="0" w:color="auto"/>
            <w:right w:val="none" w:sz="0" w:space="0" w:color="auto"/>
          </w:divBdr>
        </w:div>
      </w:divsChild>
    </w:div>
    <w:div w:id="417756098">
      <w:bodyDiv w:val="1"/>
      <w:marLeft w:val="0"/>
      <w:marRight w:val="0"/>
      <w:marTop w:val="0"/>
      <w:marBottom w:val="0"/>
      <w:divBdr>
        <w:top w:val="none" w:sz="0" w:space="0" w:color="auto"/>
        <w:left w:val="none" w:sz="0" w:space="0" w:color="auto"/>
        <w:bottom w:val="none" w:sz="0" w:space="0" w:color="auto"/>
        <w:right w:val="none" w:sz="0" w:space="0" w:color="auto"/>
      </w:divBdr>
    </w:div>
    <w:div w:id="920673032">
      <w:bodyDiv w:val="1"/>
      <w:marLeft w:val="0"/>
      <w:marRight w:val="0"/>
      <w:marTop w:val="0"/>
      <w:marBottom w:val="0"/>
      <w:divBdr>
        <w:top w:val="none" w:sz="0" w:space="0" w:color="auto"/>
        <w:left w:val="none" w:sz="0" w:space="0" w:color="auto"/>
        <w:bottom w:val="none" w:sz="0" w:space="0" w:color="auto"/>
        <w:right w:val="none" w:sz="0" w:space="0" w:color="auto"/>
      </w:divBdr>
    </w:div>
    <w:div w:id="1162235659">
      <w:bodyDiv w:val="1"/>
      <w:marLeft w:val="0"/>
      <w:marRight w:val="0"/>
      <w:marTop w:val="0"/>
      <w:marBottom w:val="0"/>
      <w:divBdr>
        <w:top w:val="none" w:sz="0" w:space="0" w:color="auto"/>
        <w:left w:val="none" w:sz="0" w:space="0" w:color="auto"/>
        <w:bottom w:val="none" w:sz="0" w:space="0" w:color="auto"/>
        <w:right w:val="none" w:sz="0" w:space="0" w:color="auto"/>
      </w:divBdr>
    </w:div>
    <w:div w:id="1613125385">
      <w:bodyDiv w:val="1"/>
      <w:marLeft w:val="0"/>
      <w:marRight w:val="0"/>
      <w:marTop w:val="0"/>
      <w:marBottom w:val="0"/>
      <w:divBdr>
        <w:top w:val="none" w:sz="0" w:space="0" w:color="auto"/>
        <w:left w:val="none" w:sz="0" w:space="0" w:color="auto"/>
        <w:bottom w:val="none" w:sz="0" w:space="0" w:color="auto"/>
        <w:right w:val="none" w:sz="0" w:space="0" w:color="auto"/>
      </w:divBdr>
    </w:div>
    <w:div w:id="18519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ts.oecd.org/" TargetMode="External"/><Relationship Id="rId1" Type="http://schemas.openxmlformats.org/officeDocument/2006/relationships/hyperlink" Target="http://www.eia.gov/"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F124-6AE3-4CEE-BDC7-442EA97B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5580</Words>
  <Characters>31808</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2015-05-07T12:24:00Z</dcterms:created>
  <dcterms:modified xsi:type="dcterms:W3CDTF">2015-05-08T22:03:00Z</dcterms:modified>
</cp:coreProperties>
</file>