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BB" w:rsidRPr="00917E82" w:rsidRDefault="00924DBB" w:rsidP="00924DBB">
      <w:pPr>
        <w:spacing w:before="120" w:after="120" w:line="360" w:lineRule="auto"/>
        <w:jc w:val="center"/>
        <w:rPr>
          <w:b/>
          <w:sz w:val="32"/>
          <w:szCs w:val="32"/>
          <w:lang w:val="en-US"/>
        </w:rPr>
      </w:pPr>
      <w:r w:rsidRPr="00917E82">
        <w:rPr>
          <w:b/>
          <w:sz w:val="32"/>
          <w:szCs w:val="32"/>
          <w:lang w:val="en-US"/>
        </w:rPr>
        <w:t>An econometric analysis of housing demand in Turkey</w:t>
      </w:r>
    </w:p>
    <w:p w:rsidR="00917E82" w:rsidRDefault="00917E82" w:rsidP="00924DBB">
      <w:pPr>
        <w:spacing w:before="120" w:after="120" w:line="360" w:lineRule="auto"/>
        <w:jc w:val="center"/>
        <w:rPr>
          <w:b/>
          <w:sz w:val="28"/>
          <w:szCs w:val="28"/>
          <w:lang w:val="en-US"/>
        </w:rPr>
      </w:pPr>
      <w:r>
        <w:rPr>
          <w:b/>
          <w:sz w:val="28"/>
          <w:szCs w:val="28"/>
          <w:lang w:val="en-US"/>
        </w:rPr>
        <w:t xml:space="preserve">Ali </w:t>
      </w:r>
      <w:proofErr w:type="spellStart"/>
      <w:r>
        <w:rPr>
          <w:b/>
          <w:sz w:val="28"/>
          <w:szCs w:val="28"/>
          <w:lang w:val="en-US"/>
        </w:rPr>
        <w:t>Osman</w:t>
      </w:r>
      <w:proofErr w:type="spellEnd"/>
      <w:r>
        <w:rPr>
          <w:b/>
          <w:sz w:val="28"/>
          <w:szCs w:val="28"/>
          <w:lang w:val="en-US"/>
        </w:rPr>
        <w:t xml:space="preserve"> </w:t>
      </w:r>
      <w:proofErr w:type="spellStart"/>
      <w:r>
        <w:rPr>
          <w:b/>
          <w:sz w:val="28"/>
          <w:szCs w:val="28"/>
          <w:lang w:val="en-US"/>
        </w:rPr>
        <w:t>Solak</w:t>
      </w:r>
      <w:proofErr w:type="spellEnd"/>
    </w:p>
    <w:p w:rsidR="00917E82" w:rsidRPr="00917E82" w:rsidRDefault="00917E82" w:rsidP="00924DBB">
      <w:pPr>
        <w:spacing w:before="120" w:after="120" w:line="360" w:lineRule="auto"/>
        <w:jc w:val="center"/>
        <w:rPr>
          <w:lang w:val="en-US"/>
        </w:rPr>
      </w:pPr>
      <w:proofErr w:type="spellStart"/>
      <w:r w:rsidRPr="00917E82">
        <w:rPr>
          <w:lang w:val="en-US"/>
        </w:rPr>
        <w:t>Abant</w:t>
      </w:r>
      <w:proofErr w:type="spellEnd"/>
      <w:r w:rsidRPr="00917E82">
        <w:rPr>
          <w:lang w:val="en-US"/>
        </w:rPr>
        <w:t xml:space="preserve"> </w:t>
      </w:r>
      <w:proofErr w:type="spellStart"/>
      <w:r w:rsidRPr="00917E82">
        <w:rPr>
          <w:lang w:val="en-US"/>
        </w:rPr>
        <w:t>İzzet</w:t>
      </w:r>
      <w:proofErr w:type="spellEnd"/>
      <w:r w:rsidRPr="00917E82">
        <w:rPr>
          <w:lang w:val="en-US"/>
        </w:rPr>
        <w:t xml:space="preserve"> </w:t>
      </w:r>
      <w:proofErr w:type="spellStart"/>
      <w:r w:rsidRPr="00917E82">
        <w:rPr>
          <w:lang w:val="en-US"/>
        </w:rPr>
        <w:t>Baysal</w:t>
      </w:r>
      <w:proofErr w:type="spellEnd"/>
      <w:r w:rsidRPr="00917E82">
        <w:rPr>
          <w:lang w:val="en-US"/>
        </w:rPr>
        <w:t xml:space="preserve"> University, </w:t>
      </w:r>
      <w:proofErr w:type="spellStart"/>
      <w:r w:rsidRPr="00917E82">
        <w:rPr>
          <w:lang w:val="en-US"/>
        </w:rPr>
        <w:t>Bolu</w:t>
      </w:r>
      <w:proofErr w:type="spellEnd"/>
      <w:r w:rsidRPr="00917E82">
        <w:rPr>
          <w:lang w:val="en-US"/>
        </w:rPr>
        <w:t xml:space="preserve">, Turkey, Public Finance Department, </w:t>
      </w:r>
      <w:hyperlink r:id="rId7" w:history="1">
        <w:r w:rsidRPr="00917E82">
          <w:rPr>
            <w:rStyle w:val="Kpr"/>
            <w:lang w:val="en-US"/>
          </w:rPr>
          <w:t>aliosmansolak@hotmail.com</w:t>
        </w:r>
      </w:hyperlink>
    </w:p>
    <w:p w:rsidR="00917E82" w:rsidRDefault="00917E82" w:rsidP="00924DBB">
      <w:pPr>
        <w:spacing w:before="120" w:after="120" w:line="360" w:lineRule="auto"/>
        <w:jc w:val="center"/>
        <w:rPr>
          <w:b/>
          <w:sz w:val="28"/>
          <w:szCs w:val="28"/>
          <w:lang w:val="en-US"/>
        </w:rPr>
      </w:pPr>
      <w:proofErr w:type="spellStart"/>
      <w:r>
        <w:rPr>
          <w:b/>
          <w:sz w:val="28"/>
          <w:szCs w:val="28"/>
          <w:lang w:val="en-US"/>
        </w:rPr>
        <w:t>Burhan</w:t>
      </w:r>
      <w:proofErr w:type="spellEnd"/>
      <w:r>
        <w:rPr>
          <w:b/>
          <w:sz w:val="28"/>
          <w:szCs w:val="28"/>
          <w:lang w:val="en-US"/>
        </w:rPr>
        <w:t xml:space="preserve"> </w:t>
      </w:r>
      <w:proofErr w:type="spellStart"/>
      <w:r>
        <w:rPr>
          <w:b/>
          <w:sz w:val="28"/>
          <w:szCs w:val="28"/>
          <w:lang w:val="en-US"/>
        </w:rPr>
        <w:t>Kabadayı</w:t>
      </w:r>
      <w:proofErr w:type="spellEnd"/>
    </w:p>
    <w:p w:rsidR="00917E82" w:rsidRPr="00917E82" w:rsidRDefault="00917E82" w:rsidP="00924DBB">
      <w:pPr>
        <w:spacing w:before="120" w:after="120" w:line="360" w:lineRule="auto"/>
        <w:jc w:val="center"/>
        <w:rPr>
          <w:lang w:val="en-US"/>
        </w:rPr>
      </w:pPr>
      <w:proofErr w:type="spellStart"/>
      <w:r w:rsidRPr="00917E82">
        <w:rPr>
          <w:lang w:val="en-US"/>
        </w:rPr>
        <w:t>Erzincan</w:t>
      </w:r>
      <w:proofErr w:type="spellEnd"/>
      <w:r w:rsidRPr="00917E82">
        <w:rPr>
          <w:lang w:val="en-US"/>
        </w:rPr>
        <w:t xml:space="preserve"> University, </w:t>
      </w:r>
      <w:proofErr w:type="spellStart"/>
      <w:r w:rsidRPr="00917E82">
        <w:rPr>
          <w:lang w:val="en-US"/>
        </w:rPr>
        <w:t>Erzincan</w:t>
      </w:r>
      <w:proofErr w:type="spellEnd"/>
      <w:r w:rsidRPr="00917E82">
        <w:rPr>
          <w:lang w:val="en-US"/>
        </w:rPr>
        <w:t>, Turkey</w:t>
      </w:r>
      <w:proofErr w:type="gramStart"/>
      <w:r w:rsidRPr="00917E82">
        <w:rPr>
          <w:lang w:val="en-US"/>
        </w:rPr>
        <w:t>,  Economics</w:t>
      </w:r>
      <w:proofErr w:type="gramEnd"/>
      <w:r w:rsidRPr="00917E82">
        <w:rPr>
          <w:lang w:val="en-US"/>
        </w:rPr>
        <w:t xml:space="preserve"> Department, </w:t>
      </w:r>
      <w:hyperlink r:id="rId8" w:history="1">
        <w:r w:rsidRPr="00917E82">
          <w:rPr>
            <w:rStyle w:val="Kpr"/>
            <w:lang w:val="en-US"/>
          </w:rPr>
          <w:t>burhankabadayi@gmail.com</w:t>
        </w:r>
      </w:hyperlink>
      <w:r w:rsidRPr="00917E82">
        <w:rPr>
          <w:lang w:val="en-US"/>
        </w:rPr>
        <w:t xml:space="preserve"> </w:t>
      </w:r>
    </w:p>
    <w:p w:rsidR="00924DBB" w:rsidRPr="00A648E5" w:rsidRDefault="00924DBB" w:rsidP="00924DBB">
      <w:pPr>
        <w:spacing w:before="120" w:after="120" w:line="360" w:lineRule="auto"/>
        <w:jc w:val="center"/>
        <w:rPr>
          <w:b/>
          <w:lang w:val="en-US"/>
        </w:rPr>
      </w:pPr>
      <w:r w:rsidRPr="00A648E5">
        <w:rPr>
          <w:b/>
          <w:lang w:val="en-US"/>
        </w:rPr>
        <w:t>Abstract</w:t>
      </w:r>
    </w:p>
    <w:p w:rsidR="00924DBB" w:rsidRDefault="00924DBB" w:rsidP="00924DBB">
      <w:pPr>
        <w:spacing w:before="120" w:after="120" w:line="360" w:lineRule="auto"/>
        <w:jc w:val="both"/>
        <w:rPr>
          <w:color w:val="212121"/>
          <w:lang w:val="en-US"/>
        </w:rPr>
      </w:pPr>
      <w:r w:rsidRPr="00A648E5">
        <w:rPr>
          <w:szCs w:val="30"/>
          <w:lang w:val="en-US"/>
        </w:rPr>
        <w:t>In this study, the demand for housing</w:t>
      </w:r>
      <w:r>
        <w:rPr>
          <w:szCs w:val="30"/>
          <w:lang w:val="en-US"/>
        </w:rPr>
        <w:t xml:space="preserve"> in Turkey was examined by panel data analysis and </w:t>
      </w:r>
      <w:r w:rsidRPr="00C67C50">
        <w:rPr>
          <w:color w:val="212121"/>
          <w:lang w:val="en-US"/>
        </w:rPr>
        <w:t>provincial level</w:t>
      </w:r>
      <w:r>
        <w:rPr>
          <w:color w:val="212121"/>
          <w:lang w:val="en-US"/>
        </w:rPr>
        <w:t xml:space="preserve"> data set between 2004 and 2011. The income levels, housing prices, and population were selected as explanatory variables for the study. Two different models were used and the income elasticity was found to be 1.42 and 1.91. The price elasticity was estimated at -0.85 and -0.95 in the models and population indicators positively affected the demand for housing. The findings of the study show that the most important factor affecting the housing demand was the income level of Turkey.  </w:t>
      </w:r>
    </w:p>
    <w:p w:rsidR="00917E82" w:rsidRDefault="00917E82" w:rsidP="00924DBB">
      <w:pPr>
        <w:spacing w:before="120" w:after="120" w:line="360" w:lineRule="auto"/>
        <w:jc w:val="both"/>
        <w:rPr>
          <w:color w:val="212121"/>
          <w:lang w:val="en-US"/>
        </w:rPr>
      </w:pPr>
      <w:r w:rsidRPr="00917E82">
        <w:rPr>
          <w:b/>
          <w:color w:val="212121"/>
          <w:lang w:val="en-US"/>
        </w:rPr>
        <w:t>Key Words:</w:t>
      </w:r>
      <w:r>
        <w:rPr>
          <w:color w:val="212121"/>
          <w:lang w:val="en-US"/>
        </w:rPr>
        <w:t xml:space="preserve"> Housing Demand, income elasticity, panel data analysis and co-integration</w:t>
      </w:r>
    </w:p>
    <w:p w:rsidR="00917E82" w:rsidRPr="00A648E5" w:rsidRDefault="00917E82" w:rsidP="00924DBB">
      <w:pPr>
        <w:spacing w:before="120" w:after="120" w:line="360" w:lineRule="auto"/>
        <w:jc w:val="both"/>
        <w:rPr>
          <w:szCs w:val="30"/>
          <w:lang w:val="en-US"/>
        </w:rPr>
      </w:pPr>
      <w:r w:rsidRPr="000C3117">
        <w:rPr>
          <w:b/>
          <w:color w:val="212121"/>
          <w:lang w:val="en-US"/>
        </w:rPr>
        <w:t xml:space="preserve">JEL </w:t>
      </w:r>
      <w:r w:rsidR="000C3117" w:rsidRPr="000C3117">
        <w:rPr>
          <w:b/>
          <w:color w:val="212121"/>
          <w:lang w:val="en-US"/>
        </w:rPr>
        <w:t>Classification</w:t>
      </w:r>
      <w:r>
        <w:rPr>
          <w:color w:val="212121"/>
          <w:lang w:val="en-US"/>
        </w:rPr>
        <w:t xml:space="preserve">: D12, </w:t>
      </w:r>
      <w:r w:rsidR="000C3117">
        <w:rPr>
          <w:color w:val="212121"/>
          <w:lang w:val="en-US"/>
        </w:rPr>
        <w:t>D22 and J11</w:t>
      </w:r>
    </w:p>
    <w:p w:rsidR="00924DBB" w:rsidRPr="00A648E5" w:rsidRDefault="00924DBB" w:rsidP="00924DBB">
      <w:pPr>
        <w:pStyle w:val="ListeParagraf"/>
        <w:numPr>
          <w:ilvl w:val="0"/>
          <w:numId w:val="1"/>
        </w:numPr>
        <w:spacing w:before="120" w:after="120" w:line="360" w:lineRule="auto"/>
        <w:jc w:val="both"/>
        <w:rPr>
          <w:b/>
          <w:lang w:val="en-US"/>
        </w:rPr>
      </w:pPr>
      <w:r w:rsidRPr="00A648E5">
        <w:rPr>
          <w:b/>
          <w:lang w:val="en-US"/>
        </w:rPr>
        <w:t>Introduction</w:t>
      </w:r>
    </w:p>
    <w:p w:rsidR="00924DBB" w:rsidRPr="00A648E5" w:rsidRDefault="00924DBB" w:rsidP="00924DBB">
      <w:pPr>
        <w:spacing w:before="120" w:after="120" w:line="360" w:lineRule="auto"/>
        <w:jc w:val="both"/>
        <w:rPr>
          <w:lang w:val="en-US"/>
        </w:rPr>
      </w:pPr>
      <w:r w:rsidRPr="00A648E5">
        <w:rPr>
          <w:lang w:val="en-US"/>
        </w:rPr>
        <w:t xml:space="preserve">In many developing countries, an increasing trend </w:t>
      </w:r>
      <w:r>
        <w:rPr>
          <w:lang w:val="en-US"/>
        </w:rPr>
        <w:t xml:space="preserve">in housing </w:t>
      </w:r>
      <w:r w:rsidRPr="00A648E5">
        <w:rPr>
          <w:lang w:val="en-US"/>
        </w:rPr>
        <w:t xml:space="preserve">demands has been observed. </w:t>
      </w:r>
      <w:r>
        <w:rPr>
          <w:lang w:val="en-US"/>
        </w:rPr>
        <w:t>This</w:t>
      </w:r>
      <w:r w:rsidRPr="00A648E5">
        <w:rPr>
          <w:lang w:val="en-US"/>
        </w:rPr>
        <w:t xml:space="preserve"> has mainly result</w:t>
      </w:r>
      <w:r>
        <w:rPr>
          <w:lang w:val="en-US"/>
        </w:rPr>
        <w:t>ed</w:t>
      </w:r>
      <w:r w:rsidRPr="00A648E5">
        <w:rPr>
          <w:lang w:val="en-US"/>
        </w:rPr>
        <w:t xml:space="preserve"> from demographic and economic factors. It can be said that this </w:t>
      </w:r>
      <w:r>
        <w:rPr>
          <w:lang w:val="en-US"/>
        </w:rPr>
        <w:t xml:space="preserve">trend </w:t>
      </w:r>
      <w:r w:rsidRPr="00A648E5">
        <w:rPr>
          <w:lang w:val="en-US"/>
        </w:rPr>
        <w:t xml:space="preserve">is valid for Turkey as a developing country. Higher population rates, </w:t>
      </w:r>
      <w:r>
        <w:rPr>
          <w:lang w:val="en-US"/>
        </w:rPr>
        <w:t xml:space="preserve">increased </w:t>
      </w:r>
      <w:r w:rsidRPr="00A648E5">
        <w:rPr>
          <w:lang w:val="en-US"/>
        </w:rPr>
        <w:t>urbanization, decreasing average</w:t>
      </w:r>
      <w:r>
        <w:rPr>
          <w:lang w:val="en-US"/>
        </w:rPr>
        <w:t>s</w:t>
      </w:r>
      <w:r w:rsidRPr="00A648E5">
        <w:rPr>
          <w:lang w:val="en-US"/>
        </w:rPr>
        <w:t xml:space="preserve"> </w:t>
      </w:r>
      <w:r>
        <w:rPr>
          <w:lang w:val="en-US"/>
        </w:rPr>
        <w:t xml:space="preserve">of </w:t>
      </w:r>
      <w:r w:rsidRPr="00A648E5">
        <w:rPr>
          <w:lang w:val="en-US"/>
        </w:rPr>
        <w:t xml:space="preserve">household population, and the recent economic growth rates </w:t>
      </w:r>
      <w:r>
        <w:rPr>
          <w:lang w:val="en-US"/>
        </w:rPr>
        <w:t>have given</w:t>
      </w:r>
      <w:r w:rsidRPr="00A648E5">
        <w:rPr>
          <w:lang w:val="en-US"/>
        </w:rPr>
        <w:t xml:space="preserve"> birth </w:t>
      </w:r>
      <w:r>
        <w:rPr>
          <w:lang w:val="en-US"/>
        </w:rPr>
        <w:t xml:space="preserve">to a </w:t>
      </w:r>
      <w:r w:rsidRPr="00A648E5">
        <w:rPr>
          <w:lang w:val="en-US"/>
        </w:rPr>
        <w:t xml:space="preserve">higher demand for housing in Turkey. The analysis </w:t>
      </w:r>
      <w:r>
        <w:rPr>
          <w:lang w:val="en-US"/>
        </w:rPr>
        <w:t xml:space="preserve">of housing </w:t>
      </w:r>
      <w:r w:rsidRPr="00A648E5">
        <w:rPr>
          <w:lang w:val="en-US"/>
        </w:rPr>
        <w:t xml:space="preserve">demand </w:t>
      </w:r>
      <w:r>
        <w:rPr>
          <w:lang w:val="en-US"/>
        </w:rPr>
        <w:t xml:space="preserve">has </w:t>
      </w:r>
      <w:r w:rsidRPr="00A648E5">
        <w:rPr>
          <w:lang w:val="en-US"/>
        </w:rPr>
        <w:t>recently bec</w:t>
      </w:r>
      <w:r>
        <w:rPr>
          <w:lang w:val="en-US"/>
        </w:rPr>
        <w:t>o</w:t>
      </w:r>
      <w:r w:rsidRPr="00A648E5">
        <w:rPr>
          <w:lang w:val="en-US"/>
        </w:rPr>
        <w:t xml:space="preserve">me vitally important for decision makers and market actors because of </w:t>
      </w:r>
      <w:r>
        <w:rPr>
          <w:lang w:val="en-US"/>
        </w:rPr>
        <w:t xml:space="preserve">the </w:t>
      </w:r>
      <w:r w:rsidRPr="00A648E5">
        <w:rPr>
          <w:lang w:val="en-US"/>
        </w:rPr>
        <w:t xml:space="preserve">widespread effects of </w:t>
      </w:r>
      <w:r>
        <w:rPr>
          <w:lang w:val="en-US"/>
        </w:rPr>
        <w:t xml:space="preserve">the </w:t>
      </w:r>
      <w:r w:rsidRPr="00A648E5">
        <w:rPr>
          <w:lang w:val="en-US"/>
        </w:rPr>
        <w:t xml:space="preserve">housing sector on </w:t>
      </w:r>
      <w:r>
        <w:rPr>
          <w:lang w:val="en-US"/>
        </w:rPr>
        <w:t xml:space="preserve">the </w:t>
      </w:r>
      <w:r w:rsidRPr="00A648E5">
        <w:rPr>
          <w:lang w:val="en-US"/>
        </w:rPr>
        <w:t xml:space="preserve">economy. However, studies </w:t>
      </w:r>
      <w:r>
        <w:rPr>
          <w:lang w:val="en-US"/>
        </w:rPr>
        <w:t>on</w:t>
      </w:r>
      <w:r w:rsidRPr="00A648E5">
        <w:rPr>
          <w:lang w:val="en-US"/>
        </w:rPr>
        <w:t xml:space="preserve"> this topic </w:t>
      </w:r>
      <w:r>
        <w:rPr>
          <w:lang w:val="en-US"/>
        </w:rPr>
        <w:t xml:space="preserve">in </w:t>
      </w:r>
      <w:r w:rsidRPr="00A648E5">
        <w:rPr>
          <w:lang w:val="en-US"/>
        </w:rPr>
        <w:t xml:space="preserve">Turkey are rarely found in </w:t>
      </w:r>
      <w:r>
        <w:rPr>
          <w:lang w:val="en-US"/>
        </w:rPr>
        <w:t xml:space="preserve">the </w:t>
      </w:r>
      <w:r w:rsidRPr="00A648E5">
        <w:rPr>
          <w:lang w:val="en-US"/>
        </w:rPr>
        <w:t xml:space="preserve">literature. It is expected that this article will help to fill the gap in the literature and to understand the structure of housing demand in Turkey. </w:t>
      </w:r>
    </w:p>
    <w:p w:rsidR="00924DBB" w:rsidRDefault="00924DBB" w:rsidP="00924DBB">
      <w:pPr>
        <w:spacing w:before="120" w:after="120" w:line="360" w:lineRule="auto"/>
        <w:jc w:val="both"/>
        <w:rPr>
          <w:lang w:val="en-US"/>
        </w:rPr>
      </w:pPr>
      <w:r w:rsidRPr="00A648E5">
        <w:rPr>
          <w:lang w:val="en-US"/>
        </w:rPr>
        <w:t>In th</w:t>
      </w:r>
      <w:r>
        <w:rPr>
          <w:lang w:val="en-US"/>
        </w:rPr>
        <w:t xml:space="preserve">is </w:t>
      </w:r>
      <w:r w:rsidRPr="00A648E5">
        <w:rPr>
          <w:lang w:val="en-US"/>
        </w:rPr>
        <w:t>article, housing demand</w:t>
      </w:r>
      <w:r>
        <w:rPr>
          <w:lang w:val="en-US"/>
        </w:rPr>
        <w:t>s</w:t>
      </w:r>
      <w:r w:rsidRPr="00A648E5">
        <w:rPr>
          <w:lang w:val="en-US"/>
        </w:rPr>
        <w:t xml:space="preserve"> </w:t>
      </w:r>
      <w:r>
        <w:rPr>
          <w:lang w:val="en-US"/>
        </w:rPr>
        <w:t xml:space="preserve">in </w:t>
      </w:r>
      <w:r w:rsidRPr="00A648E5">
        <w:rPr>
          <w:lang w:val="en-US"/>
        </w:rPr>
        <w:t>Turkey w</w:t>
      </w:r>
      <w:r>
        <w:rPr>
          <w:lang w:val="en-US"/>
        </w:rPr>
        <w:t>ere</w:t>
      </w:r>
      <w:r w:rsidRPr="00A648E5">
        <w:rPr>
          <w:lang w:val="en-US"/>
        </w:rPr>
        <w:t xml:space="preserve"> examined by panel data analysis between the years 2004 and 2011. Our study </w:t>
      </w:r>
      <w:r>
        <w:rPr>
          <w:lang w:val="en-US"/>
        </w:rPr>
        <w:t>differs from</w:t>
      </w:r>
      <w:r w:rsidRPr="00A648E5">
        <w:rPr>
          <w:lang w:val="en-US"/>
        </w:rPr>
        <w:t xml:space="preserve"> the others </w:t>
      </w:r>
      <w:r>
        <w:rPr>
          <w:lang w:val="en-US"/>
        </w:rPr>
        <w:t>in</w:t>
      </w:r>
      <w:r w:rsidRPr="00A648E5">
        <w:rPr>
          <w:lang w:val="en-US"/>
        </w:rPr>
        <w:t xml:space="preserve"> the econometric models and variables used in the regression analysis. </w:t>
      </w:r>
      <w:r>
        <w:rPr>
          <w:lang w:val="en-US"/>
        </w:rPr>
        <w:t>This study</w:t>
      </w:r>
      <w:r w:rsidRPr="00A648E5">
        <w:rPr>
          <w:lang w:val="en-US"/>
        </w:rPr>
        <w:t xml:space="preserve"> has been constructed as f</w:t>
      </w:r>
      <w:r>
        <w:rPr>
          <w:lang w:val="en-US"/>
        </w:rPr>
        <w:t>ollows</w:t>
      </w:r>
      <w:r w:rsidRPr="00A648E5">
        <w:rPr>
          <w:lang w:val="en-US"/>
        </w:rPr>
        <w:t>: Firstly, an overview of the housing sector of Turkey has been presented holistically</w:t>
      </w:r>
      <w:r>
        <w:rPr>
          <w:lang w:val="en-US"/>
        </w:rPr>
        <w:t>, and from this the</w:t>
      </w:r>
      <w:r w:rsidRPr="00A648E5">
        <w:rPr>
          <w:lang w:val="en-US"/>
        </w:rPr>
        <w:t xml:space="preserve"> </w:t>
      </w:r>
      <w:r w:rsidRPr="00A648E5">
        <w:rPr>
          <w:lang w:val="en-US"/>
        </w:rPr>
        <w:lastRenderedPageBreak/>
        <w:t xml:space="preserve">literature survey </w:t>
      </w:r>
      <w:r>
        <w:rPr>
          <w:lang w:val="en-US"/>
        </w:rPr>
        <w:t xml:space="preserve">was </w:t>
      </w:r>
      <w:r w:rsidRPr="00A648E5">
        <w:rPr>
          <w:lang w:val="en-US"/>
        </w:rPr>
        <w:t xml:space="preserve">abstracted. </w:t>
      </w:r>
      <w:r>
        <w:rPr>
          <w:lang w:val="en-US"/>
        </w:rPr>
        <w:t>E</w:t>
      </w:r>
      <w:r w:rsidRPr="00A648E5">
        <w:rPr>
          <w:lang w:val="en-US"/>
        </w:rPr>
        <w:t xml:space="preserve">conometrics models </w:t>
      </w:r>
      <w:r>
        <w:rPr>
          <w:lang w:val="en-US"/>
        </w:rPr>
        <w:t>will then be</w:t>
      </w:r>
      <w:r w:rsidRPr="00A648E5">
        <w:rPr>
          <w:lang w:val="en-US"/>
        </w:rPr>
        <w:t xml:space="preserve"> given and the findings of the study </w:t>
      </w:r>
      <w:r>
        <w:rPr>
          <w:lang w:val="en-US"/>
        </w:rPr>
        <w:t>will be</w:t>
      </w:r>
      <w:r w:rsidRPr="00A648E5">
        <w:rPr>
          <w:lang w:val="en-US"/>
        </w:rPr>
        <w:t xml:space="preserve"> discussed.  </w:t>
      </w:r>
    </w:p>
    <w:p w:rsidR="00924DBB" w:rsidRPr="00A648E5" w:rsidRDefault="00924DBB" w:rsidP="00924DBB">
      <w:pPr>
        <w:pStyle w:val="ListeParagraf"/>
        <w:widowControl w:val="0"/>
        <w:numPr>
          <w:ilvl w:val="0"/>
          <w:numId w:val="1"/>
        </w:numPr>
        <w:overflowPunct w:val="0"/>
        <w:autoSpaceDE w:val="0"/>
        <w:autoSpaceDN w:val="0"/>
        <w:adjustRightInd w:val="0"/>
        <w:spacing w:before="120" w:after="120" w:line="360" w:lineRule="auto"/>
        <w:jc w:val="both"/>
        <w:rPr>
          <w:b/>
          <w:lang w:val="en-US"/>
        </w:rPr>
      </w:pPr>
      <w:r w:rsidRPr="00A648E5">
        <w:rPr>
          <w:b/>
          <w:lang w:val="en-US"/>
        </w:rPr>
        <w:t>Housing demand and supply in Turkey</w:t>
      </w:r>
    </w:p>
    <w:p w:rsidR="00924DBB" w:rsidRPr="00A648E5" w:rsidRDefault="00924DBB" w:rsidP="00924DBB">
      <w:pPr>
        <w:widowControl w:val="0"/>
        <w:overflowPunct w:val="0"/>
        <w:autoSpaceDE w:val="0"/>
        <w:autoSpaceDN w:val="0"/>
        <w:adjustRightInd w:val="0"/>
        <w:spacing w:before="120" w:after="120" w:line="360" w:lineRule="auto"/>
        <w:jc w:val="both"/>
        <w:rPr>
          <w:lang w:val="en-US"/>
        </w:rPr>
      </w:pPr>
      <w:r w:rsidRPr="00A648E5">
        <w:rPr>
          <w:lang w:val="en-US"/>
        </w:rPr>
        <w:t>As in other countries, the basic determinants of housing suppl</w:t>
      </w:r>
      <w:r>
        <w:rPr>
          <w:lang w:val="en-US"/>
        </w:rPr>
        <w:t>y</w:t>
      </w:r>
      <w:r w:rsidRPr="00A648E5">
        <w:rPr>
          <w:lang w:val="en-US"/>
        </w:rPr>
        <w:t xml:space="preserve"> and demand are demographic and economic factors in Turkey. The population of Turkey visibly increased from 20.9 million in 1950 to 44.7 million in 2000 and it reached close to 80 million. While the ratio of urban population to total population was 25 percent in 1950, it jumped to 43.9 percent in 1980 </w:t>
      </w:r>
      <w:r>
        <w:rPr>
          <w:lang w:val="en-US"/>
        </w:rPr>
        <w:t xml:space="preserve">and </w:t>
      </w:r>
      <w:r w:rsidRPr="00A648E5">
        <w:rPr>
          <w:lang w:val="en-US"/>
        </w:rPr>
        <w:t xml:space="preserve">64.9 percent in 2000. Now, the ratio is higher than 90 percent </w:t>
      </w:r>
      <w:r>
        <w:rPr>
          <w:lang w:val="en-US"/>
        </w:rPr>
        <w:t>and</w:t>
      </w:r>
      <w:r w:rsidRPr="00A648E5">
        <w:rPr>
          <w:lang w:val="en-US"/>
        </w:rPr>
        <w:t xml:space="preserve"> urbanization</w:t>
      </w:r>
      <w:r>
        <w:rPr>
          <w:lang w:val="en-US"/>
        </w:rPr>
        <w:t xml:space="preserve"> is</w:t>
      </w:r>
      <w:r w:rsidRPr="00A648E5">
        <w:rPr>
          <w:lang w:val="en-US"/>
        </w:rPr>
        <w:t xml:space="preserve"> higher in </w:t>
      </w:r>
      <w:r>
        <w:rPr>
          <w:lang w:val="en-US"/>
        </w:rPr>
        <w:t xml:space="preserve">the </w:t>
      </w:r>
      <w:r w:rsidRPr="00A648E5">
        <w:rPr>
          <w:lang w:val="en-US"/>
        </w:rPr>
        <w:t>mega cities of Turkey</w:t>
      </w:r>
      <w:r>
        <w:rPr>
          <w:lang w:val="en-US"/>
        </w:rPr>
        <w:t>, such as</w:t>
      </w:r>
      <w:r w:rsidRPr="00A648E5">
        <w:rPr>
          <w:lang w:val="en-US"/>
        </w:rPr>
        <w:t xml:space="preserve"> Istanbul, Ankara, Izmir and Bursa (TSI, 2015). </w:t>
      </w:r>
    </w:p>
    <w:p w:rsidR="00924DBB" w:rsidRPr="00A648E5" w:rsidRDefault="00924DBB" w:rsidP="00924DBB">
      <w:pPr>
        <w:widowControl w:val="0"/>
        <w:overflowPunct w:val="0"/>
        <w:autoSpaceDE w:val="0"/>
        <w:autoSpaceDN w:val="0"/>
        <w:adjustRightInd w:val="0"/>
        <w:spacing w:before="120" w:after="120" w:line="360" w:lineRule="auto"/>
        <w:jc w:val="both"/>
        <w:rPr>
          <w:lang w:val="en-US"/>
        </w:rPr>
      </w:pPr>
      <w:r w:rsidRPr="00A648E5">
        <w:rPr>
          <w:lang w:val="en-US"/>
        </w:rPr>
        <w:t>The average household size was 5.7 in 1970</w:t>
      </w:r>
      <w:r>
        <w:rPr>
          <w:lang w:val="en-US"/>
        </w:rPr>
        <w:t xml:space="preserve"> and</w:t>
      </w:r>
      <w:r w:rsidRPr="00A648E5">
        <w:rPr>
          <w:lang w:val="en-US"/>
        </w:rPr>
        <w:t xml:space="preserve"> then it started to decrease. It jumped down to 5.3 in 1980 and 4.5 in 2000. It has been closed to 3.6 in 2014. The average rates </w:t>
      </w:r>
      <w:r>
        <w:rPr>
          <w:lang w:val="en-US"/>
        </w:rPr>
        <w:t xml:space="preserve">for household size </w:t>
      </w:r>
      <w:r w:rsidRPr="00A648E5">
        <w:rPr>
          <w:lang w:val="en-US"/>
        </w:rPr>
        <w:t>were as follows</w:t>
      </w:r>
      <w:r>
        <w:rPr>
          <w:lang w:val="en-US"/>
        </w:rPr>
        <w:t xml:space="preserve">: </w:t>
      </w:r>
      <w:r w:rsidRPr="00A648E5">
        <w:rPr>
          <w:lang w:val="en-US"/>
        </w:rPr>
        <w:t xml:space="preserve">5.3 percent in the period of 1950-1980, 4.4 percent in 1980-2000, and 4.00 percent in 2000-2014, (TSI, 2015). </w:t>
      </w:r>
    </w:p>
    <w:p w:rsidR="00924DBB" w:rsidRDefault="00924DBB" w:rsidP="00924DBB">
      <w:pPr>
        <w:widowControl w:val="0"/>
        <w:overflowPunct w:val="0"/>
        <w:autoSpaceDE w:val="0"/>
        <w:autoSpaceDN w:val="0"/>
        <w:adjustRightInd w:val="0"/>
        <w:spacing w:before="120" w:after="120" w:line="360" w:lineRule="auto"/>
        <w:jc w:val="both"/>
        <w:rPr>
          <w:lang w:val="en-US"/>
        </w:rPr>
      </w:pPr>
      <w:r w:rsidRPr="00A648E5">
        <w:rPr>
          <w:lang w:val="en-US"/>
        </w:rPr>
        <w:t xml:space="preserve">As </w:t>
      </w:r>
      <w:r>
        <w:rPr>
          <w:lang w:val="en-US"/>
        </w:rPr>
        <w:t xml:space="preserve">shown </w:t>
      </w:r>
      <w:r w:rsidRPr="00A648E5">
        <w:rPr>
          <w:lang w:val="en-US"/>
        </w:rPr>
        <w:t>in Graph 1, higher population rates, higher urbanization, and decreas</w:t>
      </w:r>
      <w:r>
        <w:rPr>
          <w:lang w:val="en-US"/>
        </w:rPr>
        <w:t>ed</w:t>
      </w:r>
      <w:r w:rsidRPr="00A648E5">
        <w:rPr>
          <w:lang w:val="en-US"/>
        </w:rPr>
        <w:t xml:space="preserve"> </w:t>
      </w:r>
      <w:r>
        <w:rPr>
          <w:lang w:val="en-US"/>
        </w:rPr>
        <w:t xml:space="preserve">household </w:t>
      </w:r>
      <w:r w:rsidRPr="00A648E5">
        <w:rPr>
          <w:lang w:val="en-US"/>
        </w:rPr>
        <w:t>size have caused higher housing demand, especially in mega cities in Turkey. The</w:t>
      </w:r>
      <w:r>
        <w:rPr>
          <w:lang w:val="en-US"/>
        </w:rPr>
        <w:t xml:space="preserve"> government, building societies (The type of financial institutions that were based on lending money to society members to buy houses), and private enterprise have tried to meet the</w:t>
      </w:r>
      <w:r w:rsidRPr="00A648E5">
        <w:rPr>
          <w:lang w:val="en-US"/>
        </w:rPr>
        <w:t xml:space="preserve"> housing </w:t>
      </w:r>
      <w:r>
        <w:rPr>
          <w:lang w:val="en-US"/>
        </w:rPr>
        <w:t>needs.</w:t>
      </w:r>
      <w:r w:rsidRPr="00A648E5">
        <w:rPr>
          <w:lang w:val="en-US"/>
        </w:rPr>
        <w:t xml:space="preserve"> The yearly data </w:t>
      </w:r>
      <w:r>
        <w:rPr>
          <w:lang w:val="en-US"/>
        </w:rPr>
        <w:t xml:space="preserve">for </w:t>
      </w:r>
      <w:r w:rsidRPr="00A648E5">
        <w:rPr>
          <w:lang w:val="en-US"/>
        </w:rPr>
        <w:t xml:space="preserve">permission </w:t>
      </w:r>
      <w:r w:rsidRPr="00B358E0">
        <w:rPr>
          <w:lang w:val="en-US"/>
        </w:rPr>
        <w:t xml:space="preserve">received </w:t>
      </w:r>
      <w:r w:rsidRPr="00A648E5">
        <w:rPr>
          <w:lang w:val="en-US"/>
        </w:rPr>
        <w:t xml:space="preserve">for housing and </w:t>
      </w:r>
      <w:r>
        <w:rPr>
          <w:lang w:val="en-US"/>
        </w:rPr>
        <w:t>housing</w:t>
      </w:r>
      <w:r w:rsidRPr="00A648E5">
        <w:rPr>
          <w:lang w:val="en-US"/>
        </w:rPr>
        <w:t xml:space="preserve"> sector</w:t>
      </w:r>
      <w:r>
        <w:rPr>
          <w:lang w:val="en-US"/>
        </w:rPr>
        <w:t>s</w:t>
      </w:r>
      <w:r w:rsidRPr="00A648E5">
        <w:rPr>
          <w:lang w:val="en-US"/>
        </w:rPr>
        <w:t xml:space="preserve"> in Turkey </w:t>
      </w:r>
      <w:r>
        <w:rPr>
          <w:lang w:val="en-US"/>
        </w:rPr>
        <w:t>are</w:t>
      </w:r>
      <w:r w:rsidRPr="00A648E5">
        <w:rPr>
          <w:lang w:val="en-US"/>
        </w:rPr>
        <w:t xml:space="preserve"> represented in Graph 2.  </w:t>
      </w:r>
    </w:p>
    <w:p w:rsidR="00917E82" w:rsidRPr="00A648E5" w:rsidRDefault="00917E82" w:rsidP="00917E82">
      <w:pPr>
        <w:widowControl w:val="0"/>
        <w:overflowPunct w:val="0"/>
        <w:autoSpaceDE w:val="0"/>
        <w:autoSpaceDN w:val="0"/>
        <w:adjustRightInd w:val="0"/>
        <w:spacing w:before="120" w:after="0" w:line="240" w:lineRule="auto"/>
        <w:jc w:val="both"/>
        <w:rPr>
          <w:rFonts w:eastAsia="Times New Roman"/>
          <w:b/>
          <w:lang w:val="en-US"/>
        </w:rPr>
      </w:pPr>
      <w:r w:rsidRPr="00A648E5">
        <w:rPr>
          <w:rFonts w:eastAsia="Times New Roman"/>
          <w:b/>
          <w:lang w:val="en-US"/>
        </w:rPr>
        <w:t>Graph 1: Population, Urbanization, and the Average Size of Households in Turkey</w:t>
      </w:r>
    </w:p>
    <w:p w:rsidR="00917E82" w:rsidRPr="00A648E5" w:rsidRDefault="00917E82" w:rsidP="00917E82">
      <w:pPr>
        <w:overflowPunct w:val="0"/>
        <w:autoSpaceDE w:val="0"/>
        <w:autoSpaceDN w:val="0"/>
        <w:adjustRightInd w:val="0"/>
        <w:spacing w:before="120" w:after="0" w:line="240" w:lineRule="auto"/>
        <w:jc w:val="both"/>
        <w:rPr>
          <w:rFonts w:eastAsia="Times New Roman"/>
          <w:b/>
          <w:lang w:val="en-US"/>
        </w:rPr>
      </w:pPr>
      <w:r w:rsidRPr="00A648E5">
        <w:rPr>
          <w:rFonts w:eastAsia="Times New Roman"/>
          <w:b/>
          <w:noProof/>
          <w:lang w:eastAsia="tr-TR"/>
        </w:rPr>
        <w:drawing>
          <wp:anchor distT="0" distB="0" distL="114300" distR="114300" simplePos="0" relativeHeight="251659264" behindDoc="0" locked="0" layoutInCell="1" allowOverlap="1">
            <wp:simplePos x="0" y="0"/>
            <wp:positionH relativeFrom="column">
              <wp:posOffset>1353</wp:posOffset>
            </wp:positionH>
            <wp:positionV relativeFrom="paragraph">
              <wp:posOffset>77884</wp:posOffset>
            </wp:positionV>
            <wp:extent cx="5486400" cy="2880000"/>
            <wp:effectExtent l="0" t="0" r="0" b="0"/>
            <wp:wrapTopAndBottom/>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A648E5">
        <w:rPr>
          <w:rFonts w:eastAsia="Times New Roman"/>
          <w:b/>
          <w:lang w:val="en-US"/>
        </w:rPr>
        <w:t xml:space="preserve">Source: Turkish Statistical Institute </w:t>
      </w:r>
      <w:r w:rsidRPr="00A648E5">
        <w:rPr>
          <w:rFonts w:eastAsia="Times New Roman"/>
          <w:lang w:val="en-US"/>
        </w:rPr>
        <w:t>(</w:t>
      </w:r>
      <w:hyperlink r:id="rId10" w:history="1">
        <w:r w:rsidRPr="00A648E5">
          <w:rPr>
            <w:rStyle w:val="Kpr"/>
            <w:rFonts w:eastAsia="Times New Roman"/>
            <w:lang w:val="en-US"/>
          </w:rPr>
          <w:t>www.tuik.gov.tr</w:t>
        </w:r>
      </w:hyperlink>
      <w:r w:rsidRPr="00A648E5">
        <w:rPr>
          <w:rFonts w:eastAsia="Times New Roman"/>
          <w:lang w:val="en-US"/>
        </w:rPr>
        <w:t>, 2015).</w:t>
      </w:r>
    </w:p>
    <w:p w:rsidR="00924DBB" w:rsidRPr="00A648E5" w:rsidRDefault="00924DBB" w:rsidP="00924DBB">
      <w:pPr>
        <w:widowControl w:val="0"/>
        <w:overflowPunct w:val="0"/>
        <w:autoSpaceDE w:val="0"/>
        <w:autoSpaceDN w:val="0"/>
        <w:adjustRightInd w:val="0"/>
        <w:spacing w:before="120" w:after="120" w:line="360" w:lineRule="auto"/>
        <w:jc w:val="both"/>
        <w:rPr>
          <w:lang w:val="en-US"/>
        </w:rPr>
      </w:pPr>
      <w:r>
        <w:rPr>
          <w:lang w:val="en-US"/>
        </w:rPr>
        <w:lastRenderedPageBreak/>
        <w:t>Prior to</w:t>
      </w:r>
      <w:r w:rsidRPr="00A648E5">
        <w:rPr>
          <w:lang w:val="en-US"/>
        </w:rPr>
        <w:t xml:space="preserve"> 1980, house production had been largely </w:t>
      </w:r>
      <w:r>
        <w:rPr>
          <w:lang w:val="en-US"/>
        </w:rPr>
        <w:t>been conducted</w:t>
      </w:r>
      <w:r w:rsidRPr="00A648E5">
        <w:rPr>
          <w:lang w:val="en-US"/>
        </w:rPr>
        <w:t xml:space="preserve"> by private sectors, </w:t>
      </w:r>
      <w:r>
        <w:rPr>
          <w:lang w:val="en-US"/>
        </w:rPr>
        <w:t xml:space="preserve">and </w:t>
      </w:r>
      <w:proofErr w:type="gramStart"/>
      <w:r w:rsidRPr="00A648E5">
        <w:rPr>
          <w:lang w:val="en-US"/>
        </w:rPr>
        <w:t>government</w:t>
      </w:r>
      <w:proofErr w:type="gramEnd"/>
      <w:r w:rsidRPr="00A648E5">
        <w:rPr>
          <w:lang w:val="en-US"/>
        </w:rPr>
        <w:t xml:space="preserve"> had </w:t>
      </w:r>
      <w:r>
        <w:rPr>
          <w:lang w:val="en-US"/>
        </w:rPr>
        <w:t>minimal involvement</w:t>
      </w:r>
      <w:r w:rsidRPr="00A648E5">
        <w:rPr>
          <w:lang w:val="en-US"/>
        </w:rPr>
        <w:t xml:space="preserve">. </w:t>
      </w:r>
      <w:r>
        <w:rPr>
          <w:lang w:val="en-US"/>
        </w:rPr>
        <w:t xml:space="preserve"> During the</w:t>
      </w:r>
      <w:r w:rsidRPr="00A648E5">
        <w:rPr>
          <w:lang w:val="en-US"/>
        </w:rPr>
        <w:t xml:space="preserve"> period 1980-2003, private enterprise </w:t>
      </w:r>
      <w:r>
        <w:rPr>
          <w:lang w:val="en-US"/>
        </w:rPr>
        <w:t>maintained its</w:t>
      </w:r>
      <w:r w:rsidRPr="00A648E5">
        <w:rPr>
          <w:lang w:val="en-US"/>
        </w:rPr>
        <w:t xml:space="preserve"> leading role in housing production, but at the same time, building societies also had </w:t>
      </w:r>
      <w:r>
        <w:rPr>
          <w:lang w:val="en-US"/>
        </w:rPr>
        <w:t xml:space="preserve">an </w:t>
      </w:r>
      <w:r w:rsidRPr="00A648E5">
        <w:rPr>
          <w:lang w:val="en-US"/>
        </w:rPr>
        <w:t xml:space="preserve">important </w:t>
      </w:r>
      <w:r>
        <w:rPr>
          <w:lang w:val="en-US"/>
        </w:rPr>
        <w:t xml:space="preserve">role </w:t>
      </w:r>
      <w:r w:rsidRPr="00A648E5">
        <w:rPr>
          <w:lang w:val="en-US"/>
        </w:rPr>
        <w:t xml:space="preserve">in </w:t>
      </w:r>
      <w:r>
        <w:rPr>
          <w:lang w:val="en-US"/>
        </w:rPr>
        <w:t xml:space="preserve">the </w:t>
      </w:r>
      <w:r w:rsidRPr="00A648E5">
        <w:rPr>
          <w:lang w:val="en-US"/>
        </w:rPr>
        <w:t xml:space="preserve">housing sector. In some years </w:t>
      </w:r>
      <w:r>
        <w:rPr>
          <w:lang w:val="en-US"/>
        </w:rPr>
        <w:t>during</w:t>
      </w:r>
      <w:r w:rsidRPr="00A648E5">
        <w:rPr>
          <w:lang w:val="en-US"/>
        </w:rPr>
        <w:t xml:space="preserve"> that period, the proportion of building societies passed the 30 percent and still government had no role in the sector. The year of 2003 was a breaking point </w:t>
      </w:r>
      <w:r>
        <w:rPr>
          <w:lang w:val="en-US"/>
        </w:rPr>
        <w:t>in</w:t>
      </w:r>
      <w:r w:rsidRPr="00A648E5">
        <w:rPr>
          <w:lang w:val="en-US"/>
        </w:rPr>
        <w:t xml:space="preserve"> housing production</w:t>
      </w:r>
      <w:r>
        <w:rPr>
          <w:lang w:val="en-US"/>
        </w:rPr>
        <w:t>. At that time</w:t>
      </w:r>
      <w:r w:rsidRPr="00A648E5">
        <w:rPr>
          <w:lang w:val="en-US"/>
        </w:rPr>
        <w:t xml:space="preserve">, government </w:t>
      </w:r>
      <w:r>
        <w:rPr>
          <w:lang w:val="en-US"/>
        </w:rPr>
        <w:t xml:space="preserve">became actively </w:t>
      </w:r>
      <w:r w:rsidRPr="00A648E5">
        <w:rPr>
          <w:lang w:val="en-US"/>
        </w:rPr>
        <w:t>involved in housing construction</w:t>
      </w:r>
      <w:r>
        <w:rPr>
          <w:lang w:val="en-US"/>
        </w:rPr>
        <w:t xml:space="preserve">, expanding to </w:t>
      </w:r>
      <w:r w:rsidRPr="00A648E5">
        <w:rPr>
          <w:lang w:val="en-US"/>
        </w:rPr>
        <w:t xml:space="preserve">13 percent </w:t>
      </w:r>
      <w:r>
        <w:rPr>
          <w:lang w:val="en-US"/>
        </w:rPr>
        <w:t>of all</w:t>
      </w:r>
      <w:r w:rsidRPr="00A648E5">
        <w:rPr>
          <w:lang w:val="en-US"/>
        </w:rPr>
        <w:t xml:space="preserve"> housing production in 2010. In contrast, the role of building societies started to decline during that time. The private sector continued to strengthen its position in housing production</w:t>
      </w:r>
    </w:p>
    <w:p w:rsidR="00924DBB" w:rsidRDefault="00924DBB" w:rsidP="00924DBB">
      <w:pPr>
        <w:widowControl w:val="0"/>
        <w:overflowPunct w:val="0"/>
        <w:autoSpaceDE w:val="0"/>
        <w:autoSpaceDN w:val="0"/>
        <w:adjustRightInd w:val="0"/>
        <w:spacing w:before="120" w:after="120" w:line="360" w:lineRule="auto"/>
        <w:jc w:val="both"/>
        <w:rPr>
          <w:lang w:val="en-US"/>
        </w:rPr>
      </w:pPr>
      <w:r>
        <w:rPr>
          <w:lang w:val="en-US"/>
        </w:rPr>
        <w:t xml:space="preserve">The </w:t>
      </w:r>
      <w:r w:rsidRPr="00A648E5">
        <w:rPr>
          <w:lang w:val="en-US"/>
        </w:rPr>
        <w:t>Housing Development Administration</w:t>
      </w:r>
      <w:r>
        <w:rPr>
          <w:lang w:val="en-US"/>
        </w:rPr>
        <w:t xml:space="preserve"> </w:t>
      </w:r>
      <w:r w:rsidRPr="00A648E5">
        <w:rPr>
          <w:lang w:val="en-US"/>
        </w:rPr>
        <w:t>(HAD)</w:t>
      </w:r>
      <w:r>
        <w:rPr>
          <w:lang w:val="en-US"/>
        </w:rPr>
        <w:t>,</w:t>
      </w:r>
      <w:r w:rsidRPr="00A648E5">
        <w:rPr>
          <w:rStyle w:val="DipnotBavurusu"/>
          <w:lang w:val="en-US"/>
        </w:rPr>
        <w:footnoteReference w:id="1"/>
      </w:r>
      <w:r w:rsidRPr="00A648E5">
        <w:rPr>
          <w:lang w:val="en-US"/>
        </w:rPr>
        <w:t xml:space="preserve"> </w:t>
      </w:r>
      <w:r>
        <w:rPr>
          <w:lang w:val="en-US"/>
        </w:rPr>
        <w:t>whose</w:t>
      </w:r>
      <w:r w:rsidRPr="00A648E5">
        <w:rPr>
          <w:lang w:val="en-US"/>
        </w:rPr>
        <w:t xml:space="preserve"> structure </w:t>
      </w:r>
      <w:r>
        <w:rPr>
          <w:lang w:val="en-US"/>
        </w:rPr>
        <w:t>was</w:t>
      </w:r>
      <w:r w:rsidRPr="00A648E5">
        <w:rPr>
          <w:lang w:val="en-US"/>
        </w:rPr>
        <w:t xml:space="preserve"> changed significantly in 2003, is a leading public institution in housing production.  HAD has been directly connected under the supervisions of </w:t>
      </w:r>
      <w:r>
        <w:rPr>
          <w:lang w:val="en-US"/>
        </w:rPr>
        <w:t xml:space="preserve">the </w:t>
      </w:r>
      <w:r w:rsidRPr="00A648E5">
        <w:rPr>
          <w:lang w:val="en-US"/>
        </w:rPr>
        <w:t xml:space="preserve">prime ministry of Turkey by statutory amendment </w:t>
      </w:r>
      <w:r>
        <w:rPr>
          <w:lang w:val="en-US"/>
        </w:rPr>
        <w:t>enacted in</w:t>
      </w:r>
      <w:r w:rsidRPr="00A648E5">
        <w:rPr>
          <w:lang w:val="en-US"/>
        </w:rPr>
        <w:t xml:space="preserve"> 2003. There have been also significant political developments in Turkey in this period </w:t>
      </w:r>
      <w:r>
        <w:rPr>
          <w:lang w:val="en-US"/>
        </w:rPr>
        <w:t>in which the</w:t>
      </w:r>
      <w:r w:rsidRPr="00A648E5">
        <w:rPr>
          <w:lang w:val="en-US"/>
        </w:rPr>
        <w:t xml:space="preserve"> Justice and Development Party (AKP) has </w:t>
      </w:r>
      <w:r>
        <w:rPr>
          <w:lang w:val="en-US"/>
        </w:rPr>
        <w:t>looked</w:t>
      </w:r>
      <w:r w:rsidRPr="00A648E5">
        <w:rPr>
          <w:lang w:val="en-US"/>
        </w:rPr>
        <w:t xml:space="preserve"> to </w:t>
      </w:r>
      <w:r>
        <w:rPr>
          <w:lang w:val="en-US"/>
        </w:rPr>
        <w:t xml:space="preserve">the </w:t>
      </w:r>
      <w:r w:rsidRPr="00A648E5">
        <w:rPr>
          <w:lang w:val="en-US"/>
        </w:rPr>
        <w:t xml:space="preserve">government </w:t>
      </w:r>
      <w:r>
        <w:rPr>
          <w:lang w:val="en-US"/>
        </w:rPr>
        <w:t>for assistance</w:t>
      </w:r>
      <w:r w:rsidRPr="00A648E5">
        <w:rPr>
          <w:lang w:val="en-US"/>
        </w:rPr>
        <w:t>. The housing sector has been one of the major structural changes in Turkey during the AKP government (TOKİ, 2016).</w:t>
      </w:r>
    </w:p>
    <w:p w:rsidR="00917E82" w:rsidRPr="00A648E5" w:rsidRDefault="00917E82" w:rsidP="00917E82">
      <w:pPr>
        <w:widowControl w:val="0"/>
        <w:overflowPunct w:val="0"/>
        <w:autoSpaceDE w:val="0"/>
        <w:autoSpaceDN w:val="0"/>
        <w:adjustRightInd w:val="0"/>
        <w:spacing w:before="120" w:after="0" w:line="240" w:lineRule="auto"/>
        <w:jc w:val="both"/>
        <w:rPr>
          <w:lang w:val="en-US"/>
        </w:rPr>
      </w:pPr>
      <w:r w:rsidRPr="00A648E5">
        <w:rPr>
          <w:rFonts w:eastAsia="Times New Roman"/>
          <w:b/>
          <w:lang w:val="en-US"/>
        </w:rPr>
        <w:t xml:space="preserve">Graph 2: The Number of Received Permit in Housing Production and </w:t>
      </w:r>
      <w:proofErr w:type="spellStart"/>
      <w:r w:rsidRPr="00A648E5">
        <w:rPr>
          <w:rFonts w:eastAsia="Times New Roman"/>
          <w:b/>
          <w:lang w:val="en-US"/>
        </w:rPr>
        <w:t>Sectoral</w:t>
      </w:r>
      <w:proofErr w:type="spellEnd"/>
      <w:r w:rsidRPr="00A648E5">
        <w:rPr>
          <w:rFonts w:eastAsia="Times New Roman"/>
          <w:b/>
          <w:lang w:val="en-US"/>
        </w:rPr>
        <w:t xml:space="preserve"> Distribution</w:t>
      </w:r>
    </w:p>
    <w:p w:rsidR="00917E82" w:rsidRPr="00A648E5" w:rsidRDefault="00917E82" w:rsidP="00917E82">
      <w:pPr>
        <w:spacing w:before="120" w:after="0" w:line="240" w:lineRule="auto"/>
        <w:jc w:val="both"/>
        <w:rPr>
          <w:lang w:val="en-US"/>
        </w:rPr>
      </w:pPr>
      <w:r w:rsidRPr="00A648E5">
        <w:rPr>
          <w:rFonts w:eastAsia="Times New Roman"/>
          <w:noProof/>
          <w:color w:val="FF0000"/>
          <w:lang w:eastAsia="tr-TR"/>
        </w:rPr>
        <w:drawing>
          <wp:anchor distT="0" distB="0" distL="114300" distR="114300" simplePos="0" relativeHeight="251661312" behindDoc="0" locked="0" layoutInCell="1" allowOverlap="1">
            <wp:simplePos x="0" y="0"/>
            <wp:positionH relativeFrom="column">
              <wp:posOffset>14605</wp:posOffset>
            </wp:positionH>
            <wp:positionV relativeFrom="paragraph">
              <wp:posOffset>74902</wp:posOffset>
            </wp:positionV>
            <wp:extent cx="5486400" cy="2880000"/>
            <wp:effectExtent l="0" t="0" r="0" b="0"/>
            <wp:wrapTopAndBottom/>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A648E5">
        <w:rPr>
          <w:rFonts w:eastAsia="Times New Roman"/>
          <w:b/>
          <w:lang w:val="en-US"/>
        </w:rPr>
        <w:t>Source:</w:t>
      </w:r>
      <w:r w:rsidRPr="00A648E5">
        <w:rPr>
          <w:rFonts w:eastAsia="Times New Roman"/>
          <w:lang w:val="en-US"/>
        </w:rPr>
        <w:t xml:space="preserve"> TÜİK (</w:t>
      </w:r>
      <w:hyperlink r:id="rId12" w:history="1">
        <w:r w:rsidRPr="00A648E5">
          <w:rPr>
            <w:rStyle w:val="Kpr"/>
            <w:rFonts w:eastAsia="Times New Roman"/>
            <w:lang w:val="en-US"/>
          </w:rPr>
          <w:t>www.tuik.gov.tr</w:t>
        </w:r>
      </w:hyperlink>
      <w:r w:rsidRPr="00A648E5">
        <w:rPr>
          <w:rFonts w:eastAsia="Times New Roman"/>
          <w:lang w:val="en-US"/>
        </w:rPr>
        <w:t>, 2015).</w:t>
      </w:r>
    </w:p>
    <w:p w:rsidR="00924DBB" w:rsidRPr="00743CDB" w:rsidRDefault="00924DBB" w:rsidP="00924DBB">
      <w:pPr>
        <w:pStyle w:val="ListeParagraf"/>
        <w:widowControl w:val="0"/>
        <w:numPr>
          <w:ilvl w:val="0"/>
          <w:numId w:val="1"/>
        </w:numPr>
        <w:overflowPunct w:val="0"/>
        <w:autoSpaceDE w:val="0"/>
        <w:autoSpaceDN w:val="0"/>
        <w:adjustRightInd w:val="0"/>
        <w:spacing w:before="120" w:after="120" w:line="360" w:lineRule="auto"/>
        <w:jc w:val="both"/>
        <w:rPr>
          <w:b/>
          <w:lang w:val="en-US"/>
        </w:rPr>
      </w:pPr>
      <w:r w:rsidRPr="00743CDB">
        <w:rPr>
          <w:b/>
          <w:lang w:val="en-US"/>
        </w:rPr>
        <w:t>Literature</w:t>
      </w:r>
    </w:p>
    <w:p w:rsidR="00924DBB" w:rsidRPr="00A648E5" w:rsidRDefault="00924DBB" w:rsidP="00924DBB">
      <w:pPr>
        <w:spacing w:before="120" w:after="120" w:line="360" w:lineRule="auto"/>
        <w:jc w:val="both"/>
        <w:rPr>
          <w:lang w:val="en-US"/>
        </w:rPr>
      </w:pPr>
      <w:r>
        <w:rPr>
          <w:lang w:val="en-US"/>
        </w:rPr>
        <w:lastRenderedPageBreak/>
        <w:t>S</w:t>
      </w:r>
      <w:r w:rsidRPr="00A648E5">
        <w:rPr>
          <w:lang w:val="en-US"/>
        </w:rPr>
        <w:t xml:space="preserve">tudies estimating </w:t>
      </w:r>
      <w:r>
        <w:rPr>
          <w:lang w:val="en-US"/>
        </w:rPr>
        <w:t xml:space="preserve">the </w:t>
      </w:r>
      <w:r w:rsidRPr="00A648E5">
        <w:rPr>
          <w:lang w:val="en-US"/>
        </w:rPr>
        <w:t xml:space="preserve">housing demand have long </w:t>
      </w:r>
      <w:r>
        <w:rPr>
          <w:lang w:val="en-US"/>
        </w:rPr>
        <w:t xml:space="preserve">been conducted </w:t>
      </w:r>
      <w:r w:rsidRPr="00A648E5">
        <w:rPr>
          <w:lang w:val="en-US"/>
        </w:rPr>
        <w:t xml:space="preserve">in developed countries </w:t>
      </w:r>
      <w:r>
        <w:rPr>
          <w:lang w:val="en-US"/>
        </w:rPr>
        <w:t xml:space="preserve">(e.g., </w:t>
      </w:r>
      <w:r w:rsidRPr="00A648E5">
        <w:rPr>
          <w:lang w:val="en-US"/>
        </w:rPr>
        <w:t xml:space="preserve">De </w:t>
      </w:r>
      <w:proofErr w:type="spellStart"/>
      <w:r w:rsidRPr="00A648E5">
        <w:rPr>
          <w:lang w:val="en-US"/>
        </w:rPr>
        <w:t>Leeuw</w:t>
      </w:r>
      <w:proofErr w:type="spellEnd"/>
      <w:r>
        <w:rPr>
          <w:lang w:val="en-US"/>
        </w:rPr>
        <w:t xml:space="preserve">, </w:t>
      </w:r>
      <w:r w:rsidRPr="00A648E5">
        <w:rPr>
          <w:lang w:val="en-US"/>
        </w:rPr>
        <w:t>1971</w:t>
      </w:r>
      <w:r>
        <w:rPr>
          <w:lang w:val="en-US"/>
        </w:rPr>
        <w:t>;</w:t>
      </w:r>
      <w:r w:rsidRPr="00A648E5">
        <w:rPr>
          <w:lang w:val="en-US"/>
        </w:rPr>
        <w:t xml:space="preserve"> Mayo</w:t>
      </w:r>
      <w:r>
        <w:rPr>
          <w:lang w:val="en-US"/>
        </w:rPr>
        <w:t xml:space="preserve">, </w:t>
      </w:r>
      <w:r w:rsidRPr="00A648E5">
        <w:rPr>
          <w:lang w:val="en-US"/>
        </w:rPr>
        <w:t>1981</w:t>
      </w:r>
      <w:r>
        <w:rPr>
          <w:lang w:val="en-US"/>
        </w:rPr>
        <w:t>;</w:t>
      </w:r>
      <w:r w:rsidRPr="00A648E5">
        <w:rPr>
          <w:lang w:val="en-US"/>
        </w:rPr>
        <w:t xml:space="preserve"> </w:t>
      </w:r>
      <w:proofErr w:type="spellStart"/>
      <w:r w:rsidRPr="00A648E5">
        <w:rPr>
          <w:lang w:val="en-US"/>
        </w:rPr>
        <w:t>Malpezzi</w:t>
      </w:r>
      <w:proofErr w:type="spellEnd"/>
      <w:r w:rsidRPr="00A648E5">
        <w:rPr>
          <w:lang w:val="en-US"/>
        </w:rPr>
        <w:t xml:space="preserve"> and Mayo</w:t>
      </w:r>
      <w:r>
        <w:rPr>
          <w:lang w:val="en-US"/>
        </w:rPr>
        <w:t xml:space="preserve">, </w:t>
      </w:r>
      <w:r w:rsidRPr="00A648E5">
        <w:rPr>
          <w:lang w:val="en-US"/>
        </w:rPr>
        <w:t>1987</w:t>
      </w:r>
      <w:r>
        <w:rPr>
          <w:lang w:val="en-US"/>
        </w:rPr>
        <w:t>;</w:t>
      </w:r>
      <w:r w:rsidRPr="00A648E5">
        <w:rPr>
          <w:lang w:val="en-US"/>
        </w:rPr>
        <w:t xml:space="preserve"> </w:t>
      </w:r>
      <w:proofErr w:type="spellStart"/>
      <w:r w:rsidRPr="00A648E5">
        <w:rPr>
          <w:lang w:val="en-US"/>
        </w:rPr>
        <w:t>Fulpen</w:t>
      </w:r>
      <w:proofErr w:type="spellEnd"/>
      <w:r>
        <w:rPr>
          <w:lang w:val="en-US"/>
        </w:rPr>
        <w:t xml:space="preserve">, </w:t>
      </w:r>
      <w:r w:rsidRPr="00A648E5">
        <w:rPr>
          <w:lang w:val="en-US"/>
        </w:rPr>
        <w:t>1988</w:t>
      </w:r>
      <w:r>
        <w:rPr>
          <w:lang w:val="en-US"/>
        </w:rPr>
        <w:t>;</w:t>
      </w:r>
      <w:r w:rsidRPr="00A648E5">
        <w:rPr>
          <w:lang w:val="en-US"/>
        </w:rPr>
        <w:t xml:space="preserve"> and </w:t>
      </w:r>
      <w:proofErr w:type="spellStart"/>
      <w:r w:rsidRPr="00A648E5">
        <w:rPr>
          <w:lang w:val="en-US"/>
        </w:rPr>
        <w:t>Malpezzi</w:t>
      </w:r>
      <w:proofErr w:type="spellEnd"/>
      <w:r>
        <w:rPr>
          <w:lang w:val="en-US"/>
        </w:rPr>
        <w:t xml:space="preserve">, </w:t>
      </w:r>
      <w:r w:rsidRPr="00A648E5">
        <w:rPr>
          <w:lang w:val="en-US"/>
        </w:rPr>
        <w:t xml:space="preserve">1999). </w:t>
      </w:r>
      <w:r>
        <w:rPr>
          <w:lang w:val="en-US"/>
        </w:rPr>
        <w:t xml:space="preserve"> </w:t>
      </w:r>
      <w:r w:rsidRPr="00A648E5">
        <w:rPr>
          <w:lang w:val="en-US"/>
        </w:rPr>
        <w:t xml:space="preserve">It is possible to group these studies into two groups that analyzed different countries. In the first group of studies, the authors especially focused </w:t>
      </w:r>
      <w:r>
        <w:rPr>
          <w:lang w:val="en-US"/>
        </w:rPr>
        <w:t>on housing</w:t>
      </w:r>
      <w:r w:rsidRPr="00A648E5">
        <w:rPr>
          <w:lang w:val="en-US"/>
        </w:rPr>
        <w:t xml:space="preserve"> specialties </w:t>
      </w:r>
      <w:r>
        <w:rPr>
          <w:lang w:val="en-US"/>
        </w:rPr>
        <w:t>using</w:t>
      </w:r>
      <w:r w:rsidRPr="00A648E5">
        <w:rPr>
          <w:lang w:val="en-US"/>
        </w:rPr>
        <w:t xml:space="preserve"> cross section</w:t>
      </w:r>
      <w:r>
        <w:rPr>
          <w:lang w:val="en-US"/>
        </w:rPr>
        <w:t>al</w:t>
      </w:r>
      <w:r w:rsidRPr="00A648E5">
        <w:rPr>
          <w:lang w:val="en-US"/>
        </w:rPr>
        <w:t xml:space="preserve"> data. In the second group, they saw the houses as consuming goods and analyzed housing demand </w:t>
      </w:r>
      <w:r>
        <w:rPr>
          <w:lang w:val="en-US"/>
        </w:rPr>
        <w:t xml:space="preserve">using </w:t>
      </w:r>
      <w:r w:rsidRPr="00A648E5">
        <w:rPr>
          <w:lang w:val="en-US"/>
        </w:rPr>
        <w:t>time series (</w:t>
      </w:r>
      <w:proofErr w:type="spellStart"/>
      <w:r w:rsidRPr="00A648E5">
        <w:rPr>
          <w:lang w:val="en-US"/>
        </w:rPr>
        <w:t>Fulpen</w:t>
      </w:r>
      <w:proofErr w:type="spellEnd"/>
      <w:r w:rsidRPr="00A648E5">
        <w:rPr>
          <w:lang w:val="en-US"/>
        </w:rPr>
        <w:t xml:space="preserve">, 1988). </w:t>
      </w:r>
      <w:r>
        <w:rPr>
          <w:lang w:val="en-US"/>
        </w:rPr>
        <w:t>Both studies attempted to explain h</w:t>
      </w:r>
      <w:r w:rsidRPr="00A648E5">
        <w:rPr>
          <w:lang w:val="en-US"/>
        </w:rPr>
        <w:t xml:space="preserve">ousing demand </w:t>
      </w:r>
      <w:r>
        <w:rPr>
          <w:lang w:val="en-US"/>
        </w:rPr>
        <w:t>using</w:t>
      </w:r>
      <w:r w:rsidRPr="00A648E5">
        <w:rPr>
          <w:lang w:val="en-US"/>
        </w:rPr>
        <w:t xml:space="preserve"> economic and demographic factors</w:t>
      </w:r>
      <w:r>
        <w:rPr>
          <w:lang w:val="en-US"/>
        </w:rPr>
        <w:t xml:space="preserve">, even though </w:t>
      </w:r>
      <w:r w:rsidRPr="00A648E5">
        <w:rPr>
          <w:lang w:val="en-US"/>
        </w:rPr>
        <w:t>different methods and models were used. In the next part of this article, the effects of demographic and economic factors on Turkey’s housing demand were examined by econometric models</w:t>
      </w:r>
      <w:r>
        <w:rPr>
          <w:lang w:val="en-US"/>
        </w:rPr>
        <w:t>. These r</w:t>
      </w:r>
      <w:r w:rsidRPr="00A648E5">
        <w:rPr>
          <w:lang w:val="en-US"/>
        </w:rPr>
        <w:t xml:space="preserve">esults will </w:t>
      </w:r>
      <w:r>
        <w:rPr>
          <w:lang w:val="en-US"/>
        </w:rPr>
        <w:t xml:space="preserve">be </w:t>
      </w:r>
      <w:r w:rsidRPr="00A648E5">
        <w:rPr>
          <w:lang w:val="en-US"/>
        </w:rPr>
        <w:t>compare</w:t>
      </w:r>
      <w:r>
        <w:rPr>
          <w:lang w:val="en-US"/>
        </w:rPr>
        <w:t>d</w:t>
      </w:r>
      <w:r w:rsidRPr="00A648E5">
        <w:rPr>
          <w:lang w:val="en-US"/>
        </w:rPr>
        <w:t xml:space="preserve"> and contrast</w:t>
      </w:r>
      <w:r>
        <w:rPr>
          <w:lang w:val="en-US"/>
        </w:rPr>
        <w:t>ed</w:t>
      </w:r>
      <w:r w:rsidRPr="00A648E5">
        <w:rPr>
          <w:lang w:val="en-US"/>
        </w:rPr>
        <w:t xml:space="preserve"> with </w:t>
      </w:r>
      <w:r>
        <w:rPr>
          <w:lang w:val="en-US"/>
        </w:rPr>
        <w:t>the existing literature.</w:t>
      </w:r>
      <w:r w:rsidRPr="00A648E5">
        <w:rPr>
          <w:lang w:val="en-US"/>
        </w:rPr>
        <w:t xml:space="preserve">  </w:t>
      </w:r>
    </w:p>
    <w:p w:rsidR="00924DBB" w:rsidRPr="00A648E5" w:rsidRDefault="00924DBB" w:rsidP="00924DBB">
      <w:pPr>
        <w:spacing w:before="120" w:after="120" w:line="360" w:lineRule="auto"/>
        <w:jc w:val="both"/>
        <w:rPr>
          <w:lang w:val="en-US"/>
        </w:rPr>
      </w:pPr>
      <w:r>
        <w:rPr>
          <w:lang w:val="en-US"/>
        </w:rPr>
        <w:t>Re</w:t>
      </w:r>
      <w:r w:rsidRPr="00A648E5">
        <w:rPr>
          <w:lang w:val="en-US"/>
        </w:rPr>
        <w:t xml:space="preserve">cent studies about Turkey will be analyzed.  </w:t>
      </w:r>
      <w:proofErr w:type="spellStart"/>
      <w:r w:rsidRPr="00A648E5">
        <w:rPr>
          <w:lang w:val="en-US"/>
        </w:rPr>
        <w:t>Lebe</w:t>
      </w:r>
      <w:proofErr w:type="spellEnd"/>
      <w:r w:rsidRPr="00A648E5">
        <w:rPr>
          <w:lang w:val="en-US"/>
        </w:rPr>
        <w:t xml:space="preserve"> and </w:t>
      </w:r>
      <w:proofErr w:type="spellStart"/>
      <w:r w:rsidRPr="00A648E5">
        <w:rPr>
          <w:lang w:val="en-US"/>
        </w:rPr>
        <w:t>Aktas</w:t>
      </w:r>
      <w:proofErr w:type="spellEnd"/>
      <w:r w:rsidRPr="00A648E5">
        <w:rPr>
          <w:lang w:val="en-US"/>
        </w:rPr>
        <w:t xml:space="preserve"> (2014) examined the housing demand with Johansen and </w:t>
      </w:r>
      <w:proofErr w:type="spellStart"/>
      <w:r w:rsidRPr="00A648E5">
        <w:rPr>
          <w:lang w:val="en-US"/>
        </w:rPr>
        <w:t>Juselius</w:t>
      </w:r>
      <w:proofErr w:type="spellEnd"/>
      <w:r>
        <w:rPr>
          <w:lang w:val="en-US"/>
        </w:rPr>
        <w:t>’</w:t>
      </w:r>
      <w:r w:rsidRPr="00A648E5">
        <w:rPr>
          <w:lang w:val="en-US"/>
        </w:rPr>
        <w:t xml:space="preserve"> co-integration methods and vector error correction model</w:t>
      </w:r>
      <w:r>
        <w:rPr>
          <w:lang w:val="en-US"/>
        </w:rPr>
        <w:t>s</w:t>
      </w:r>
      <w:r w:rsidRPr="00A648E5">
        <w:rPr>
          <w:lang w:val="en-US"/>
        </w:rPr>
        <w:t xml:space="preserve"> were used in term</w:t>
      </w:r>
      <w:r>
        <w:rPr>
          <w:lang w:val="en-US"/>
        </w:rPr>
        <w:t>s</w:t>
      </w:r>
      <w:r w:rsidRPr="00A648E5">
        <w:rPr>
          <w:lang w:val="en-US"/>
        </w:rPr>
        <w:t xml:space="preserve"> of 1970 and 2011. GDP per capita, housing prices, interest rates, industrialization, employment in agricultural sector, and marital status were selected</w:t>
      </w:r>
      <w:r w:rsidRPr="007710D3">
        <w:t xml:space="preserve"> </w:t>
      </w:r>
      <w:r>
        <w:rPr>
          <w:lang w:val="en-US"/>
        </w:rPr>
        <w:t>a</w:t>
      </w:r>
      <w:r w:rsidRPr="007710D3">
        <w:rPr>
          <w:lang w:val="en-US"/>
        </w:rPr>
        <w:t>s explanatory variables</w:t>
      </w:r>
      <w:r w:rsidRPr="00A648E5">
        <w:rPr>
          <w:lang w:val="en-US"/>
        </w:rPr>
        <w:t xml:space="preserve">. </w:t>
      </w:r>
      <w:r>
        <w:rPr>
          <w:lang w:val="en-US"/>
        </w:rPr>
        <w:t>Results showed that</w:t>
      </w:r>
      <w:r w:rsidRPr="00A648E5">
        <w:rPr>
          <w:lang w:val="en-US"/>
        </w:rPr>
        <w:t xml:space="preserve"> GDP per capita, marital status and industrialization </w:t>
      </w:r>
      <w:r>
        <w:rPr>
          <w:lang w:val="en-US"/>
        </w:rPr>
        <w:t>positively affected</w:t>
      </w:r>
      <w:r w:rsidRPr="00A648E5">
        <w:rPr>
          <w:lang w:val="en-US"/>
        </w:rPr>
        <w:t xml:space="preserve"> the demand for housing in Turkey</w:t>
      </w:r>
      <w:r>
        <w:rPr>
          <w:lang w:val="en-US"/>
        </w:rPr>
        <w:t>,</w:t>
      </w:r>
      <w:r w:rsidRPr="00A648E5">
        <w:rPr>
          <w:lang w:val="en-US"/>
        </w:rPr>
        <w:t xml:space="preserve"> although housing prices, interest rates and employment in </w:t>
      </w:r>
      <w:r>
        <w:rPr>
          <w:lang w:val="en-US"/>
        </w:rPr>
        <w:t xml:space="preserve">the </w:t>
      </w:r>
      <w:r w:rsidRPr="00A648E5">
        <w:rPr>
          <w:lang w:val="en-US"/>
        </w:rPr>
        <w:t>agricultural</w:t>
      </w:r>
      <w:r>
        <w:rPr>
          <w:lang w:val="en-US"/>
        </w:rPr>
        <w:t xml:space="preserve"> </w:t>
      </w:r>
      <w:r w:rsidRPr="00A648E5">
        <w:rPr>
          <w:lang w:val="en-US"/>
        </w:rPr>
        <w:t xml:space="preserve">sector </w:t>
      </w:r>
      <w:r>
        <w:rPr>
          <w:lang w:val="en-US"/>
        </w:rPr>
        <w:t>had a</w:t>
      </w:r>
      <w:r w:rsidRPr="00A648E5">
        <w:rPr>
          <w:lang w:val="en-US"/>
        </w:rPr>
        <w:t xml:space="preserve"> negative effect on demand for</w:t>
      </w:r>
      <w:r>
        <w:rPr>
          <w:lang w:val="en-US"/>
        </w:rPr>
        <w:t>.</w:t>
      </w:r>
      <w:r w:rsidRPr="00A648E5">
        <w:rPr>
          <w:lang w:val="en-US"/>
        </w:rPr>
        <w:t xml:space="preserve"> In the long term, the most important factors that affect</w:t>
      </w:r>
      <w:r>
        <w:rPr>
          <w:lang w:val="en-US"/>
        </w:rPr>
        <w:t>ed</w:t>
      </w:r>
      <w:r w:rsidRPr="00A648E5">
        <w:rPr>
          <w:lang w:val="en-US"/>
        </w:rPr>
        <w:t xml:space="preserve"> the demand for hous</w:t>
      </w:r>
      <w:r>
        <w:rPr>
          <w:lang w:val="en-US"/>
        </w:rPr>
        <w:t>ing were</w:t>
      </w:r>
      <w:r w:rsidRPr="00A648E5">
        <w:rPr>
          <w:lang w:val="en-US"/>
        </w:rPr>
        <w:t xml:space="preserve"> income level</w:t>
      </w:r>
      <w:r>
        <w:rPr>
          <w:lang w:val="en-US"/>
        </w:rPr>
        <w:t xml:space="preserve"> (with a</w:t>
      </w:r>
      <w:r w:rsidRPr="00A648E5">
        <w:rPr>
          <w:lang w:val="en-US"/>
        </w:rPr>
        <w:t xml:space="preserve"> coefficient between 3.28 and 5.388</w:t>
      </w:r>
      <w:r>
        <w:rPr>
          <w:lang w:val="en-US"/>
        </w:rPr>
        <w:t>)</w:t>
      </w:r>
      <w:r w:rsidRPr="00A648E5">
        <w:rPr>
          <w:lang w:val="en-US"/>
        </w:rPr>
        <w:t>, industrialization, and agricultural employment</w:t>
      </w:r>
      <w:r>
        <w:rPr>
          <w:lang w:val="en-US"/>
        </w:rPr>
        <w:t>.</w:t>
      </w:r>
      <w:r w:rsidRPr="00A648E5">
        <w:rPr>
          <w:lang w:val="en-US"/>
        </w:rPr>
        <w:t xml:space="preserve"> </w:t>
      </w:r>
      <w:r>
        <w:rPr>
          <w:lang w:val="en-US"/>
        </w:rPr>
        <w:t>No</w:t>
      </w:r>
      <w:r w:rsidRPr="00A648E5">
        <w:rPr>
          <w:lang w:val="en-US"/>
        </w:rPr>
        <w:t xml:space="preserve"> significant effects o</w:t>
      </w:r>
      <w:r>
        <w:rPr>
          <w:lang w:val="en-US"/>
        </w:rPr>
        <w:t>n</w:t>
      </w:r>
      <w:r w:rsidRPr="00A648E5">
        <w:rPr>
          <w:lang w:val="en-US"/>
        </w:rPr>
        <w:t xml:space="preserve"> interest rates </w:t>
      </w:r>
      <w:r>
        <w:rPr>
          <w:lang w:val="en-US"/>
        </w:rPr>
        <w:t>i</w:t>
      </w:r>
      <w:r w:rsidRPr="00A648E5">
        <w:rPr>
          <w:lang w:val="en-US"/>
        </w:rPr>
        <w:t>n the demand for housing in Turkey were found</w:t>
      </w:r>
      <w:r>
        <w:rPr>
          <w:lang w:val="en-US"/>
        </w:rPr>
        <w:t>.</w:t>
      </w:r>
      <w:r w:rsidRPr="00A648E5">
        <w:rPr>
          <w:lang w:val="en-US"/>
        </w:rPr>
        <w:t xml:space="preserve"> </w:t>
      </w:r>
    </w:p>
    <w:p w:rsidR="00924DBB" w:rsidRPr="00A648E5" w:rsidRDefault="00924DBB" w:rsidP="00924DBB">
      <w:pPr>
        <w:spacing w:before="120" w:after="120" w:line="360" w:lineRule="auto"/>
        <w:jc w:val="both"/>
        <w:rPr>
          <w:lang w:val="en-US"/>
        </w:rPr>
      </w:pPr>
      <w:proofErr w:type="spellStart"/>
      <w:r w:rsidRPr="00A648E5">
        <w:rPr>
          <w:lang w:val="en-US"/>
        </w:rPr>
        <w:t>Bekmez</w:t>
      </w:r>
      <w:proofErr w:type="spellEnd"/>
      <w:r w:rsidRPr="00A648E5">
        <w:rPr>
          <w:lang w:val="en-US"/>
        </w:rPr>
        <w:t xml:space="preserve"> and </w:t>
      </w:r>
      <w:proofErr w:type="spellStart"/>
      <w:r w:rsidRPr="00A648E5">
        <w:rPr>
          <w:lang w:val="en-US"/>
        </w:rPr>
        <w:t>Ozpolat</w:t>
      </w:r>
      <w:proofErr w:type="spellEnd"/>
      <w:r w:rsidRPr="00A648E5">
        <w:rPr>
          <w:lang w:val="en-US"/>
        </w:rPr>
        <w:t xml:space="preserve"> (2014) used vector autoregressive models for the years between 1992 and 2012 in order to research regional housing demand in Turkey comparatively. They explained the demand for housing with the variables of GDP, money supply, inflation rates, and the unemployment rates. In other studies</w:t>
      </w:r>
      <w:r>
        <w:rPr>
          <w:lang w:val="en-US"/>
        </w:rPr>
        <w:t>,</w:t>
      </w:r>
      <w:r w:rsidRPr="00A648E5">
        <w:rPr>
          <w:lang w:val="en-US"/>
        </w:rPr>
        <w:t xml:space="preserve"> </w:t>
      </w:r>
      <w:proofErr w:type="spellStart"/>
      <w:r w:rsidRPr="00A648E5">
        <w:rPr>
          <w:lang w:val="en-US"/>
        </w:rPr>
        <w:t>Bekmez</w:t>
      </w:r>
      <w:proofErr w:type="spellEnd"/>
      <w:r w:rsidRPr="00A648E5">
        <w:rPr>
          <w:lang w:val="en-US"/>
        </w:rPr>
        <w:t xml:space="preserve"> and </w:t>
      </w:r>
      <w:proofErr w:type="spellStart"/>
      <w:r w:rsidRPr="00A648E5">
        <w:rPr>
          <w:lang w:val="en-US"/>
        </w:rPr>
        <w:t>Ozpolat</w:t>
      </w:r>
      <w:proofErr w:type="spellEnd"/>
      <w:r w:rsidRPr="00A648E5">
        <w:rPr>
          <w:lang w:val="en-US"/>
        </w:rPr>
        <w:t xml:space="preserve"> (2013) analyzed the determinants of housing demand with Johansen</w:t>
      </w:r>
      <w:r>
        <w:rPr>
          <w:lang w:val="en-US"/>
        </w:rPr>
        <w:t>’s</w:t>
      </w:r>
      <w:r w:rsidRPr="00A648E5">
        <w:rPr>
          <w:lang w:val="en-US"/>
        </w:rPr>
        <w:t xml:space="preserve"> co-integration tests </w:t>
      </w:r>
      <w:r>
        <w:rPr>
          <w:lang w:val="en-US"/>
        </w:rPr>
        <w:t>conducted from</w:t>
      </w:r>
      <w:r w:rsidRPr="00A648E5">
        <w:rPr>
          <w:lang w:val="en-US"/>
        </w:rPr>
        <w:t xml:space="preserve"> 1986</w:t>
      </w:r>
      <w:r>
        <w:rPr>
          <w:lang w:val="en-US"/>
        </w:rPr>
        <w:t xml:space="preserve"> to </w:t>
      </w:r>
      <w:r w:rsidRPr="00A648E5">
        <w:rPr>
          <w:lang w:val="en-US"/>
        </w:rPr>
        <w:t xml:space="preserve">2009 and inflation rates, unemployment rates, interest rates, GDP per capita, and the stock exchange indicator were taken as explanatory variables. </w:t>
      </w:r>
      <w:r>
        <w:rPr>
          <w:lang w:val="en-US"/>
        </w:rPr>
        <w:t>In the long run</w:t>
      </w:r>
      <w:r w:rsidRPr="00A648E5">
        <w:rPr>
          <w:lang w:val="en-US"/>
        </w:rPr>
        <w:t>, the most important factor affecting the housing demand w</w:t>
      </w:r>
      <w:r>
        <w:rPr>
          <w:lang w:val="en-US"/>
        </w:rPr>
        <w:t>as</w:t>
      </w:r>
      <w:r w:rsidRPr="00A648E5">
        <w:rPr>
          <w:lang w:val="en-US"/>
        </w:rPr>
        <w:t xml:space="preserve"> GDP per capita</w:t>
      </w:r>
      <w:r>
        <w:rPr>
          <w:lang w:val="en-US"/>
        </w:rPr>
        <w:t>.</w:t>
      </w:r>
      <w:r w:rsidRPr="00A648E5">
        <w:rPr>
          <w:lang w:val="en-US"/>
        </w:rPr>
        <w:t xml:space="preserve"> </w:t>
      </w:r>
      <w:r>
        <w:rPr>
          <w:lang w:val="en-US"/>
        </w:rPr>
        <w:t>U</w:t>
      </w:r>
      <w:r w:rsidRPr="00A648E5">
        <w:rPr>
          <w:lang w:val="en-US"/>
        </w:rPr>
        <w:t xml:space="preserve">nemployment </w:t>
      </w:r>
      <w:r>
        <w:rPr>
          <w:lang w:val="en-US"/>
        </w:rPr>
        <w:t xml:space="preserve">even </w:t>
      </w:r>
      <w:r w:rsidRPr="00A648E5">
        <w:rPr>
          <w:lang w:val="en-US"/>
        </w:rPr>
        <w:t>affect</w:t>
      </w:r>
      <w:r>
        <w:rPr>
          <w:lang w:val="en-US"/>
        </w:rPr>
        <w:t>ed</w:t>
      </w:r>
      <w:r w:rsidRPr="00A648E5">
        <w:rPr>
          <w:lang w:val="en-US"/>
        </w:rPr>
        <w:t xml:space="preserve"> housing demand positively in </w:t>
      </w:r>
      <w:r>
        <w:rPr>
          <w:lang w:val="en-US"/>
        </w:rPr>
        <w:t xml:space="preserve">the </w:t>
      </w:r>
      <w:r w:rsidRPr="00A648E5">
        <w:rPr>
          <w:lang w:val="en-US"/>
        </w:rPr>
        <w:t xml:space="preserve">short run; </w:t>
      </w:r>
      <w:r>
        <w:rPr>
          <w:lang w:val="en-US"/>
        </w:rPr>
        <w:t xml:space="preserve">however, </w:t>
      </w:r>
      <w:r w:rsidRPr="00A648E5">
        <w:rPr>
          <w:lang w:val="en-US"/>
        </w:rPr>
        <w:t>it ha</w:t>
      </w:r>
      <w:r>
        <w:rPr>
          <w:lang w:val="en-US"/>
        </w:rPr>
        <w:t>d</w:t>
      </w:r>
      <w:r w:rsidRPr="00A648E5">
        <w:rPr>
          <w:lang w:val="en-US"/>
        </w:rPr>
        <w:t xml:space="preserve"> negative effects in</w:t>
      </w:r>
      <w:r>
        <w:rPr>
          <w:lang w:val="en-US"/>
        </w:rPr>
        <w:t xml:space="preserve"> the</w:t>
      </w:r>
      <w:r w:rsidRPr="00A648E5">
        <w:rPr>
          <w:lang w:val="en-US"/>
        </w:rPr>
        <w:t xml:space="preserve"> long run. Inflation ha</w:t>
      </w:r>
      <w:r>
        <w:rPr>
          <w:lang w:val="en-US"/>
        </w:rPr>
        <w:t>d</w:t>
      </w:r>
      <w:r w:rsidRPr="00A648E5">
        <w:rPr>
          <w:lang w:val="en-US"/>
        </w:rPr>
        <w:t xml:space="preserve"> positive effects</w:t>
      </w:r>
      <w:r>
        <w:rPr>
          <w:lang w:val="en-US"/>
        </w:rPr>
        <w:t>,</w:t>
      </w:r>
      <w:r w:rsidRPr="00A648E5">
        <w:rPr>
          <w:lang w:val="en-US"/>
        </w:rPr>
        <w:t xml:space="preserve"> while interest rates have </w:t>
      </w:r>
      <w:r>
        <w:rPr>
          <w:lang w:val="en-US"/>
        </w:rPr>
        <w:t>insignificant,</w:t>
      </w:r>
      <w:r w:rsidRPr="00A648E5">
        <w:rPr>
          <w:lang w:val="en-US"/>
        </w:rPr>
        <w:t xml:space="preserve"> but negative effects on housing demand. Substitution effects of housing were tested by stock exchange indicators that </w:t>
      </w:r>
      <w:r>
        <w:rPr>
          <w:lang w:val="en-US"/>
        </w:rPr>
        <w:t xml:space="preserve">were </w:t>
      </w:r>
      <w:r w:rsidRPr="00A648E5">
        <w:rPr>
          <w:lang w:val="en-US"/>
        </w:rPr>
        <w:t>affect</w:t>
      </w:r>
      <w:r>
        <w:rPr>
          <w:lang w:val="en-US"/>
        </w:rPr>
        <w:t xml:space="preserve">ed </w:t>
      </w:r>
      <w:r w:rsidRPr="00A648E5">
        <w:rPr>
          <w:lang w:val="en-US"/>
        </w:rPr>
        <w:t xml:space="preserve">negatively in </w:t>
      </w:r>
      <w:r>
        <w:rPr>
          <w:lang w:val="en-US"/>
        </w:rPr>
        <w:t xml:space="preserve">the </w:t>
      </w:r>
      <w:r w:rsidRPr="00A648E5">
        <w:rPr>
          <w:lang w:val="en-US"/>
        </w:rPr>
        <w:t xml:space="preserve">long run but there </w:t>
      </w:r>
      <w:r>
        <w:rPr>
          <w:lang w:val="en-US"/>
        </w:rPr>
        <w:t xml:space="preserve">was </w:t>
      </w:r>
      <w:r w:rsidRPr="00A648E5">
        <w:rPr>
          <w:lang w:val="en-US"/>
        </w:rPr>
        <w:t xml:space="preserve">no significant substitution effect of stock exchange indicators on housing demand. </w:t>
      </w:r>
      <w:proofErr w:type="spellStart"/>
      <w:r w:rsidRPr="00A648E5">
        <w:rPr>
          <w:lang w:val="en-US"/>
        </w:rPr>
        <w:t>Bekmez</w:t>
      </w:r>
      <w:proofErr w:type="spellEnd"/>
      <w:r w:rsidRPr="00A648E5">
        <w:rPr>
          <w:lang w:val="en-US"/>
        </w:rPr>
        <w:t xml:space="preserve"> and </w:t>
      </w:r>
      <w:proofErr w:type="spellStart"/>
      <w:r w:rsidRPr="00A648E5">
        <w:rPr>
          <w:lang w:val="en-US"/>
        </w:rPr>
        <w:t>Ozpolat</w:t>
      </w:r>
      <w:proofErr w:type="spellEnd"/>
      <w:r w:rsidRPr="00A648E5">
        <w:rPr>
          <w:lang w:val="en-US"/>
        </w:rPr>
        <w:t xml:space="preserve"> (2013) in the third article </w:t>
      </w:r>
      <w:r w:rsidRPr="00A648E5">
        <w:rPr>
          <w:lang w:val="en-US"/>
        </w:rPr>
        <w:lastRenderedPageBreak/>
        <w:t xml:space="preserve">in this survey checked the demand for housing in Turkey with vector error correction models </w:t>
      </w:r>
      <w:r>
        <w:rPr>
          <w:lang w:val="en-US"/>
        </w:rPr>
        <w:t>from</w:t>
      </w:r>
      <w:r w:rsidRPr="00A648E5">
        <w:rPr>
          <w:lang w:val="en-US"/>
        </w:rPr>
        <w:t xml:space="preserve"> 2000 </w:t>
      </w:r>
      <w:r>
        <w:rPr>
          <w:lang w:val="en-US"/>
        </w:rPr>
        <w:t>to</w:t>
      </w:r>
      <w:r w:rsidRPr="00A648E5">
        <w:rPr>
          <w:lang w:val="en-US"/>
        </w:rPr>
        <w:t xml:space="preserve"> 2012</w:t>
      </w:r>
      <w:r>
        <w:rPr>
          <w:lang w:val="en-US"/>
        </w:rPr>
        <w:t>,</w:t>
      </w:r>
      <w:r w:rsidRPr="00A648E5">
        <w:rPr>
          <w:lang w:val="en-US"/>
        </w:rPr>
        <w:t xml:space="preserve"> and they found inelastic income effects in </w:t>
      </w:r>
      <w:r>
        <w:rPr>
          <w:lang w:val="en-US"/>
        </w:rPr>
        <w:t xml:space="preserve">the </w:t>
      </w:r>
      <w:r w:rsidRPr="00A648E5">
        <w:rPr>
          <w:lang w:val="en-US"/>
        </w:rPr>
        <w:t>short run</w:t>
      </w:r>
      <w:r>
        <w:rPr>
          <w:lang w:val="en-US"/>
        </w:rPr>
        <w:t>, and</w:t>
      </w:r>
      <w:r w:rsidRPr="00A648E5">
        <w:rPr>
          <w:lang w:val="en-US"/>
        </w:rPr>
        <w:t xml:space="preserve"> elastic income effects in </w:t>
      </w:r>
      <w:r>
        <w:rPr>
          <w:lang w:val="en-US"/>
        </w:rPr>
        <w:t xml:space="preserve">the </w:t>
      </w:r>
      <w:r w:rsidRPr="00A648E5">
        <w:rPr>
          <w:lang w:val="en-US"/>
        </w:rPr>
        <w:t>long run on demand for housing. In addition, they stated that urban transformation ha</w:t>
      </w:r>
      <w:r>
        <w:rPr>
          <w:lang w:val="en-US"/>
        </w:rPr>
        <w:t>d</w:t>
      </w:r>
      <w:r w:rsidRPr="00A648E5">
        <w:rPr>
          <w:lang w:val="en-US"/>
        </w:rPr>
        <w:t xml:space="preserve"> significant effects on demand for housing and income elasticity. </w:t>
      </w:r>
    </w:p>
    <w:p w:rsidR="00924DBB" w:rsidRPr="00A648E5" w:rsidRDefault="00924DBB" w:rsidP="00924DBB">
      <w:pPr>
        <w:spacing w:before="120" w:after="120" w:line="360" w:lineRule="auto"/>
        <w:jc w:val="both"/>
        <w:rPr>
          <w:lang w:val="en-US"/>
        </w:rPr>
      </w:pPr>
      <w:proofErr w:type="spellStart"/>
      <w:r w:rsidRPr="00A648E5">
        <w:rPr>
          <w:lang w:val="en-US"/>
        </w:rPr>
        <w:t>Ozturk</w:t>
      </w:r>
      <w:proofErr w:type="spellEnd"/>
      <w:r w:rsidRPr="00A648E5">
        <w:rPr>
          <w:lang w:val="en-US"/>
        </w:rPr>
        <w:t xml:space="preserve"> and </w:t>
      </w:r>
      <w:proofErr w:type="spellStart"/>
      <w:r w:rsidRPr="00A648E5">
        <w:rPr>
          <w:lang w:val="en-US"/>
        </w:rPr>
        <w:t>Fitoz</w:t>
      </w:r>
      <w:proofErr w:type="spellEnd"/>
      <w:r w:rsidRPr="00A648E5">
        <w:rPr>
          <w:lang w:val="en-US"/>
        </w:rPr>
        <w:t xml:space="preserve"> (2009) determined the factors affecting demand for housing with ordinary least square methods and Johansen-</w:t>
      </w:r>
      <w:proofErr w:type="spellStart"/>
      <w:r w:rsidRPr="00A648E5">
        <w:rPr>
          <w:lang w:val="en-US"/>
        </w:rPr>
        <w:t>Juselius</w:t>
      </w:r>
      <w:proofErr w:type="spellEnd"/>
      <w:r>
        <w:rPr>
          <w:lang w:val="en-US"/>
        </w:rPr>
        <w:t>’</w:t>
      </w:r>
      <w:r w:rsidRPr="00A648E5">
        <w:rPr>
          <w:lang w:val="en-US"/>
        </w:rPr>
        <w:t xml:space="preserve"> co-integration models in </w:t>
      </w:r>
      <w:r>
        <w:rPr>
          <w:lang w:val="en-US"/>
        </w:rPr>
        <w:t xml:space="preserve">the </w:t>
      </w:r>
      <w:r w:rsidRPr="00A648E5">
        <w:rPr>
          <w:lang w:val="en-US"/>
        </w:rPr>
        <w:t xml:space="preserve">years between 1968 and 2006. In the article, GDP per capita, consumer price index, GINI coefficient, interest rates, urbanizations, </w:t>
      </w:r>
      <w:r>
        <w:rPr>
          <w:lang w:val="en-US"/>
        </w:rPr>
        <w:t xml:space="preserve">and </w:t>
      </w:r>
      <w:r w:rsidRPr="00A648E5">
        <w:rPr>
          <w:lang w:val="en-US"/>
        </w:rPr>
        <w:t>M2 to GDP ratio were considered as explanatory variables. They found positive relationships between the explanatory variables of GDP per capita, consumer price index and interest rates with</w:t>
      </w:r>
      <w:r>
        <w:rPr>
          <w:lang w:val="en-US"/>
        </w:rPr>
        <w:t xml:space="preserve"> the </w:t>
      </w:r>
      <w:r w:rsidRPr="00A648E5">
        <w:rPr>
          <w:lang w:val="en-US"/>
        </w:rPr>
        <w:t>dependent variable</w:t>
      </w:r>
      <w:r>
        <w:rPr>
          <w:lang w:val="en-US"/>
        </w:rPr>
        <w:t>,</w:t>
      </w:r>
      <w:r w:rsidRPr="00A648E5">
        <w:rPr>
          <w:lang w:val="en-US"/>
        </w:rPr>
        <w:t xml:space="preserve"> demand for housing. </w:t>
      </w:r>
      <w:r>
        <w:rPr>
          <w:lang w:val="en-US"/>
        </w:rPr>
        <w:t xml:space="preserve">However, </w:t>
      </w:r>
      <w:r w:rsidRPr="00A648E5">
        <w:rPr>
          <w:lang w:val="en-US"/>
        </w:rPr>
        <w:t xml:space="preserve">insignificant relationships between demographic factors and demand for housing were found. </w:t>
      </w:r>
    </w:p>
    <w:p w:rsidR="00924DBB" w:rsidRPr="00A648E5" w:rsidRDefault="00924DBB" w:rsidP="00924DBB">
      <w:pPr>
        <w:spacing w:before="120" w:after="120" w:line="360" w:lineRule="auto"/>
        <w:jc w:val="both"/>
        <w:rPr>
          <w:lang w:val="en-US"/>
        </w:rPr>
      </w:pPr>
      <w:proofErr w:type="spellStart"/>
      <w:r w:rsidRPr="00A648E5">
        <w:rPr>
          <w:lang w:val="en-US"/>
        </w:rPr>
        <w:t>Halicioglu</w:t>
      </w:r>
      <w:proofErr w:type="spellEnd"/>
      <w:r w:rsidRPr="00A648E5">
        <w:rPr>
          <w:lang w:val="en-US"/>
        </w:rPr>
        <w:t xml:space="preserve"> (2007) examined the demand for housing with autoregressive distributed lag models for Turkey </w:t>
      </w:r>
      <w:r>
        <w:rPr>
          <w:lang w:val="en-US"/>
        </w:rPr>
        <w:t>from</w:t>
      </w:r>
      <w:r w:rsidRPr="00A648E5">
        <w:rPr>
          <w:lang w:val="en-US"/>
        </w:rPr>
        <w:t xml:space="preserve"> 1964</w:t>
      </w:r>
      <w:r>
        <w:rPr>
          <w:lang w:val="en-US"/>
        </w:rPr>
        <w:t xml:space="preserve"> to</w:t>
      </w:r>
      <w:r w:rsidRPr="00A648E5">
        <w:rPr>
          <w:lang w:val="en-US"/>
        </w:rPr>
        <w:t xml:space="preserve"> 2004. Income level, price, and urbanization were taken as explanatory variables and income level </w:t>
      </w:r>
      <w:r>
        <w:rPr>
          <w:lang w:val="en-US"/>
        </w:rPr>
        <w:t>was</w:t>
      </w:r>
      <w:r w:rsidRPr="00A648E5">
        <w:rPr>
          <w:lang w:val="en-US"/>
        </w:rPr>
        <w:t xml:space="preserve"> found </w:t>
      </w:r>
      <w:r>
        <w:rPr>
          <w:lang w:val="en-US"/>
        </w:rPr>
        <w:t xml:space="preserve">to be </w:t>
      </w:r>
      <w:r w:rsidRPr="00A648E5">
        <w:rPr>
          <w:lang w:val="en-US"/>
        </w:rPr>
        <w:t>the most significant variable</w:t>
      </w:r>
      <w:r>
        <w:rPr>
          <w:lang w:val="en-US"/>
        </w:rPr>
        <w:t>,</w:t>
      </w:r>
      <w:r w:rsidRPr="00A648E5">
        <w:rPr>
          <w:lang w:val="en-US"/>
        </w:rPr>
        <w:t xml:space="preserve"> follow</w:t>
      </w:r>
      <w:r>
        <w:rPr>
          <w:lang w:val="en-US"/>
        </w:rPr>
        <w:t>ed by</w:t>
      </w:r>
      <w:r w:rsidRPr="00A648E5">
        <w:rPr>
          <w:lang w:val="en-US"/>
        </w:rPr>
        <w:t xml:space="preserve"> price and urbanization</w:t>
      </w:r>
      <w:r>
        <w:rPr>
          <w:lang w:val="en-US"/>
        </w:rPr>
        <w:t>,</w:t>
      </w:r>
      <w:r w:rsidRPr="00A648E5">
        <w:rPr>
          <w:lang w:val="en-US"/>
        </w:rPr>
        <w:t xml:space="preserve"> respectively. </w:t>
      </w:r>
    </w:p>
    <w:p w:rsidR="00924DBB" w:rsidRPr="00A648E5" w:rsidRDefault="00924DBB" w:rsidP="00924DBB">
      <w:pPr>
        <w:spacing w:before="120" w:after="120" w:line="360" w:lineRule="auto"/>
        <w:jc w:val="both"/>
        <w:rPr>
          <w:lang w:val="en-US"/>
        </w:rPr>
      </w:pPr>
      <w:proofErr w:type="spellStart"/>
      <w:r w:rsidRPr="00A648E5">
        <w:rPr>
          <w:lang w:val="en-US"/>
        </w:rPr>
        <w:t>Durkaya</w:t>
      </w:r>
      <w:proofErr w:type="spellEnd"/>
      <w:r w:rsidRPr="00A648E5">
        <w:rPr>
          <w:lang w:val="en-US"/>
        </w:rPr>
        <w:t xml:space="preserve"> and </w:t>
      </w:r>
      <w:proofErr w:type="spellStart"/>
      <w:r w:rsidRPr="00A648E5">
        <w:rPr>
          <w:lang w:val="en-US"/>
        </w:rPr>
        <w:t>Yamak</w:t>
      </w:r>
      <w:proofErr w:type="spellEnd"/>
      <w:r w:rsidRPr="00A648E5">
        <w:rPr>
          <w:lang w:val="en-US"/>
        </w:rPr>
        <w:t xml:space="preserve"> (2004) </w:t>
      </w:r>
      <w:r>
        <w:rPr>
          <w:lang w:val="en-US"/>
        </w:rPr>
        <w:t xml:space="preserve">used </w:t>
      </w:r>
      <w:r w:rsidRPr="00A648E5">
        <w:rPr>
          <w:lang w:val="en-US"/>
        </w:rPr>
        <w:t>seven different regressions for housing demand. They determined the demand with the variables of price level, real housing cost, population, and industrialization. The income elasticity coefficient varie</w:t>
      </w:r>
      <w:r>
        <w:rPr>
          <w:lang w:val="en-US"/>
        </w:rPr>
        <w:t>d</w:t>
      </w:r>
      <w:r w:rsidRPr="00A648E5">
        <w:rPr>
          <w:lang w:val="en-US"/>
        </w:rPr>
        <w:t xml:space="preserve"> between 1.9 and 3.8; the price elasticity varie</w:t>
      </w:r>
      <w:r>
        <w:rPr>
          <w:lang w:val="en-US"/>
        </w:rPr>
        <w:t xml:space="preserve">d </w:t>
      </w:r>
      <w:r w:rsidRPr="00A648E5">
        <w:rPr>
          <w:lang w:val="en-US"/>
        </w:rPr>
        <w:t xml:space="preserve">from -0.003 and -0.1. </w:t>
      </w:r>
    </w:p>
    <w:p w:rsidR="00924DBB" w:rsidRPr="00F86062" w:rsidRDefault="00924DBB" w:rsidP="00924DBB">
      <w:pPr>
        <w:pStyle w:val="ListeParagraf"/>
        <w:numPr>
          <w:ilvl w:val="0"/>
          <w:numId w:val="1"/>
        </w:numPr>
        <w:spacing w:before="120" w:after="120" w:line="360" w:lineRule="auto"/>
        <w:jc w:val="both"/>
        <w:rPr>
          <w:b/>
          <w:lang w:val="en-US"/>
        </w:rPr>
      </w:pPr>
      <w:r w:rsidRPr="00F86062">
        <w:rPr>
          <w:b/>
          <w:lang w:val="en-US"/>
        </w:rPr>
        <w:t>Models, Data Set and Results</w:t>
      </w:r>
    </w:p>
    <w:p w:rsidR="00924DBB" w:rsidRPr="00A648E5" w:rsidRDefault="00924DBB" w:rsidP="00924DBB">
      <w:pPr>
        <w:spacing w:before="120" w:after="120" w:line="360" w:lineRule="auto"/>
        <w:jc w:val="both"/>
        <w:rPr>
          <w:lang w:val="en-US"/>
        </w:rPr>
      </w:pPr>
      <w:r w:rsidRPr="00A648E5">
        <w:rPr>
          <w:lang w:val="en-US"/>
        </w:rPr>
        <w:t>We aimed in this study to determine the housing demand for Turkey with panel data analysis. The data for the analysis were collected for 78 cities</w:t>
      </w:r>
      <w:r w:rsidRPr="00A648E5">
        <w:rPr>
          <w:rStyle w:val="DipnotBavurusu"/>
          <w:lang w:val="en-US"/>
        </w:rPr>
        <w:footnoteReference w:id="2"/>
      </w:r>
      <w:r w:rsidRPr="00A648E5">
        <w:rPr>
          <w:lang w:val="en-US"/>
        </w:rPr>
        <w:t xml:space="preserve"> and cover the years between 2004 and 2011</w:t>
      </w:r>
      <w:r>
        <w:rPr>
          <w:lang w:val="en-US"/>
        </w:rPr>
        <w:t>.</w:t>
      </w:r>
      <w:r w:rsidRPr="00A648E5">
        <w:rPr>
          <w:rStyle w:val="DipnotBavurusu"/>
          <w:lang w:val="en-US"/>
        </w:rPr>
        <w:footnoteReference w:id="3"/>
      </w:r>
      <w:r w:rsidRPr="00A648E5">
        <w:rPr>
          <w:lang w:val="en-US"/>
        </w:rPr>
        <w:t xml:space="preserve"> We </w:t>
      </w:r>
      <w:r>
        <w:rPr>
          <w:lang w:val="en-US"/>
        </w:rPr>
        <w:t>used</w:t>
      </w:r>
      <w:r w:rsidRPr="00A648E5">
        <w:rPr>
          <w:lang w:val="en-US"/>
        </w:rPr>
        <w:t xml:space="preserve"> the econometric models inspired from </w:t>
      </w:r>
      <w:r>
        <w:rPr>
          <w:lang w:val="en-US"/>
        </w:rPr>
        <w:t xml:space="preserve">the </w:t>
      </w:r>
      <w:r w:rsidRPr="00A648E5">
        <w:rPr>
          <w:lang w:val="en-US"/>
        </w:rPr>
        <w:t>literature. The numbers of constructed houses were taken as dependent variables and these variables represent the housing</w:t>
      </w:r>
      <w:r>
        <w:rPr>
          <w:lang w:val="en-US"/>
        </w:rPr>
        <w:t xml:space="preserve"> demand</w:t>
      </w:r>
      <w:r w:rsidRPr="00A648E5">
        <w:rPr>
          <w:lang w:val="en-US"/>
        </w:rPr>
        <w:t xml:space="preserve"> (HD). The explanatory variables </w:t>
      </w:r>
      <w:r>
        <w:rPr>
          <w:lang w:val="en-US"/>
        </w:rPr>
        <w:t xml:space="preserve">used were </w:t>
      </w:r>
      <w:r w:rsidRPr="00A648E5">
        <w:rPr>
          <w:lang w:val="en-US"/>
        </w:rPr>
        <w:t>real income level (GDP), housing price</w:t>
      </w:r>
      <w:r>
        <w:rPr>
          <w:lang w:val="en-US"/>
        </w:rPr>
        <w:t>s</w:t>
      </w:r>
      <w:r w:rsidRPr="00A648E5">
        <w:rPr>
          <w:lang w:val="en-US"/>
        </w:rPr>
        <w:t xml:space="preserve"> (HP), and urban population (UP) or urban population growth rates (UPG).  Real income level per capita (GDP) were represented by gross value added per capita in the study. These variables were published by Turkish Statistical Institute for 26 statistical subdivisions of Turkey</w:t>
      </w:r>
      <w:r>
        <w:rPr>
          <w:lang w:val="en-US"/>
        </w:rPr>
        <w:t>,</w:t>
      </w:r>
      <w:r w:rsidRPr="00A648E5">
        <w:rPr>
          <w:lang w:val="en-US"/>
        </w:rPr>
        <w:t xml:space="preserve"> and the average values were calculated in each subdivision. Real </w:t>
      </w:r>
      <w:r w:rsidRPr="00A648E5">
        <w:rPr>
          <w:lang w:val="en-US"/>
        </w:rPr>
        <w:lastRenderedPageBreak/>
        <w:t>housing price</w:t>
      </w:r>
      <w:r>
        <w:rPr>
          <w:lang w:val="en-US"/>
        </w:rPr>
        <w:t>s</w:t>
      </w:r>
      <w:r w:rsidRPr="00A648E5">
        <w:rPr>
          <w:lang w:val="en-US"/>
        </w:rPr>
        <w:t xml:space="preserve"> (HP) were calculated by dividing total housing values for every sub-division by </w:t>
      </w:r>
      <w:r>
        <w:rPr>
          <w:lang w:val="en-US"/>
        </w:rPr>
        <w:t xml:space="preserve">the </w:t>
      </w:r>
      <w:r w:rsidRPr="00A648E5">
        <w:rPr>
          <w:lang w:val="en-US"/>
        </w:rPr>
        <w:t>total number of house</w:t>
      </w:r>
      <w:r>
        <w:rPr>
          <w:lang w:val="en-US"/>
        </w:rPr>
        <w:t>s</w:t>
      </w:r>
      <w:r w:rsidRPr="00A648E5">
        <w:rPr>
          <w:lang w:val="en-US"/>
        </w:rPr>
        <w:t xml:space="preserve">. </w:t>
      </w:r>
    </w:p>
    <w:p w:rsidR="00924DBB" w:rsidRDefault="00924DBB" w:rsidP="00924DBB">
      <w:pPr>
        <w:spacing w:before="120" w:after="120" w:line="360" w:lineRule="auto"/>
        <w:jc w:val="both"/>
        <w:rPr>
          <w:lang w:val="en-US"/>
        </w:rPr>
      </w:pPr>
      <w:r w:rsidRPr="00A648E5">
        <w:rPr>
          <w:lang w:val="en-US"/>
        </w:rPr>
        <w:t xml:space="preserve">Applications were calculated by </w:t>
      </w:r>
      <w:proofErr w:type="spellStart"/>
      <w:r w:rsidRPr="00A648E5">
        <w:rPr>
          <w:lang w:val="en-US"/>
        </w:rPr>
        <w:t>Eviews</w:t>
      </w:r>
      <w:proofErr w:type="spellEnd"/>
      <w:r w:rsidRPr="00A648E5">
        <w:rPr>
          <w:lang w:val="en-US"/>
        </w:rPr>
        <w:t xml:space="preserve"> and </w:t>
      </w:r>
      <w:proofErr w:type="spellStart"/>
      <w:r w:rsidRPr="00A648E5">
        <w:rPr>
          <w:lang w:val="en-US"/>
        </w:rPr>
        <w:t>Stata</w:t>
      </w:r>
      <w:proofErr w:type="spellEnd"/>
      <w:r w:rsidRPr="00A648E5">
        <w:rPr>
          <w:lang w:val="en-US"/>
        </w:rPr>
        <w:t xml:space="preserve"> software programs. The model </w:t>
      </w:r>
      <w:r>
        <w:rPr>
          <w:lang w:val="en-US"/>
        </w:rPr>
        <w:t xml:space="preserve">is </w:t>
      </w:r>
      <w:r w:rsidRPr="00A648E5">
        <w:rPr>
          <w:lang w:val="en-US"/>
        </w:rPr>
        <w:t xml:space="preserve">stated in </w:t>
      </w:r>
      <w:r>
        <w:rPr>
          <w:lang w:val="en-US"/>
        </w:rPr>
        <w:t>E</w:t>
      </w:r>
      <w:r w:rsidRPr="00A648E5">
        <w:rPr>
          <w:lang w:val="en-US"/>
        </w:rPr>
        <w:t xml:space="preserve">quation 1: </w:t>
      </w:r>
    </w:p>
    <w:p w:rsidR="00917E82" w:rsidRPr="00A648E5" w:rsidRDefault="00917E82" w:rsidP="00917E82">
      <w:pPr>
        <w:spacing w:before="120" w:after="0" w:line="240" w:lineRule="auto"/>
        <w:jc w:val="both"/>
        <w:rPr>
          <w:lang w:val="en-US"/>
        </w:rPr>
      </w:pPr>
      <m:oMathPara>
        <m:oMathParaPr>
          <m:jc m:val="center"/>
        </m:oMathParaPr>
        <m:oMath>
          <m:sSub>
            <m:sSubPr>
              <m:ctrlPr>
                <w:rPr>
                  <w:rFonts w:ascii="Cambria Math" w:hAnsi="Cambria Math"/>
                  <w:i/>
                  <w:lang w:val="en-US"/>
                </w:rPr>
              </m:ctrlPr>
            </m:sSubPr>
            <m:e>
              <m:r>
                <w:rPr>
                  <w:rFonts w:ascii="Cambria Math" w:hAnsi="Cambria Math"/>
                  <w:lang w:val="en-US"/>
                </w:rPr>
                <m:t>LHD</m:t>
              </m:r>
            </m:e>
            <m:sub>
              <m:r>
                <w:rPr>
                  <w:rFonts w:ascii="Cambria Math" w:hAnsi="Cambria Math"/>
                  <w:lang w:val="en-US"/>
                </w:rPr>
                <m:t>i</m:t>
              </m:r>
              <m:r>
                <w:rPr>
                  <w:rFonts w:ascii="Cambria Math"/>
                  <w:lang w:val="en-US"/>
                </w:rPr>
                <m:t>,</m:t>
              </m:r>
              <m:r>
                <w:rPr>
                  <w:rFonts w:ascii="Cambria Math" w:hAnsi="Cambria Math"/>
                  <w:lang w:val="en-US"/>
                </w:rPr>
                <m:t>t</m:t>
              </m:r>
            </m:sub>
          </m:sSub>
          <m:r>
            <w:rPr>
              <w:rFonts w:asci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lang w:val="en-US"/>
                </w:rPr>
                <m:t>0</m:t>
              </m:r>
            </m:sub>
          </m:sSub>
          <m:r>
            <w:rPr>
              <w:rFonts w:asci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lang w:val="en-US"/>
                </w:rPr>
                <m:t>1</m:t>
              </m:r>
            </m:sub>
          </m:sSub>
          <m:sSub>
            <m:sSubPr>
              <m:ctrlPr>
                <w:rPr>
                  <w:rFonts w:ascii="Cambria Math" w:hAnsi="Cambria Math"/>
                  <w:i/>
                  <w:lang w:val="en-US"/>
                </w:rPr>
              </m:ctrlPr>
            </m:sSubPr>
            <m:e>
              <m:r>
                <w:rPr>
                  <w:rFonts w:ascii="Cambria Math" w:hAnsi="Cambria Math"/>
                  <w:lang w:val="en-US"/>
                </w:rPr>
                <m:t>LHP</m:t>
              </m:r>
            </m:e>
            <m:sub>
              <m:r>
                <w:rPr>
                  <w:rFonts w:ascii="Cambria Math" w:hAnsi="Cambria Math"/>
                  <w:lang w:val="en-US"/>
                </w:rPr>
                <m:t>i</m:t>
              </m:r>
              <m:r>
                <w:rPr>
                  <w:rFonts w:ascii="Cambria Math"/>
                  <w:lang w:val="en-US"/>
                </w:rPr>
                <m:t>,</m:t>
              </m:r>
              <m:r>
                <w:rPr>
                  <w:rFonts w:ascii="Cambria Math" w:hAnsi="Cambria Math"/>
                  <w:lang w:val="en-US"/>
                </w:rPr>
                <m:t>t</m:t>
              </m:r>
            </m:sub>
          </m:sSub>
          <m:r>
            <w:rPr>
              <w:rFonts w:ascii="Cambria Math"/>
              <w:lang w:val="en-US"/>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β</m:t>
                  </m:r>
                </m:e>
                <m:sub>
                  <m:r>
                    <w:rPr>
                      <w:rFonts w:ascii="Cambria Math"/>
                      <w:lang w:val="en-US"/>
                    </w:rPr>
                    <m:t>2</m:t>
                  </m:r>
                </m:sub>
              </m:sSub>
              <m:r>
                <w:rPr>
                  <w:rFonts w:ascii="Cambria Math" w:hAnsi="Cambria Math"/>
                  <w:lang w:val="en-US"/>
                </w:rPr>
                <m:t>LGDP</m:t>
              </m:r>
            </m:e>
            <m:sub>
              <m:r>
                <w:rPr>
                  <w:rFonts w:ascii="Cambria Math" w:hAnsi="Cambria Math"/>
                  <w:lang w:val="en-US"/>
                </w:rPr>
                <m:t>i</m:t>
              </m:r>
              <m:r>
                <w:rPr>
                  <w:rFonts w:ascii="Cambria Math"/>
                  <w:lang w:val="en-US"/>
                </w:rPr>
                <m:t>,</m:t>
              </m:r>
              <m:r>
                <w:rPr>
                  <w:rFonts w:ascii="Cambria Math" w:hAnsi="Cambria Math"/>
                  <w:lang w:val="en-US"/>
                </w:rPr>
                <m:t>t</m:t>
              </m:r>
            </m:sub>
          </m:sSub>
          <m:r>
            <w:rPr>
              <w:rFonts w:asci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lang w:val="en-US"/>
                </w:rPr>
                <m:t>3</m:t>
              </m:r>
            </m:sub>
          </m:sSub>
          <m:sSub>
            <m:sSubPr>
              <m:ctrlPr>
                <w:rPr>
                  <w:rFonts w:ascii="Cambria Math" w:hAnsi="Cambria Math"/>
                  <w:i/>
                  <w:lang w:val="en-US"/>
                </w:rPr>
              </m:ctrlPr>
            </m:sSubPr>
            <m:e>
              <m:r>
                <w:rPr>
                  <w:rFonts w:ascii="Cambria Math" w:hAnsi="Cambria Math"/>
                  <w:lang w:val="en-US"/>
                </w:rPr>
                <m:t>LUP</m:t>
              </m:r>
            </m:e>
            <m:sub>
              <m:r>
                <w:rPr>
                  <w:rFonts w:ascii="Cambria Math" w:hAnsi="Cambria Math"/>
                  <w:lang w:val="en-US"/>
                </w:rPr>
                <m:t>i</m:t>
              </m:r>
              <m:r>
                <w:rPr>
                  <w:rFonts w:ascii="Cambria Math"/>
                  <w:lang w:val="en-US"/>
                </w:rPr>
                <m:t>,</m:t>
              </m:r>
              <m:r>
                <w:rPr>
                  <w:rFonts w:ascii="Cambria Math" w:hAnsi="Cambria Math"/>
                  <w:lang w:val="en-US"/>
                </w:rPr>
                <m:t>t</m:t>
              </m:r>
            </m:sub>
          </m:sSub>
          <m:r>
            <w:rPr>
              <w:rFonts w:asci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m:t>
              </m:r>
              <m:r>
                <w:rPr>
                  <w:rFonts w:ascii="Cambria Math"/>
                  <w:lang w:val="en-US"/>
                </w:rPr>
                <m:t>,</m:t>
              </m:r>
              <m:r>
                <w:rPr>
                  <w:rFonts w:ascii="Cambria Math" w:hAnsi="Cambria Math"/>
                  <w:lang w:val="en-US"/>
                </w:rPr>
                <m:t>t</m:t>
              </m:r>
            </m:sub>
          </m:sSub>
          <m:r>
            <m:rPr>
              <m:sty m:val="p"/>
            </m:rPr>
            <w:rPr>
              <w:rFonts w:ascii="Cambria Math"/>
              <w:lang w:val="en-US"/>
            </w:rPr>
            <m:t xml:space="preserve">                                     (1)</m:t>
          </m:r>
        </m:oMath>
      </m:oMathPara>
    </w:p>
    <w:p w:rsidR="00917E82" w:rsidRPr="00A648E5" w:rsidRDefault="00917E82" w:rsidP="00917E82">
      <w:pPr>
        <w:spacing w:before="120" w:after="0" w:line="240" w:lineRule="auto"/>
        <w:jc w:val="both"/>
        <w:rPr>
          <w:lang w:val="en-US"/>
        </w:rPr>
      </w:pPr>
      <w:r w:rsidRPr="00A648E5">
        <w:rPr>
          <w:lang w:val="en-US"/>
        </w:rPr>
        <w:t xml:space="preserve">Where, </w:t>
      </w:r>
      <m:oMath>
        <m:r>
          <w:rPr>
            <w:rFonts w:ascii="Cambria Math" w:hAnsi="Cambria Math"/>
            <w:lang w:val="en-US"/>
          </w:rPr>
          <m:t>i</m:t>
        </m:r>
        <m:r>
          <w:rPr>
            <w:rFonts w:ascii="Cambria Math"/>
            <w:lang w:val="en-US"/>
          </w:rPr>
          <m:t xml:space="preserve">=1, </m:t>
        </m:r>
        <m:r>
          <w:rPr>
            <w:rFonts w:hAnsi="Cambria Math"/>
            <w:lang w:val="en-US"/>
          </w:rPr>
          <m:t>⋯</m:t>
        </m:r>
        <m:r>
          <w:rPr>
            <w:rFonts w:ascii="Cambria Math"/>
            <w:lang w:val="en-US"/>
          </w:rPr>
          <m:t xml:space="preserve">, 78 </m:t>
        </m:r>
        <m:r>
          <w:rPr>
            <w:rFonts w:ascii="Cambria Math" w:hAnsi="Cambria Math"/>
            <w:lang w:val="en-US"/>
          </w:rPr>
          <m:t>and</m:t>
        </m:r>
        <m:r>
          <w:rPr>
            <w:rFonts w:ascii="Cambria Math"/>
            <w:lang w:val="en-US"/>
          </w:rPr>
          <m:t xml:space="preserve"> </m:t>
        </m:r>
        <m:r>
          <w:rPr>
            <w:rFonts w:ascii="Cambria Math" w:hAnsi="Cambria Math"/>
            <w:lang w:val="en-US"/>
          </w:rPr>
          <m:t>t</m:t>
        </m:r>
        <m:r>
          <w:rPr>
            <w:rFonts w:ascii="Cambria Math"/>
            <w:lang w:val="en-US"/>
          </w:rPr>
          <m:t xml:space="preserve">=2004, </m:t>
        </m:r>
        <m:r>
          <w:rPr>
            <w:rFonts w:hAnsi="Cambria Math"/>
            <w:lang w:val="en-US"/>
          </w:rPr>
          <m:t>⋯</m:t>
        </m:r>
        <m:r>
          <w:rPr>
            <w:rFonts w:ascii="Cambria Math"/>
            <w:lang w:val="en-US"/>
          </w:rPr>
          <m:t>, 2011</m:t>
        </m:r>
      </m:oMath>
    </w:p>
    <w:p w:rsidR="00924DBB" w:rsidRPr="00A648E5" w:rsidRDefault="00924DBB" w:rsidP="00924DBB">
      <w:pPr>
        <w:spacing w:before="120" w:after="120" w:line="360" w:lineRule="auto"/>
        <w:jc w:val="both"/>
        <w:rPr>
          <w:lang w:val="en-US"/>
        </w:rPr>
      </w:pPr>
      <w:r w:rsidRPr="00A648E5">
        <w:rPr>
          <w:lang w:val="en-US"/>
        </w:rPr>
        <w:t>Logarithms of the variables were taken and the capital of L represents</w:t>
      </w:r>
      <w:r>
        <w:rPr>
          <w:lang w:val="en-US"/>
        </w:rPr>
        <w:t xml:space="preserve"> the</w:t>
      </w:r>
      <w:r w:rsidRPr="00A648E5">
        <w:rPr>
          <w:lang w:val="en-US"/>
        </w:rPr>
        <w:t xml:space="preserve"> logarithms operator. </w:t>
      </w:r>
      <w:r>
        <w:rPr>
          <w:lang w:val="en-US"/>
        </w:rPr>
        <w:t>Therefore</w:t>
      </w:r>
      <w:r w:rsidRPr="00A648E5">
        <w:rPr>
          <w:lang w:val="en-US"/>
        </w:rPr>
        <w:t xml:space="preserve">, betas are the coefficients and give us the elasticity of the variables and “u” means the error term.  Theoretically, it is expected that there will be negative relationships between price and demand and positive relationships between income and population </w:t>
      </w:r>
      <w:r>
        <w:rPr>
          <w:lang w:val="en-US"/>
        </w:rPr>
        <w:t>in</w:t>
      </w:r>
      <w:r w:rsidRPr="00A648E5">
        <w:rPr>
          <w:lang w:val="en-US"/>
        </w:rPr>
        <w:t xml:space="preserve"> the housing demand. </w:t>
      </w:r>
    </w:p>
    <w:p w:rsidR="00924DBB" w:rsidRDefault="00924DBB" w:rsidP="00924DBB">
      <w:pPr>
        <w:spacing w:before="120" w:after="120" w:line="360" w:lineRule="auto"/>
        <w:rPr>
          <w:lang w:val="en-US"/>
        </w:rPr>
      </w:pPr>
      <w:r w:rsidRPr="00A648E5">
        <w:rPr>
          <w:lang w:val="en-US"/>
        </w:rPr>
        <w:t xml:space="preserve">In the second model, we took urban population growth rates </w:t>
      </w:r>
      <w:r>
        <w:rPr>
          <w:lang w:val="en-US"/>
        </w:rPr>
        <w:t>and</w:t>
      </w:r>
      <w:r w:rsidRPr="00A648E5">
        <w:rPr>
          <w:lang w:val="en-US"/>
        </w:rPr>
        <w:t xml:space="preserve"> the models </w:t>
      </w:r>
      <w:r>
        <w:rPr>
          <w:lang w:val="en-US"/>
        </w:rPr>
        <w:t>are</w:t>
      </w:r>
      <w:r w:rsidRPr="00A648E5">
        <w:rPr>
          <w:lang w:val="en-US"/>
        </w:rPr>
        <w:t xml:space="preserve"> given at </w:t>
      </w:r>
      <w:r>
        <w:rPr>
          <w:lang w:val="en-US"/>
        </w:rPr>
        <w:t>E</w:t>
      </w:r>
      <w:r w:rsidRPr="00A648E5">
        <w:rPr>
          <w:lang w:val="en-US"/>
        </w:rPr>
        <w:t>quation 2</w:t>
      </w:r>
      <w:r>
        <w:rPr>
          <w:lang w:val="en-US"/>
        </w:rPr>
        <w:t>:</w:t>
      </w:r>
      <w:r w:rsidRPr="00A648E5">
        <w:rPr>
          <w:lang w:val="en-US"/>
        </w:rPr>
        <w:t xml:space="preserve"> </w:t>
      </w:r>
    </w:p>
    <w:p w:rsidR="00917E82" w:rsidRPr="00A648E5" w:rsidRDefault="00917E82" w:rsidP="00917E82">
      <w:pPr>
        <w:spacing w:before="120" w:after="0" w:line="240" w:lineRule="auto"/>
        <w:jc w:val="both"/>
        <w:rPr>
          <w:lang w:val="en-US"/>
        </w:rPr>
      </w:pPr>
      <m:oMathPara>
        <m:oMathParaPr>
          <m:jc m:val="center"/>
        </m:oMathParaPr>
        <m:oMath>
          <m:sSub>
            <m:sSubPr>
              <m:ctrlPr>
                <w:rPr>
                  <w:rFonts w:ascii="Cambria Math" w:hAnsi="Cambria Math"/>
                  <w:i/>
                  <w:lang w:val="en-US"/>
                </w:rPr>
              </m:ctrlPr>
            </m:sSubPr>
            <m:e>
              <m:r>
                <w:rPr>
                  <w:rFonts w:ascii="Cambria Math" w:hAnsi="Cambria Math"/>
                  <w:lang w:val="en-US"/>
                </w:rPr>
                <m:t>LHD</m:t>
              </m:r>
            </m:e>
            <m:sub>
              <m:r>
                <w:rPr>
                  <w:rFonts w:ascii="Cambria Math" w:hAnsi="Cambria Math"/>
                  <w:lang w:val="en-US"/>
                </w:rPr>
                <m:t>i</m:t>
              </m:r>
              <m:r>
                <w:rPr>
                  <w:rFonts w:ascii="Cambria Math"/>
                  <w:lang w:val="en-US"/>
                </w:rPr>
                <m:t>,</m:t>
              </m:r>
              <m:r>
                <w:rPr>
                  <w:rFonts w:ascii="Cambria Math" w:hAnsi="Cambria Math"/>
                  <w:lang w:val="en-US"/>
                </w:rPr>
                <m:t>t</m:t>
              </m:r>
            </m:sub>
          </m:sSub>
          <m:r>
            <w:rPr>
              <w:rFonts w:asci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lang w:val="en-US"/>
                </w:rPr>
                <m:t>0</m:t>
              </m:r>
            </m:sub>
          </m:sSub>
          <m:r>
            <w:rPr>
              <w:rFonts w:asci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lang w:val="en-US"/>
                </w:rPr>
                <m:t>1</m:t>
              </m:r>
            </m:sub>
          </m:sSub>
          <m:sSub>
            <m:sSubPr>
              <m:ctrlPr>
                <w:rPr>
                  <w:rFonts w:ascii="Cambria Math" w:hAnsi="Cambria Math"/>
                  <w:i/>
                  <w:lang w:val="en-US"/>
                </w:rPr>
              </m:ctrlPr>
            </m:sSubPr>
            <m:e>
              <m:r>
                <w:rPr>
                  <w:rFonts w:ascii="Cambria Math" w:hAnsi="Cambria Math"/>
                  <w:lang w:val="en-US"/>
                </w:rPr>
                <m:t>LHP</m:t>
              </m:r>
            </m:e>
            <m:sub>
              <m:r>
                <w:rPr>
                  <w:rFonts w:ascii="Cambria Math" w:hAnsi="Cambria Math"/>
                  <w:lang w:val="en-US"/>
                </w:rPr>
                <m:t>i</m:t>
              </m:r>
              <m:r>
                <w:rPr>
                  <w:rFonts w:ascii="Cambria Math"/>
                  <w:lang w:val="en-US"/>
                </w:rPr>
                <m:t>,</m:t>
              </m:r>
              <m:r>
                <w:rPr>
                  <w:rFonts w:ascii="Cambria Math" w:hAnsi="Cambria Math"/>
                  <w:lang w:val="en-US"/>
                </w:rPr>
                <m:t>t</m:t>
              </m:r>
            </m:sub>
          </m:sSub>
          <m:r>
            <w:rPr>
              <w:rFonts w:ascii="Cambria Math"/>
              <w:lang w:val="en-US"/>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β</m:t>
                  </m:r>
                </m:e>
                <m:sub>
                  <m:r>
                    <w:rPr>
                      <w:rFonts w:ascii="Cambria Math"/>
                      <w:lang w:val="en-US"/>
                    </w:rPr>
                    <m:t>2</m:t>
                  </m:r>
                </m:sub>
              </m:sSub>
              <m:r>
                <w:rPr>
                  <w:rFonts w:ascii="Cambria Math" w:hAnsi="Cambria Math"/>
                  <w:lang w:val="en-US"/>
                </w:rPr>
                <m:t>LGDP</m:t>
              </m:r>
            </m:e>
            <m:sub>
              <m:r>
                <w:rPr>
                  <w:rFonts w:ascii="Cambria Math" w:hAnsi="Cambria Math"/>
                  <w:lang w:val="en-US"/>
                </w:rPr>
                <m:t>i</m:t>
              </m:r>
              <m:r>
                <w:rPr>
                  <w:rFonts w:ascii="Cambria Math"/>
                  <w:lang w:val="en-US"/>
                </w:rPr>
                <m:t>,</m:t>
              </m:r>
              <m:r>
                <w:rPr>
                  <w:rFonts w:ascii="Cambria Math" w:hAnsi="Cambria Math"/>
                  <w:lang w:val="en-US"/>
                </w:rPr>
                <m:t>t</m:t>
              </m:r>
            </m:sub>
          </m:sSub>
          <m:r>
            <w:rPr>
              <w:rFonts w:asci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lang w:val="en-US"/>
                </w:rPr>
                <m:t>3</m:t>
              </m:r>
            </m:sub>
          </m:sSub>
          <m:sSub>
            <m:sSubPr>
              <m:ctrlPr>
                <w:rPr>
                  <w:rFonts w:ascii="Cambria Math" w:hAnsi="Cambria Math"/>
                  <w:i/>
                  <w:lang w:val="en-US"/>
                </w:rPr>
              </m:ctrlPr>
            </m:sSubPr>
            <m:e>
              <m:r>
                <w:rPr>
                  <w:rFonts w:ascii="Cambria Math" w:hAnsi="Cambria Math"/>
                  <w:lang w:val="en-US"/>
                </w:rPr>
                <m:t>UPG</m:t>
              </m:r>
            </m:e>
            <m:sub>
              <m:r>
                <w:rPr>
                  <w:rFonts w:ascii="Cambria Math" w:hAnsi="Cambria Math"/>
                  <w:lang w:val="en-US"/>
                </w:rPr>
                <m:t>i</m:t>
              </m:r>
              <m:r>
                <w:rPr>
                  <w:rFonts w:ascii="Cambria Math"/>
                  <w:lang w:val="en-US"/>
                </w:rPr>
                <m:t>,</m:t>
              </m:r>
              <m:r>
                <w:rPr>
                  <w:rFonts w:ascii="Cambria Math" w:hAnsi="Cambria Math"/>
                  <w:lang w:val="en-US"/>
                </w:rPr>
                <m:t>t</m:t>
              </m:r>
            </m:sub>
          </m:sSub>
          <m:r>
            <w:rPr>
              <w:rFonts w:asci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m:t>
              </m:r>
              <m:r>
                <w:rPr>
                  <w:rFonts w:ascii="Cambria Math"/>
                  <w:lang w:val="en-US"/>
                </w:rPr>
                <m:t>,</m:t>
              </m:r>
              <m:r>
                <w:rPr>
                  <w:rFonts w:ascii="Cambria Math" w:hAnsi="Cambria Math"/>
                  <w:lang w:val="en-US"/>
                </w:rPr>
                <m:t>t</m:t>
              </m:r>
            </m:sub>
          </m:sSub>
          <m:r>
            <m:rPr>
              <m:sty m:val="p"/>
            </m:rPr>
            <w:rPr>
              <w:rFonts w:ascii="Cambria Math"/>
              <w:lang w:val="en-US"/>
            </w:rPr>
            <m:t xml:space="preserve">                                     (2)</m:t>
          </m:r>
        </m:oMath>
      </m:oMathPara>
    </w:p>
    <w:p w:rsidR="00917E82" w:rsidRPr="00A648E5" w:rsidRDefault="00917E82" w:rsidP="00917E82">
      <w:pPr>
        <w:spacing w:before="120" w:after="0" w:line="240" w:lineRule="auto"/>
        <w:jc w:val="both"/>
        <w:rPr>
          <w:lang w:val="en-US"/>
        </w:rPr>
      </w:pPr>
      <w:r w:rsidRPr="00A648E5">
        <w:rPr>
          <w:lang w:val="en-US"/>
        </w:rPr>
        <w:t xml:space="preserve">Where, </w:t>
      </w:r>
      <m:oMath>
        <m:r>
          <w:rPr>
            <w:rFonts w:ascii="Cambria Math" w:hAnsi="Cambria Math"/>
            <w:lang w:val="en-US"/>
          </w:rPr>
          <m:t>i</m:t>
        </m:r>
        <m:r>
          <w:rPr>
            <w:rFonts w:ascii="Cambria Math"/>
            <w:lang w:val="en-US"/>
          </w:rPr>
          <m:t xml:space="preserve">=1, </m:t>
        </m:r>
        <m:r>
          <w:rPr>
            <w:rFonts w:hAnsi="Cambria Math"/>
            <w:lang w:val="en-US"/>
          </w:rPr>
          <m:t>⋯</m:t>
        </m:r>
        <m:r>
          <w:rPr>
            <w:rFonts w:ascii="Cambria Math"/>
            <w:lang w:val="en-US"/>
          </w:rPr>
          <m:t xml:space="preserve">, 78 </m:t>
        </m:r>
        <m:r>
          <w:rPr>
            <w:rFonts w:ascii="Cambria Math" w:hAnsi="Cambria Math"/>
            <w:lang w:val="en-US"/>
          </w:rPr>
          <m:t>and</m:t>
        </m:r>
        <m:r>
          <w:rPr>
            <w:rFonts w:ascii="Cambria Math"/>
            <w:lang w:val="en-US"/>
          </w:rPr>
          <m:t xml:space="preserve"> </m:t>
        </m:r>
        <m:r>
          <w:rPr>
            <w:rFonts w:ascii="Cambria Math" w:hAnsi="Cambria Math"/>
            <w:lang w:val="en-US"/>
          </w:rPr>
          <m:t>t</m:t>
        </m:r>
        <m:r>
          <w:rPr>
            <w:rFonts w:ascii="Cambria Math"/>
            <w:lang w:val="en-US"/>
          </w:rPr>
          <m:t xml:space="preserve">=2004, </m:t>
        </m:r>
        <m:r>
          <w:rPr>
            <w:rFonts w:hAnsi="Cambria Math"/>
            <w:lang w:val="en-US"/>
          </w:rPr>
          <m:t>⋯</m:t>
        </m:r>
        <m:r>
          <w:rPr>
            <w:rFonts w:ascii="Cambria Math"/>
            <w:lang w:val="en-US"/>
          </w:rPr>
          <m:t>, 2011</m:t>
        </m:r>
      </m:oMath>
    </w:p>
    <w:p w:rsidR="00917E82" w:rsidRPr="00A648E5" w:rsidRDefault="00917E82" w:rsidP="00917E82">
      <w:pPr>
        <w:spacing w:after="0" w:line="240" w:lineRule="auto"/>
        <w:rPr>
          <w:lang w:val="en-US"/>
        </w:rPr>
      </w:pPr>
    </w:p>
    <w:p w:rsidR="00924DBB" w:rsidRDefault="00924DBB" w:rsidP="00924DBB">
      <w:pPr>
        <w:spacing w:before="120" w:after="120" w:line="360" w:lineRule="auto"/>
        <w:rPr>
          <w:lang w:val="en-US"/>
        </w:rPr>
      </w:pPr>
      <w:r w:rsidRPr="00A648E5">
        <w:rPr>
          <w:lang w:val="en-US"/>
        </w:rPr>
        <w:t>Firstly, the stationary properties of the series were checked by LLC (Levin, Lin and Chu) and IPS (</w:t>
      </w:r>
      <w:proofErr w:type="spellStart"/>
      <w:r w:rsidRPr="00A648E5">
        <w:rPr>
          <w:lang w:val="en-US"/>
        </w:rPr>
        <w:t>Im</w:t>
      </w:r>
      <w:proofErr w:type="spellEnd"/>
      <w:r w:rsidRPr="00A648E5">
        <w:rPr>
          <w:lang w:val="en-US"/>
        </w:rPr>
        <w:t xml:space="preserve">, </w:t>
      </w:r>
      <w:proofErr w:type="spellStart"/>
      <w:r w:rsidRPr="00A648E5">
        <w:rPr>
          <w:lang w:val="en-US"/>
        </w:rPr>
        <w:t>Pesaran</w:t>
      </w:r>
      <w:proofErr w:type="spellEnd"/>
      <w:r w:rsidRPr="00A648E5">
        <w:rPr>
          <w:lang w:val="en-US"/>
        </w:rPr>
        <w:t xml:space="preserve"> and Shin) unit root tests and the results </w:t>
      </w:r>
      <w:r>
        <w:rPr>
          <w:lang w:val="en-US"/>
        </w:rPr>
        <w:t xml:space="preserve">are </w:t>
      </w:r>
      <w:r w:rsidRPr="00A648E5">
        <w:rPr>
          <w:lang w:val="en-US"/>
        </w:rPr>
        <w:t xml:space="preserve">given </w:t>
      </w:r>
      <w:r>
        <w:rPr>
          <w:lang w:val="en-US"/>
        </w:rPr>
        <w:t>in</w:t>
      </w:r>
      <w:r w:rsidRPr="00A648E5">
        <w:rPr>
          <w:lang w:val="en-US"/>
        </w:rPr>
        <w:t xml:space="preserve"> Table 1</w:t>
      </w:r>
      <w:r>
        <w:rPr>
          <w:lang w:val="en-US"/>
        </w:rPr>
        <w:t>.</w:t>
      </w:r>
    </w:p>
    <w:tbl>
      <w:tblPr>
        <w:tblW w:w="8300" w:type="dxa"/>
        <w:tblInd w:w="58" w:type="dxa"/>
        <w:tblCellMar>
          <w:left w:w="70" w:type="dxa"/>
          <w:right w:w="70" w:type="dxa"/>
        </w:tblCellMar>
        <w:tblLook w:val="04A0"/>
      </w:tblPr>
      <w:tblGrid>
        <w:gridCol w:w="1700"/>
        <w:gridCol w:w="1700"/>
        <w:gridCol w:w="1680"/>
        <w:gridCol w:w="1540"/>
        <w:gridCol w:w="1680"/>
      </w:tblGrid>
      <w:tr w:rsidR="00917E82" w:rsidRPr="00A648E5" w:rsidTr="00917E82">
        <w:trPr>
          <w:trHeight w:val="300"/>
        </w:trPr>
        <w:tc>
          <w:tcPr>
            <w:tcW w:w="8300" w:type="dxa"/>
            <w:gridSpan w:val="5"/>
            <w:tcBorders>
              <w:top w:val="nil"/>
              <w:left w:val="nil"/>
              <w:bottom w:val="single" w:sz="4" w:space="0" w:color="auto"/>
              <w:right w:val="nil"/>
            </w:tcBorders>
            <w:shd w:val="clear" w:color="auto" w:fill="auto"/>
            <w:noWrap/>
            <w:vAlign w:val="bottom"/>
          </w:tcPr>
          <w:p w:rsidR="00917E82" w:rsidRPr="00A648E5" w:rsidRDefault="00917E82" w:rsidP="00917E82">
            <w:pPr>
              <w:spacing w:after="0" w:line="240" w:lineRule="auto"/>
              <w:jc w:val="center"/>
              <w:rPr>
                <w:rFonts w:eastAsia="Times New Roman"/>
                <w:i/>
                <w:color w:val="000000"/>
                <w:lang w:val="en-US" w:eastAsia="tr-TR"/>
              </w:rPr>
            </w:pPr>
            <w:r w:rsidRPr="00A648E5">
              <w:rPr>
                <w:rFonts w:eastAsia="Times New Roman"/>
                <w:b/>
                <w:i/>
                <w:color w:val="000000"/>
                <w:lang w:val="en-US" w:eastAsia="tr-TR"/>
              </w:rPr>
              <w:t xml:space="preserve">Table 1: </w:t>
            </w:r>
            <w:r w:rsidRPr="00A648E5">
              <w:rPr>
                <w:rFonts w:eastAsia="Times New Roman"/>
                <w:i/>
                <w:color w:val="000000"/>
                <w:lang w:val="en-US" w:eastAsia="tr-TR"/>
              </w:rPr>
              <w:t>Panel Unit-root Tests</w:t>
            </w:r>
          </w:p>
        </w:tc>
      </w:tr>
      <w:tr w:rsidR="00917E82" w:rsidRPr="00A648E5" w:rsidTr="00917E82">
        <w:trPr>
          <w:trHeight w:val="300"/>
        </w:trPr>
        <w:tc>
          <w:tcPr>
            <w:tcW w:w="1700" w:type="dxa"/>
            <w:tcBorders>
              <w:top w:val="nil"/>
              <w:left w:val="nil"/>
              <w:bottom w:val="single" w:sz="4" w:space="0" w:color="auto"/>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p>
        </w:tc>
        <w:tc>
          <w:tcPr>
            <w:tcW w:w="1700" w:type="dxa"/>
            <w:tcBorders>
              <w:top w:val="nil"/>
              <w:left w:val="nil"/>
              <w:bottom w:val="single" w:sz="4" w:space="0" w:color="auto"/>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LLC TEST</w:t>
            </w:r>
          </w:p>
        </w:tc>
        <w:tc>
          <w:tcPr>
            <w:tcW w:w="1680" w:type="dxa"/>
            <w:tcBorders>
              <w:top w:val="nil"/>
              <w:left w:val="nil"/>
              <w:bottom w:val="single" w:sz="4" w:space="0" w:color="auto"/>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p>
        </w:tc>
        <w:tc>
          <w:tcPr>
            <w:tcW w:w="1540" w:type="dxa"/>
            <w:tcBorders>
              <w:top w:val="nil"/>
              <w:left w:val="nil"/>
              <w:bottom w:val="single" w:sz="4" w:space="0" w:color="auto"/>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IPS TEST</w:t>
            </w:r>
          </w:p>
        </w:tc>
        <w:tc>
          <w:tcPr>
            <w:tcW w:w="1680" w:type="dxa"/>
            <w:tcBorders>
              <w:top w:val="nil"/>
              <w:left w:val="nil"/>
              <w:bottom w:val="single" w:sz="4" w:space="0" w:color="auto"/>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p>
        </w:tc>
      </w:tr>
      <w:tr w:rsidR="00917E82" w:rsidRPr="00A648E5" w:rsidTr="00917E82">
        <w:trPr>
          <w:trHeight w:val="300"/>
        </w:trPr>
        <w:tc>
          <w:tcPr>
            <w:tcW w:w="1700" w:type="dxa"/>
            <w:tcBorders>
              <w:top w:val="nil"/>
              <w:left w:val="nil"/>
              <w:bottom w:val="single" w:sz="4" w:space="0" w:color="auto"/>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p>
        </w:tc>
        <w:tc>
          <w:tcPr>
            <w:tcW w:w="1700" w:type="dxa"/>
            <w:tcBorders>
              <w:top w:val="nil"/>
              <w:left w:val="nil"/>
              <w:bottom w:val="single" w:sz="4" w:space="0" w:color="auto"/>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On level values</w:t>
            </w:r>
          </w:p>
        </w:tc>
        <w:tc>
          <w:tcPr>
            <w:tcW w:w="1680" w:type="dxa"/>
            <w:tcBorders>
              <w:top w:val="nil"/>
              <w:left w:val="nil"/>
              <w:bottom w:val="single" w:sz="4" w:space="0" w:color="auto"/>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p>
        </w:tc>
        <w:tc>
          <w:tcPr>
            <w:tcW w:w="3220" w:type="dxa"/>
            <w:gridSpan w:val="2"/>
            <w:tcBorders>
              <w:top w:val="nil"/>
              <w:left w:val="nil"/>
              <w:bottom w:val="single" w:sz="4" w:space="0" w:color="auto"/>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On level values</w:t>
            </w:r>
          </w:p>
        </w:tc>
      </w:tr>
      <w:tr w:rsidR="00917E82" w:rsidRPr="00A648E5" w:rsidTr="00917E82">
        <w:trPr>
          <w:trHeight w:val="300"/>
        </w:trPr>
        <w:tc>
          <w:tcPr>
            <w:tcW w:w="1700" w:type="dxa"/>
            <w:tcBorders>
              <w:top w:val="nil"/>
              <w:left w:val="nil"/>
              <w:bottom w:val="single" w:sz="4" w:space="0" w:color="auto"/>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VARIABLES</w:t>
            </w:r>
          </w:p>
        </w:tc>
        <w:tc>
          <w:tcPr>
            <w:tcW w:w="1700" w:type="dxa"/>
            <w:tcBorders>
              <w:top w:val="nil"/>
              <w:left w:val="nil"/>
              <w:bottom w:val="single" w:sz="4" w:space="0" w:color="auto"/>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 xml:space="preserve">With constant </w:t>
            </w:r>
          </w:p>
        </w:tc>
        <w:tc>
          <w:tcPr>
            <w:tcW w:w="1680" w:type="dxa"/>
            <w:tcBorders>
              <w:top w:val="nil"/>
              <w:left w:val="nil"/>
              <w:bottom w:val="single" w:sz="4" w:space="0" w:color="auto"/>
              <w:right w:val="nil"/>
            </w:tcBorders>
            <w:shd w:val="clear" w:color="auto" w:fill="auto"/>
            <w:noWrap/>
            <w:vAlign w:val="bottom"/>
            <w:hideMark/>
          </w:tcPr>
          <w:p w:rsidR="00917E82" w:rsidRPr="00A648E5" w:rsidRDefault="00917E82" w:rsidP="00917E82">
            <w:pPr>
              <w:spacing w:after="0" w:line="240" w:lineRule="auto"/>
              <w:jc w:val="center"/>
              <w:rPr>
                <w:rFonts w:eastAsia="Times New Roman"/>
                <w:color w:val="000000"/>
                <w:sz w:val="20"/>
                <w:szCs w:val="20"/>
                <w:lang w:val="en-US" w:eastAsia="tr-TR"/>
              </w:rPr>
            </w:pPr>
            <w:r w:rsidRPr="00A648E5">
              <w:rPr>
                <w:rFonts w:eastAsia="Times New Roman"/>
                <w:color w:val="000000"/>
                <w:sz w:val="20"/>
                <w:szCs w:val="20"/>
                <w:lang w:val="en-US" w:eastAsia="tr-TR"/>
              </w:rPr>
              <w:t>With constant and trend</w:t>
            </w:r>
          </w:p>
        </w:tc>
        <w:tc>
          <w:tcPr>
            <w:tcW w:w="1540" w:type="dxa"/>
            <w:tcBorders>
              <w:top w:val="nil"/>
              <w:left w:val="nil"/>
              <w:bottom w:val="single" w:sz="4" w:space="0" w:color="auto"/>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With constant</w:t>
            </w:r>
          </w:p>
        </w:tc>
        <w:tc>
          <w:tcPr>
            <w:tcW w:w="1680" w:type="dxa"/>
            <w:tcBorders>
              <w:top w:val="nil"/>
              <w:left w:val="nil"/>
              <w:bottom w:val="single" w:sz="4" w:space="0" w:color="auto"/>
              <w:right w:val="nil"/>
            </w:tcBorders>
            <w:shd w:val="clear" w:color="auto" w:fill="auto"/>
            <w:noWrap/>
            <w:vAlign w:val="bottom"/>
            <w:hideMark/>
          </w:tcPr>
          <w:p w:rsidR="00917E82" w:rsidRPr="00A648E5" w:rsidRDefault="00917E82" w:rsidP="00917E82">
            <w:pPr>
              <w:spacing w:after="0" w:line="240" w:lineRule="auto"/>
              <w:jc w:val="center"/>
              <w:rPr>
                <w:rFonts w:eastAsia="Times New Roman"/>
                <w:color w:val="000000"/>
                <w:sz w:val="20"/>
                <w:szCs w:val="20"/>
                <w:lang w:val="en-US" w:eastAsia="tr-TR"/>
              </w:rPr>
            </w:pPr>
            <w:r w:rsidRPr="00A648E5">
              <w:rPr>
                <w:rFonts w:eastAsia="Times New Roman"/>
                <w:color w:val="000000"/>
                <w:sz w:val="20"/>
                <w:szCs w:val="20"/>
                <w:lang w:val="en-US" w:eastAsia="tr-TR"/>
              </w:rPr>
              <w:t>With constant and trend</w:t>
            </w:r>
          </w:p>
        </w:tc>
      </w:tr>
      <w:tr w:rsidR="00917E82" w:rsidRPr="00A648E5" w:rsidTr="00917E82">
        <w:trPr>
          <w:trHeight w:val="300"/>
        </w:trPr>
        <w:tc>
          <w:tcPr>
            <w:tcW w:w="170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LHD</w:t>
            </w:r>
          </w:p>
        </w:tc>
        <w:tc>
          <w:tcPr>
            <w:tcW w:w="170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-7.27</w:t>
            </w:r>
            <w:r w:rsidRPr="00A648E5">
              <w:rPr>
                <w:rFonts w:eastAsia="Times New Roman"/>
                <w:color w:val="000000"/>
                <w:sz w:val="20"/>
                <w:szCs w:val="20"/>
                <w:vertAlign w:val="superscript"/>
                <w:lang w:val="en-US" w:eastAsia="tr-TR"/>
              </w:rPr>
              <w:t>A</w:t>
            </w:r>
          </w:p>
        </w:tc>
        <w:tc>
          <w:tcPr>
            <w:tcW w:w="168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-29,90</w:t>
            </w:r>
            <w:r w:rsidRPr="00A648E5">
              <w:rPr>
                <w:rFonts w:eastAsia="Times New Roman"/>
                <w:color w:val="000000"/>
                <w:sz w:val="20"/>
                <w:szCs w:val="20"/>
                <w:vertAlign w:val="superscript"/>
                <w:lang w:val="en-US" w:eastAsia="tr-TR"/>
              </w:rPr>
              <w:t>A</w:t>
            </w:r>
          </w:p>
        </w:tc>
        <w:tc>
          <w:tcPr>
            <w:tcW w:w="154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1,07</w:t>
            </w:r>
          </w:p>
        </w:tc>
        <w:tc>
          <w:tcPr>
            <w:tcW w:w="168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-1.48</w:t>
            </w:r>
            <w:r w:rsidRPr="00A648E5">
              <w:rPr>
                <w:rFonts w:eastAsia="Times New Roman"/>
                <w:color w:val="000000"/>
                <w:sz w:val="20"/>
                <w:szCs w:val="20"/>
                <w:vertAlign w:val="superscript"/>
                <w:lang w:val="en-US" w:eastAsia="tr-TR"/>
              </w:rPr>
              <w:t>C</w:t>
            </w:r>
          </w:p>
        </w:tc>
      </w:tr>
      <w:tr w:rsidR="00917E82" w:rsidRPr="00A648E5" w:rsidTr="00917E82">
        <w:trPr>
          <w:trHeight w:val="300"/>
        </w:trPr>
        <w:tc>
          <w:tcPr>
            <w:tcW w:w="170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LHP</w:t>
            </w:r>
          </w:p>
        </w:tc>
        <w:tc>
          <w:tcPr>
            <w:tcW w:w="170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-26.95</w:t>
            </w:r>
            <w:r w:rsidRPr="00A648E5">
              <w:rPr>
                <w:rFonts w:eastAsia="Times New Roman"/>
                <w:color w:val="000000"/>
                <w:sz w:val="20"/>
                <w:szCs w:val="20"/>
                <w:vertAlign w:val="superscript"/>
                <w:lang w:val="en-US" w:eastAsia="tr-TR"/>
              </w:rPr>
              <w:t>A</w:t>
            </w:r>
          </w:p>
        </w:tc>
        <w:tc>
          <w:tcPr>
            <w:tcW w:w="168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-87.50</w:t>
            </w:r>
            <w:r w:rsidRPr="00A648E5">
              <w:rPr>
                <w:rFonts w:eastAsia="Times New Roman"/>
                <w:color w:val="000000"/>
                <w:sz w:val="20"/>
                <w:szCs w:val="20"/>
                <w:vertAlign w:val="superscript"/>
                <w:lang w:val="en-US" w:eastAsia="tr-TR"/>
              </w:rPr>
              <w:t>A</w:t>
            </w:r>
          </w:p>
        </w:tc>
        <w:tc>
          <w:tcPr>
            <w:tcW w:w="154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-6.12</w:t>
            </w:r>
            <w:r w:rsidRPr="00A648E5">
              <w:rPr>
                <w:rFonts w:eastAsia="Times New Roman"/>
                <w:color w:val="000000"/>
                <w:sz w:val="20"/>
                <w:szCs w:val="20"/>
                <w:vertAlign w:val="superscript"/>
                <w:lang w:val="en-US" w:eastAsia="tr-TR"/>
              </w:rPr>
              <w:t>A</w:t>
            </w:r>
          </w:p>
        </w:tc>
        <w:tc>
          <w:tcPr>
            <w:tcW w:w="168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-4.19</w:t>
            </w:r>
            <w:r w:rsidRPr="00A648E5">
              <w:rPr>
                <w:rFonts w:eastAsia="Times New Roman"/>
                <w:color w:val="000000"/>
                <w:sz w:val="20"/>
                <w:szCs w:val="20"/>
                <w:vertAlign w:val="superscript"/>
                <w:lang w:val="en-US" w:eastAsia="tr-TR"/>
              </w:rPr>
              <w:t>A</w:t>
            </w:r>
          </w:p>
        </w:tc>
      </w:tr>
      <w:tr w:rsidR="00917E82" w:rsidRPr="00A648E5" w:rsidTr="00917E82">
        <w:trPr>
          <w:trHeight w:val="300"/>
        </w:trPr>
        <w:tc>
          <w:tcPr>
            <w:tcW w:w="170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LGDP</w:t>
            </w:r>
          </w:p>
        </w:tc>
        <w:tc>
          <w:tcPr>
            <w:tcW w:w="170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-3,50</w:t>
            </w:r>
            <w:r w:rsidRPr="00A648E5">
              <w:rPr>
                <w:rFonts w:eastAsia="Times New Roman"/>
                <w:color w:val="000000"/>
                <w:sz w:val="20"/>
                <w:szCs w:val="20"/>
                <w:vertAlign w:val="superscript"/>
                <w:lang w:val="en-US" w:eastAsia="tr-TR"/>
              </w:rPr>
              <w:t>A</w:t>
            </w:r>
          </w:p>
        </w:tc>
        <w:tc>
          <w:tcPr>
            <w:tcW w:w="168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-76.08</w:t>
            </w:r>
            <w:r w:rsidRPr="00A648E5">
              <w:rPr>
                <w:rFonts w:eastAsia="Times New Roman"/>
                <w:color w:val="000000"/>
                <w:sz w:val="20"/>
                <w:szCs w:val="20"/>
                <w:vertAlign w:val="superscript"/>
                <w:lang w:val="en-US" w:eastAsia="tr-TR"/>
              </w:rPr>
              <w:t>A</w:t>
            </w:r>
          </w:p>
        </w:tc>
        <w:tc>
          <w:tcPr>
            <w:tcW w:w="154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2.52</w:t>
            </w:r>
          </w:p>
        </w:tc>
        <w:tc>
          <w:tcPr>
            <w:tcW w:w="168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-6.85</w:t>
            </w:r>
            <w:r w:rsidRPr="00A648E5">
              <w:rPr>
                <w:rFonts w:eastAsia="Times New Roman"/>
                <w:color w:val="000000"/>
                <w:sz w:val="20"/>
                <w:szCs w:val="20"/>
                <w:vertAlign w:val="superscript"/>
                <w:lang w:val="en-US" w:eastAsia="tr-TR"/>
              </w:rPr>
              <w:t>A</w:t>
            </w:r>
          </w:p>
        </w:tc>
      </w:tr>
      <w:tr w:rsidR="00917E82" w:rsidRPr="00A648E5" w:rsidTr="00917E82">
        <w:trPr>
          <w:trHeight w:val="300"/>
        </w:trPr>
        <w:tc>
          <w:tcPr>
            <w:tcW w:w="1700" w:type="dxa"/>
            <w:tcBorders>
              <w:top w:val="nil"/>
              <w:left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LUP</w:t>
            </w:r>
          </w:p>
        </w:tc>
        <w:tc>
          <w:tcPr>
            <w:tcW w:w="1700" w:type="dxa"/>
            <w:tcBorders>
              <w:top w:val="nil"/>
              <w:left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-7.43</w:t>
            </w:r>
            <w:r w:rsidRPr="00A648E5">
              <w:rPr>
                <w:rFonts w:eastAsia="Times New Roman"/>
                <w:color w:val="000000"/>
                <w:sz w:val="20"/>
                <w:szCs w:val="20"/>
                <w:vertAlign w:val="superscript"/>
                <w:lang w:val="en-US" w:eastAsia="tr-TR"/>
              </w:rPr>
              <w:t>A</w:t>
            </w:r>
          </w:p>
        </w:tc>
        <w:tc>
          <w:tcPr>
            <w:tcW w:w="168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-15,09</w:t>
            </w:r>
            <w:r w:rsidRPr="00A648E5">
              <w:rPr>
                <w:rFonts w:eastAsia="Times New Roman"/>
                <w:color w:val="000000"/>
                <w:sz w:val="20"/>
                <w:szCs w:val="20"/>
                <w:vertAlign w:val="superscript"/>
                <w:lang w:val="en-US" w:eastAsia="tr-TR"/>
              </w:rPr>
              <w:t>A</w:t>
            </w:r>
          </w:p>
        </w:tc>
        <w:tc>
          <w:tcPr>
            <w:tcW w:w="154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-3,44</w:t>
            </w:r>
            <w:r w:rsidRPr="00A648E5">
              <w:rPr>
                <w:rFonts w:eastAsia="Times New Roman"/>
                <w:color w:val="000000"/>
                <w:sz w:val="20"/>
                <w:szCs w:val="20"/>
                <w:vertAlign w:val="superscript"/>
                <w:lang w:val="en-US" w:eastAsia="tr-TR"/>
              </w:rPr>
              <w:t>A</w:t>
            </w:r>
          </w:p>
        </w:tc>
        <w:tc>
          <w:tcPr>
            <w:tcW w:w="168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-0,81</w:t>
            </w:r>
          </w:p>
        </w:tc>
      </w:tr>
      <w:tr w:rsidR="00917E82" w:rsidRPr="00A648E5" w:rsidTr="00917E82">
        <w:trPr>
          <w:trHeight w:val="300"/>
        </w:trPr>
        <w:tc>
          <w:tcPr>
            <w:tcW w:w="1700" w:type="dxa"/>
            <w:tcBorders>
              <w:top w:val="nil"/>
              <w:left w:val="nil"/>
              <w:bottom w:val="single" w:sz="4" w:space="0" w:color="auto"/>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UPG</w:t>
            </w:r>
          </w:p>
        </w:tc>
        <w:tc>
          <w:tcPr>
            <w:tcW w:w="1700" w:type="dxa"/>
            <w:tcBorders>
              <w:top w:val="nil"/>
              <w:left w:val="nil"/>
              <w:bottom w:val="single" w:sz="4" w:space="0" w:color="auto"/>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4.02</w:t>
            </w:r>
          </w:p>
        </w:tc>
        <w:tc>
          <w:tcPr>
            <w:tcW w:w="1680" w:type="dxa"/>
            <w:tcBorders>
              <w:top w:val="nil"/>
              <w:left w:val="nil"/>
              <w:bottom w:val="single" w:sz="4" w:space="0" w:color="auto"/>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-10.69</w:t>
            </w:r>
            <w:r w:rsidRPr="00A648E5">
              <w:rPr>
                <w:rFonts w:eastAsia="Times New Roman"/>
                <w:color w:val="000000"/>
                <w:sz w:val="20"/>
                <w:szCs w:val="20"/>
                <w:vertAlign w:val="superscript"/>
                <w:lang w:val="en-US" w:eastAsia="tr-TR"/>
              </w:rPr>
              <w:t>A</w:t>
            </w:r>
          </w:p>
        </w:tc>
        <w:tc>
          <w:tcPr>
            <w:tcW w:w="1540" w:type="dxa"/>
            <w:tcBorders>
              <w:top w:val="nil"/>
              <w:left w:val="nil"/>
              <w:bottom w:val="single" w:sz="4" w:space="0" w:color="auto"/>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4,52</w:t>
            </w:r>
          </w:p>
        </w:tc>
        <w:tc>
          <w:tcPr>
            <w:tcW w:w="1680" w:type="dxa"/>
            <w:tcBorders>
              <w:top w:val="nil"/>
              <w:left w:val="nil"/>
              <w:bottom w:val="single" w:sz="4" w:space="0" w:color="auto"/>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0,60</w:t>
            </w:r>
          </w:p>
        </w:tc>
      </w:tr>
      <w:tr w:rsidR="00917E82" w:rsidRPr="00A648E5" w:rsidTr="00917E82">
        <w:trPr>
          <w:trHeight w:val="300"/>
        </w:trPr>
        <w:tc>
          <w:tcPr>
            <w:tcW w:w="1700" w:type="dxa"/>
            <w:tcBorders>
              <w:top w:val="single" w:sz="4" w:space="0" w:color="auto"/>
              <w:left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p>
        </w:tc>
        <w:tc>
          <w:tcPr>
            <w:tcW w:w="3380" w:type="dxa"/>
            <w:gridSpan w:val="2"/>
            <w:tcBorders>
              <w:top w:val="single" w:sz="4" w:space="0" w:color="auto"/>
              <w:left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In the first difference</w:t>
            </w:r>
          </w:p>
        </w:tc>
        <w:tc>
          <w:tcPr>
            <w:tcW w:w="3220" w:type="dxa"/>
            <w:gridSpan w:val="2"/>
            <w:tcBorders>
              <w:top w:val="single" w:sz="4" w:space="0" w:color="auto"/>
              <w:left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In the first difference</w:t>
            </w:r>
          </w:p>
        </w:tc>
      </w:tr>
      <w:tr w:rsidR="00917E82" w:rsidRPr="00A648E5" w:rsidTr="00917E82">
        <w:trPr>
          <w:trHeight w:val="300"/>
        </w:trPr>
        <w:tc>
          <w:tcPr>
            <w:tcW w:w="1700" w:type="dxa"/>
            <w:tcBorders>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LHD</w:t>
            </w:r>
          </w:p>
        </w:tc>
        <w:tc>
          <w:tcPr>
            <w:tcW w:w="1700" w:type="dxa"/>
            <w:tcBorders>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-25.78</w:t>
            </w:r>
            <w:r w:rsidRPr="00A648E5">
              <w:rPr>
                <w:rFonts w:eastAsia="Times New Roman"/>
                <w:color w:val="000000"/>
                <w:sz w:val="20"/>
                <w:szCs w:val="20"/>
                <w:vertAlign w:val="superscript"/>
                <w:lang w:val="en-US" w:eastAsia="tr-TR"/>
              </w:rPr>
              <w:t>A</w:t>
            </w:r>
          </w:p>
        </w:tc>
        <w:tc>
          <w:tcPr>
            <w:tcW w:w="1680" w:type="dxa"/>
            <w:tcBorders>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NA</w:t>
            </w:r>
          </w:p>
        </w:tc>
        <w:tc>
          <w:tcPr>
            <w:tcW w:w="1540" w:type="dxa"/>
            <w:tcBorders>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-7.16</w:t>
            </w:r>
            <w:r w:rsidRPr="00A648E5">
              <w:rPr>
                <w:rFonts w:eastAsia="Times New Roman"/>
                <w:color w:val="000000"/>
                <w:sz w:val="20"/>
                <w:szCs w:val="20"/>
                <w:vertAlign w:val="superscript"/>
                <w:lang w:val="en-US" w:eastAsia="tr-TR"/>
              </w:rPr>
              <w:t>A</w:t>
            </w:r>
          </w:p>
        </w:tc>
        <w:tc>
          <w:tcPr>
            <w:tcW w:w="1680" w:type="dxa"/>
            <w:tcBorders>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NA</w:t>
            </w:r>
          </w:p>
        </w:tc>
      </w:tr>
      <w:tr w:rsidR="00917E82" w:rsidRPr="00A648E5" w:rsidTr="00917E82">
        <w:trPr>
          <w:trHeight w:val="300"/>
        </w:trPr>
        <w:tc>
          <w:tcPr>
            <w:tcW w:w="170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LHP</w:t>
            </w:r>
          </w:p>
        </w:tc>
        <w:tc>
          <w:tcPr>
            <w:tcW w:w="170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-78.81</w:t>
            </w:r>
            <w:r w:rsidRPr="00A648E5">
              <w:rPr>
                <w:rFonts w:eastAsia="Times New Roman"/>
                <w:color w:val="000000"/>
                <w:sz w:val="20"/>
                <w:szCs w:val="20"/>
                <w:vertAlign w:val="superscript"/>
                <w:lang w:val="en-US" w:eastAsia="tr-TR"/>
              </w:rPr>
              <w:t>A</w:t>
            </w:r>
          </w:p>
        </w:tc>
        <w:tc>
          <w:tcPr>
            <w:tcW w:w="168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NA</w:t>
            </w:r>
          </w:p>
        </w:tc>
        <w:tc>
          <w:tcPr>
            <w:tcW w:w="154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-10.07</w:t>
            </w:r>
            <w:r w:rsidRPr="00A648E5">
              <w:rPr>
                <w:rFonts w:eastAsia="Times New Roman"/>
                <w:color w:val="000000"/>
                <w:sz w:val="20"/>
                <w:szCs w:val="20"/>
                <w:vertAlign w:val="superscript"/>
                <w:lang w:val="en-US" w:eastAsia="tr-TR"/>
              </w:rPr>
              <w:t>A</w:t>
            </w:r>
          </w:p>
        </w:tc>
        <w:tc>
          <w:tcPr>
            <w:tcW w:w="168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NA</w:t>
            </w:r>
          </w:p>
        </w:tc>
      </w:tr>
      <w:tr w:rsidR="00917E82" w:rsidRPr="00A648E5" w:rsidTr="00917E82">
        <w:trPr>
          <w:trHeight w:val="300"/>
        </w:trPr>
        <w:tc>
          <w:tcPr>
            <w:tcW w:w="170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LGDP</w:t>
            </w:r>
          </w:p>
        </w:tc>
        <w:tc>
          <w:tcPr>
            <w:tcW w:w="170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-86,05</w:t>
            </w:r>
            <w:r w:rsidRPr="00A648E5">
              <w:rPr>
                <w:rFonts w:eastAsia="Times New Roman"/>
                <w:color w:val="000000"/>
                <w:sz w:val="20"/>
                <w:szCs w:val="20"/>
                <w:vertAlign w:val="superscript"/>
                <w:lang w:val="en-US" w:eastAsia="tr-TR"/>
              </w:rPr>
              <w:t>A</w:t>
            </w:r>
          </w:p>
        </w:tc>
        <w:tc>
          <w:tcPr>
            <w:tcW w:w="168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NA</w:t>
            </w:r>
          </w:p>
        </w:tc>
        <w:tc>
          <w:tcPr>
            <w:tcW w:w="154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-14.24</w:t>
            </w:r>
            <w:r w:rsidRPr="00A648E5">
              <w:rPr>
                <w:rFonts w:eastAsia="Times New Roman"/>
                <w:color w:val="000000"/>
                <w:sz w:val="20"/>
                <w:szCs w:val="20"/>
                <w:vertAlign w:val="superscript"/>
                <w:lang w:val="en-US" w:eastAsia="tr-TR"/>
              </w:rPr>
              <w:t>A</w:t>
            </w:r>
          </w:p>
        </w:tc>
        <w:tc>
          <w:tcPr>
            <w:tcW w:w="1680" w:type="dxa"/>
            <w:tcBorders>
              <w:top w:val="nil"/>
              <w:left w:val="nil"/>
              <w:bottom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NA</w:t>
            </w:r>
          </w:p>
        </w:tc>
      </w:tr>
      <w:tr w:rsidR="00917E82" w:rsidRPr="00A648E5" w:rsidTr="00917E82">
        <w:trPr>
          <w:trHeight w:val="300"/>
        </w:trPr>
        <w:tc>
          <w:tcPr>
            <w:tcW w:w="1700" w:type="dxa"/>
            <w:tcBorders>
              <w:top w:val="nil"/>
              <w:left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LUP</w:t>
            </w:r>
          </w:p>
        </w:tc>
        <w:tc>
          <w:tcPr>
            <w:tcW w:w="1700" w:type="dxa"/>
            <w:tcBorders>
              <w:top w:val="nil"/>
              <w:left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-13,84</w:t>
            </w:r>
            <w:r w:rsidRPr="00A648E5">
              <w:rPr>
                <w:rFonts w:eastAsia="Times New Roman"/>
                <w:color w:val="000000"/>
                <w:sz w:val="20"/>
                <w:szCs w:val="20"/>
                <w:vertAlign w:val="superscript"/>
                <w:lang w:val="en-US" w:eastAsia="tr-TR"/>
              </w:rPr>
              <w:t>A</w:t>
            </w:r>
          </w:p>
        </w:tc>
        <w:tc>
          <w:tcPr>
            <w:tcW w:w="1680" w:type="dxa"/>
            <w:tcBorders>
              <w:top w:val="nil"/>
              <w:left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NA</w:t>
            </w:r>
          </w:p>
        </w:tc>
        <w:tc>
          <w:tcPr>
            <w:tcW w:w="1540" w:type="dxa"/>
            <w:tcBorders>
              <w:top w:val="nil"/>
              <w:left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-6,19</w:t>
            </w:r>
            <w:r w:rsidRPr="00A648E5">
              <w:rPr>
                <w:rFonts w:eastAsia="Times New Roman"/>
                <w:color w:val="000000"/>
                <w:sz w:val="20"/>
                <w:szCs w:val="20"/>
                <w:vertAlign w:val="superscript"/>
                <w:lang w:val="en-US" w:eastAsia="tr-TR"/>
              </w:rPr>
              <w:t>A</w:t>
            </w:r>
          </w:p>
        </w:tc>
        <w:tc>
          <w:tcPr>
            <w:tcW w:w="1680" w:type="dxa"/>
            <w:tcBorders>
              <w:top w:val="nil"/>
              <w:left w:val="nil"/>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NA</w:t>
            </w:r>
          </w:p>
        </w:tc>
      </w:tr>
      <w:tr w:rsidR="00917E82" w:rsidRPr="00A648E5" w:rsidTr="00917E82">
        <w:trPr>
          <w:trHeight w:val="300"/>
        </w:trPr>
        <w:tc>
          <w:tcPr>
            <w:tcW w:w="1700" w:type="dxa"/>
            <w:tcBorders>
              <w:top w:val="nil"/>
              <w:left w:val="nil"/>
              <w:bottom w:val="single" w:sz="4" w:space="0" w:color="auto"/>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UPG</w:t>
            </w:r>
          </w:p>
        </w:tc>
        <w:tc>
          <w:tcPr>
            <w:tcW w:w="1700" w:type="dxa"/>
            <w:tcBorders>
              <w:top w:val="nil"/>
              <w:left w:val="nil"/>
              <w:bottom w:val="single" w:sz="4" w:space="0" w:color="auto"/>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-9,14</w:t>
            </w:r>
            <w:r w:rsidRPr="00A648E5">
              <w:rPr>
                <w:rFonts w:eastAsia="Times New Roman"/>
                <w:color w:val="000000"/>
                <w:sz w:val="20"/>
                <w:szCs w:val="20"/>
                <w:vertAlign w:val="superscript"/>
                <w:lang w:val="en-US" w:eastAsia="tr-TR"/>
              </w:rPr>
              <w:t>A</w:t>
            </w:r>
          </w:p>
        </w:tc>
        <w:tc>
          <w:tcPr>
            <w:tcW w:w="1680" w:type="dxa"/>
            <w:tcBorders>
              <w:top w:val="nil"/>
              <w:left w:val="nil"/>
              <w:bottom w:val="single" w:sz="4" w:space="0" w:color="auto"/>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NA</w:t>
            </w:r>
          </w:p>
        </w:tc>
        <w:tc>
          <w:tcPr>
            <w:tcW w:w="1540" w:type="dxa"/>
            <w:tcBorders>
              <w:top w:val="nil"/>
              <w:left w:val="nil"/>
              <w:bottom w:val="single" w:sz="4" w:space="0" w:color="auto"/>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-2.15</w:t>
            </w:r>
            <w:r w:rsidRPr="00A648E5">
              <w:rPr>
                <w:rFonts w:eastAsia="Times New Roman"/>
                <w:color w:val="000000"/>
                <w:sz w:val="20"/>
                <w:szCs w:val="20"/>
                <w:vertAlign w:val="superscript"/>
                <w:lang w:val="en-US" w:eastAsia="tr-TR"/>
              </w:rPr>
              <w:t>B</w:t>
            </w:r>
          </w:p>
        </w:tc>
        <w:tc>
          <w:tcPr>
            <w:tcW w:w="1680" w:type="dxa"/>
            <w:tcBorders>
              <w:top w:val="nil"/>
              <w:left w:val="nil"/>
              <w:bottom w:val="single" w:sz="4" w:space="0" w:color="auto"/>
              <w:right w:val="nil"/>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NA</w:t>
            </w:r>
          </w:p>
        </w:tc>
      </w:tr>
    </w:tbl>
    <w:p w:rsidR="00917E82" w:rsidRPr="00A648E5" w:rsidRDefault="00917E82" w:rsidP="00917E82">
      <w:pPr>
        <w:spacing w:after="0" w:line="240" w:lineRule="auto"/>
        <w:rPr>
          <w:sz w:val="20"/>
          <w:szCs w:val="20"/>
          <w:lang w:val="en-US"/>
        </w:rPr>
      </w:pPr>
      <w:r w:rsidRPr="00A648E5">
        <w:rPr>
          <w:b/>
          <w:sz w:val="20"/>
          <w:szCs w:val="20"/>
          <w:lang w:val="en-US"/>
        </w:rPr>
        <w:t>Note:</w:t>
      </w:r>
      <w:r w:rsidRPr="00A648E5">
        <w:rPr>
          <w:sz w:val="20"/>
          <w:szCs w:val="20"/>
          <w:lang w:val="en-US"/>
        </w:rPr>
        <w:t xml:space="preserve"> A</w:t>
      </w:r>
      <w:proofErr w:type="gramStart"/>
      <w:r w:rsidRPr="00A648E5">
        <w:rPr>
          <w:sz w:val="20"/>
          <w:szCs w:val="20"/>
          <w:lang w:val="en-US"/>
        </w:rPr>
        <w:t>,  B</w:t>
      </w:r>
      <w:proofErr w:type="gramEnd"/>
      <w:r w:rsidRPr="00A648E5">
        <w:rPr>
          <w:sz w:val="20"/>
          <w:szCs w:val="20"/>
          <w:lang w:val="en-US"/>
        </w:rPr>
        <w:t xml:space="preserve"> and C indicate the 1%, 5% and 10% of levels of significance, respectively. </w:t>
      </w:r>
      <w:proofErr w:type="spellStart"/>
      <w:r w:rsidRPr="00A648E5">
        <w:rPr>
          <w:sz w:val="20"/>
          <w:szCs w:val="20"/>
          <w:lang w:val="en-US"/>
        </w:rPr>
        <w:t>Newey</w:t>
      </w:r>
      <w:proofErr w:type="spellEnd"/>
      <w:r w:rsidRPr="00A648E5">
        <w:rPr>
          <w:sz w:val="20"/>
          <w:szCs w:val="20"/>
          <w:lang w:val="en-US"/>
        </w:rPr>
        <w:t xml:space="preserve">-West bandwidth was used with Bartlett Kernel. Schwarz Information Criteria was chosen for optimal lag numbers. NA is numerical aperture. </w:t>
      </w:r>
    </w:p>
    <w:p w:rsidR="00924DBB" w:rsidRPr="00A648E5" w:rsidRDefault="00924DBB" w:rsidP="00924DBB">
      <w:pPr>
        <w:spacing w:before="120" w:after="120" w:line="360" w:lineRule="auto"/>
        <w:jc w:val="both"/>
        <w:rPr>
          <w:rFonts w:eastAsiaTheme="minorEastAsia"/>
          <w:lang w:val="en-US"/>
        </w:rPr>
      </w:pPr>
      <w:r w:rsidRPr="00A648E5">
        <w:rPr>
          <w:rFonts w:eastAsiaTheme="minorEastAsia"/>
          <w:lang w:val="en-US"/>
        </w:rPr>
        <w:lastRenderedPageBreak/>
        <w:t xml:space="preserve">When the LLC unit root tests results were taken into account, it could be seen that all series are stationary in level, </w:t>
      </w:r>
      <w:proofErr w:type="gramStart"/>
      <w:r w:rsidRPr="00A648E5">
        <w:rPr>
          <w:rFonts w:eastAsiaTheme="minorEastAsia"/>
          <w:lang w:val="en-US"/>
        </w:rPr>
        <w:t>I(</w:t>
      </w:r>
      <w:proofErr w:type="gramEnd"/>
      <w:r w:rsidRPr="00A648E5">
        <w:rPr>
          <w:rFonts w:eastAsiaTheme="minorEastAsia"/>
          <w:lang w:val="en-US"/>
        </w:rPr>
        <w:t>0), with constant and trend. According to the IPS tests, except</w:t>
      </w:r>
      <w:r>
        <w:rPr>
          <w:rFonts w:eastAsiaTheme="minorEastAsia"/>
          <w:lang w:val="en-US"/>
        </w:rPr>
        <w:t xml:space="preserve"> for </w:t>
      </w:r>
      <w:r w:rsidRPr="00A648E5">
        <w:rPr>
          <w:rFonts w:eastAsiaTheme="minorEastAsia"/>
          <w:lang w:val="en-US"/>
        </w:rPr>
        <w:t>LUP and UPG, all series are stationary in level. All series are stationary after taking the first difference</w:t>
      </w:r>
      <w:r>
        <w:rPr>
          <w:rFonts w:eastAsiaTheme="minorEastAsia"/>
          <w:lang w:val="en-US"/>
        </w:rPr>
        <w:t>,</w:t>
      </w:r>
      <w:r w:rsidRPr="00A648E5">
        <w:rPr>
          <w:rFonts w:eastAsiaTheme="minorEastAsia"/>
          <w:lang w:val="en-US"/>
        </w:rPr>
        <w:t xml:space="preserve"> but unit root test</w:t>
      </w:r>
      <w:r>
        <w:rPr>
          <w:rFonts w:eastAsiaTheme="minorEastAsia"/>
          <w:lang w:val="en-US"/>
        </w:rPr>
        <w:t>s</w:t>
      </w:r>
      <w:r w:rsidRPr="00A648E5">
        <w:rPr>
          <w:rFonts w:eastAsiaTheme="minorEastAsia"/>
          <w:lang w:val="en-US"/>
        </w:rPr>
        <w:t xml:space="preserve"> can be calculated in </w:t>
      </w:r>
      <w:r>
        <w:rPr>
          <w:rFonts w:eastAsiaTheme="minorEastAsia"/>
          <w:lang w:val="en-US"/>
        </w:rPr>
        <w:t xml:space="preserve">the </w:t>
      </w:r>
      <w:r w:rsidRPr="00A648E5">
        <w:rPr>
          <w:rFonts w:eastAsiaTheme="minorEastAsia"/>
          <w:lang w:val="en-US"/>
        </w:rPr>
        <w:t>first difference with constant and trend because of having short time series.</w:t>
      </w:r>
    </w:p>
    <w:p w:rsidR="00924DBB" w:rsidRDefault="00924DBB" w:rsidP="00924DBB">
      <w:pPr>
        <w:spacing w:before="120" w:after="120" w:line="360" w:lineRule="auto"/>
        <w:jc w:val="both"/>
        <w:rPr>
          <w:rFonts w:eastAsiaTheme="minorEastAsia"/>
          <w:lang w:val="en-US"/>
        </w:rPr>
      </w:pPr>
      <w:r w:rsidRPr="00A648E5">
        <w:rPr>
          <w:rFonts w:eastAsiaTheme="minorEastAsia"/>
          <w:lang w:val="en-US"/>
        </w:rPr>
        <w:t xml:space="preserve">It is assumed that the coefficients of the series </w:t>
      </w:r>
      <w:r>
        <w:rPr>
          <w:rFonts w:eastAsiaTheme="minorEastAsia"/>
          <w:lang w:val="en-US"/>
        </w:rPr>
        <w:t>vary</w:t>
      </w:r>
      <w:r w:rsidRPr="00A648E5">
        <w:rPr>
          <w:rFonts w:eastAsiaTheme="minorEastAsia"/>
          <w:lang w:val="en-US"/>
        </w:rPr>
        <w:t xml:space="preserve"> among the cross sections homogenously and the possibility of heterogeneity was neglected. Then, the possibilities of the time (λ) and unit effects (μ) were tested by Score and LR tests. As </w:t>
      </w:r>
      <w:r>
        <w:rPr>
          <w:rFonts w:eastAsiaTheme="minorEastAsia"/>
          <w:lang w:val="en-US"/>
        </w:rPr>
        <w:t xml:space="preserve">a </w:t>
      </w:r>
      <w:r w:rsidRPr="00A648E5">
        <w:rPr>
          <w:rFonts w:eastAsiaTheme="minorEastAsia"/>
          <w:lang w:val="en-US"/>
        </w:rPr>
        <w:t>result, regression models include both time and unit effects that mean</w:t>
      </w:r>
      <w:r>
        <w:rPr>
          <w:rFonts w:eastAsiaTheme="minorEastAsia"/>
          <w:lang w:val="en-US"/>
        </w:rPr>
        <w:t>s a</w:t>
      </w:r>
      <w:r w:rsidRPr="00A648E5">
        <w:rPr>
          <w:rFonts w:eastAsiaTheme="minorEastAsia"/>
          <w:lang w:val="en-US"/>
        </w:rPr>
        <w:t xml:space="preserve"> null hypothesis </w:t>
      </w:r>
      <w:r>
        <w:rPr>
          <w:rFonts w:eastAsiaTheme="minorEastAsia"/>
          <w:lang w:val="en-US"/>
        </w:rPr>
        <w:t>i</w:t>
      </w:r>
      <w:r w:rsidRPr="00A648E5">
        <w:rPr>
          <w:rFonts w:eastAsiaTheme="minorEastAsia"/>
          <w:lang w:val="en-US"/>
        </w:rPr>
        <w:t xml:space="preserve">f there is unit and time effects cannot be rejected. </w:t>
      </w:r>
    </w:p>
    <w:p w:rsidR="00917E82" w:rsidRPr="00A648E5" w:rsidRDefault="00917E82" w:rsidP="00917E82">
      <w:pPr>
        <w:spacing w:before="120" w:after="0" w:line="240" w:lineRule="auto"/>
        <w:rPr>
          <w:rFonts w:eastAsiaTheme="minorEastAsia"/>
          <w:i/>
          <w:vertAlign w:val="subscript"/>
          <w:lang w:val="en-US"/>
        </w:rPr>
      </w:pPr>
      <m:oMathPara>
        <m:oMath>
          <m:sSub>
            <m:sSubPr>
              <m:ctrlPr>
                <w:rPr>
                  <w:rFonts w:ascii="Cambria Math" w:eastAsiaTheme="minorEastAsia" w:hAnsi="Cambria Math"/>
                  <w:i/>
                  <w:vertAlign w:val="subscript"/>
                  <w:lang w:val="en-US"/>
                </w:rPr>
              </m:ctrlPr>
            </m:sSubPr>
            <m:e>
              <m:r>
                <w:rPr>
                  <w:rFonts w:ascii="Cambria Math" w:eastAsiaTheme="minorEastAsia" w:hAnsi="Cambria Math"/>
                  <w:vertAlign w:val="subscript"/>
                  <w:lang w:val="en-US"/>
                </w:rPr>
                <m:t>H</m:t>
              </m:r>
            </m:e>
            <m:sub>
              <m:r>
                <w:rPr>
                  <w:rFonts w:ascii="Cambria Math" w:eastAsiaTheme="minorEastAsia"/>
                  <w:vertAlign w:val="subscript"/>
                  <w:lang w:val="en-US"/>
                </w:rPr>
                <m:t>0</m:t>
              </m:r>
            </m:sub>
          </m:sSub>
          <m:r>
            <w:rPr>
              <w:rFonts w:ascii="Cambria Math" w:eastAsiaTheme="minorEastAsia"/>
              <w:vertAlign w:val="subscript"/>
              <w:lang w:val="en-US"/>
            </w:rPr>
            <m:t xml:space="preserve">: </m:t>
          </m:r>
          <m:r>
            <w:rPr>
              <w:rFonts w:ascii="Cambria Math" w:hAnsi="Cambria Math"/>
              <w:lang w:val="en-US"/>
            </w:rPr>
            <m:t xml:space="preserve">μ,λ </m:t>
          </m:r>
          <m:r>
            <w:rPr>
              <w:rFonts w:ascii="Cambria Math" w:eastAsiaTheme="minorEastAsia"/>
              <w:vertAlign w:val="subscript"/>
              <w:lang w:val="en-US"/>
            </w:rPr>
            <m:t>=0</m:t>
          </m:r>
        </m:oMath>
      </m:oMathPara>
    </w:p>
    <w:p w:rsidR="00917E82" w:rsidRPr="00A648E5" w:rsidRDefault="00917E82" w:rsidP="00917E82">
      <w:pPr>
        <w:spacing w:before="120" w:after="0" w:line="240" w:lineRule="auto"/>
        <w:rPr>
          <w:rFonts w:eastAsiaTheme="minorEastAsia"/>
          <w:i/>
          <w:vertAlign w:val="subscript"/>
          <w:lang w:val="en-US"/>
        </w:rPr>
      </w:pPr>
      <m:oMathPara>
        <m:oMath>
          <m:sSub>
            <m:sSubPr>
              <m:ctrlPr>
                <w:rPr>
                  <w:rFonts w:ascii="Cambria Math" w:eastAsiaTheme="minorEastAsia" w:hAnsi="Cambria Math"/>
                  <w:i/>
                  <w:vertAlign w:val="subscript"/>
                  <w:lang w:val="en-US"/>
                </w:rPr>
              </m:ctrlPr>
            </m:sSubPr>
            <m:e>
              <m:r>
                <w:rPr>
                  <w:rFonts w:ascii="Cambria Math" w:eastAsiaTheme="minorEastAsia" w:hAnsi="Cambria Math"/>
                  <w:vertAlign w:val="subscript"/>
                  <w:lang w:val="en-US"/>
                </w:rPr>
                <m:t>H</m:t>
              </m:r>
            </m:e>
            <m:sub>
              <m:r>
                <w:rPr>
                  <w:rFonts w:ascii="Cambria Math" w:eastAsiaTheme="minorEastAsia"/>
                  <w:vertAlign w:val="subscript"/>
                  <w:lang w:val="en-US"/>
                </w:rPr>
                <m:t>1</m:t>
              </m:r>
            </m:sub>
          </m:sSub>
          <m:r>
            <w:rPr>
              <w:rFonts w:ascii="Cambria Math" w:eastAsiaTheme="minorEastAsia"/>
              <w:vertAlign w:val="subscript"/>
              <w:lang w:val="en-US"/>
            </w:rPr>
            <m:t xml:space="preserve">: </m:t>
          </m:r>
          <m:r>
            <w:rPr>
              <w:rFonts w:ascii="Cambria Math" w:hAnsi="Cambria Math"/>
              <w:lang w:val="en-US"/>
            </w:rPr>
            <m:t>μ, λ</m:t>
          </m:r>
          <m:r>
            <w:rPr>
              <w:rFonts w:ascii="Cambria Math" w:eastAsiaTheme="minorEastAsia"/>
              <w:vertAlign w:val="subscript"/>
              <w:lang w:val="en-US"/>
            </w:rPr>
            <m:t>≠</m:t>
          </m:r>
          <m:r>
            <w:rPr>
              <w:rFonts w:ascii="Cambria Math" w:eastAsiaTheme="minorEastAsia"/>
              <w:vertAlign w:val="subscript"/>
              <w:lang w:val="en-US"/>
            </w:rPr>
            <m:t>0</m:t>
          </m:r>
        </m:oMath>
      </m:oMathPara>
    </w:p>
    <w:p w:rsidR="00924DBB" w:rsidRDefault="00924DBB" w:rsidP="00924DBB">
      <w:pPr>
        <w:spacing w:before="120" w:after="120" w:line="360" w:lineRule="auto"/>
        <w:rPr>
          <w:rFonts w:eastAsiaTheme="minorEastAsia"/>
          <w:lang w:val="en-US"/>
        </w:rPr>
      </w:pPr>
      <w:r w:rsidRPr="00A648E5">
        <w:rPr>
          <w:rFonts w:eastAsiaTheme="minorEastAsia"/>
          <w:lang w:val="en-US"/>
        </w:rPr>
        <w:t>Two</w:t>
      </w:r>
      <w:r>
        <w:rPr>
          <w:rFonts w:eastAsiaTheme="minorEastAsia"/>
          <w:lang w:val="en-US"/>
        </w:rPr>
        <w:t>-</w:t>
      </w:r>
      <w:r w:rsidRPr="00A648E5">
        <w:rPr>
          <w:rFonts w:eastAsiaTheme="minorEastAsia"/>
          <w:lang w:val="en-US"/>
        </w:rPr>
        <w:t xml:space="preserve">way panel data </w:t>
      </w:r>
      <w:proofErr w:type="gramStart"/>
      <w:r w:rsidRPr="00A648E5">
        <w:rPr>
          <w:rFonts w:eastAsiaTheme="minorEastAsia"/>
          <w:lang w:val="en-US"/>
        </w:rPr>
        <w:t>analysis were</w:t>
      </w:r>
      <w:proofErr w:type="gramEnd"/>
      <w:r w:rsidRPr="00A648E5">
        <w:rPr>
          <w:rFonts w:eastAsiaTheme="minorEastAsia"/>
          <w:lang w:val="en-US"/>
        </w:rPr>
        <w:t xml:space="preserve"> taken into account</w:t>
      </w:r>
      <w:r>
        <w:rPr>
          <w:rFonts w:eastAsiaTheme="minorEastAsia"/>
          <w:lang w:val="en-US"/>
        </w:rPr>
        <w:t>. T</w:t>
      </w:r>
      <w:r w:rsidRPr="00A648E5">
        <w:rPr>
          <w:rFonts w:eastAsiaTheme="minorEastAsia"/>
          <w:lang w:val="en-US"/>
        </w:rPr>
        <w:t>hat is to say slope parameters are constant but constant terms vary among time and units. Our models are illustrated</w:t>
      </w:r>
      <w:r>
        <w:rPr>
          <w:rFonts w:eastAsiaTheme="minorEastAsia"/>
          <w:lang w:val="en-US"/>
        </w:rPr>
        <w:t xml:space="preserve">. </w:t>
      </w:r>
    </w:p>
    <w:p w:rsidR="00917E82" w:rsidRPr="00A648E5" w:rsidRDefault="00917E82" w:rsidP="00917E82">
      <w:pPr>
        <w:spacing w:before="120" w:after="0" w:line="240" w:lineRule="auto"/>
        <w:jc w:val="both"/>
        <w:rPr>
          <w:lang w:val="en-US"/>
        </w:rPr>
      </w:pPr>
      <m:oMathPara>
        <m:oMathParaPr>
          <m:jc m:val="center"/>
        </m:oMathParaPr>
        <m:oMath>
          <m:sSub>
            <m:sSubPr>
              <m:ctrlPr>
                <w:rPr>
                  <w:rFonts w:ascii="Cambria Math" w:hAnsi="Cambria Math"/>
                  <w:i/>
                  <w:lang w:val="en-US"/>
                </w:rPr>
              </m:ctrlPr>
            </m:sSubPr>
            <m:e>
              <m:r>
                <w:rPr>
                  <w:rFonts w:ascii="Cambria Math" w:hAnsi="Cambria Math"/>
                  <w:lang w:val="en-US"/>
                </w:rPr>
                <m:t>LHD</m:t>
              </m:r>
            </m:e>
            <m:sub>
              <m:r>
                <w:rPr>
                  <w:rFonts w:ascii="Cambria Math" w:hAnsi="Cambria Math"/>
                  <w:lang w:val="en-US"/>
                </w:rPr>
                <m:t>i</m:t>
              </m:r>
              <m:r>
                <w:rPr>
                  <w:rFonts w:ascii="Cambria Math"/>
                  <w:lang w:val="en-US"/>
                </w:rPr>
                <m:t>,</m:t>
              </m:r>
              <m:r>
                <w:rPr>
                  <w:rFonts w:ascii="Cambria Math" w:hAnsi="Cambria Math"/>
                  <w:lang w:val="en-US"/>
                </w:rPr>
                <m:t>t</m:t>
              </m:r>
            </m:sub>
          </m:sSub>
          <m:r>
            <w:rPr>
              <w:rFonts w:asci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lang w:val="en-US"/>
                </w:rPr>
                <m:t>0i,t</m:t>
              </m:r>
            </m:sub>
          </m:sSub>
          <m:r>
            <w:rPr>
              <w:rFonts w:asci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lang w:val="en-US"/>
                </w:rPr>
                <m:t>1</m:t>
              </m:r>
            </m:sub>
          </m:sSub>
          <m:sSub>
            <m:sSubPr>
              <m:ctrlPr>
                <w:rPr>
                  <w:rFonts w:ascii="Cambria Math" w:hAnsi="Cambria Math"/>
                  <w:i/>
                  <w:lang w:val="en-US"/>
                </w:rPr>
              </m:ctrlPr>
            </m:sSubPr>
            <m:e>
              <m:r>
                <w:rPr>
                  <w:rFonts w:ascii="Cambria Math" w:hAnsi="Cambria Math"/>
                  <w:lang w:val="en-US"/>
                </w:rPr>
                <m:t>LHP</m:t>
              </m:r>
            </m:e>
            <m:sub>
              <m:r>
                <w:rPr>
                  <w:rFonts w:ascii="Cambria Math" w:hAnsi="Cambria Math"/>
                  <w:lang w:val="en-US"/>
                </w:rPr>
                <m:t>i</m:t>
              </m:r>
              <m:r>
                <w:rPr>
                  <w:rFonts w:ascii="Cambria Math"/>
                  <w:lang w:val="en-US"/>
                </w:rPr>
                <m:t>,</m:t>
              </m:r>
              <m:r>
                <w:rPr>
                  <w:rFonts w:ascii="Cambria Math" w:hAnsi="Cambria Math"/>
                  <w:lang w:val="en-US"/>
                </w:rPr>
                <m:t>t</m:t>
              </m:r>
            </m:sub>
          </m:sSub>
          <m:r>
            <w:rPr>
              <w:rFonts w:ascii="Cambria Math"/>
              <w:lang w:val="en-US"/>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β</m:t>
                  </m:r>
                </m:e>
                <m:sub>
                  <m:r>
                    <w:rPr>
                      <w:rFonts w:ascii="Cambria Math"/>
                      <w:lang w:val="en-US"/>
                    </w:rPr>
                    <m:t>2</m:t>
                  </m:r>
                </m:sub>
              </m:sSub>
              <m:r>
                <w:rPr>
                  <w:rFonts w:ascii="Cambria Math" w:hAnsi="Cambria Math"/>
                  <w:lang w:val="en-US"/>
                </w:rPr>
                <m:t>L</m:t>
              </m:r>
              <m:r>
                <w:rPr>
                  <w:rFonts w:ascii="Cambria Math" w:hAnsi="Cambria Math"/>
                  <w:lang w:val="en-US"/>
                </w:rPr>
                <m:t>GDP</m:t>
              </m:r>
            </m:e>
            <m:sub>
              <m:r>
                <w:rPr>
                  <w:rFonts w:ascii="Cambria Math" w:hAnsi="Cambria Math"/>
                  <w:lang w:val="en-US"/>
                </w:rPr>
                <m:t>i</m:t>
              </m:r>
              <m:r>
                <w:rPr>
                  <w:rFonts w:ascii="Cambria Math"/>
                  <w:lang w:val="en-US"/>
                </w:rPr>
                <m:t>,</m:t>
              </m:r>
              <m:r>
                <w:rPr>
                  <w:rFonts w:ascii="Cambria Math" w:hAnsi="Cambria Math"/>
                  <w:lang w:val="en-US"/>
                </w:rPr>
                <m:t>t</m:t>
              </m:r>
            </m:sub>
          </m:sSub>
          <m:r>
            <w:rPr>
              <w:rFonts w:asci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lang w:val="en-US"/>
                </w:rPr>
                <m:t>3</m:t>
              </m:r>
            </m:sub>
          </m:sSub>
          <m:sSub>
            <m:sSubPr>
              <m:ctrlPr>
                <w:rPr>
                  <w:rFonts w:ascii="Cambria Math" w:hAnsi="Cambria Math"/>
                  <w:i/>
                  <w:lang w:val="en-US"/>
                </w:rPr>
              </m:ctrlPr>
            </m:sSubPr>
            <m:e>
              <m:r>
                <w:rPr>
                  <w:rFonts w:ascii="Cambria Math" w:hAnsi="Cambria Math"/>
                  <w:lang w:val="en-US"/>
                </w:rPr>
                <m:t>LUP</m:t>
              </m:r>
            </m:e>
            <m:sub>
              <m:r>
                <w:rPr>
                  <w:rFonts w:ascii="Cambria Math" w:hAnsi="Cambria Math"/>
                  <w:lang w:val="en-US"/>
                </w:rPr>
                <m:t>i</m:t>
              </m:r>
              <m:r>
                <w:rPr>
                  <w:rFonts w:ascii="Cambria Math"/>
                  <w:lang w:val="en-US"/>
                </w:rPr>
                <m:t>,</m:t>
              </m:r>
              <m:r>
                <w:rPr>
                  <w:rFonts w:ascii="Cambria Math" w:hAnsi="Cambria Math"/>
                  <w:lang w:val="en-US"/>
                </w:rPr>
                <m:t>t</m:t>
              </m:r>
            </m:sub>
          </m:sSub>
          <m:r>
            <w:rPr>
              <w:rFonts w:asci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m:t>
              </m:r>
              <m:r>
                <w:rPr>
                  <w:rFonts w:ascii="Cambria Math"/>
                  <w:lang w:val="en-US"/>
                </w:rPr>
                <m:t>,</m:t>
              </m:r>
              <m:r>
                <w:rPr>
                  <w:rFonts w:ascii="Cambria Math" w:hAnsi="Cambria Math"/>
                  <w:lang w:val="en-US"/>
                </w:rPr>
                <m:t>t</m:t>
              </m:r>
            </m:sub>
          </m:sSub>
          <m:r>
            <w:rPr>
              <w:rFonts w:ascii="Cambria Math"/>
              <w:lang w:val="en-US"/>
            </w:rPr>
            <m:t>+</m:t>
          </m:r>
          <m:sSub>
            <m:sSubPr>
              <m:ctrlPr>
                <w:rPr>
                  <w:rFonts w:ascii="Cambria Math" w:hAnsi="Cambria Math"/>
                  <w:i/>
                  <w:lang w:val="en-US"/>
                </w:rPr>
              </m:ctrlPr>
            </m:sSubPr>
            <m:e>
              <m:r>
                <w:rPr>
                  <w:rFonts w:ascii="Cambria Math" w:hAnsi="Cambria Math"/>
                  <w:lang w:val="en-US"/>
                </w:rPr>
                <m:t>μ</m:t>
              </m:r>
            </m:e>
            <m:sub>
              <m:r>
                <w:rPr>
                  <w:rFonts w:ascii="Cambria Math"/>
                  <w:lang w:val="en-US"/>
                </w:rPr>
                <m:t>i</m:t>
              </m:r>
            </m:sub>
          </m:sSub>
          <m:r>
            <w:rPr>
              <w:rFonts w:ascii="Cambria Math"/>
              <w:lang w:val="en-US"/>
            </w:rPr>
            <m:t>+</m:t>
          </m:r>
          <m:sSub>
            <m:sSubPr>
              <m:ctrlPr>
                <w:rPr>
                  <w:rFonts w:ascii="Cambria Math" w:hAnsi="Cambria Math"/>
                  <w:i/>
                  <w:lang w:val="en-US"/>
                </w:rPr>
              </m:ctrlPr>
            </m:sSubPr>
            <m:e>
              <m:r>
                <m:rPr>
                  <m:sty m:val="p"/>
                </m:rPr>
                <w:rPr>
                  <w:rFonts w:ascii="Cambria Math" w:eastAsiaTheme="minorEastAsia"/>
                  <w:lang w:val="en-US"/>
                </w:rPr>
                <m:t>λ</m:t>
              </m:r>
            </m:e>
            <m:sub>
              <m:r>
                <w:rPr>
                  <w:rFonts w:ascii="Cambria Math"/>
                  <w:lang w:val="en-US"/>
                </w:rPr>
                <m:t>t</m:t>
              </m:r>
            </m:sub>
          </m:sSub>
          <m:r>
            <w:rPr>
              <w:rFonts w:ascii="Cambria Math" w:hAnsi="Cambria Math"/>
              <w:lang w:val="en-US"/>
            </w:rPr>
            <m:t xml:space="preserve">          (3)</m:t>
          </m:r>
        </m:oMath>
      </m:oMathPara>
    </w:p>
    <w:p w:rsidR="00917E82" w:rsidRPr="00A648E5" w:rsidRDefault="00917E82" w:rsidP="00917E82">
      <w:pPr>
        <w:spacing w:before="120" w:after="0" w:line="240" w:lineRule="auto"/>
        <w:jc w:val="both"/>
        <w:rPr>
          <w:lang w:val="en-US"/>
        </w:rPr>
      </w:pPr>
      <m:oMathPara>
        <m:oMathParaPr>
          <m:jc m:val="center"/>
        </m:oMathParaPr>
        <m:oMath>
          <m:sSub>
            <m:sSubPr>
              <m:ctrlPr>
                <w:rPr>
                  <w:rFonts w:ascii="Cambria Math" w:hAnsi="Cambria Math"/>
                  <w:i/>
                  <w:lang w:val="en-US"/>
                </w:rPr>
              </m:ctrlPr>
            </m:sSubPr>
            <m:e>
              <m:r>
                <w:rPr>
                  <w:rFonts w:ascii="Cambria Math" w:hAnsi="Cambria Math"/>
                  <w:lang w:val="en-US"/>
                </w:rPr>
                <m:t>LHD</m:t>
              </m:r>
            </m:e>
            <m:sub>
              <m:r>
                <w:rPr>
                  <w:rFonts w:ascii="Cambria Math" w:hAnsi="Cambria Math"/>
                  <w:lang w:val="en-US"/>
                </w:rPr>
                <m:t>i</m:t>
              </m:r>
              <m:r>
                <w:rPr>
                  <w:rFonts w:ascii="Cambria Math"/>
                  <w:lang w:val="en-US"/>
                </w:rPr>
                <m:t>,</m:t>
              </m:r>
              <m:r>
                <w:rPr>
                  <w:rFonts w:ascii="Cambria Math" w:hAnsi="Cambria Math"/>
                  <w:lang w:val="en-US"/>
                </w:rPr>
                <m:t>t</m:t>
              </m:r>
            </m:sub>
          </m:sSub>
          <m:r>
            <w:rPr>
              <w:rFonts w:asci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lang w:val="en-US"/>
                </w:rPr>
                <m:t>0, it</m:t>
              </m:r>
            </m:sub>
          </m:sSub>
          <m:r>
            <w:rPr>
              <w:rFonts w:asci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lang w:val="en-US"/>
                </w:rPr>
                <m:t>1</m:t>
              </m:r>
            </m:sub>
          </m:sSub>
          <m:sSub>
            <m:sSubPr>
              <m:ctrlPr>
                <w:rPr>
                  <w:rFonts w:ascii="Cambria Math" w:hAnsi="Cambria Math"/>
                  <w:i/>
                  <w:lang w:val="en-US"/>
                </w:rPr>
              </m:ctrlPr>
            </m:sSubPr>
            <m:e>
              <m:r>
                <w:rPr>
                  <w:rFonts w:ascii="Cambria Math" w:hAnsi="Cambria Math"/>
                  <w:lang w:val="en-US"/>
                </w:rPr>
                <m:t>LHP</m:t>
              </m:r>
            </m:e>
            <m:sub>
              <m:r>
                <w:rPr>
                  <w:rFonts w:ascii="Cambria Math" w:hAnsi="Cambria Math"/>
                  <w:lang w:val="en-US"/>
                </w:rPr>
                <m:t>i</m:t>
              </m:r>
              <m:r>
                <w:rPr>
                  <w:rFonts w:ascii="Cambria Math"/>
                  <w:lang w:val="en-US"/>
                </w:rPr>
                <m:t>,</m:t>
              </m:r>
              <m:r>
                <w:rPr>
                  <w:rFonts w:ascii="Cambria Math" w:hAnsi="Cambria Math"/>
                  <w:lang w:val="en-US"/>
                </w:rPr>
                <m:t>t</m:t>
              </m:r>
            </m:sub>
          </m:sSub>
          <m:r>
            <w:rPr>
              <w:rFonts w:ascii="Cambria Math"/>
              <w:lang w:val="en-US"/>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β</m:t>
                  </m:r>
                </m:e>
                <m:sub>
                  <m:r>
                    <w:rPr>
                      <w:rFonts w:ascii="Cambria Math"/>
                      <w:lang w:val="en-US"/>
                    </w:rPr>
                    <m:t>2</m:t>
                  </m:r>
                </m:sub>
              </m:sSub>
              <m:r>
                <w:rPr>
                  <w:rFonts w:ascii="Cambria Math" w:hAnsi="Cambria Math"/>
                  <w:lang w:val="en-US"/>
                </w:rPr>
                <m:t>LGDP</m:t>
              </m:r>
            </m:e>
            <m:sub>
              <m:r>
                <w:rPr>
                  <w:rFonts w:ascii="Cambria Math" w:hAnsi="Cambria Math"/>
                  <w:lang w:val="en-US"/>
                </w:rPr>
                <m:t>i</m:t>
              </m:r>
              <m:r>
                <w:rPr>
                  <w:rFonts w:ascii="Cambria Math"/>
                  <w:lang w:val="en-US"/>
                </w:rPr>
                <m:t>,</m:t>
              </m:r>
              <m:r>
                <w:rPr>
                  <w:rFonts w:ascii="Cambria Math" w:hAnsi="Cambria Math"/>
                  <w:lang w:val="en-US"/>
                </w:rPr>
                <m:t>t</m:t>
              </m:r>
            </m:sub>
          </m:sSub>
          <m:r>
            <w:rPr>
              <w:rFonts w:asci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lang w:val="en-US"/>
                </w:rPr>
                <m:t>3</m:t>
              </m:r>
            </m:sub>
          </m:sSub>
          <m:sSub>
            <m:sSubPr>
              <m:ctrlPr>
                <w:rPr>
                  <w:rFonts w:ascii="Cambria Math" w:hAnsi="Cambria Math"/>
                  <w:i/>
                  <w:lang w:val="en-US"/>
                </w:rPr>
              </m:ctrlPr>
            </m:sSubPr>
            <m:e>
              <m:r>
                <w:rPr>
                  <w:rFonts w:ascii="Cambria Math" w:hAnsi="Cambria Math"/>
                  <w:lang w:val="en-US"/>
                </w:rPr>
                <m:t>LNUPG</m:t>
              </m:r>
            </m:e>
            <m:sub>
              <m:r>
                <w:rPr>
                  <w:rFonts w:ascii="Cambria Math" w:hAnsi="Cambria Math"/>
                  <w:lang w:val="en-US"/>
                </w:rPr>
                <m:t>i</m:t>
              </m:r>
              <m:r>
                <w:rPr>
                  <w:rFonts w:ascii="Cambria Math"/>
                  <w:lang w:val="en-US"/>
                </w:rPr>
                <m:t>,</m:t>
              </m:r>
              <m:r>
                <w:rPr>
                  <w:rFonts w:ascii="Cambria Math" w:hAnsi="Cambria Math"/>
                  <w:lang w:val="en-US"/>
                </w:rPr>
                <m:t>t</m:t>
              </m:r>
            </m:sub>
          </m:sSub>
          <m:r>
            <w:rPr>
              <w:rFonts w:asci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m:t>
              </m:r>
              <m:r>
                <w:rPr>
                  <w:rFonts w:ascii="Cambria Math"/>
                  <w:lang w:val="en-US"/>
                </w:rPr>
                <m:t>,</m:t>
              </m:r>
              <m:r>
                <w:rPr>
                  <w:rFonts w:ascii="Cambria Math" w:hAnsi="Cambria Math"/>
                  <w:lang w:val="en-US"/>
                </w:rPr>
                <m:t>t</m:t>
              </m:r>
            </m:sub>
          </m:sSub>
          <m:r>
            <w:rPr>
              <w:rFonts w:ascii="Cambria Math"/>
              <w:lang w:val="en-US"/>
            </w:rPr>
            <m:t>+</m:t>
          </m:r>
          <m:sSub>
            <m:sSubPr>
              <m:ctrlPr>
                <w:rPr>
                  <w:rFonts w:ascii="Cambria Math" w:hAnsi="Cambria Math"/>
                  <w:i/>
                  <w:lang w:val="en-US"/>
                </w:rPr>
              </m:ctrlPr>
            </m:sSubPr>
            <m:e>
              <m:r>
                <w:rPr>
                  <w:rFonts w:ascii="Cambria Math" w:hAnsi="Cambria Math"/>
                  <w:lang w:val="en-US"/>
                </w:rPr>
                <m:t>μ</m:t>
              </m:r>
            </m:e>
            <m:sub>
              <m:r>
                <w:rPr>
                  <w:rFonts w:ascii="Cambria Math"/>
                  <w:lang w:val="en-US"/>
                </w:rPr>
                <m:t>i</m:t>
              </m:r>
            </m:sub>
          </m:sSub>
          <m:r>
            <w:rPr>
              <w:rFonts w:ascii="Cambria Math"/>
              <w:lang w:val="en-US"/>
            </w:rPr>
            <m:t>+</m:t>
          </m:r>
          <m:sSub>
            <m:sSubPr>
              <m:ctrlPr>
                <w:rPr>
                  <w:rFonts w:ascii="Cambria Math" w:hAnsi="Cambria Math"/>
                  <w:i/>
                  <w:lang w:val="en-US"/>
                </w:rPr>
              </m:ctrlPr>
            </m:sSubPr>
            <m:e>
              <m:r>
                <m:rPr>
                  <m:sty m:val="p"/>
                </m:rPr>
                <w:rPr>
                  <w:rFonts w:ascii="Cambria Math" w:eastAsiaTheme="minorEastAsia"/>
                  <w:lang w:val="en-US"/>
                </w:rPr>
                <m:t>λ</m:t>
              </m:r>
            </m:e>
            <m:sub>
              <m:r>
                <w:rPr>
                  <w:rFonts w:ascii="Cambria Math"/>
                  <w:lang w:val="en-US"/>
                </w:rPr>
                <m:t>t</m:t>
              </m:r>
            </m:sub>
          </m:sSub>
          <m:r>
            <w:rPr>
              <w:rFonts w:ascii="Cambria Math" w:hAnsi="Cambria Math"/>
              <w:lang w:val="en-US"/>
            </w:rPr>
            <m:t xml:space="preserve">    (4)</m:t>
          </m:r>
        </m:oMath>
      </m:oMathPara>
    </w:p>
    <w:p w:rsidR="00924DBB" w:rsidRDefault="00924DBB" w:rsidP="00924DBB">
      <w:pPr>
        <w:spacing w:before="120" w:after="120" w:line="360" w:lineRule="auto"/>
        <w:jc w:val="both"/>
        <w:rPr>
          <w:lang w:val="en-US"/>
        </w:rPr>
      </w:pPr>
      <w:r w:rsidRPr="00A648E5">
        <w:rPr>
          <w:lang w:val="en-US"/>
        </w:rPr>
        <w:t xml:space="preserve">The samples of the study were not selected from a specific group. In fact, </w:t>
      </w:r>
      <w:r>
        <w:rPr>
          <w:lang w:val="en-US"/>
        </w:rPr>
        <w:t xml:space="preserve">the </w:t>
      </w:r>
      <w:r w:rsidRPr="00A648E5">
        <w:rPr>
          <w:lang w:val="en-US"/>
        </w:rPr>
        <w:t>entire universe w</w:t>
      </w:r>
      <w:r>
        <w:rPr>
          <w:lang w:val="en-US"/>
        </w:rPr>
        <w:t xml:space="preserve">as </w:t>
      </w:r>
      <w:r w:rsidRPr="00A648E5">
        <w:rPr>
          <w:lang w:val="en-US"/>
        </w:rPr>
        <w:t xml:space="preserve">included </w:t>
      </w:r>
      <w:r>
        <w:rPr>
          <w:lang w:val="en-US"/>
        </w:rPr>
        <w:t>in</w:t>
      </w:r>
      <w:r w:rsidRPr="00A648E5">
        <w:rPr>
          <w:lang w:val="en-US"/>
        </w:rPr>
        <w:t xml:space="preserve"> the models. Therefore, the random effects panel data analysis are expected to provide more suitable results rather than fixed effects panel data analysis (</w:t>
      </w:r>
      <w:proofErr w:type="spellStart"/>
      <w:r w:rsidRPr="00A648E5">
        <w:rPr>
          <w:lang w:val="en-US"/>
        </w:rPr>
        <w:t>Baltagi</w:t>
      </w:r>
      <w:proofErr w:type="spellEnd"/>
      <w:r w:rsidRPr="00A648E5">
        <w:rPr>
          <w:lang w:val="en-US"/>
        </w:rPr>
        <w:t xml:space="preserve">, 2008). Nevertheless, the models were tested by </w:t>
      </w:r>
      <w:r>
        <w:rPr>
          <w:lang w:val="en-US"/>
        </w:rPr>
        <w:t xml:space="preserve">the </w:t>
      </w:r>
      <w:proofErr w:type="spellStart"/>
      <w:r w:rsidRPr="00A648E5">
        <w:rPr>
          <w:lang w:val="en-US"/>
        </w:rPr>
        <w:t>Hausman</w:t>
      </w:r>
      <w:proofErr w:type="spellEnd"/>
      <w:r w:rsidRPr="00A648E5">
        <w:rPr>
          <w:lang w:val="en-US"/>
        </w:rPr>
        <w:t xml:space="preserve"> Test and chi-square statistics are not significant</w:t>
      </w:r>
      <w:r>
        <w:rPr>
          <w:lang w:val="en-US"/>
        </w:rPr>
        <w:t>. B</w:t>
      </w:r>
      <w:r w:rsidRPr="00A648E5">
        <w:rPr>
          <w:lang w:val="en-US"/>
        </w:rPr>
        <w:t xml:space="preserve">oth models </w:t>
      </w:r>
      <w:r>
        <w:rPr>
          <w:lang w:val="en-US"/>
        </w:rPr>
        <w:t xml:space="preserve">were </w:t>
      </w:r>
      <w:r w:rsidRPr="00A648E5">
        <w:rPr>
          <w:lang w:val="en-US"/>
        </w:rPr>
        <w:t xml:space="preserve">in </w:t>
      </w:r>
      <w:r>
        <w:rPr>
          <w:lang w:val="en-US"/>
        </w:rPr>
        <w:t xml:space="preserve">a </w:t>
      </w:r>
      <w:r w:rsidRPr="00A648E5">
        <w:rPr>
          <w:lang w:val="en-US"/>
        </w:rPr>
        <w:t>5 percent level of significance</w:t>
      </w:r>
      <w:r>
        <w:rPr>
          <w:lang w:val="en-US"/>
        </w:rPr>
        <w:t>,</w:t>
      </w:r>
      <w:r w:rsidRPr="00A648E5">
        <w:rPr>
          <w:lang w:val="en-US"/>
        </w:rPr>
        <w:t xml:space="preserve"> so </w:t>
      </w:r>
      <w:r>
        <w:rPr>
          <w:lang w:val="en-US"/>
        </w:rPr>
        <w:t xml:space="preserve">the fact that </w:t>
      </w:r>
      <w:r w:rsidRPr="00A648E5">
        <w:rPr>
          <w:lang w:val="en-US"/>
        </w:rPr>
        <w:t xml:space="preserve">the null hypothesis of random effects is suitable cannot be rejected.  As </w:t>
      </w:r>
      <w:r>
        <w:rPr>
          <w:lang w:val="en-US"/>
        </w:rPr>
        <w:t xml:space="preserve">a </w:t>
      </w:r>
      <w:r w:rsidRPr="00A648E5">
        <w:rPr>
          <w:lang w:val="en-US"/>
        </w:rPr>
        <w:t>result, two</w:t>
      </w:r>
      <w:r>
        <w:rPr>
          <w:lang w:val="en-US"/>
        </w:rPr>
        <w:t>-</w:t>
      </w:r>
      <w:r w:rsidRPr="00A648E5">
        <w:rPr>
          <w:lang w:val="en-US"/>
        </w:rPr>
        <w:t>way random effects panel data analysis w</w:t>
      </w:r>
      <w:r>
        <w:rPr>
          <w:lang w:val="en-US"/>
        </w:rPr>
        <w:t>as</w:t>
      </w:r>
      <w:r w:rsidRPr="00A648E5">
        <w:rPr>
          <w:lang w:val="en-US"/>
        </w:rPr>
        <w:t xml:space="preserve"> chosen and </w:t>
      </w:r>
      <w:r>
        <w:rPr>
          <w:lang w:val="en-US"/>
        </w:rPr>
        <w:t xml:space="preserve">the </w:t>
      </w:r>
      <w:r w:rsidRPr="00A648E5">
        <w:rPr>
          <w:lang w:val="en-US"/>
        </w:rPr>
        <w:t>finding</w:t>
      </w:r>
      <w:r>
        <w:rPr>
          <w:lang w:val="en-US"/>
        </w:rPr>
        <w:t>s</w:t>
      </w:r>
      <w:r w:rsidRPr="00A648E5">
        <w:rPr>
          <w:lang w:val="en-US"/>
        </w:rPr>
        <w:t xml:space="preserve"> are given </w:t>
      </w:r>
      <w:r>
        <w:rPr>
          <w:lang w:val="en-US"/>
        </w:rPr>
        <w:t>in</w:t>
      </w:r>
      <w:r w:rsidRPr="00A648E5">
        <w:rPr>
          <w:lang w:val="en-US"/>
        </w:rPr>
        <w:t xml:space="preserve"> Table 2. </w:t>
      </w:r>
    </w:p>
    <w:p w:rsidR="00917E82" w:rsidRPr="00A648E5" w:rsidRDefault="00917E82" w:rsidP="00917E82">
      <w:pPr>
        <w:spacing w:after="0" w:line="240" w:lineRule="auto"/>
        <w:jc w:val="center"/>
        <w:rPr>
          <w:lang w:val="en-US"/>
        </w:rPr>
      </w:pPr>
      <w:r w:rsidRPr="00A648E5">
        <w:rPr>
          <w:b/>
          <w:i/>
          <w:lang w:val="en-US"/>
        </w:rPr>
        <w:t>Table 2</w:t>
      </w:r>
      <w:r w:rsidRPr="00A648E5">
        <w:rPr>
          <w:lang w:val="en-US"/>
        </w:rPr>
        <w:t>: Estimation Outputs</w:t>
      </w:r>
    </w:p>
    <w:tbl>
      <w:tblPr>
        <w:tblW w:w="9335" w:type="dxa"/>
        <w:jc w:val="center"/>
        <w:tblCellMar>
          <w:left w:w="70" w:type="dxa"/>
          <w:right w:w="70" w:type="dxa"/>
        </w:tblCellMar>
        <w:tblLook w:val="04A0"/>
      </w:tblPr>
      <w:tblGrid>
        <w:gridCol w:w="1740"/>
        <w:gridCol w:w="2103"/>
        <w:gridCol w:w="1736"/>
        <w:gridCol w:w="2046"/>
        <w:gridCol w:w="1710"/>
      </w:tblGrid>
      <w:tr w:rsidR="00917E82" w:rsidRPr="00A648E5" w:rsidTr="00917E82">
        <w:trPr>
          <w:trHeight w:val="293"/>
          <w:jc w:val="center"/>
        </w:trPr>
        <w:tc>
          <w:tcPr>
            <w:tcW w:w="9335" w:type="dxa"/>
            <w:gridSpan w:val="5"/>
            <w:tcBorders>
              <w:top w:val="single" w:sz="4" w:space="0" w:color="auto"/>
              <w:left w:val="nil"/>
              <w:bottom w:val="single" w:sz="4" w:space="0" w:color="auto"/>
            </w:tcBorders>
            <w:shd w:val="clear" w:color="auto" w:fill="auto"/>
            <w:noWrap/>
            <w:vAlign w:val="bottom"/>
            <w:hideMark/>
          </w:tcPr>
          <w:p w:rsidR="00917E82" w:rsidRPr="00A648E5" w:rsidRDefault="00917E82" w:rsidP="00917E82">
            <w:pPr>
              <w:spacing w:after="0" w:line="240" w:lineRule="auto"/>
              <w:jc w:val="center"/>
              <w:rPr>
                <w:sz w:val="20"/>
                <w:szCs w:val="20"/>
                <w:lang w:val="en-US"/>
              </w:rPr>
            </w:pPr>
            <w:r w:rsidRPr="00A648E5">
              <w:rPr>
                <w:sz w:val="20"/>
                <w:szCs w:val="20"/>
                <w:lang w:val="en-US"/>
              </w:rPr>
              <w:t>Dependent Variable L</w:t>
            </w:r>
            <w:r w:rsidRPr="00A648E5">
              <w:rPr>
                <w:rFonts w:eastAsia="Times New Roman"/>
                <w:color w:val="000000"/>
                <w:sz w:val="20"/>
                <w:szCs w:val="20"/>
                <w:lang w:val="en-US" w:eastAsia="tr-TR"/>
              </w:rPr>
              <w:t>HD</w:t>
            </w:r>
          </w:p>
        </w:tc>
      </w:tr>
      <w:tr w:rsidR="00917E82" w:rsidRPr="00A648E5" w:rsidTr="00917E82">
        <w:trPr>
          <w:trHeight w:val="293"/>
          <w:jc w:val="center"/>
        </w:trPr>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917E82" w:rsidRPr="00A648E5" w:rsidRDefault="00917E82" w:rsidP="00917E82">
            <w:pPr>
              <w:spacing w:after="0" w:line="240" w:lineRule="auto"/>
              <w:rPr>
                <w:sz w:val="20"/>
                <w:szCs w:val="20"/>
                <w:lang w:val="en-US"/>
              </w:rPr>
            </w:pPr>
          </w:p>
        </w:tc>
        <w:tc>
          <w:tcPr>
            <w:tcW w:w="3839" w:type="dxa"/>
            <w:gridSpan w:val="2"/>
            <w:tcBorders>
              <w:top w:val="single" w:sz="4" w:space="0" w:color="auto"/>
              <w:left w:val="nil"/>
              <w:bottom w:val="single" w:sz="4" w:space="0" w:color="auto"/>
              <w:right w:val="single" w:sz="4" w:space="0" w:color="auto"/>
            </w:tcBorders>
            <w:shd w:val="clear" w:color="auto" w:fill="auto"/>
            <w:vAlign w:val="bottom"/>
          </w:tcPr>
          <w:p w:rsidR="00917E82" w:rsidRPr="00A648E5" w:rsidRDefault="00917E82" w:rsidP="00917E82">
            <w:pPr>
              <w:spacing w:after="0" w:line="240" w:lineRule="auto"/>
              <w:jc w:val="center"/>
              <w:rPr>
                <w:rFonts w:eastAsia="Times New Roman"/>
                <w:color w:val="000000"/>
                <w:sz w:val="20"/>
                <w:szCs w:val="20"/>
                <w:lang w:val="en-US" w:eastAsia="tr-TR"/>
              </w:rPr>
            </w:pPr>
            <w:r w:rsidRPr="00A648E5">
              <w:rPr>
                <w:rFonts w:eastAsia="Times New Roman"/>
                <w:color w:val="000000"/>
                <w:sz w:val="20"/>
                <w:szCs w:val="20"/>
                <w:lang w:val="en-US" w:eastAsia="tr-TR"/>
              </w:rPr>
              <w:t>Model 1</w:t>
            </w:r>
          </w:p>
        </w:tc>
        <w:tc>
          <w:tcPr>
            <w:tcW w:w="3756" w:type="dxa"/>
            <w:gridSpan w:val="2"/>
            <w:tcBorders>
              <w:top w:val="single" w:sz="4" w:space="0" w:color="auto"/>
              <w:left w:val="single" w:sz="4" w:space="0" w:color="auto"/>
              <w:bottom w:val="single" w:sz="4" w:space="0" w:color="auto"/>
            </w:tcBorders>
          </w:tcPr>
          <w:p w:rsidR="00917E82" w:rsidRPr="00A648E5" w:rsidRDefault="00917E82" w:rsidP="00917E82">
            <w:pPr>
              <w:spacing w:after="0" w:line="240" w:lineRule="auto"/>
              <w:jc w:val="center"/>
              <w:rPr>
                <w:sz w:val="20"/>
                <w:szCs w:val="20"/>
                <w:lang w:val="en-US"/>
              </w:rPr>
            </w:pPr>
            <w:r w:rsidRPr="00A648E5">
              <w:rPr>
                <w:sz w:val="20"/>
                <w:szCs w:val="20"/>
                <w:lang w:val="en-US"/>
              </w:rPr>
              <w:t>Model 2</w:t>
            </w:r>
          </w:p>
        </w:tc>
      </w:tr>
      <w:tr w:rsidR="00917E82" w:rsidRPr="00A648E5" w:rsidTr="00917E82">
        <w:trPr>
          <w:trHeight w:val="293"/>
          <w:jc w:val="center"/>
        </w:trPr>
        <w:tc>
          <w:tcPr>
            <w:tcW w:w="1740" w:type="dxa"/>
            <w:tcBorders>
              <w:top w:val="nil"/>
              <w:left w:val="nil"/>
              <w:bottom w:val="single" w:sz="4" w:space="0" w:color="auto"/>
              <w:right w:val="single" w:sz="4" w:space="0" w:color="auto"/>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Variables</w:t>
            </w:r>
          </w:p>
        </w:tc>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Co-efficient</w:t>
            </w:r>
          </w:p>
        </w:tc>
        <w:tc>
          <w:tcPr>
            <w:tcW w:w="1736" w:type="dxa"/>
            <w:tcBorders>
              <w:top w:val="nil"/>
              <w:left w:val="single" w:sz="4" w:space="0" w:color="auto"/>
              <w:bottom w:val="single" w:sz="4" w:space="0" w:color="auto"/>
              <w:right w:val="single" w:sz="4" w:space="0" w:color="auto"/>
            </w:tcBorders>
            <w:shd w:val="clear" w:color="auto" w:fill="auto"/>
            <w:vAlign w:val="bottom"/>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t statistics</w:t>
            </w:r>
          </w:p>
        </w:tc>
        <w:tc>
          <w:tcPr>
            <w:tcW w:w="2046" w:type="dxa"/>
            <w:tcBorders>
              <w:top w:val="nil"/>
              <w:left w:val="single" w:sz="4" w:space="0" w:color="auto"/>
              <w:bottom w:val="single" w:sz="4" w:space="0" w:color="auto"/>
              <w:right w:val="single" w:sz="4" w:space="0" w:color="auto"/>
            </w:tcBorders>
            <w:vAlign w:val="bottom"/>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Co-efficient</w:t>
            </w:r>
          </w:p>
        </w:tc>
        <w:tc>
          <w:tcPr>
            <w:tcW w:w="1710" w:type="dxa"/>
            <w:tcBorders>
              <w:top w:val="nil"/>
              <w:left w:val="single" w:sz="4" w:space="0" w:color="auto"/>
              <w:bottom w:val="single" w:sz="4" w:space="0" w:color="auto"/>
            </w:tcBorders>
            <w:vAlign w:val="bottom"/>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t statistics</w:t>
            </w:r>
          </w:p>
        </w:tc>
      </w:tr>
      <w:tr w:rsidR="00917E82" w:rsidRPr="00A648E5" w:rsidTr="00917E82">
        <w:trPr>
          <w:trHeight w:val="293"/>
          <w:jc w:val="center"/>
        </w:trPr>
        <w:tc>
          <w:tcPr>
            <w:tcW w:w="1740" w:type="dxa"/>
            <w:tcBorders>
              <w:top w:val="nil"/>
              <w:left w:val="nil"/>
              <w:bottom w:val="nil"/>
              <w:right w:val="single" w:sz="4" w:space="0" w:color="auto"/>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Constant</w:t>
            </w:r>
          </w:p>
        </w:tc>
        <w:tc>
          <w:tcPr>
            <w:tcW w:w="2103" w:type="dxa"/>
            <w:tcBorders>
              <w:top w:val="single" w:sz="4" w:space="0" w:color="auto"/>
              <w:left w:val="single" w:sz="4" w:space="0" w:color="auto"/>
              <w:right w:val="single" w:sz="4" w:space="0" w:color="auto"/>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3,556</w:t>
            </w:r>
          </w:p>
        </w:tc>
        <w:tc>
          <w:tcPr>
            <w:tcW w:w="1736" w:type="dxa"/>
            <w:tcBorders>
              <w:top w:val="single" w:sz="4" w:space="0" w:color="auto"/>
              <w:left w:val="single" w:sz="4" w:space="0" w:color="auto"/>
              <w:right w:val="single" w:sz="4" w:space="0" w:color="auto"/>
            </w:tcBorders>
            <w:shd w:val="clear" w:color="auto" w:fill="auto"/>
            <w:vAlign w:val="bottom"/>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0,382</w:t>
            </w:r>
          </w:p>
        </w:tc>
        <w:tc>
          <w:tcPr>
            <w:tcW w:w="2046" w:type="dxa"/>
            <w:tcBorders>
              <w:top w:val="nil"/>
              <w:left w:val="single" w:sz="4" w:space="0" w:color="auto"/>
              <w:bottom w:val="nil"/>
              <w:right w:val="single" w:sz="4" w:space="0" w:color="auto"/>
            </w:tcBorders>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-2,68</w:t>
            </w:r>
          </w:p>
        </w:tc>
        <w:tc>
          <w:tcPr>
            <w:tcW w:w="1710" w:type="dxa"/>
            <w:tcBorders>
              <w:top w:val="nil"/>
              <w:left w:val="single" w:sz="4" w:space="0" w:color="auto"/>
              <w:bottom w:val="nil"/>
            </w:tcBorders>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-0,70</w:t>
            </w:r>
          </w:p>
        </w:tc>
      </w:tr>
      <w:tr w:rsidR="00917E82" w:rsidRPr="00A648E5" w:rsidTr="00917E82">
        <w:trPr>
          <w:trHeight w:val="293"/>
          <w:jc w:val="center"/>
        </w:trPr>
        <w:tc>
          <w:tcPr>
            <w:tcW w:w="1740" w:type="dxa"/>
            <w:tcBorders>
              <w:top w:val="nil"/>
              <w:left w:val="nil"/>
              <w:bottom w:val="nil"/>
              <w:right w:val="single" w:sz="4" w:space="0" w:color="auto"/>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LHP</w:t>
            </w:r>
          </w:p>
        </w:tc>
        <w:tc>
          <w:tcPr>
            <w:tcW w:w="2103" w:type="dxa"/>
            <w:tcBorders>
              <w:left w:val="single" w:sz="4" w:space="0" w:color="auto"/>
              <w:bottom w:val="nil"/>
              <w:right w:val="single" w:sz="4" w:space="0" w:color="auto"/>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-0,846</w:t>
            </w:r>
            <w:r w:rsidRPr="00A648E5">
              <w:rPr>
                <w:rFonts w:eastAsia="Times New Roman"/>
                <w:color w:val="000000"/>
                <w:sz w:val="20"/>
                <w:szCs w:val="20"/>
                <w:vertAlign w:val="superscript"/>
                <w:lang w:val="en-US" w:eastAsia="tr-TR"/>
              </w:rPr>
              <w:t>A</w:t>
            </w:r>
          </w:p>
        </w:tc>
        <w:tc>
          <w:tcPr>
            <w:tcW w:w="1736" w:type="dxa"/>
            <w:tcBorders>
              <w:left w:val="single" w:sz="4" w:space="0" w:color="auto"/>
              <w:bottom w:val="nil"/>
              <w:right w:val="single" w:sz="4" w:space="0" w:color="auto"/>
            </w:tcBorders>
            <w:shd w:val="clear" w:color="auto" w:fill="auto"/>
            <w:vAlign w:val="bottom"/>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-2,07</w:t>
            </w:r>
          </w:p>
        </w:tc>
        <w:tc>
          <w:tcPr>
            <w:tcW w:w="2046" w:type="dxa"/>
            <w:tcBorders>
              <w:top w:val="nil"/>
              <w:left w:val="single" w:sz="4" w:space="0" w:color="auto"/>
              <w:bottom w:val="nil"/>
              <w:right w:val="single" w:sz="4" w:space="0" w:color="auto"/>
            </w:tcBorders>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-0,92</w:t>
            </w:r>
            <w:r w:rsidRPr="00A648E5">
              <w:rPr>
                <w:rFonts w:eastAsia="Times New Roman"/>
                <w:color w:val="000000"/>
                <w:sz w:val="20"/>
                <w:szCs w:val="20"/>
                <w:vertAlign w:val="superscript"/>
                <w:lang w:val="en-US" w:eastAsia="tr-TR"/>
              </w:rPr>
              <w:t>A</w:t>
            </w:r>
          </w:p>
        </w:tc>
        <w:tc>
          <w:tcPr>
            <w:tcW w:w="1710" w:type="dxa"/>
            <w:tcBorders>
              <w:top w:val="nil"/>
              <w:left w:val="single" w:sz="4" w:space="0" w:color="auto"/>
              <w:bottom w:val="nil"/>
            </w:tcBorders>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-2,47</w:t>
            </w:r>
          </w:p>
        </w:tc>
      </w:tr>
      <w:tr w:rsidR="00917E82" w:rsidRPr="00A648E5" w:rsidTr="00917E82">
        <w:trPr>
          <w:trHeight w:val="293"/>
          <w:jc w:val="center"/>
        </w:trPr>
        <w:tc>
          <w:tcPr>
            <w:tcW w:w="1740" w:type="dxa"/>
            <w:tcBorders>
              <w:top w:val="nil"/>
              <w:left w:val="nil"/>
              <w:bottom w:val="nil"/>
              <w:right w:val="single" w:sz="4" w:space="0" w:color="auto"/>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LGDP</w:t>
            </w:r>
          </w:p>
        </w:tc>
        <w:tc>
          <w:tcPr>
            <w:tcW w:w="2103" w:type="dxa"/>
            <w:tcBorders>
              <w:top w:val="nil"/>
              <w:left w:val="single" w:sz="4" w:space="0" w:color="auto"/>
              <w:bottom w:val="nil"/>
              <w:right w:val="single" w:sz="4" w:space="0" w:color="auto"/>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1,91</w:t>
            </w:r>
            <w:r w:rsidRPr="00A648E5">
              <w:rPr>
                <w:rFonts w:eastAsia="Times New Roman"/>
                <w:color w:val="000000"/>
                <w:sz w:val="20"/>
                <w:szCs w:val="20"/>
                <w:vertAlign w:val="superscript"/>
                <w:lang w:val="en-US" w:eastAsia="tr-TR"/>
              </w:rPr>
              <w:t>A</w:t>
            </w:r>
          </w:p>
        </w:tc>
        <w:tc>
          <w:tcPr>
            <w:tcW w:w="1736" w:type="dxa"/>
            <w:tcBorders>
              <w:top w:val="nil"/>
              <w:left w:val="single" w:sz="4" w:space="0" w:color="auto"/>
              <w:bottom w:val="nil"/>
              <w:right w:val="single" w:sz="4" w:space="0" w:color="auto"/>
            </w:tcBorders>
            <w:shd w:val="clear" w:color="auto" w:fill="auto"/>
            <w:vAlign w:val="bottom"/>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6,09</w:t>
            </w:r>
          </w:p>
        </w:tc>
        <w:tc>
          <w:tcPr>
            <w:tcW w:w="2046" w:type="dxa"/>
            <w:tcBorders>
              <w:top w:val="nil"/>
              <w:left w:val="single" w:sz="4" w:space="0" w:color="auto"/>
              <w:bottom w:val="nil"/>
              <w:right w:val="single" w:sz="4" w:space="0" w:color="auto"/>
            </w:tcBorders>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1,42</w:t>
            </w:r>
            <w:r w:rsidRPr="00A648E5">
              <w:rPr>
                <w:rFonts w:eastAsia="Times New Roman"/>
                <w:color w:val="000000"/>
                <w:sz w:val="20"/>
                <w:szCs w:val="20"/>
                <w:vertAlign w:val="superscript"/>
                <w:lang w:val="en-US" w:eastAsia="tr-TR"/>
              </w:rPr>
              <w:t>A</w:t>
            </w:r>
          </w:p>
        </w:tc>
        <w:tc>
          <w:tcPr>
            <w:tcW w:w="1710" w:type="dxa"/>
            <w:tcBorders>
              <w:top w:val="nil"/>
              <w:left w:val="single" w:sz="4" w:space="0" w:color="auto"/>
              <w:bottom w:val="nil"/>
            </w:tcBorders>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5,38</w:t>
            </w:r>
          </w:p>
        </w:tc>
      </w:tr>
      <w:tr w:rsidR="00917E82" w:rsidRPr="00A648E5" w:rsidTr="00917E82">
        <w:trPr>
          <w:trHeight w:val="293"/>
          <w:jc w:val="center"/>
        </w:trPr>
        <w:tc>
          <w:tcPr>
            <w:tcW w:w="1740" w:type="dxa"/>
            <w:tcBorders>
              <w:top w:val="nil"/>
              <w:left w:val="nil"/>
              <w:right w:val="single" w:sz="4" w:space="0" w:color="auto"/>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UPG</w:t>
            </w:r>
          </w:p>
        </w:tc>
        <w:tc>
          <w:tcPr>
            <w:tcW w:w="2103" w:type="dxa"/>
            <w:tcBorders>
              <w:top w:val="nil"/>
              <w:left w:val="single" w:sz="4" w:space="0" w:color="auto"/>
              <w:right w:val="single" w:sz="4" w:space="0" w:color="auto"/>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vertAlign w:val="superscript"/>
                <w:lang w:val="en-US" w:eastAsia="tr-TR"/>
              </w:rPr>
            </w:pPr>
            <w:r w:rsidRPr="00A648E5">
              <w:rPr>
                <w:color w:val="000000"/>
                <w:kern w:val="0"/>
                <w:sz w:val="20"/>
                <w:szCs w:val="20"/>
                <w:lang w:val="en-US"/>
              </w:rPr>
              <w:t>4.29E-07</w:t>
            </w:r>
            <w:r w:rsidRPr="00A648E5">
              <w:rPr>
                <w:color w:val="000000"/>
                <w:kern w:val="0"/>
                <w:sz w:val="20"/>
                <w:szCs w:val="20"/>
                <w:vertAlign w:val="superscript"/>
                <w:lang w:val="en-US"/>
              </w:rPr>
              <w:t>A</w:t>
            </w:r>
          </w:p>
        </w:tc>
        <w:tc>
          <w:tcPr>
            <w:tcW w:w="1736" w:type="dxa"/>
            <w:tcBorders>
              <w:top w:val="nil"/>
              <w:left w:val="single" w:sz="4" w:space="0" w:color="auto"/>
              <w:right w:val="single" w:sz="4" w:space="0" w:color="auto"/>
            </w:tcBorders>
            <w:shd w:val="clear" w:color="auto" w:fill="auto"/>
            <w:vAlign w:val="bottom"/>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3,39</w:t>
            </w:r>
          </w:p>
        </w:tc>
        <w:tc>
          <w:tcPr>
            <w:tcW w:w="2046" w:type="dxa"/>
            <w:tcBorders>
              <w:top w:val="nil"/>
              <w:left w:val="single" w:sz="4" w:space="0" w:color="auto"/>
              <w:right w:val="single" w:sz="4" w:space="0" w:color="auto"/>
            </w:tcBorders>
          </w:tcPr>
          <w:p w:rsidR="00917E82" w:rsidRPr="00A648E5" w:rsidRDefault="00917E82" w:rsidP="00917E82">
            <w:pPr>
              <w:spacing w:after="0" w:line="240" w:lineRule="auto"/>
              <w:rPr>
                <w:rFonts w:eastAsia="Times New Roman"/>
                <w:color w:val="000000"/>
                <w:sz w:val="20"/>
                <w:szCs w:val="20"/>
                <w:vertAlign w:val="superscript"/>
                <w:lang w:val="en-US" w:eastAsia="tr-TR"/>
              </w:rPr>
            </w:pPr>
          </w:p>
        </w:tc>
        <w:tc>
          <w:tcPr>
            <w:tcW w:w="1710" w:type="dxa"/>
            <w:tcBorders>
              <w:top w:val="nil"/>
              <w:left w:val="single" w:sz="4" w:space="0" w:color="auto"/>
            </w:tcBorders>
          </w:tcPr>
          <w:p w:rsidR="00917E82" w:rsidRPr="00A648E5" w:rsidRDefault="00917E82" w:rsidP="00917E82">
            <w:pPr>
              <w:spacing w:after="0" w:line="240" w:lineRule="auto"/>
              <w:rPr>
                <w:rFonts w:eastAsia="Times New Roman"/>
                <w:color w:val="000000"/>
                <w:sz w:val="20"/>
                <w:szCs w:val="20"/>
                <w:lang w:val="en-US" w:eastAsia="tr-TR"/>
              </w:rPr>
            </w:pPr>
          </w:p>
        </w:tc>
      </w:tr>
      <w:tr w:rsidR="00917E82" w:rsidRPr="00A648E5" w:rsidTr="00917E82">
        <w:trPr>
          <w:trHeight w:val="293"/>
          <w:jc w:val="center"/>
        </w:trPr>
        <w:tc>
          <w:tcPr>
            <w:tcW w:w="1740" w:type="dxa"/>
            <w:tcBorders>
              <w:top w:val="nil"/>
              <w:left w:val="nil"/>
              <w:bottom w:val="single" w:sz="4" w:space="0" w:color="auto"/>
              <w:right w:val="single" w:sz="4" w:space="0" w:color="auto"/>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LUP</w:t>
            </w:r>
          </w:p>
        </w:tc>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p>
        </w:tc>
        <w:tc>
          <w:tcPr>
            <w:tcW w:w="1736" w:type="dxa"/>
            <w:tcBorders>
              <w:top w:val="nil"/>
              <w:left w:val="single" w:sz="4" w:space="0" w:color="auto"/>
              <w:bottom w:val="single" w:sz="4" w:space="0" w:color="auto"/>
              <w:right w:val="single" w:sz="4" w:space="0" w:color="auto"/>
            </w:tcBorders>
            <w:shd w:val="clear" w:color="auto" w:fill="auto"/>
            <w:vAlign w:val="bottom"/>
          </w:tcPr>
          <w:p w:rsidR="00917E82" w:rsidRPr="00A648E5" w:rsidRDefault="00917E82" w:rsidP="00917E82">
            <w:pPr>
              <w:spacing w:after="0" w:line="240" w:lineRule="auto"/>
              <w:rPr>
                <w:rFonts w:eastAsia="Times New Roman"/>
                <w:color w:val="000000"/>
                <w:sz w:val="20"/>
                <w:szCs w:val="20"/>
                <w:lang w:val="en-US" w:eastAsia="tr-TR"/>
              </w:rPr>
            </w:pPr>
          </w:p>
        </w:tc>
        <w:tc>
          <w:tcPr>
            <w:tcW w:w="2046" w:type="dxa"/>
            <w:tcBorders>
              <w:top w:val="nil"/>
              <w:left w:val="single" w:sz="4" w:space="0" w:color="auto"/>
              <w:bottom w:val="single" w:sz="4" w:space="0" w:color="auto"/>
              <w:right w:val="single" w:sz="4" w:space="0" w:color="auto"/>
            </w:tcBorders>
          </w:tcPr>
          <w:p w:rsidR="00917E82" w:rsidRPr="00A648E5" w:rsidRDefault="00917E82" w:rsidP="00917E82">
            <w:pPr>
              <w:spacing w:after="0" w:line="240" w:lineRule="auto"/>
              <w:rPr>
                <w:rFonts w:eastAsia="Times New Roman"/>
                <w:color w:val="000000"/>
                <w:sz w:val="20"/>
                <w:szCs w:val="20"/>
                <w:vertAlign w:val="superscript"/>
                <w:lang w:val="en-US" w:eastAsia="tr-TR"/>
              </w:rPr>
            </w:pPr>
            <w:r w:rsidRPr="00A648E5">
              <w:rPr>
                <w:rFonts w:eastAsia="Times New Roman"/>
                <w:color w:val="000000"/>
                <w:sz w:val="20"/>
                <w:szCs w:val="20"/>
                <w:lang w:val="en-US" w:eastAsia="tr-TR"/>
              </w:rPr>
              <w:t>0,82</w:t>
            </w:r>
            <w:r w:rsidRPr="00A648E5">
              <w:rPr>
                <w:rFonts w:eastAsia="Times New Roman"/>
                <w:color w:val="000000"/>
                <w:sz w:val="20"/>
                <w:szCs w:val="20"/>
                <w:vertAlign w:val="superscript"/>
                <w:lang w:val="en-US" w:eastAsia="tr-TR"/>
              </w:rPr>
              <w:t>A</w:t>
            </w:r>
          </w:p>
        </w:tc>
        <w:tc>
          <w:tcPr>
            <w:tcW w:w="1710" w:type="dxa"/>
            <w:tcBorders>
              <w:top w:val="nil"/>
              <w:left w:val="single" w:sz="4" w:space="0" w:color="auto"/>
              <w:bottom w:val="single" w:sz="4" w:space="0" w:color="auto"/>
            </w:tcBorders>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8,55</w:t>
            </w:r>
          </w:p>
        </w:tc>
      </w:tr>
      <w:tr w:rsidR="00917E82" w:rsidRPr="00A648E5" w:rsidTr="00917E82">
        <w:trPr>
          <w:trHeight w:val="293"/>
          <w:jc w:val="center"/>
        </w:trPr>
        <w:tc>
          <w:tcPr>
            <w:tcW w:w="1740" w:type="dxa"/>
            <w:tcBorders>
              <w:top w:val="single" w:sz="4" w:space="0" w:color="auto"/>
              <w:left w:val="nil"/>
              <w:bottom w:val="nil"/>
              <w:right w:val="single" w:sz="4" w:space="0" w:color="auto"/>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R</w:t>
            </w:r>
            <w:r w:rsidRPr="00A648E5">
              <w:rPr>
                <w:rFonts w:eastAsia="Times New Roman"/>
                <w:color w:val="000000"/>
                <w:sz w:val="20"/>
                <w:szCs w:val="20"/>
                <w:vertAlign w:val="superscript"/>
                <w:lang w:val="en-US" w:eastAsia="tr-TR"/>
              </w:rPr>
              <w:t>2</w:t>
            </w:r>
          </w:p>
        </w:tc>
        <w:tc>
          <w:tcPr>
            <w:tcW w:w="3839" w:type="dxa"/>
            <w:gridSpan w:val="2"/>
            <w:tcBorders>
              <w:top w:val="single" w:sz="4" w:space="0" w:color="auto"/>
              <w:left w:val="single" w:sz="4" w:space="0" w:color="auto"/>
              <w:bottom w:val="nil"/>
              <w:right w:val="single" w:sz="4" w:space="0" w:color="auto"/>
            </w:tcBorders>
            <w:shd w:val="clear" w:color="auto" w:fill="auto"/>
            <w:noWrap/>
            <w:vAlign w:val="bottom"/>
            <w:hideMark/>
          </w:tcPr>
          <w:p w:rsidR="00917E82" w:rsidRPr="00A648E5" w:rsidRDefault="00917E82" w:rsidP="00917E82">
            <w:pPr>
              <w:spacing w:after="0" w:line="240" w:lineRule="auto"/>
              <w:jc w:val="center"/>
              <w:rPr>
                <w:rFonts w:eastAsia="Times New Roman"/>
                <w:color w:val="000000"/>
                <w:sz w:val="20"/>
                <w:szCs w:val="20"/>
                <w:lang w:val="en-US" w:eastAsia="tr-TR"/>
              </w:rPr>
            </w:pPr>
            <w:r w:rsidRPr="00A648E5">
              <w:rPr>
                <w:rFonts w:eastAsia="Times New Roman"/>
                <w:color w:val="000000"/>
                <w:sz w:val="20"/>
                <w:szCs w:val="20"/>
                <w:lang w:val="en-US" w:eastAsia="tr-TR"/>
              </w:rPr>
              <w:t>0,129</w:t>
            </w:r>
          </w:p>
        </w:tc>
        <w:tc>
          <w:tcPr>
            <w:tcW w:w="3756" w:type="dxa"/>
            <w:gridSpan w:val="2"/>
            <w:tcBorders>
              <w:top w:val="single" w:sz="4" w:space="0" w:color="auto"/>
              <w:left w:val="single" w:sz="4" w:space="0" w:color="auto"/>
              <w:bottom w:val="nil"/>
            </w:tcBorders>
          </w:tcPr>
          <w:p w:rsidR="00917E82" w:rsidRPr="00A648E5" w:rsidRDefault="00917E82" w:rsidP="00917E82">
            <w:pPr>
              <w:spacing w:after="0" w:line="240" w:lineRule="auto"/>
              <w:jc w:val="center"/>
              <w:rPr>
                <w:rFonts w:eastAsia="Times New Roman"/>
                <w:color w:val="000000"/>
                <w:sz w:val="20"/>
                <w:szCs w:val="20"/>
                <w:lang w:val="en-US" w:eastAsia="tr-TR"/>
              </w:rPr>
            </w:pPr>
            <w:r w:rsidRPr="00A648E5">
              <w:rPr>
                <w:rFonts w:eastAsia="Times New Roman"/>
                <w:color w:val="000000"/>
                <w:sz w:val="20"/>
                <w:szCs w:val="20"/>
                <w:lang w:val="en-US" w:eastAsia="tr-TR"/>
              </w:rPr>
              <w:t>0,408</w:t>
            </w:r>
          </w:p>
        </w:tc>
      </w:tr>
      <w:tr w:rsidR="00917E82" w:rsidRPr="00A648E5" w:rsidTr="00917E82">
        <w:trPr>
          <w:trHeight w:val="293"/>
          <w:jc w:val="center"/>
        </w:trPr>
        <w:tc>
          <w:tcPr>
            <w:tcW w:w="1740" w:type="dxa"/>
            <w:tcBorders>
              <w:top w:val="nil"/>
              <w:left w:val="nil"/>
              <w:bottom w:val="nil"/>
              <w:right w:val="single" w:sz="4" w:space="0" w:color="auto"/>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A.R</w:t>
            </w:r>
            <w:r w:rsidRPr="00A648E5">
              <w:rPr>
                <w:rFonts w:eastAsia="Times New Roman"/>
                <w:color w:val="000000"/>
                <w:sz w:val="20"/>
                <w:szCs w:val="20"/>
                <w:vertAlign w:val="superscript"/>
                <w:lang w:val="en-US" w:eastAsia="tr-TR"/>
              </w:rPr>
              <w:t>2</w:t>
            </w:r>
          </w:p>
        </w:tc>
        <w:tc>
          <w:tcPr>
            <w:tcW w:w="3839" w:type="dxa"/>
            <w:gridSpan w:val="2"/>
            <w:tcBorders>
              <w:top w:val="nil"/>
              <w:left w:val="single" w:sz="4" w:space="0" w:color="auto"/>
              <w:bottom w:val="nil"/>
              <w:right w:val="single" w:sz="4" w:space="0" w:color="auto"/>
            </w:tcBorders>
            <w:shd w:val="clear" w:color="auto" w:fill="auto"/>
            <w:noWrap/>
            <w:vAlign w:val="bottom"/>
            <w:hideMark/>
          </w:tcPr>
          <w:p w:rsidR="00917E82" w:rsidRPr="00A648E5" w:rsidRDefault="00917E82" w:rsidP="00917E82">
            <w:pPr>
              <w:spacing w:after="0" w:line="240" w:lineRule="auto"/>
              <w:jc w:val="center"/>
              <w:rPr>
                <w:rFonts w:eastAsia="Times New Roman"/>
                <w:color w:val="000000"/>
                <w:sz w:val="20"/>
                <w:szCs w:val="20"/>
                <w:lang w:val="en-US" w:eastAsia="tr-TR"/>
              </w:rPr>
            </w:pPr>
            <w:r w:rsidRPr="00A648E5">
              <w:rPr>
                <w:rFonts w:eastAsia="Times New Roman"/>
                <w:color w:val="000000"/>
                <w:sz w:val="20"/>
                <w:szCs w:val="20"/>
                <w:lang w:val="en-US" w:eastAsia="tr-TR"/>
              </w:rPr>
              <w:t>0,125</w:t>
            </w:r>
          </w:p>
        </w:tc>
        <w:tc>
          <w:tcPr>
            <w:tcW w:w="3756" w:type="dxa"/>
            <w:gridSpan w:val="2"/>
            <w:tcBorders>
              <w:top w:val="nil"/>
              <w:left w:val="single" w:sz="4" w:space="0" w:color="auto"/>
              <w:bottom w:val="nil"/>
            </w:tcBorders>
          </w:tcPr>
          <w:p w:rsidR="00917E82" w:rsidRPr="00A648E5" w:rsidRDefault="00917E82" w:rsidP="00917E82">
            <w:pPr>
              <w:spacing w:after="0" w:line="240" w:lineRule="auto"/>
              <w:jc w:val="center"/>
              <w:rPr>
                <w:rFonts w:eastAsia="Times New Roman"/>
                <w:color w:val="000000"/>
                <w:sz w:val="20"/>
                <w:szCs w:val="20"/>
                <w:lang w:val="en-US" w:eastAsia="tr-TR"/>
              </w:rPr>
            </w:pPr>
            <w:r w:rsidRPr="00A648E5">
              <w:rPr>
                <w:rFonts w:eastAsia="Times New Roman"/>
                <w:color w:val="000000"/>
                <w:sz w:val="20"/>
                <w:szCs w:val="20"/>
                <w:lang w:val="en-US" w:eastAsia="tr-TR"/>
              </w:rPr>
              <w:t>0,405</w:t>
            </w:r>
          </w:p>
        </w:tc>
      </w:tr>
      <w:tr w:rsidR="00917E82" w:rsidRPr="00A648E5" w:rsidTr="00917E82">
        <w:trPr>
          <w:trHeight w:val="293"/>
          <w:jc w:val="center"/>
        </w:trPr>
        <w:tc>
          <w:tcPr>
            <w:tcW w:w="1740" w:type="dxa"/>
            <w:tcBorders>
              <w:top w:val="nil"/>
              <w:left w:val="nil"/>
              <w:right w:val="single" w:sz="4" w:space="0" w:color="auto"/>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 xml:space="preserve">DW </w:t>
            </w:r>
            <w:proofErr w:type="spellStart"/>
            <w:r w:rsidRPr="00A648E5">
              <w:rPr>
                <w:rFonts w:eastAsia="Times New Roman"/>
                <w:color w:val="000000"/>
                <w:sz w:val="20"/>
                <w:szCs w:val="20"/>
                <w:lang w:val="en-US" w:eastAsia="tr-TR"/>
              </w:rPr>
              <w:t>st</w:t>
            </w:r>
            <w:proofErr w:type="spellEnd"/>
            <w:r w:rsidRPr="00A648E5">
              <w:rPr>
                <w:rFonts w:eastAsia="Times New Roman"/>
                <w:color w:val="000000"/>
                <w:sz w:val="20"/>
                <w:szCs w:val="20"/>
                <w:lang w:val="en-US" w:eastAsia="tr-TR"/>
              </w:rPr>
              <w:t>.</w:t>
            </w:r>
          </w:p>
        </w:tc>
        <w:tc>
          <w:tcPr>
            <w:tcW w:w="3839" w:type="dxa"/>
            <w:gridSpan w:val="2"/>
            <w:tcBorders>
              <w:top w:val="nil"/>
              <w:left w:val="single" w:sz="4" w:space="0" w:color="auto"/>
              <w:right w:val="single" w:sz="4" w:space="0" w:color="auto"/>
            </w:tcBorders>
            <w:shd w:val="clear" w:color="auto" w:fill="auto"/>
            <w:noWrap/>
            <w:vAlign w:val="bottom"/>
            <w:hideMark/>
          </w:tcPr>
          <w:p w:rsidR="00917E82" w:rsidRPr="00A648E5" w:rsidRDefault="00917E82" w:rsidP="00917E82">
            <w:pPr>
              <w:spacing w:after="0" w:line="240" w:lineRule="auto"/>
              <w:jc w:val="center"/>
              <w:rPr>
                <w:rFonts w:eastAsia="Times New Roman"/>
                <w:color w:val="000000"/>
                <w:sz w:val="20"/>
                <w:szCs w:val="20"/>
                <w:lang w:val="en-US" w:eastAsia="tr-TR"/>
              </w:rPr>
            </w:pPr>
            <w:r w:rsidRPr="00A648E5">
              <w:rPr>
                <w:rFonts w:eastAsia="Times New Roman"/>
                <w:color w:val="000000"/>
                <w:sz w:val="20"/>
                <w:szCs w:val="20"/>
                <w:lang w:val="en-US" w:eastAsia="tr-TR"/>
              </w:rPr>
              <w:t>1,501</w:t>
            </w:r>
          </w:p>
        </w:tc>
        <w:tc>
          <w:tcPr>
            <w:tcW w:w="3756" w:type="dxa"/>
            <w:gridSpan w:val="2"/>
            <w:tcBorders>
              <w:top w:val="nil"/>
              <w:left w:val="single" w:sz="4" w:space="0" w:color="auto"/>
            </w:tcBorders>
          </w:tcPr>
          <w:p w:rsidR="00917E82" w:rsidRPr="00A648E5" w:rsidRDefault="00917E82" w:rsidP="00917E82">
            <w:pPr>
              <w:spacing w:after="0" w:line="240" w:lineRule="auto"/>
              <w:jc w:val="center"/>
              <w:rPr>
                <w:rFonts w:eastAsia="Times New Roman"/>
                <w:color w:val="000000"/>
                <w:sz w:val="20"/>
                <w:szCs w:val="20"/>
                <w:lang w:val="en-US" w:eastAsia="tr-TR"/>
              </w:rPr>
            </w:pPr>
            <w:r w:rsidRPr="00A648E5">
              <w:rPr>
                <w:rFonts w:eastAsia="Times New Roman"/>
                <w:color w:val="000000"/>
                <w:sz w:val="20"/>
                <w:szCs w:val="20"/>
                <w:lang w:val="en-US" w:eastAsia="tr-TR"/>
              </w:rPr>
              <w:t>1,53</w:t>
            </w:r>
          </w:p>
        </w:tc>
      </w:tr>
      <w:tr w:rsidR="00917E82" w:rsidRPr="00A648E5" w:rsidTr="00917E82">
        <w:trPr>
          <w:trHeight w:val="293"/>
          <w:jc w:val="center"/>
        </w:trPr>
        <w:tc>
          <w:tcPr>
            <w:tcW w:w="1740" w:type="dxa"/>
            <w:tcBorders>
              <w:top w:val="nil"/>
              <w:left w:val="nil"/>
              <w:bottom w:val="single" w:sz="4" w:space="0" w:color="auto"/>
              <w:right w:val="single" w:sz="4" w:space="0" w:color="auto"/>
            </w:tcBorders>
            <w:shd w:val="clear" w:color="auto" w:fill="auto"/>
            <w:noWrap/>
            <w:vAlign w:val="bottom"/>
            <w:hideMark/>
          </w:tcPr>
          <w:p w:rsidR="00917E82" w:rsidRPr="00A648E5" w:rsidRDefault="00917E82" w:rsidP="00917E82">
            <w:pPr>
              <w:spacing w:after="0" w:line="240" w:lineRule="auto"/>
              <w:rPr>
                <w:rFonts w:eastAsia="Times New Roman"/>
                <w:color w:val="000000"/>
                <w:sz w:val="20"/>
                <w:szCs w:val="20"/>
                <w:lang w:val="en-US" w:eastAsia="tr-TR"/>
              </w:rPr>
            </w:pPr>
            <w:r w:rsidRPr="00A648E5">
              <w:rPr>
                <w:rFonts w:eastAsia="Times New Roman"/>
                <w:color w:val="000000"/>
                <w:sz w:val="20"/>
                <w:szCs w:val="20"/>
                <w:lang w:val="en-US" w:eastAsia="tr-TR"/>
              </w:rPr>
              <w:t xml:space="preserve">F </w:t>
            </w:r>
            <w:proofErr w:type="spellStart"/>
            <w:r w:rsidRPr="00A648E5">
              <w:rPr>
                <w:rFonts w:eastAsia="Times New Roman"/>
                <w:color w:val="000000"/>
                <w:sz w:val="20"/>
                <w:szCs w:val="20"/>
                <w:lang w:val="en-US" w:eastAsia="tr-TR"/>
              </w:rPr>
              <w:t>st</w:t>
            </w:r>
            <w:proofErr w:type="spellEnd"/>
            <w:r w:rsidRPr="00A648E5">
              <w:rPr>
                <w:rFonts w:eastAsia="Times New Roman"/>
                <w:color w:val="000000"/>
                <w:sz w:val="20"/>
                <w:szCs w:val="20"/>
                <w:lang w:val="en-US" w:eastAsia="tr-TR"/>
              </w:rPr>
              <w:t>.</w:t>
            </w:r>
          </w:p>
        </w:tc>
        <w:tc>
          <w:tcPr>
            <w:tcW w:w="3839" w:type="dxa"/>
            <w:gridSpan w:val="2"/>
            <w:tcBorders>
              <w:top w:val="nil"/>
              <w:left w:val="single" w:sz="4" w:space="0" w:color="auto"/>
              <w:bottom w:val="single" w:sz="4" w:space="0" w:color="auto"/>
              <w:right w:val="single" w:sz="4" w:space="0" w:color="auto"/>
            </w:tcBorders>
            <w:shd w:val="clear" w:color="auto" w:fill="auto"/>
            <w:noWrap/>
            <w:vAlign w:val="bottom"/>
            <w:hideMark/>
          </w:tcPr>
          <w:p w:rsidR="00917E82" w:rsidRPr="00A648E5" w:rsidRDefault="00917E82" w:rsidP="00917E82">
            <w:pPr>
              <w:spacing w:after="0" w:line="240" w:lineRule="auto"/>
              <w:jc w:val="center"/>
              <w:rPr>
                <w:rFonts w:eastAsia="Times New Roman"/>
                <w:color w:val="000000"/>
                <w:sz w:val="20"/>
                <w:szCs w:val="20"/>
                <w:lang w:val="en-US" w:eastAsia="tr-TR"/>
              </w:rPr>
            </w:pPr>
            <w:r w:rsidRPr="00A648E5">
              <w:rPr>
                <w:rFonts w:eastAsia="Times New Roman"/>
                <w:color w:val="000000"/>
                <w:sz w:val="20"/>
                <w:szCs w:val="20"/>
                <w:lang w:val="en-US" w:eastAsia="tr-TR"/>
              </w:rPr>
              <w:t>30,75</w:t>
            </w:r>
            <w:r w:rsidRPr="00A648E5">
              <w:rPr>
                <w:rFonts w:eastAsia="Times New Roman"/>
                <w:color w:val="000000"/>
                <w:sz w:val="20"/>
                <w:szCs w:val="20"/>
                <w:vertAlign w:val="superscript"/>
                <w:lang w:val="en-US" w:eastAsia="tr-TR"/>
              </w:rPr>
              <w:t>A</w:t>
            </w:r>
          </w:p>
        </w:tc>
        <w:tc>
          <w:tcPr>
            <w:tcW w:w="3756" w:type="dxa"/>
            <w:gridSpan w:val="2"/>
            <w:tcBorders>
              <w:top w:val="nil"/>
              <w:left w:val="single" w:sz="4" w:space="0" w:color="auto"/>
              <w:bottom w:val="single" w:sz="4" w:space="0" w:color="auto"/>
            </w:tcBorders>
          </w:tcPr>
          <w:p w:rsidR="00917E82" w:rsidRPr="00A648E5" w:rsidRDefault="00917E82" w:rsidP="00917E82">
            <w:pPr>
              <w:spacing w:after="0" w:line="240" w:lineRule="auto"/>
              <w:jc w:val="center"/>
              <w:rPr>
                <w:rFonts w:eastAsia="Times New Roman"/>
                <w:color w:val="000000"/>
                <w:sz w:val="20"/>
                <w:szCs w:val="20"/>
                <w:vertAlign w:val="superscript"/>
                <w:lang w:val="en-US" w:eastAsia="tr-TR"/>
              </w:rPr>
            </w:pPr>
            <w:r w:rsidRPr="00A648E5">
              <w:rPr>
                <w:rFonts w:eastAsia="Times New Roman"/>
                <w:color w:val="000000"/>
                <w:sz w:val="20"/>
                <w:szCs w:val="20"/>
                <w:lang w:val="en-US" w:eastAsia="tr-TR"/>
              </w:rPr>
              <w:t>142,6</w:t>
            </w:r>
            <w:r w:rsidRPr="00A648E5">
              <w:rPr>
                <w:rFonts w:eastAsia="Times New Roman"/>
                <w:color w:val="000000"/>
                <w:sz w:val="20"/>
                <w:szCs w:val="20"/>
                <w:vertAlign w:val="superscript"/>
                <w:lang w:val="en-US" w:eastAsia="tr-TR"/>
              </w:rPr>
              <w:t>A</w:t>
            </w:r>
          </w:p>
        </w:tc>
      </w:tr>
      <w:tr w:rsidR="00917E82" w:rsidRPr="00A648E5" w:rsidTr="00917E82">
        <w:trPr>
          <w:trHeight w:val="293"/>
          <w:jc w:val="center"/>
        </w:trPr>
        <w:tc>
          <w:tcPr>
            <w:tcW w:w="9335" w:type="dxa"/>
            <w:gridSpan w:val="5"/>
            <w:tcBorders>
              <w:top w:val="single" w:sz="4" w:space="0" w:color="auto"/>
              <w:left w:val="nil"/>
              <w:bottom w:val="single" w:sz="4" w:space="0" w:color="auto"/>
            </w:tcBorders>
            <w:shd w:val="clear" w:color="auto" w:fill="auto"/>
            <w:noWrap/>
            <w:vAlign w:val="bottom"/>
            <w:hideMark/>
          </w:tcPr>
          <w:p w:rsidR="00917E82" w:rsidRPr="00A648E5" w:rsidRDefault="00917E82" w:rsidP="00917E82">
            <w:pPr>
              <w:spacing w:after="0" w:line="240" w:lineRule="auto"/>
              <w:rPr>
                <w:sz w:val="20"/>
                <w:szCs w:val="20"/>
                <w:lang w:val="en-US"/>
              </w:rPr>
            </w:pPr>
            <w:r w:rsidRPr="00A648E5">
              <w:rPr>
                <w:b/>
                <w:sz w:val="20"/>
                <w:szCs w:val="20"/>
                <w:lang w:val="en-US"/>
              </w:rPr>
              <w:lastRenderedPageBreak/>
              <w:t>Notes:</w:t>
            </w:r>
            <w:r w:rsidRPr="00A648E5">
              <w:rPr>
                <w:sz w:val="20"/>
                <w:szCs w:val="20"/>
                <w:lang w:val="en-US"/>
              </w:rPr>
              <w:t xml:space="preserve"> A and B indicate the 1% and 5% of levels of significance, respectively. </w:t>
            </w:r>
            <w:proofErr w:type="spellStart"/>
            <w:r w:rsidRPr="00A648E5">
              <w:rPr>
                <w:sz w:val="20"/>
                <w:szCs w:val="20"/>
                <w:lang w:val="en-US"/>
              </w:rPr>
              <w:t>Newey</w:t>
            </w:r>
            <w:proofErr w:type="spellEnd"/>
            <w:r w:rsidRPr="00A648E5">
              <w:rPr>
                <w:sz w:val="20"/>
                <w:szCs w:val="20"/>
                <w:lang w:val="en-US"/>
              </w:rPr>
              <w:t xml:space="preserve">-West bandwidth was used with Bartlett Kernel. Schwarz Information Criteria was chosen for optimal lag numbers. Robust estimators were used (White Cross-section </w:t>
            </w:r>
            <w:proofErr w:type="spellStart"/>
            <w:r w:rsidRPr="00A648E5">
              <w:rPr>
                <w:sz w:val="20"/>
                <w:szCs w:val="20"/>
                <w:lang w:val="en-US"/>
              </w:rPr>
              <w:t>heteroscedasticity</w:t>
            </w:r>
            <w:proofErr w:type="spellEnd"/>
            <w:r w:rsidRPr="00A648E5">
              <w:rPr>
                <w:sz w:val="20"/>
                <w:szCs w:val="20"/>
                <w:lang w:val="en-US"/>
              </w:rPr>
              <w:t xml:space="preserve"> adjustment method were selected)</w:t>
            </w:r>
          </w:p>
        </w:tc>
      </w:tr>
    </w:tbl>
    <w:p w:rsidR="00917E82" w:rsidRPr="00A648E5" w:rsidRDefault="00917E82" w:rsidP="00917E82">
      <w:pPr>
        <w:spacing w:before="120" w:after="0" w:line="240" w:lineRule="auto"/>
        <w:jc w:val="center"/>
        <w:rPr>
          <w:lang w:val="en-US"/>
        </w:rPr>
      </w:pPr>
    </w:p>
    <w:p w:rsidR="00924DBB" w:rsidRPr="00A648E5" w:rsidRDefault="00924DBB" w:rsidP="00924DBB">
      <w:pPr>
        <w:spacing w:before="120" w:after="120" w:line="360" w:lineRule="auto"/>
        <w:jc w:val="both"/>
        <w:rPr>
          <w:lang w:val="en-US"/>
        </w:rPr>
      </w:pPr>
      <w:r w:rsidRPr="00A648E5">
        <w:rPr>
          <w:lang w:val="en-US"/>
        </w:rPr>
        <w:t xml:space="preserve">The coefficients of housing prices (HP) were found statistically significant and the negative </w:t>
      </w:r>
      <w:proofErr w:type="gramStart"/>
      <w:r w:rsidRPr="00A648E5">
        <w:rPr>
          <w:lang w:val="en-US"/>
        </w:rPr>
        <w:t>sign</w:t>
      </w:r>
      <w:r>
        <w:rPr>
          <w:lang w:val="en-US"/>
        </w:rPr>
        <w:t>s</w:t>
      </w:r>
      <w:proofErr w:type="gramEnd"/>
      <w:r w:rsidRPr="00A648E5">
        <w:rPr>
          <w:lang w:val="en-US"/>
        </w:rPr>
        <w:t xml:space="preserve"> are parallel with economic theory as expected. That means there are negative relationships between housing prices and demand. Income coefficients are also statistically significant and have positive signs and the coefficients are greater than 1. In other words, housing</w:t>
      </w:r>
      <w:r>
        <w:rPr>
          <w:lang w:val="en-US"/>
        </w:rPr>
        <w:t xml:space="preserve"> is a l</w:t>
      </w:r>
      <w:r w:rsidRPr="00A648E5">
        <w:rPr>
          <w:lang w:val="en-US"/>
        </w:rPr>
        <w:t>uxury good for</w:t>
      </w:r>
      <w:r>
        <w:rPr>
          <w:lang w:val="en-US"/>
        </w:rPr>
        <w:t xml:space="preserve"> the</w:t>
      </w:r>
      <w:r w:rsidRPr="00A648E5">
        <w:rPr>
          <w:lang w:val="en-US"/>
        </w:rPr>
        <w:t xml:space="preserve"> Turkish people and housing demand </w:t>
      </w:r>
      <w:r>
        <w:rPr>
          <w:lang w:val="en-US"/>
        </w:rPr>
        <w:t>is</w:t>
      </w:r>
      <w:r w:rsidRPr="00A648E5">
        <w:rPr>
          <w:lang w:val="en-US"/>
        </w:rPr>
        <w:t xml:space="preserve"> more sensitive to changes in income level.  Starting from these findings, it can be said that possible shocks</w:t>
      </w:r>
      <w:r>
        <w:rPr>
          <w:lang w:val="en-US"/>
        </w:rPr>
        <w:t xml:space="preserve"> i</w:t>
      </w:r>
      <w:r w:rsidRPr="00A648E5">
        <w:rPr>
          <w:lang w:val="en-US"/>
        </w:rPr>
        <w:t xml:space="preserve">n </w:t>
      </w:r>
      <w:r>
        <w:rPr>
          <w:lang w:val="en-US"/>
        </w:rPr>
        <w:t xml:space="preserve">the </w:t>
      </w:r>
      <w:r w:rsidRPr="00A648E5">
        <w:rPr>
          <w:lang w:val="en-US"/>
        </w:rPr>
        <w:t xml:space="preserve">GDP level will cause vital contractions and recessions in </w:t>
      </w:r>
      <w:r>
        <w:rPr>
          <w:lang w:val="en-US"/>
        </w:rPr>
        <w:t xml:space="preserve">the </w:t>
      </w:r>
      <w:r w:rsidRPr="00A648E5">
        <w:rPr>
          <w:lang w:val="en-US"/>
        </w:rPr>
        <w:t xml:space="preserve">construction industry and spill over </w:t>
      </w:r>
      <w:r>
        <w:rPr>
          <w:lang w:val="en-US"/>
        </w:rPr>
        <w:t>into</w:t>
      </w:r>
      <w:r w:rsidRPr="00A648E5">
        <w:rPr>
          <w:lang w:val="en-US"/>
        </w:rPr>
        <w:t xml:space="preserve"> the Turkish economy. Both demographic variables are found statistically significant and have positive signs as expected theoretically. </w:t>
      </w:r>
    </w:p>
    <w:p w:rsidR="00924DBB" w:rsidRDefault="00924DBB" w:rsidP="00924DBB">
      <w:pPr>
        <w:spacing w:before="120" w:after="120" w:line="360" w:lineRule="auto"/>
        <w:jc w:val="both"/>
        <w:rPr>
          <w:lang w:val="en-US"/>
        </w:rPr>
      </w:pPr>
      <w:r>
        <w:rPr>
          <w:lang w:val="en-US"/>
        </w:rPr>
        <w:t xml:space="preserve">Given </w:t>
      </w:r>
      <w:r w:rsidRPr="00A648E5">
        <w:rPr>
          <w:lang w:val="en-US"/>
        </w:rPr>
        <w:t>the analysis in Table 2, the overall findings are statistically significant by looking at F statistic</w:t>
      </w:r>
      <w:r>
        <w:rPr>
          <w:lang w:val="en-US"/>
        </w:rPr>
        <w:t>s</w:t>
      </w:r>
      <w:r w:rsidRPr="00A648E5">
        <w:rPr>
          <w:lang w:val="en-US"/>
        </w:rPr>
        <w:t xml:space="preserve"> but this might be accounted for by the fact that Durbin Watson (DW) statistics are quite far from 2</w:t>
      </w:r>
      <w:r>
        <w:rPr>
          <w:lang w:val="en-US"/>
        </w:rPr>
        <w:t>, which</w:t>
      </w:r>
      <w:r w:rsidRPr="00A648E5">
        <w:rPr>
          <w:lang w:val="en-US"/>
        </w:rPr>
        <w:t xml:space="preserve"> can be perceived as a sign of spurious regression problem</w:t>
      </w:r>
      <w:r>
        <w:rPr>
          <w:lang w:val="en-US"/>
        </w:rPr>
        <w:t>s</w:t>
      </w:r>
      <w:r w:rsidRPr="00A648E5">
        <w:rPr>
          <w:lang w:val="en-US"/>
        </w:rPr>
        <w:t>. Therefore, the long</w:t>
      </w:r>
      <w:r>
        <w:rPr>
          <w:lang w:val="en-US"/>
        </w:rPr>
        <w:t>-</w:t>
      </w:r>
      <w:r w:rsidRPr="00A648E5">
        <w:rPr>
          <w:lang w:val="en-US"/>
        </w:rPr>
        <w:t xml:space="preserve">term relationships were examined by </w:t>
      </w:r>
      <w:proofErr w:type="spellStart"/>
      <w:r w:rsidRPr="00A648E5">
        <w:rPr>
          <w:lang w:val="en-US"/>
        </w:rPr>
        <w:t>Pedroni</w:t>
      </w:r>
      <w:proofErr w:type="spellEnd"/>
      <w:r w:rsidRPr="00A648E5">
        <w:rPr>
          <w:lang w:val="en-US"/>
        </w:rPr>
        <w:t xml:space="preserve"> Co-integration tests and the output </w:t>
      </w:r>
      <w:r>
        <w:rPr>
          <w:lang w:val="en-US"/>
        </w:rPr>
        <w:t>is</w:t>
      </w:r>
      <w:r w:rsidRPr="00A648E5">
        <w:rPr>
          <w:lang w:val="en-US"/>
        </w:rPr>
        <w:t xml:space="preserve"> given at Table 3. </w:t>
      </w:r>
    </w:p>
    <w:tbl>
      <w:tblPr>
        <w:tblW w:w="9079" w:type="dxa"/>
        <w:tblInd w:w="57" w:type="dxa"/>
        <w:tblCellMar>
          <w:left w:w="70" w:type="dxa"/>
          <w:right w:w="70" w:type="dxa"/>
        </w:tblCellMar>
        <w:tblLook w:val="04A0"/>
      </w:tblPr>
      <w:tblGrid>
        <w:gridCol w:w="1573"/>
        <w:gridCol w:w="1449"/>
        <w:gridCol w:w="2221"/>
        <w:gridCol w:w="1615"/>
        <w:gridCol w:w="2221"/>
      </w:tblGrid>
      <w:tr w:rsidR="00917E82" w:rsidRPr="00A648E5" w:rsidTr="00917E82">
        <w:trPr>
          <w:trHeight w:val="303"/>
        </w:trPr>
        <w:tc>
          <w:tcPr>
            <w:tcW w:w="6858" w:type="dxa"/>
            <w:gridSpan w:val="4"/>
            <w:tcBorders>
              <w:top w:val="nil"/>
              <w:left w:val="nil"/>
              <w:bottom w:val="single" w:sz="4" w:space="0" w:color="auto"/>
              <w:right w:val="nil"/>
            </w:tcBorders>
            <w:shd w:val="clear" w:color="auto" w:fill="auto"/>
            <w:noWrap/>
            <w:vAlign w:val="bottom"/>
            <w:hideMark/>
          </w:tcPr>
          <w:p w:rsidR="00917E82" w:rsidRPr="00A648E5" w:rsidRDefault="00917E82" w:rsidP="00917E82">
            <w:pPr>
              <w:spacing w:after="0" w:line="240" w:lineRule="auto"/>
              <w:jc w:val="center"/>
              <w:rPr>
                <w:rFonts w:eastAsia="Times New Roman"/>
                <w:b/>
                <w:color w:val="000000"/>
                <w:kern w:val="0"/>
                <w:lang w:val="en-US" w:eastAsia="tr-TR"/>
              </w:rPr>
            </w:pPr>
            <w:r w:rsidRPr="00A648E5">
              <w:rPr>
                <w:rFonts w:eastAsia="Times New Roman"/>
                <w:b/>
                <w:i/>
                <w:color w:val="000000"/>
                <w:kern w:val="0"/>
                <w:lang w:val="en-US" w:eastAsia="tr-TR"/>
              </w:rPr>
              <w:t>Table 3:</w:t>
            </w:r>
            <w:r w:rsidRPr="00A648E5">
              <w:rPr>
                <w:rFonts w:eastAsia="Times New Roman"/>
                <w:b/>
                <w:color w:val="000000"/>
                <w:kern w:val="0"/>
                <w:lang w:val="en-US" w:eastAsia="tr-TR"/>
              </w:rPr>
              <w:t xml:space="preserve"> </w:t>
            </w:r>
            <w:proofErr w:type="spellStart"/>
            <w:r w:rsidRPr="00A648E5">
              <w:rPr>
                <w:rFonts w:eastAsia="Times New Roman"/>
                <w:color w:val="000000"/>
                <w:kern w:val="0"/>
                <w:lang w:val="en-US" w:eastAsia="tr-TR"/>
              </w:rPr>
              <w:t>Pedroni</w:t>
            </w:r>
            <w:proofErr w:type="spellEnd"/>
            <w:r w:rsidRPr="00A648E5">
              <w:rPr>
                <w:rFonts w:eastAsia="Times New Roman"/>
                <w:color w:val="000000"/>
                <w:kern w:val="0"/>
                <w:lang w:val="en-US" w:eastAsia="tr-TR"/>
              </w:rPr>
              <w:t xml:space="preserve"> Co-Integration Tests</w:t>
            </w:r>
          </w:p>
        </w:tc>
        <w:tc>
          <w:tcPr>
            <w:tcW w:w="2221" w:type="dxa"/>
            <w:tcBorders>
              <w:top w:val="nil"/>
              <w:left w:val="nil"/>
              <w:bottom w:val="single" w:sz="4" w:space="0" w:color="auto"/>
              <w:right w:val="nil"/>
            </w:tcBorders>
            <w:shd w:val="clear" w:color="auto" w:fill="auto"/>
            <w:noWrap/>
            <w:vAlign w:val="bottom"/>
            <w:hideMark/>
          </w:tcPr>
          <w:p w:rsidR="00917E82" w:rsidRPr="00A648E5" w:rsidRDefault="00917E82" w:rsidP="00917E82">
            <w:pPr>
              <w:spacing w:after="0" w:line="240" w:lineRule="auto"/>
              <w:jc w:val="center"/>
              <w:rPr>
                <w:rFonts w:eastAsia="Times New Roman"/>
                <w:b/>
                <w:color w:val="000000"/>
                <w:kern w:val="0"/>
                <w:lang w:val="en-US" w:eastAsia="tr-TR"/>
              </w:rPr>
            </w:pPr>
          </w:p>
        </w:tc>
      </w:tr>
      <w:tr w:rsidR="00917E82" w:rsidRPr="00917E82" w:rsidTr="00917E82">
        <w:trPr>
          <w:trHeight w:val="303"/>
        </w:trPr>
        <w:tc>
          <w:tcPr>
            <w:tcW w:w="9079" w:type="dxa"/>
            <w:gridSpan w:val="5"/>
            <w:tcBorders>
              <w:top w:val="single" w:sz="4" w:space="0" w:color="auto"/>
              <w:left w:val="nil"/>
              <w:bottom w:val="single" w:sz="4" w:space="0" w:color="auto"/>
              <w:right w:val="nil"/>
            </w:tcBorders>
            <w:shd w:val="clear" w:color="auto" w:fill="auto"/>
            <w:noWrap/>
            <w:vAlign w:val="bottom"/>
            <w:hideMark/>
          </w:tcPr>
          <w:p w:rsidR="00917E82" w:rsidRPr="00917E82" w:rsidRDefault="00917E82" w:rsidP="00917E82">
            <w:pPr>
              <w:spacing w:after="0" w:line="240" w:lineRule="auto"/>
              <w:jc w:val="center"/>
              <w:rPr>
                <w:rFonts w:eastAsia="Times New Roman"/>
                <w:b/>
                <w:color w:val="000000"/>
                <w:kern w:val="0"/>
                <w:sz w:val="20"/>
                <w:szCs w:val="20"/>
                <w:lang w:val="en-US" w:eastAsia="tr-TR"/>
              </w:rPr>
            </w:pPr>
            <w:r w:rsidRPr="00917E82">
              <w:rPr>
                <w:rFonts w:eastAsia="Times New Roman"/>
                <w:b/>
                <w:color w:val="000000"/>
                <w:kern w:val="0"/>
                <w:sz w:val="20"/>
                <w:szCs w:val="20"/>
                <w:lang w:val="en-US" w:eastAsia="tr-TR"/>
              </w:rPr>
              <w:t>Model 1</w:t>
            </w:r>
          </w:p>
        </w:tc>
      </w:tr>
      <w:tr w:rsidR="00917E82" w:rsidRPr="00917E82" w:rsidTr="00917E82">
        <w:trPr>
          <w:trHeight w:val="303"/>
        </w:trPr>
        <w:tc>
          <w:tcPr>
            <w:tcW w:w="1573" w:type="dxa"/>
            <w:tcBorders>
              <w:top w:val="single" w:sz="4" w:space="0" w:color="auto"/>
              <w:left w:val="nil"/>
              <w:bottom w:val="single" w:sz="4" w:space="0" w:color="auto"/>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p>
        </w:tc>
        <w:tc>
          <w:tcPr>
            <w:tcW w:w="3670" w:type="dxa"/>
            <w:gridSpan w:val="2"/>
            <w:tcBorders>
              <w:top w:val="single" w:sz="4" w:space="0" w:color="auto"/>
              <w:left w:val="nil"/>
              <w:bottom w:val="single" w:sz="4" w:space="0" w:color="auto"/>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Only Intercept</w:t>
            </w:r>
          </w:p>
        </w:tc>
        <w:tc>
          <w:tcPr>
            <w:tcW w:w="3836" w:type="dxa"/>
            <w:gridSpan w:val="2"/>
            <w:tcBorders>
              <w:top w:val="single" w:sz="4" w:space="0" w:color="auto"/>
              <w:left w:val="nil"/>
              <w:bottom w:val="single" w:sz="4" w:space="0" w:color="auto"/>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Intercept and Trend</w:t>
            </w:r>
          </w:p>
        </w:tc>
      </w:tr>
      <w:tr w:rsidR="00917E82" w:rsidRPr="00917E82" w:rsidTr="00917E82">
        <w:trPr>
          <w:trHeight w:val="303"/>
        </w:trPr>
        <w:tc>
          <w:tcPr>
            <w:tcW w:w="1573" w:type="dxa"/>
            <w:tcBorders>
              <w:top w:val="single" w:sz="4" w:space="0" w:color="auto"/>
              <w:left w:val="nil"/>
              <w:bottom w:val="single" w:sz="4" w:space="0" w:color="auto"/>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p>
        </w:tc>
        <w:tc>
          <w:tcPr>
            <w:tcW w:w="1449" w:type="dxa"/>
            <w:tcBorders>
              <w:top w:val="single" w:sz="4" w:space="0" w:color="auto"/>
              <w:left w:val="nil"/>
              <w:bottom w:val="single" w:sz="4" w:space="0" w:color="auto"/>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statistic</w:t>
            </w:r>
          </w:p>
        </w:tc>
        <w:tc>
          <w:tcPr>
            <w:tcW w:w="2221" w:type="dxa"/>
            <w:tcBorders>
              <w:top w:val="single" w:sz="4" w:space="0" w:color="auto"/>
              <w:left w:val="nil"/>
              <w:bottom w:val="single" w:sz="4" w:space="0" w:color="auto"/>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weighted statistic</w:t>
            </w:r>
          </w:p>
        </w:tc>
        <w:tc>
          <w:tcPr>
            <w:tcW w:w="1615" w:type="dxa"/>
            <w:tcBorders>
              <w:top w:val="single" w:sz="4" w:space="0" w:color="auto"/>
              <w:left w:val="nil"/>
              <w:bottom w:val="single" w:sz="4" w:space="0" w:color="auto"/>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statistic</w:t>
            </w:r>
          </w:p>
        </w:tc>
        <w:tc>
          <w:tcPr>
            <w:tcW w:w="2221" w:type="dxa"/>
            <w:tcBorders>
              <w:top w:val="single" w:sz="4" w:space="0" w:color="auto"/>
              <w:left w:val="nil"/>
              <w:bottom w:val="single" w:sz="4" w:space="0" w:color="auto"/>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weighted statistic</w:t>
            </w:r>
          </w:p>
        </w:tc>
      </w:tr>
      <w:tr w:rsidR="00917E82" w:rsidRPr="00917E82" w:rsidTr="00917E82">
        <w:trPr>
          <w:trHeight w:val="303"/>
        </w:trPr>
        <w:tc>
          <w:tcPr>
            <w:tcW w:w="1573" w:type="dxa"/>
            <w:tcBorders>
              <w:top w:val="single" w:sz="4" w:space="0" w:color="auto"/>
              <w:left w:val="nil"/>
              <w:bottom w:val="nil"/>
              <w:right w:val="nil"/>
            </w:tcBorders>
            <w:shd w:val="clear" w:color="auto" w:fill="auto"/>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v-Statistic</w:t>
            </w:r>
          </w:p>
        </w:tc>
        <w:tc>
          <w:tcPr>
            <w:tcW w:w="1449" w:type="dxa"/>
            <w:tcBorders>
              <w:top w:val="single" w:sz="4" w:space="0" w:color="auto"/>
              <w:left w:val="nil"/>
              <w:bottom w:val="nil"/>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-2.93</w:t>
            </w:r>
          </w:p>
        </w:tc>
        <w:tc>
          <w:tcPr>
            <w:tcW w:w="2221" w:type="dxa"/>
            <w:tcBorders>
              <w:top w:val="single" w:sz="4" w:space="0" w:color="auto"/>
              <w:left w:val="nil"/>
              <w:bottom w:val="nil"/>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-3.619</w:t>
            </w:r>
          </w:p>
        </w:tc>
        <w:tc>
          <w:tcPr>
            <w:tcW w:w="1615" w:type="dxa"/>
            <w:tcBorders>
              <w:top w:val="single" w:sz="4" w:space="0" w:color="auto"/>
              <w:left w:val="nil"/>
              <w:bottom w:val="nil"/>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-4.209</w:t>
            </w:r>
          </w:p>
        </w:tc>
        <w:tc>
          <w:tcPr>
            <w:tcW w:w="2221" w:type="dxa"/>
            <w:tcBorders>
              <w:top w:val="single" w:sz="4" w:space="0" w:color="auto"/>
              <w:left w:val="nil"/>
              <w:bottom w:val="nil"/>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-5.785</w:t>
            </w:r>
          </w:p>
        </w:tc>
      </w:tr>
      <w:tr w:rsidR="00917E82" w:rsidRPr="00917E82" w:rsidTr="00917E82">
        <w:trPr>
          <w:trHeight w:val="500"/>
        </w:trPr>
        <w:tc>
          <w:tcPr>
            <w:tcW w:w="1573" w:type="dxa"/>
            <w:tcBorders>
              <w:top w:val="nil"/>
              <w:left w:val="nil"/>
              <w:bottom w:val="nil"/>
              <w:right w:val="nil"/>
            </w:tcBorders>
            <w:shd w:val="clear" w:color="auto" w:fill="auto"/>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rho-Statistic</w:t>
            </w:r>
          </w:p>
        </w:tc>
        <w:tc>
          <w:tcPr>
            <w:tcW w:w="1449" w:type="dxa"/>
            <w:tcBorders>
              <w:top w:val="nil"/>
              <w:left w:val="nil"/>
              <w:bottom w:val="nil"/>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4.964</w:t>
            </w:r>
          </w:p>
        </w:tc>
        <w:tc>
          <w:tcPr>
            <w:tcW w:w="2221" w:type="dxa"/>
            <w:tcBorders>
              <w:top w:val="nil"/>
              <w:left w:val="nil"/>
              <w:bottom w:val="nil"/>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5.201</w:t>
            </w:r>
          </w:p>
        </w:tc>
        <w:tc>
          <w:tcPr>
            <w:tcW w:w="1615" w:type="dxa"/>
            <w:tcBorders>
              <w:top w:val="nil"/>
              <w:left w:val="nil"/>
              <w:bottom w:val="nil"/>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8.208</w:t>
            </w:r>
          </w:p>
        </w:tc>
        <w:tc>
          <w:tcPr>
            <w:tcW w:w="2221" w:type="dxa"/>
            <w:tcBorders>
              <w:top w:val="nil"/>
              <w:left w:val="nil"/>
              <w:bottom w:val="nil"/>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8.256</w:t>
            </w:r>
          </w:p>
        </w:tc>
      </w:tr>
      <w:tr w:rsidR="00917E82" w:rsidRPr="00917E82" w:rsidTr="00917E82">
        <w:trPr>
          <w:trHeight w:val="500"/>
        </w:trPr>
        <w:tc>
          <w:tcPr>
            <w:tcW w:w="1573" w:type="dxa"/>
            <w:tcBorders>
              <w:top w:val="nil"/>
              <w:left w:val="nil"/>
              <w:right w:val="nil"/>
            </w:tcBorders>
            <w:shd w:val="clear" w:color="auto" w:fill="auto"/>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PP-Statistic</w:t>
            </w:r>
          </w:p>
        </w:tc>
        <w:tc>
          <w:tcPr>
            <w:tcW w:w="1449" w:type="dxa"/>
            <w:tcBorders>
              <w:top w:val="nil"/>
              <w:left w:val="nil"/>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-10.96</w:t>
            </w:r>
            <w:r w:rsidRPr="00917E82">
              <w:rPr>
                <w:rFonts w:eastAsia="Times New Roman"/>
                <w:color w:val="000000"/>
                <w:kern w:val="0"/>
                <w:sz w:val="20"/>
                <w:szCs w:val="20"/>
                <w:vertAlign w:val="superscript"/>
                <w:lang w:val="en-US" w:eastAsia="tr-TR"/>
              </w:rPr>
              <w:t>A</w:t>
            </w:r>
          </w:p>
        </w:tc>
        <w:tc>
          <w:tcPr>
            <w:tcW w:w="2221" w:type="dxa"/>
            <w:tcBorders>
              <w:top w:val="nil"/>
              <w:left w:val="nil"/>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-8.267</w:t>
            </w:r>
            <w:r w:rsidRPr="00917E82">
              <w:rPr>
                <w:rFonts w:eastAsia="Times New Roman"/>
                <w:color w:val="000000"/>
                <w:kern w:val="0"/>
                <w:sz w:val="20"/>
                <w:szCs w:val="20"/>
                <w:vertAlign w:val="superscript"/>
                <w:lang w:val="en-US" w:eastAsia="tr-TR"/>
              </w:rPr>
              <w:t>A</w:t>
            </w:r>
          </w:p>
        </w:tc>
        <w:tc>
          <w:tcPr>
            <w:tcW w:w="1615" w:type="dxa"/>
            <w:tcBorders>
              <w:top w:val="nil"/>
              <w:left w:val="nil"/>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-14.386</w:t>
            </w:r>
            <w:r w:rsidRPr="00917E82">
              <w:rPr>
                <w:rFonts w:eastAsia="Times New Roman"/>
                <w:color w:val="000000"/>
                <w:kern w:val="0"/>
                <w:sz w:val="20"/>
                <w:szCs w:val="20"/>
                <w:vertAlign w:val="superscript"/>
                <w:lang w:val="en-US" w:eastAsia="tr-TR"/>
              </w:rPr>
              <w:t>A</w:t>
            </w:r>
          </w:p>
        </w:tc>
        <w:tc>
          <w:tcPr>
            <w:tcW w:w="2221" w:type="dxa"/>
            <w:tcBorders>
              <w:top w:val="nil"/>
              <w:left w:val="nil"/>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-15.70</w:t>
            </w:r>
            <w:r w:rsidRPr="00917E82">
              <w:rPr>
                <w:rFonts w:eastAsia="Times New Roman"/>
                <w:color w:val="000000"/>
                <w:kern w:val="0"/>
                <w:sz w:val="20"/>
                <w:szCs w:val="20"/>
                <w:vertAlign w:val="superscript"/>
                <w:lang w:val="en-US" w:eastAsia="tr-TR"/>
              </w:rPr>
              <w:t>A</w:t>
            </w:r>
          </w:p>
        </w:tc>
      </w:tr>
      <w:tr w:rsidR="00917E82" w:rsidRPr="00917E82" w:rsidTr="00917E82">
        <w:trPr>
          <w:trHeight w:val="500"/>
        </w:trPr>
        <w:tc>
          <w:tcPr>
            <w:tcW w:w="1573" w:type="dxa"/>
            <w:tcBorders>
              <w:top w:val="nil"/>
              <w:left w:val="nil"/>
              <w:bottom w:val="single" w:sz="4" w:space="0" w:color="auto"/>
              <w:right w:val="nil"/>
            </w:tcBorders>
            <w:shd w:val="clear" w:color="auto" w:fill="auto"/>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ADF-Statistic</w:t>
            </w:r>
          </w:p>
        </w:tc>
        <w:tc>
          <w:tcPr>
            <w:tcW w:w="1449" w:type="dxa"/>
            <w:tcBorders>
              <w:top w:val="nil"/>
              <w:left w:val="nil"/>
              <w:bottom w:val="single" w:sz="4" w:space="0" w:color="auto"/>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-4.26</w:t>
            </w:r>
            <w:r w:rsidRPr="00917E82">
              <w:rPr>
                <w:rFonts w:eastAsia="Times New Roman"/>
                <w:color w:val="000000"/>
                <w:kern w:val="0"/>
                <w:sz w:val="20"/>
                <w:szCs w:val="20"/>
                <w:vertAlign w:val="superscript"/>
                <w:lang w:val="en-US" w:eastAsia="tr-TR"/>
              </w:rPr>
              <w:t>A</w:t>
            </w:r>
          </w:p>
        </w:tc>
        <w:tc>
          <w:tcPr>
            <w:tcW w:w="2221" w:type="dxa"/>
            <w:tcBorders>
              <w:top w:val="nil"/>
              <w:left w:val="nil"/>
              <w:bottom w:val="single" w:sz="4" w:space="0" w:color="auto"/>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-3.234</w:t>
            </w:r>
            <w:r w:rsidRPr="00917E82">
              <w:rPr>
                <w:rFonts w:eastAsia="Times New Roman"/>
                <w:color w:val="000000"/>
                <w:kern w:val="0"/>
                <w:sz w:val="20"/>
                <w:szCs w:val="20"/>
                <w:vertAlign w:val="superscript"/>
                <w:lang w:val="en-US" w:eastAsia="tr-TR"/>
              </w:rPr>
              <w:t>A</w:t>
            </w:r>
          </w:p>
        </w:tc>
        <w:tc>
          <w:tcPr>
            <w:tcW w:w="1615" w:type="dxa"/>
            <w:tcBorders>
              <w:top w:val="nil"/>
              <w:left w:val="nil"/>
              <w:bottom w:val="single" w:sz="4" w:space="0" w:color="auto"/>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NA</w:t>
            </w:r>
          </w:p>
        </w:tc>
        <w:tc>
          <w:tcPr>
            <w:tcW w:w="2221" w:type="dxa"/>
            <w:tcBorders>
              <w:top w:val="nil"/>
              <w:left w:val="nil"/>
              <w:bottom w:val="single" w:sz="4" w:space="0" w:color="auto"/>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NA</w:t>
            </w:r>
          </w:p>
        </w:tc>
      </w:tr>
      <w:tr w:rsidR="00917E82" w:rsidRPr="00917E82" w:rsidTr="00917E82">
        <w:trPr>
          <w:trHeight w:val="303"/>
        </w:trPr>
        <w:tc>
          <w:tcPr>
            <w:tcW w:w="9079" w:type="dxa"/>
            <w:gridSpan w:val="5"/>
            <w:tcBorders>
              <w:top w:val="single" w:sz="4" w:space="0" w:color="auto"/>
              <w:left w:val="nil"/>
              <w:right w:val="nil"/>
            </w:tcBorders>
            <w:shd w:val="clear" w:color="auto" w:fill="auto"/>
            <w:noWrap/>
            <w:vAlign w:val="bottom"/>
            <w:hideMark/>
          </w:tcPr>
          <w:p w:rsidR="00917E82" w:rsidRPr="00917E82" w:rsidRDefault="00917E82" w:rsidP="00917E82">
            <w:pPr>
              <w:spacing w:after="0" w:line="240" w:lineRule="auto"/>
              <w:jc w:val="center"/>
              <w:rPr>
                <w:rFonts w:eastAsia="Times New Roman"/>
                <w:b/>
                <w:color w:val="000000"/>
                <w:kern w:val="0"/>
                <w:sz w:val="20"/>
                <w:szCs w:val="20"/>
                <w:lang w:val="en-US" w:eastAsia="tr-TR"/>
              </w:rPr>
            </w:pPr>
            <w:r w:rsidRPr="00917E82">
              <w:rPr>
                <w:rFonts w:eastAsia="Times New Roman"/>
                <w:b/>
                <w:color w:val="000000"/>
                <w:kern w:val="0"/>
                <w:sz w:val="20"/>
                <w:szCs w:val="20"/>
                <w:lang w:val="en-US" w:eastAsia="tr-TR"/>
              </w:rPr>
              <w:t>Model 2</w:t>
            </w:r>
          </w:p>
        </w:tc>
      </w:tr>
      <w:tr w:rsidR="00917E82" w:rsidRPr="00917E82" w:rsidTr="00917E82">
        <w:trPr>
          <w:trHeight w:val="303"/>
        </w:trPr>
        <w:tc>
          <w:tcPr>
            <w:tcW w:w="1573" w:type="dxa"/>
            <w:tcBorders>
              <w:top w:val="nil"/>
              <w:left w:val="nil"/>
              <w:bottom w:val="single" w:sz="4" w:space="0" w:color="auto"/>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p>
        </w:tc>
        <w:tc>
          <w:tcPr>
            <w:tcW w:w="3670" w:type="dxa"/>
            <w:gridSpan w:val="2"/>
            <w:tcBorders>
              <w:top w:val="nil"/>
              <w:left w:val="nil"/>
              <w:bottom w:val="single" w:sz="4" w:space="0" w:color="auto"/>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Only Intercept</w:t>
            </w:r>
          </w:p>
        </w:tc>
        <w:tc>
          <w:tcPr>
            <w:tcW w:w="3836" w:type="dxa"/>
            <w:gridSpan w:val="2"/>
            <w:tcBorders>
              <w:top w:val="nil"/>
              <w:left w:val="nil"/>
              <w:bottom w:val="single" w:sz="4" w:space="0" w:color="auto"/>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Intercept and Trend</w:t>
            </w:r>
          </w:p>
        </w:tc>
      </w:tr>
      <w:tr w:rsidR="00917E82" w:rsidRPr="00917E82" w:rsidTr="00917E82">
        <w:trPr>
          <w:trHeight w:val="303"/>
        </w:trPr>
        <w:tc>
          <w:tcPr>
            <w:tcW w:w="1573" w:type="dxa"/>
            <w:tcBorders>
              <w:top w:val="single" w:sz="4" w:space="0" w:color="auto"/>
              <w:left w:val="nil"/>
              <w:bottom w:val="single" w:sz="4" w:space="0" w:color="auto"/>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p>
        </w:tc>
        <w:tc>
          <w:tcPr>
            <w:tcW w:w="1449" w:type="dxa"/>
            <w:tcBorders>
              <w:top w:val="single" w:sz="4" w:space="0" w:color="auto"/>
              <w:left w:val="nil"/>
              <w:bottom w:val="single" w:sz="4" w:space="0" w:color="auto"/>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statistic</w:t>
            </w:r>
          </w:p>
        </w:tc>
        <w:tc>
          <w:tcPr>
            <w:tcW w:w="2221" w:type="dxa"/>
            <w:tcBorders>
              <w:top w:val="single" w:sz="4" w:space="0" w:color="auto"/>
              <w:left w:val="nil"/>
              <w:bottom w:val="single" w:sz="4" w:space="0" w:color="auto"/>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weighted statistic</w:t>
            </w:r>
          </w:p>
        </w:tc>
        <w:tc>
          <w:tcPr>
            <w:tcW w:w="1615" w:type="dxa"/>
            <w:tcBorders>
              <w:top w:val="single" w:sz="4" w:space="0" w:color="auto"/>
              <w:left w:val="nil"/>
              <w:bottom w:val="single" w:sz="4" w:space="0" w:color="auto"/>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statistic</w:t>
            </w:r>
          </w:p>
        </w:tc>
        <w:tc>
          <w:tcPr>
            <w:tcW w:w="2221" w:type="dxa"/>
            <w:tcBorders>
              <w:top w:val="single" w:sz="4" w:space="0" w:color="auto"/>
              <w:left w:val="nil"/>
              <w:bottom w:val="single" w:sz="4" w:space="0" w:color="auto"/>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weighted statistic</w:t>
            </w:r>
          </w:p>
        </w:tc>
      </w:tr>
      <w:tr w:rsidR="00917E82" w:rsidRPr="00917E82" w:rsidTr="00917E82">
        <w:trPr>
          <w:trHeight w:val="303"/>
        </w:trPr>
        <w:tc>
          <w:tcPr>
            <w:tcW w:w="1573" w:type="dxa"/>
            <w:tcBorders>
              <w:top w:val="single" w:sz="4" w:space="0" w:color="auto"/>
              <w:left w:val="nil"/>
              <w:bottom w:val="nil"/>
              <w:right w:val="nil"/>
            </w:tcBorders>
            <w:shd w:val="clear" w:color="auto" w:fill="auto"/>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v-Statistic</w:t>
            </w:r>
          </w:p>
        </w:tc>
        <w:tc>
          <w:tcPr>
            <w:tcW w:w="1449" w:type="dxa"/>
            <w:tcBorders>
              <w:top w:val="single" w:sz="4" w:space="0" w:color="auto"/>
              <w:left w:val="nil"/>
              <w:bottom w:val="nil"/>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-2.335</w:t>
            </w:r>
          </w:p>
        </w:tc>
        <w:tc>
          <w:tcPr>
            <w:tcW w:w="2221" w:type="dxa"/>
            <w:tcBorders>
              <w:top w:val="single" w:sz="4" w:space="0" w:color="auto"/>
              <w:left w:val="nil"/>
              <w:bottom w:val="nil"/>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-3.493</w:t>
            </w:r>
          </w:p>
        </w:tc>
        <w:tc>
          <w:tcPr>
            <w:tcW w:w="1615" w:type="dxa"/>
            <w:tcBorders>
              <w:top w:val="single" w:sz="4" w:space="0" w:color="auto"/>
              <w:left w:val="nil"/>
              <w:bottom w:val="nil"/>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-3.032</w:t>
            </w:r>
          </w:p>
        </w:tc>
        <w:tc>
          <w:tcPr>
            <w:tcW w:w="2221" w:type="dxa"/>
            <w:tcBorders>
              <w:top w:val="single" w:sz="4" w:space="0" w:color="auto"/>
              <w:left w:val="nil"/>
              <w:bottom w:val="nil"/>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-6.074</w:t>
            </w:r>
          </w:p>
        </w:tc>
      </w:tr>
      <w:tr w:rsidR="00917E82" w:rsidRPr="00917E82" w:rsidTr="00917E82">
        <w:trPr>
          <w:trHeight w:val="500"/>
        </w:trPr>
        <w:tc>
          <w:tcPr>
            <w:tcW w:w="1573" w:type="dxa"/>
            <w:tcBorders>
              <w:top w:val="nil"/>
              <w:left w:val="nil"/>
              <w:bottom w:val="nil"/>
              <w:right w:val="nil"/>
            </w:tcBorders>
            <w:shd w:val="clear" w:color="auto" w:fill="auto"/>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rho-Statistic</w:t>
            </w:r>
          </w:p>
        </w:tc>
        <w:tc>
          <w:tcPr>
            <w:tcW w:w="1449" w:type="dxa"/>
            <w:tcBorders>
              <w:top w:val="nil"/>
              <w:left w:val="nil"/>
              <w:bottom w:val="nil"/>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4.00</w:t>
            </w:r>
          </w:p>
        </w:tc>
        <w:tc>
          <w:tcPr>
            <w:tcW w:w="2221" w:type="dxa"/>
            <w:tcBorders>
              <w:top w:val="nil"/>
              <w:left w:val="nil"/>
              <w:bottom w:val="nil"/>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4.375</w:t>
            </w:r>
          </w:p>
        </w:tc>
        <w:tc>
          <w:tcPr>
            <w:tcW w:w="1615" w:type="dxa"/>
            <w:tcBorders>
              <w:top w:val="nil"/>
              <w:left w:val="nil"/>
              <w:bottom w:val="nil"/>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7.688</w:t>
            </w:r>
          </w:p>
        </w:tc>
        <w:tc>
          <w:tcPr>
            <w:tcW w:w="2221" w:type="dxa"/>
            <w:tcBorders>
              <w:top w:val="nil"/>
              <w:left w:val="nil"/>
              <w:bottom w:val="nil"/>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8.074</w:t>
            </w:r>
          </w:p>
        </w:tc>
      </w:tr>
      <w:tr w:rsidR="00917E82" w:rsidRPr="00917E82" w:rsidTr="00917E82">
        <w:trPr>
          <w:trHeight w:val="500"/>
        </w:trPr>
        <w:tc>
          <w:tcPr>
            <w:tcW w:w="1573" w:type="dxa"/>
            <w:tcBorders>
              <w:top w:val="nil"/>
              <w:left w:val="nil"/>
              <w:right w:val="nil"/>
            </w:tcBorders>
            <w:shd w:val="clear" w:color="auto" w:fill="auto"/>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PP-Statistic</w:t>
            </w:r>
          </w:p>
        </w:tc>
        <w:tc>
          <w:tcPr>
            <w:tcW w:w="1449" w:type="dxa"/>
            <w:tcBorders>
              <w:top w:val="nil"/>
              <w:left w:val="nil"/>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-14.17</w:t>
            </w:r>
            <w:r w:rsidRPr="00917E82">
              <w:rPr>
                <w:rFonts w:eastAsia="Times New Roman"/>
                <w:color w:val="000000"/>
                <w:kern w:val="0"/>
                <w:sz w:val="20"/>
                <w:szCs w:val="20"/>
                <w:vertAlign w:val="superscript"/>
                <w:lang w:val="en-US" w:eastAsia="tr-TR"/>
              </w:rPr>
              <w:t>A</w:t>
            </w:r>
          </w:p>
        </w:tc>
        <w:tc>
          <w:tcPr>
            <w:tcW w:w="2221" w:type="dxa"/>
            <w:tcBorders>
              <w:top w:val="nil"/>
              <w:left w:val="nil"/>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-14.501</w:t>
            </w:r>
            <w:r w:rsidRPr="00917E82">
              <w:rPr>
                <w:rFonts w:eastAsia="Times New Roman"/>
                <w:color w:val="000000"/>
                <w:kern w:val="0"/>
                <w:sz w:val="20"/>
                <w:szCs w:val="20"/>
                <w:vertAlign w:val="superscript"/>
                <w:lang w:val="en-US" w:eastAsia="tr-TR"/>
              </w:rPr>
              <w:t>A</w:t>
            </w:r>
          </w:p>
        </w:tc>
        <w:tc>
          <w:tcPr>
            <w:tcW w:w="1615" w:type="dxa"/>
            <w:tcBorders>
              <w:top w:val="nil"/>
              <w:left w:val="nil"/>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-17.192</w:t>
            </w:r>
            <w:r w:rsidRPr="00917E82">
              <w:rPr>
                <w:rFonts w:eastAsia="Times New Roman"/>
                <w:color w:val="000000"/>
                <w:kern w:val="0"/>
                <w:sz w:val="20"/>
                <w:szCs w:val="20"/>
                <w:vertAlign w:val="superscript"/>
                <w:lang w:val="en-US" w:eastAsia="tr-TR"/>
              </w:rPr>
              <w:t>A</w:t>
            </w:r>
          </w:p>
        </w:tc>
        <w:tc>
          <w:tcPr>
            <w:tcW w:w="2221" w:type="dxa"/>
            <w:tcBorders>
              <w:top w:val="nil"/>
              <w:left w:val="nil"/>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-19.68</w:t>
            </w:r>
            <w:r w:rsidRPr="00917E82">
              <w:rPr>
                <w:rFonts w:eastAsia="Times New Roman"/>
                <w:color w:val="000000"/>
                <w:kern w:val="0"/>
                <w:sz w:val="20"/>
                <w:szCs w:val="20"/>
                <w:vertAlign w:val="superscript"/>
                <w:lang w:val="en-US" w:eastAsia="tr-TR"/>
              </w:rPr>
              <w:t>A</w:t>
            </w:r>
          </w:p>
        </w:tc>
      </w:tr>
      <w:tr w:rsidR="00917E82" w:rsidRPr="00917E82" w:rsidTr="00917E82">
        <w:trPr>
          <w:trHeight w:val="500"/>
        </w:trPr>
        <w:tc>
          <w:tcPr>
            <w:tcW w:w="1573" w:type="dxa"/>
            <w:tcBorders>
              <w:top w:val="nil"/>
              <w:left w:val="nil"/>
              <w:bottom w:val="single" w:sz="4" w:space="0" w:color="auto"/>
              <w:right w:val="nil"/>
            </w:tcBorders>
            <w:shd w:val="clear" w:color="auto" w:fill="auto"/>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ADF-Statistic</w:t>
            </w:r>
          </w:p>
        </w:tc>
        <w:tc>
          <w:tcPr>
            <w:tcW w:w="1449" w:type="dxa"/>
            <w:tcBorders>
              <w:top w:val="nil"/>
              <w:left w:val="nil"/>
              <w:bottom w:val="single" w:sz="4" w:space="0" w:color="auto"/>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-6.272</w:t>
            </w:r>
            <w:r w:rsidRPr="00917E82">
              <w:rPr>
                <w:rFonts w:eastAsia="Times New Roman"/>
                <w:color w:val="000000"/>
                <w:kern w:val="0"/>
                <w:sz w:val="20"/>
                <w:szCs w:val="20"/>
                <w:vertAlign w:val="superscript"/>
                <w:lang w:val="en-US" w:eastAsia="tr-TR"/>
              </w:rPr>
              <w:t>A</w:t>
            </w:r>
          </w:p>
        </w:tc>
        <w:tc>
          <w:tcPr>
            <w:tcW w:w="2221" w:type="dxa"/>
            <w:tcBorders>
              <w:top w:val="nil"/>
              <w:left w:val="nil"/>
              <w:bottom w:val="single" w:sz="4" w:space="0" w:color="auto"/>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-7.458</w:t>
            </w:r>
            <w:r w:rsidRPr="00917E82">
              <w:rPr>
                <w:rFonts w:eastAsia="Times New Roman"/>
                <w:color w:val="000000"/>
                <w:kern w:val="0"/>
                <w:sz w:val="20"/>
                <w:szCs w:val="20"/>
                <w:vertAlign w:val="superscript"/>
                <w:lang w:val="en-US" w:eastAsia="tr-TR"/>
              </w:rPr>
              <w:t>A</w:t>
            </w:r>
          </w:p>
        </w:tc>
        <w:tc>
          <w:tcPr>
            <w:tcW w:w="1615" w:type="dxa"/>
            <w:tcBorders>
              <w:top w:val="nil"/>
              <w:left w:val="nil"/>
              <w:bottom w:val="single" w:sz="4" w:space="0" w:color="auto"/>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NA</w:t>
            </w:r>
          </w:p>
        </w:tc>
        <w:tc>
          <w:tcPr>
            <w:tcW w:w="2221" w:type="dxa"/>
            <w:tcBorders>
              <w:top w:val="nil"/>
              <w:left w:val="nil"/>
              <w:bottom w:val="single" w:sz="4" w:space="0" w:color="auto"/>
              <w:right w:val="nil"/>
            </w:tcBorders>
            <w:shd w:val="clear" w:color="auto" w:fill="auto"/>
            <w:noWrap/>
            <w:vAlign w:val="bottom"/>
            <w:hideMark/>
          </w:tcPr>
          <w:p w:rsidR="00917E82" w:rsidRPr="00917E82" w:rsidRDefault="00917E82" w:rsidP="00917E82">
            <w:pPr>
              <w:spacing w:after="0" w:line="240" w:lineRule="auto"/>
              <w:rPr>
                <w:rFonts w:eastAsia="Times New Roman"/>
                <w:color w:val="000000"/>
                <w:kern w:val="0"/>
                <w:sz w:val="20"/>
                <w:szCs w:val="20"/>
                <w:lang w:val="en-US" w:eastAsia="tr-TR"/>
              </w:rPr>
            </w:pPr>
            <w:r w:rsidRPr="00917E82">
              <w:rPr>
                <w:rFonts w:eastAsia="Times New Roman"/>
                <w:color w:val="000000"/>
                <w:kern w:val="0"/>
                <w:sz w:val="20"/>
                <w:szCs w:val="20"/>
                <w:lang w:val="en-US" w:eastAsia="tr-TR"/>
              </w:rPr>
              <w:t>NA</w:t>
            </w:r>
          </w:p>
        </w:tc>
      </w:tr>
    </w:tbl>
    <w:p w:rsidR="00917E82" w:rsidRPr="00917E82" w:rsidRDefault="00917E82" w:rsidP="00917E82">
      <w:pPr>
        <w:spacing w:after="0" w:line="240" w:lineRule="auto"/>
        <w:jc w:val="both"/>
        <w:rPr>
          <w:sz w:val="20"/>
          <w:szCs w:val="20"/>
          <w:lang w:val="en-US"/>
        </w:rPr>
      </w:pPr>
      <w:r w:rsidRPr="00917E82">
        <w:rPr>
          <w:b/>
          <w:sz w:val="20"/>
          <w:szCs w:val="20"/>
          <w:lang w:val="en-US"/>
        </w:rPr>
        <w:t>Notes:</w:t>
      </w:r>
      <w:r w:rsidRPr="00917E82">
        <w:rPr>
          <w:sz w:val="20"/>
          <w:szCs w:val="20"/>
          <w:lang w:val="en-US"/>
        </w:rPr>
        <w:t xml:space="preserve"> A indicates the 1% of levels of significance, respectively.</w:t>
      </w:r>
    </w:p>
    <w:p w:rsidR="00917E82" w:rsidRDefault="00917E82" w:rsidP="00924DBB">
      <w:pPr>
        <w:spacing w:before="120" w:after="120" w:line="360" w:lineRule="auto"/>
        <w:jc w:val="both"/>
        <w:rPr>
          <w:lang w:val="en-US"/>
        </w:rPr>
      </w:pPr>
    </w:p>
    <w:p w:rsidR="00924DBB" w:rsidRPr="00A648E5" w:rsidRDefault="00924DBB" w:rsidP="00924DBB">
      <w:pPr>
        <w:spacing w:before="120" w:after="120" w:line="360" w:lineRule="auto"/>
        <w:jc w:val="both"/>
        <w:rPr>
          <w:lang w:val="en-US"/>
        </w:rPr>
      </w:pPr>
      <w:r w:rsidRPr="00A648E5">
        <w:rPr>
          <w:lang w:val="en-US"/>
        </w:rPr>
        <w:lastRenderedPageBreak/>
        <w:t>At least one co-integrated vector w</w:t>
      </w:r>
      <w:r>
        <w:rPr>
          <w:lang w:val="en-US"/>
        </w:rPr>
        <w:t xml:space="preserve">as </w:t>
      </w:r>
      <w:r w:rsidRPr="00A648E5">
        <w:rPr>
          <w:lang w:val="en-US"/>
        </w:rPr>
        <w:t xml:space="preserve">found in </w:t>
      </w:r>
      <w:r>
        <w:rPr>
          <w:lang w:val="en-US"/>
        </w:rPr>
        <w:t xml:space="preserve">the </w:t>
      </w:r>
      <w:r w:rsidRPr="00A648E5">
        <w:rPr>
          <w:lang w:val="en-US"/>
        </w:rPr>
        <w:t xml:space="preserve">two models so series are related in </w:t>
      </w:r>
      <w:r>
        <w:rPr>
          <w:lang w:val="en-US"/>
        </w:rPr>
        <w:t xml:space="preserve">the </w:t>
      </w:r>
      <w:r w:rsidRPr="00A648E5">
        <w:rPr>
          <w:lang w:val="en-US"/>
        </w:rPr>
        <w:t xml:space="preserve">long run. </w:t>
      </w:r>
      <w:r>
        <w:rPr>
          <w:lang w:val="en-US"/>
        </w:rPr>
        <w:t xml:space="preserve">The </w:t>
      </w:r>
      <w:r w:rsidRPr="00A648E5">
        <w:rPr>
          <w:lang w:val="en-US"/>
        </w:rPr>
        <w:t xml:space="preserve">results of </w:t>
      </w:r>
      <w:r>
        <w:rPr>
          <w:lang w:val="en-US"/>
        </w:rPr>
        <w:t xml:space="preserve">the </w:t>
      </w:r>
      <w:proofErr w:type="spellStart"/>
      <w:r w:rsidRPr="00A648E5">
        <w:rPr>
          <w:lang w:val="en-US"/>
        </w:rPr>
        <w:t>Pedroni</w:t>
      </w:r>
      <w:proofErr w:type="spellEnd"/>
      <w:r w:rsidRPr="00A648E5">
        <w:rPr>
          <w:lang w:val="en-US"/>
        </w:rPr>
        <w:t xml:space="preserve"> Co-integration tests, the findings in Table 2</w:t>
      </w:r>
      <w:r>
        <w:rPr>
          <w:lang w:val="en-US"/>
        </w:rPr>
        <w:t>,</w:t>
      </w:r>
      <w:r w:rsidRPr="00A648E5">
        <w:rPr>
          <w:lang w:val="en-US"/>
        </w:rPr>
        <w:t xml:space="preserve"> can be interpreted theoretically.</w:t>
      </w:r>
    </w:p>
    <w:p w:rsidR="00924DBB" w:rsidRPr="00A648E5" w:rsidRDefault="00924DBB" w:rsidP="00924DBB">
      <w:pPr>
        <w:spacing w:before="120" w:after="120" w:line="360" w:lineRule="auto"/>
        <w:jc w:val="both"/>
        <w:rPr>
          <w:b/>
          <w:lang w:val="en-US"/>
        </w:rPr>
      </w:pPr>
      <w:r w:rsidRPr="00A648E5">
        <w:rPr>
          <w:b/>
          <w:lang w:val="en-US"/>
        </w:rPr>
        <w:t>Conclusion</w:t>
      </w:r>
    </w:p>
    <w:p w:rsidR="00924DBB" w:rsidRDefault="00924DBB" w:rsidP="00924DBB">
      <w:pPr>
        <w:spacing w:before="120" w:after="120" w:line="360" w:lineRule="auto"/>
        <w:jc w:val="both"/>
        <w:rPr>
          <w:szCs w:val="30"/>
          <w:lang w:val="en-US"/>
        </w:rPr>
      </w:pPr>
      <w:r w:rsidRPr="00A648E5">
        <w:rPr>
          <w:szCs w:val="30"/>
          <w:lang w:val="en-US"/>
        </w:rPr>
        <w:t>In this study, the demand for housing</w:t>
      </w:r>
      <w:r>
        <w:rPr>
          <w:szCs w:val="30"/>
          <w:lang w:val="en-US"/>
        </w:rPr>
        <w:t xml:space="preserve"> in Turkey has been examined by panel data analysis. The important factors affecting the demand for housing have been found to be income level, housing prices, and population, respectively. The income elasticity has been estimated higher (greater than 1) and price elasticity lower (lower than1). In the article, the most significant factors that affect housing demand are the income levels of Turkey. This is parallel with the literature. </w:t>
      </w:r>
    </w:p>
    <w:p w:rsidR="00924DBB" w:rsidRDefault="00924DBB" w:rsidP="00924DBB">
      <w:pPr>
        <w:spacing w:before="120" w:after="120" w:line="360" w:lineRule="auto"/>
        <w:jc w:val="both"/>
        <w:rPr>
          <w:szCs w:val="30"/>
          <w:lang w:val="en-US"/>
        </w:rPr>
      </w:pPr>
      <w:r>
        <w:rPr>
          <w:szCs w:val="30"/>
          <w:lang w:val="en-US"/>
        </w:rPr>
        <w:t xml:space="preserve">The fact that income is the most significant factor affecting housing demand reveals the importance of appropriate mortgage funding policies for middle and lower income families. Therefore, effective and reasonable mortgage financing systems to increase housing ownership needs to be developed by decision makers.  From a macroeconomic view, increases in production and at the same time employment in the housing sector will support the economy to recover from middle income trap. The urbanizations momentum of Turkey continues to affect the housing demand positively. </w:t>
      </w:r>
    </w:p>
    <w:p w:rsidR="00917E82" w:rsidRPr="00A648E5" w:rsidRDefault="00917E82" w:rsidP="00917E82">
      <w:pPr>
        <w:spacing w:after="0" w:line="240" w:lineRule="auto"/>
        <w:jc w:val="both"/>
        <w:rPr>
          <w:b/>
          <w:lang w:val="en-US"/>
        </w:rPr>
      </w:pPr>
      <w:r w:rsidRPr="00A648E5">
        <w:rPr>
          <w:b/>
          <w:lang w:val="en-US"/>
        </w:rPr>
        <w:t>Reference</w:t>
      </w:r>
    </w:p>
    <w:p w:rsidR="00917E82" w:rsidRPr="00A648E5" w:rsidRDefault="00917E82" w:rsidP="00917E82">
      <w:pPr>
        <w:spacing w:after="0" w:line="240" w:lineRule="auto"/>
        <w:jc w:val="both"/>
        <w:rPr>
          <w:b/>
          <w:lang w:val="en-US"/>
        </w:rPr>
      </w:pPr>
    </w:p>
    <w:p w:rsidR="00917E82" w:rsidRPr="00A648E5" w:rsidRDefault="00917E82" w:rsidP="00917E82">
      <w:pPr>
        <w:spacing w:after="0" w:line="240" w:lineRule="auto"/>
        <w:jc w:val="both"/>
        <w:rPr>
          <w:lang w:val="en-US" w:eastAsia="tr-TR"/>
        </w:rPr>
      </w:pPr>
      <w:proofErr w:type="spellStart"/>
      <w:r>
        <w:rPr>
          <w:lang w:val="en-US" w:eastAsia="tr-TR"/>
        </w:rPr>
        <w:t>B</w:t>
      </w:r>
      <w:r w:rsidRPr="00A648E5">
        <w:rPr>
          <w:lang w:val="en-US" w:eastAsia="tr-TR"/>
        </w:rPr>
        <w:t>altagi</w:t>
      </w:r>
      <w:proofErr w:type="spellEnd"/>
      <w:r w:rsidRPr="00A648E5">
        <w:rPr>
          <w:lang w:val="en-US" w:eastAsia="tr-TR"/>
        </w:rPr>
        <w:t>, B. H. (2008).</w:t>
      </w:r>
      <w:r w:rsidRPr="00A648E5">
        <w:rPr>
          <w:i/>
          <w:lang w:val="en-US" w:eastAsia="tr-TR"/>
        </w:rPr>
        <w:t xml:space="preserve"> </w:t>
      </w:r>
      <w:proofErr w:type="gramStart"/>
      <w:r w:rsidRPr="00A648E5">
        <w:rPr>
          <w:i/>
          <w:lang w:val="en-US" w:eastAsia="tr-TR"/>
        </w:rPr>
        <w:t>Econometric Analysis of Panel Data.</w:t>
      </w:r>
      <w:proofErr w:type="gramEnd"/>
      <w:r w:rsidRPr="00A648E5">
        <w:rPr>
          <w:i/>
          <w:lang w:val="en-US" w:eastAsia="tr-TR"/>
        </w:rPr>
        <w:t xml:space="preserve"> </w:t>
      </w:r>
      <w:proofErr w:type="gramStart"/>
      <w:r w:rsidRPr="00A648E5">
        <w:rPr>
          <w:lang w:val="en-US" w:eastAsia="tr-TR"/>
        </w:rPr>
        <w:t>John Wiley &amp; Sons.</w:t>
      </w:r>
      <w:proofErr w:type="gramEnd"/>
    </w:p>
    <w:p w:rsidR="00917E82" w:rsidRPr="00A648E5" w:rsidRDefault="00917E82" w:rsidP="00917E82">
      <w:pPr>
        <w:spacing w:before="120" w:after="0" w:line="240" w:lineRule="auto"/>
        <w:jc w:val="both"/>
        <w:rPr>
          <w:lang w:val="en-US"/>
        </w:rPr>
      </w:pPr>
      <w:proofErr w:type="spellStart"/>
      <w:r w:rsidRPr="00A648E5">
        <w:rPr>
          <w:lang w:val="en-US"/>
        </w:rPr>
        <w:t>Bekmez</w:t>
      </w:r>
      <w:proofErr w:type="spellEnd"/>
      <w:r w:rsidRPr="00A648E5">
        <w:rPr>
          <w:lang w:val="en-US"/>
        </w:rPr>
        <w:t xml:space="preserve">, </w:t>
      </w:r>
      <w:proofErr w:type="spellStart"/>
      <w:r w:rsidRPr="00A648E5">
        <w:rPr>
          <w:lang w:val="en-US"/>
        </w:rPr>
        <w:t>Selahattin</w:t>
      </w:r>
      <w:proofErr w:type="spellEnd"/>
      <w:r w:rsidRPr="00A648E5">
        <w:rPr>
          <w:lang w:val="en-US"/>
        </w:rPr>
        <w:t xml:space="preserve"> and </w:t>
      </w:r>
      <w:proofErr w:type="spellStart"/>
      <w:r w:rsidRPr="00A648E5">
        <w:rPr>
          <w:lang w:val="en-US"/>
        </w:rPr>
        <w:t>Aslı</w:t>
      </w:r>
      <w:proofErr w:type="spellEnd"/>
      <w:r w:rsidRPr="00A648E5">
        <w:rPr>
          <w:lang w:val="en-US"/>
        </w:rPr>
        <w:t xml:space="preserve"> </w:t>
      </w:r>
      <w:proofErr w:type="spellStart"/>
      <w:r w:rsidRPr="00A648E5">
        <w:rPr>
          <w:lang w:val="en-US"/>
        </w:rPr>
        <w:t>Özpolat</w:t>
      </w:r>
      <w:proofErr w:type="spellEnd"/>
      <w:r w:rsidRPr="00A648E5">
        <w:rPr>
          <w:lang w:val="en-US"/>
        </w:rPr>
        <w:t xml:space="preserve"> (2014), "A </w:t>
      </w:r>
      <w:proofErr w:type="spellStart"/>
      <w:r w:rsidRPr="00A648E5">
        <w:rPr>
          <w:lang w:val="en-US"/>
        </w:rPr>
        <w:t>Comperative</w:t>
      </w:r>
      <w:proofErr w:type="spellEnd"/>
      <w:r w:rsidRPr="00A648E5">
        <w:rPr>
          <w:lang w:val="en-US"/>
        </w:rPr>
        <w:t xml:space="preserve"> Regional Analysis for Housing Demand in Turkey", Journal of Business and Economics, 5(10), pp. 1854-1866.</w:t>
      </w:r>
    </w:p>
    <w:p w:rsidR="00917E82" w:rsidRPr="00A648E5" w:rsidRDefault="00917E82" w:rsidP="00917E82">
      <w:pPr>
        <w:spacing w:before="120" w:after="0" w:line="240" w:lineRule="auto"/>
        <w:jc w:val="both"/>
        <w:rPr>
          <w:lang w:val="en-US"/>
        </w:rPr>
      </w:pPr>
      <w:proofErr w:type="spellStart"/>
      <w:r w:rsidRPr="00A648E5">
        <w:rPr>
          <w:lang w:val="en-US"/>
        </w:rPr>
        <w:t>Bekmez</w:t>
      </w:r>
      <w:proofErr w:type="spellEnd"/>
      <w:r w:rsidRPr="00A648E5">
        <w:rPr>
          <w:lang w:val="en-US"/>
        </w:rPr>
        <w:t xml:space="preserve">, </w:t>
      </w:r>
      <w:proofErr w:type="spellStart"/>
      <w:r w:rsidRPr="00A648E5">
        <w:rPr>
          <w:lang w:val="en-US"/>
        </w:rPr>
        <w:t>Selahattin</w:t>
      </w:r>
      <w:proofErr w:type="spellEnd"/>
      <w:r w:rsidRPr="00A648E5">
        <w:rPr>
          <w:lang w:val="en-US"/>
        </w:rPr>
        <w:t xml:space="preserve"> </w:t>
      </w:r>
      <w:r>
        <w:rPr>
          <w:lang w:val="en-US"/>
        </w:rPr>
        <w:t>and</w:t>
      </w:r>
      <w:r w:rsidRPr="00A648E5">
        <w:rPr>
          <w:lang w:val="en-US"/>
        </w:rPr>
        <w:t xml:space="preserve"> </w:t>
      </w:r>
      <w:proofErr w:type="spellStart"/>
      <w:r w:rsidRPr="00A648E5">
        <w:rPr>
          <w:lang w:val="en-US"/>
        </w:rPr>
        <w:t>Aslı</w:t>
      </w:r>
      <w:proofErr w:type="spellEnd"/>
      <w:r w:rsidRPr="00A648E5">
        <w:rPr>
          <w:lang w:val="en-US"/>
        </w:rPr>
        <w:t xml:space="preserve"> </w:t>
      </w:r>
      <w:proofErr w:type="spellStart"/>
      <w:r w:rsidRPr="00A648E5">
        <w:rPr>
          <w:lang w:val="en-US"/>
        </w:rPr>
        <w:t>Özpolat</w:t>
      </w:r>
      <w:proofErr w:type="spellEnd"/>
      <w:r w:rsidRPr="00A648E5">
        <w:rPr>
          <w:lang w:val="en-US"/>
        </w:rPr>
        <w:t xml:space="preserve"> (2013a), "Determinants of Housing Demand in Turkey: A Dynamic Analysis", TISK Academy, 8(16): 170-187.</w:t>
      </w:r>
    </w:p>
    <w:p w:rsidR="00917E82" w:rsidRPr="00A648E5" w:rsidRDefault="00917E82" w:rsidP="00917E82">
      <w:pPr>
        <w:spacing w:before="120" w:after="0" w:line="240" w:lineRule="auto"/>
        <w:jc w:val="both"/>
        <w:rPr>
          <w:lang w:val="en-US"/>
        </w:rPr>
      </w:pPr>
      <w:proofErr w:type="spellStart"/>
      <w:r w:rsidRPr="00A648E5">
        <w:rPr>
          <w:lang w:val="en-US"/>
        </w:rPr>
        <w:t>Bekmez</w:t>
      </w:r>
      <w:proofErr w:type="spellEnd"/>
      <w:r w:rsidRPr="00A648E5">
        <w:rPr>
          <w:lang w:val="en-US"/>
        </w:rPr>
        <w:t xml:space="preserve">, </w:t>
      </w:r>
      <w:proofErr w:type="spellStart"/>
      <w:r w:rsidRPr="00A648E5">
        <w:rPr>
          <w:lang w:val="en-US"/>
        </w:rPr>
        <w:t>Selahattin</w:t>
      </w:r>
      <w:proofErr w:type="spellEnd"/>
      <w:r w:rsidRPr="00A648E5">
        <w:rPr>
          <w:lang w:val="en-US"/>
        </w:rPr>
        <w:t xml:space="preserve"> </w:t>
      </w:r>
      <w:r>
        <w:rPr>
          <w:lang w:val="en-US"/>
        </w:rPr>
        <w:t>and</w:t>
      </w:r>
      <w:r w:rsidRPr="00A648E5">
        <w:rPr>
          <w:lang w:val="en-US"/>
        </w:rPr>
        <w:t xml:space="preserve"> </w:t>
      </w:r>
      <w:proofErr w:type="spellStart"/>
      <w:r w:rsidRPr="00A648E5">
        <w:rPr>
          <w:lang w:val="en-US"/>
        </w:rPr>
        <w:t>Aslı</w:t>
      </w:r>
      <w:proofErr w:type="spellEnd"/>
      <w:r w:rsidRPr="00A648E5">
        <w:rPr>
          <w:lang w:val="en-US"/>
        </w:rPr>
        <w:t xml:space="preserve"> </w:t>
      </w:r>
      <w:proofErr w:type="spellStart"/>
      <w:r w:rsidRPr="00A648E5">
        <w:rPr>
          <w:lang w:val="en-US"/>
        </w:rPr>
        <w:t>Özpolat</w:t>
      </w:r>
      <w:proofErr w:type="spellEnd"/>
      <w:r w:rsidRPr="00A648E5">
        <w:rPr>
          <w:lang w:val="en-US"/>
        </w:rPr>
        <w:t xml:space="preserve"> (2013b), "Estimation of Income Elasticity and Urban Transformation Effect on Housing Demand: A VECM Approach", </w:t>
      </w:r>
      <w:proofErr w:type="spellStart"/>
      <w:r w:rsidRPr="00A648E5">
        <w:rPr>
          <w:lang w:val="en-US"/>
        </w:rPr>
        <w:t>Akdeniz</w:t>
      </w:r>
      <w:proofErr w:type="spellEnd"/>
      <w:r w:rsidRPr="00A648E5">
        <w:rPr>
          <w:lang w:val="en-US"/>
        </w:rPr>
        <w:t xml:space="preserve"> University Faculty of Economics &amp; Administrative Sciences Faculty Journal, 13(27): 99-113.</w:t>
      </w:r>
    </w:p>
    <w:p w:rsidR="00917E82" w:rsidRPr="00A648E5" w:rsidRDefault="00917E82" w:rsidP="00917E82">
      <w:pPr>
        <w:spacing w:before="120" w:after="0" w:line="240" w:lineRule="auto"/>
        <w:jc w:val="both"/>
        <w:rPr>
          <w:lang w:val="en-US"/>
        </w:rPr>
      </w:pPr>
      <w:r w:rsidRPr="00A648E5">
        <w:rPr>
          <w:lang w:val="en-US"/>
        </w:rPr>
        <w:t xml:space="preserve">De </w:t>
      </w:r>
      <w:proofErr w:type="spellStart"/>
      <w:r w:rsidRPr="00A648E5">
        <w:rPr>
          <w:lang w:val="en-US"/>
        </w:rPr>
        <w:t>Leeuw</w:t>
      </w:r>
      <w:proofErr w:type="spellEnd"/>
      <w:r w:rsidRPr="00A648E5">
        <w:rPr>
          <w:lang w:val="en-US"/>
        </w:rPr>
        <w:t>, Frank (1971), "The demand for housing: A review of cross-section evidence", The Review of Economics Statistic, 53(1): 1-10.</w:t>
      </w:r>
    </w:p>
    <w:p w:rsidR="00917E82" w:rsidRPr="00A648E5" w:rsidRDefault="00917E82" w:rsidP="00917E82">
      <w:pPr>
        <w:spacing w:before="120" w:after="0" w:line="240" w:lineRule="auto"/>
        <w:jc w:val="both"/>
        <w:rPr>
          <w:lang w:val="en-US"/>
        </w:rPr>
      </w:pPr>
      <w:proofErr w:type="spellStart"/>
      <w:r w:rsidRPr="00A648E5">
        <w:rPr>
          <w:lang w:val="en-US"/>
        </w:rPr>
        <w:t>Durkaya</w:t>
      </w:r>
      <w:proofErr w:type="spellEnd"/>
      <w:r w:rsidRPr="00A648E5">
        <w:rPr>
          <w:lang w:val="en-US"/>
        </w:rPr>
        <w:t xml:space="preserve">, </w:t>
      </w:r>
      <w:proofErr w:type="spellStart"/>
      <w:r w:rsidRPr="00A648E5">
        <w:rPr>
          <w:lang w:val="en-US"/>
        </w:rPr>
        <w:t>Mehmet</w:t>
      </w:r>
      <w:proofErr w:type="spellEnd"/>
      <w:r w:rsidRPr="00A648E5">
        <w:rPr>
          <w:lang w:val="en-US"/>
        </w:rPr>
        <w:t xml:space="preserve"> and </w:t>
      </w:r>
      <w:proofErr w:type="spellStart"/>
      <w:r w:rsidRPr="00A648E5">
        <w:rPr>
          <w:lang w:val="en-US"/>
        </w:rPr>
        <w:t>Rahmi</w:t>
      </w:r>
      <w:proofErr w:type="spellEnd"/>
      <w:r w:rsidRPr="00A648E5">
        <w:rPr>
          <w:lang w:val="en-US"/>
        </w:rPr>
        <w:t xml:space="preserve"> </w:t>
      </w:r>
      <w:proofErr w:type="spellStart"/>
      <w:r w:rsidRPr="00A648E5">
        <w:rPr>
          <w:lang w:val="en-US"/>
        </w:rPr>
        <w:t>Yamak</w:t>
      </w:r>
      <w:proofErr w:type="spellEnd"/>
      <w:r w:rsidRPr="00A648E5">
        <w:rPr>
          <w:lang w:val="en-US"/>
        </w:rPr>
        <w:t xml:space="preserve"> (2004), "Demand-Side Analysis of the Housing Market </w:t>
      </w:r>
      <w:r>
        <w:rPr>
          <w:lang w:val="en-US"/>
        </w:rPr>
        <w:t>i</w:t>
      </w:r>
      <w:r w:rsidRPr="00A648E5">
        <w:rPr>
          <w:lang w:val="en-US"/>
        </w:rPr>
        <w:t xml:space="preserve">n Turkey" </w:t>
      </w:r>
      <w:proofErr w:type="spellStart"/>
      <w:r w:rsidRPr="00A648E5">
        <w:rPr>
          <w:lang w:val="en-US"/>
        </w:rPr>
        <w:t>İktisat</w:t>
      </w:r>
      <w:proofErr w:type="spellEnd"/>
      <w:r w:rsidRPr="00A648E5">
        <w:rPr>
          <w:lang w:val="en-US"/>
        </w:rPr>
        <w:t xml:space="preserve"> </w:t>
      </w:r>
      <w:proofErr w:type="spellStart"/>
      <w:r w:rsidRPr="00A648E5">
        <w:rPr>
          <w:lang w:val="en-US"/>
        </w:rPr>
        <w:t>İşletme</w:t>
      </w:r>
      <w:proofErr w:type="spellEnd"/>
      <w:r w:rsidRPr="00A648E5">
        <w:rPr>
          <w:lang w:val="en-US"/>
        </w:rPr>
        <w:t xml:space="preserve"> </w:t>
      </w:r>
      <w:proofErr w:type="spellStart"/>
      <w:r w:rsidRPr="00A648E5">
        <w:rPr>
          <w:lang w:val="en-US"/>
        </w:rPr>
        <w:t>ve</w:t>
      </w:r>
      <w:proofErr w:type="spellEnd"/>
      <w:r w:rsidRPr="00A648E5">
        <w:rPr>
          <w:lang w:val="en-US"/>
        </w:rPr>
        <w:t xml:space="preserve"> </w:t>
      </w:r>
      <w:proofErr w:type="spellStart"/>
      <w:r w:rsidRPr="00A648E5">
        <w:rPr>
          <w:lang w:val="en-US"/>
        </w:rPr>
        <w:t>Finans</w:t>
      </w:r>
      <w:proofErr w:type="spellEnd"/>
      <w:r w:rsidRPr="00A648E5">
        <w:rPr>
          <w:lang w:val="en-US"/>
        </w:rPr>
        <w:t xml:space="preserve">, 19(217): 75-83. </w:t>
      </w:r>
    </w:p>
    <w:p w:rsidR="00917E82" w:rsidRPr="00A648E5" w:rsidRDefault="00917E82" w:rsidP="00917E82">
      <w:pPr>
        <w:spacing w:before="120" w:after="0" w:line="240" w:lineRule="auto"/>
        <w:jc w:val="both"/>
        <w:rPr>
          <w:lang w:val="en-US"/>
        </w:rPr>
      </w:pPr>
      <w:proofErr w:type="spellStart"/>
      <w:proofErr w:type="gramStart"/>
      <w:r w:rsidRPr="00A648E5">
        <w:rPr>
          <w:lang w:val="en-US"/>
        </w:rPr>
        <w:t>Fulpen</w:t>
      </w:r>
      <w:proofErr w:type="spellEnd"/>
      <w:r w:rsidRPr="00A648E5">
        <w:rPr>
          <w:lang w:val="en-US"/>
        </w:rPr>
        <w:t>, Hans van (1988), "An Analysis of the Housing Market in the Netherlands", Urban Studies, 25(3), pp.190-203.</w:t>
      </w:r>
      <w:proofErr w:type="gramEnd"/>
    </w:p>
    <w:p w:rsidR="00917E82" w:rsidRPr="00A648E5" w:rsidRDefault="00917E82" w:rsidP="00917E82">
      <w:pPr>
        <w:spacing w:before="120" w:after="0" w:line="240" w:lineRule="auto"/>
        <w:jc w:val="both"/>
        <w:rPr>
          <w:lang w:val="en-US"/>
        </w:rPr>
      </w:pPr>
      <w:proofErr w:type="spellStart"/>
      <w:r>
        <w:rPr>
          <w:lang w:val="en-US"/>
        </w:rPr>
        <w:t>H</w:t>
      </w:r>
      <w:r w:rsidRPr="00A648E5">
        <w:rPr>
          <w:lang w:val="en-US"/>
        </w:rPr>
        <w:t>alicioğlu</w:t>
      </w:r>
      <w:proofErr w:type="spellEnd"/>
      <w:r w:rsidRPr="00A648E5">
        <w:rPr>
          <w:lang w:val="en-US"/>
        </w:rPr>
        <w:t xml:space="preserve">, </w:t>
      </w:r>
      <w:proofErr w:type="spellStart"/>
      <w:r w:rsidRPr="00A648E5">
        <w:rPr>
          <w:lang w:val="en-US"/>
        </w:rPr>
        <w:t>Ferda</w:t>
      </w:r>
      <w:proofErr w:type="spellEnd"/>
      <w:r w:rsidRPr="00A648E5">
        <w:rPr>
          <w:lang w:val="en-US"/>
        </w:rPr>
        <w:t xml:space="preserve"> (2007), "The Demand for New Housing in Turkey: An Application of ARDL Model", Global Business and Economics Review, 9(1): 62-74.</w:t>
      </w:r>
    </w:p>
    <w:p w:rsidR="00917E82" w:rsidRPr="00A648E5" w:rsidRDefault="00917E82" w:rsidP="00917E82">
      <w:pPr>
        <w:spacing w:before="120" w:after="0" w:line="240" w:lineRule="auto"/>
        <w:jc w:val="both"/>
        <w:rPr>
          <w:lang w:val="en-US"/>
        </w:rPr>
      </w:pPr>
      <w:proofErr w:type="spellStart"/>
      <w:r w:rsidRPr="00A648E5">
        <w:rPr>
          <w:lang w:val="en-US"/>
        </w:rPr>
        <w:t>Lebe</w:t>
      </w:r>
      <w:proofErr w:type="spellEnd"/>
      <w:r w:rsidRPr="00A648E5">
        <w:rPr>
          <w:lang w:val="en-US"/>
        </w:rPr>
        <w:t xml:space="preserve">, </w:t>
      </w:r>
      <w:proofErr w:type="spellStart"/>
      <w:r w:rsidRPr="00A648E5">
        <w:rPr>
          <w:lang w:val="en-US"/>
        </w:rPr>
        <w:t>Fuat</w:t>
      </w:r>
      <w:proofErr w:type="spellEnd"/>
      <w:r w:rsidRPr="00A648E5">
        <w:rPr>
          <w:lang w:val="en-US"/>
        </w:rPr>
        <w:t xml:space="preserve"> and Yusuf </w:t>
      </w:r>
      <w:proofErr w:type="spellStart"/>
      <w:r w:rsidRPr="00A648E5">
        <w:rPr>
          <w:lang w:val="en-US"/>
        </w:rPr>
        <w:t>Ekrem</w:t>
      </w:r>
      <w:proofErr w:type="spellEnd"/>
      <w:r w:rsidRPr="00A648E5">
        <w:rPr>
          <w:lang w:val="en-US"/>
        </w:rPr>
        <w:t xml:space="preserve"> </w:t>
      </w:r>
      <w:proofErr w:type="spellStart"/>
      <w:r w:rsidRPr="00A648E5">
        <w:rPr>
          <w:lang w:val="en-US"/>
        </w:rPr>
        <w:t>Akbaş</w:t>
      </w:r>
      <w:proofErr w:type="spellEnd"/>
      <w:r w:rsidRPr="00A648E5">
        <w:rPr>
          <w:lang w:val="en-US"/>
        </w:rPr>
        <w:t xml:space="preserve"> (2014), "Analysis of Housing Demand in Turkey: 1970-2011", </w:t>
      </w:r>
      <w:proofErr w:type="spellStart"/>
      <w:r w:rsidRPr="00A648E5">
        <w:rPr>
          <w:lang w:val="en-US"/>
        </w:rPr>
        <w:t>Atatürk</w:t>
      </w:r>
      <w:proofErr w:type="spellEnd"/>
      <w:r w:rsidRPr="00A648E5">
        <w:rPr>
          <w:lang w:val="en-US"/>
        </w:rPr>
        <w:t xml:space="preserve"> University Journal Economics and Administrative Sciences, 28(1), 57-83. </w:t>
      </w:r>
    </w:p>
    <w:p w:rsidR="00917E82" w:rsidRPr="00A648E5" w:rsidRDefault="00917E82" w:rsidP="00917E82">
      <w:pPr>
        <w:spacing w:before="120" w:after="0" w:line="240" w:lineRule="auto"/>
        <w:jc w:val="both"/>
        <w:rPr>
          <w:lang w:val="en-US"/>
        </w:rPr>
      </w:pPr>
      <w:proofErr w:type="spellStart"/>
      <w:r w:rsidRPr="00A648E5">
        <w:rPr>
          <w:lang w:val="en-US"/>
        </w:rPr>
        <w:lastRenderedPageBreak/>
        <w:t>Malpezzi</w:t>
      </w:r>
      <w:proofErr w:type="spellEnd"/>
      <w:r w:rsidRPr="00A648E5">
        <w:rPr>
          <w:lang w:val="en-US"/>
        </w:rPr>
        <w:t>, Stephen (1999), "Economic Analysis of Housing Markets in Developing and Transition Economies", In: Paul Cheshire and Edwin S. Mills (Eds.), Handbook of Regional and Urban Economics, pp. 1791–1864.</w:t>
      </w:r>
    </w:p>
    <w:p w:rsidR="00917E82" w:rsidRPr="00A648E5" w:rsidRDefault="00917E82" w:rsidP="00917E82">
      <w:pPr>
        <w:spacing w:before="120" w:after="0" w:line="240" w:lineRule="auto"/>
        <w:jc w:val="both"/>
        <w:rPr>
          <w:lang w:val="en-US"/>
        </w:rPr>
      </w:pPr>
      <w:proofErr w:type="spellStart"/>
      <w:r w:rsidRPr="00A648E5">
        <w:rPr>
          <w:lang w:val="en-US"/>
        </w:rPr>
        <w:t>Malpezzi</w:t>
      </w:r>
      <w:proofErr w:type="spellEnd"/>
      <w:r w:rsidRPr="00A648E5">
        <w:rPr>
          <w:lang w:val="en-US"/>
        </w:rPr>
        <w:t>, Stephen and Mayo, Stephen K. (1987), "The Demand for Housing in Developing Countries: Empirical Estimates from Household Data”, Economic Development and Cultural Change, 35(4), pp.687-721.</w:t>
      </w:r>
    </w:p>
    <w:p w:rsidR="00917E82" w:rsidRPr="00A648E5" w:rsidRDefault="00917E82" w:rsidP="00917E82">
      <w:pPr>
        <w:spacing w:before="120" w:after="0" w:line="240" w:lineRule="auto"/>
        <w:jc w:val="both"/>
        <w:rPr>
          <w:lang w:val="en-US"/>
        </w:rPr>
      </w:pPr>
      <w:proofErr w:type="gramStart"/>
      <w:r w:rsidRPr="00A648E5">
        <w:rPr>
          <w:lang w:val="en-US"/>
        </w:rPr>
        <w:t>Mayo, Stephen K. (1981), "Theory and Estimation in the Economics of Housing Demand", Journal of Urban Economics, 10(1), pp.95-116.</w:t>
      </w:r>
      <w:proofErr w:type="gramEnd"/>
    </w:p>
    <w:p w:rsidR="00917E82" w:rsidRPr="00917E82" w:rsidRDefault="00917E82" w:rsidP="00917E82">
      <w:pPr>
        <w:spacing w:before="120" w:after="0" w:line="240" w:lineRule="auto"/>
        <w:jc w:val="both"/>
        <w:rPr>
          <w:lang w:val="en-US"/>
        </w:rPr>
      </w:pPr>
      <w:proofErr w:type="spellStart"/>
      <w:r w:rsidRPr="00A648E5">
        <w:rPr>
          <w:lang w:val="en-US"/>
        </w:rPr>
        <w:t>Oktay</w:t>
      </w:r>
      <w:proofErr w:type="spellEnd"/>
      <w:r w:rsidRPr="00A648E5">
        <w:rPr>
          <w:lang w:val="en-US"/>
        </w:rPr>
        <w:t xml:space="preserve">, </w:t>
      </w:r>
      <w:proofErr w:type="spellStart"/>
      <w:r w:rsidRPr="00A648E5">
        <w:rPr>
          <w:lang w:val="en-US"/>
        </w:rPr>
        <w:t>Erkan</w:t>
      </w:r>
      <w:proofErr w:type="spellEnd"/>
      <w:r w:rsidRPr="00A648E5">
        <w:rPr>
          <w:lang w:val="en-US"/>
        </w:rPr>
        <w:t xml:space="preserve">, </w:t>
      </w:r>
      <w:proofErr w:type="spellStart"/>
      <w:r w:rsidRPr="00A648E5">
        <w:rPr>
          <w:lang w:val="en-US"/>
        </w:rPr>
        <w:t>Abdulkerim</w:t>
      </w:r>
      <w:proofErr w:type="spellEnd"/>
      <w:r w:rsidRPr="00A648E5">
        <w:rPr>
          <w:lang w:val="en-US"/>
        </w:rPr>
        <w:t xml:space="preserve"> </w:t>
      </w:r>
      <w:proofErr w:type="spellStart"/>
      <w:r w:rsidRPr="00A648E5">
        <w:rPr>
          <w:lang w:val="en-US"/>
        </w:rPr>
        <w:t>Karaaslan</w:t>
      </w:r>
      <w:proofErr w:type="spellEnd"/>
      <w:r w:rsidRPr="00A648E5">
        <w:rPr>
          <w:lang w:val="en-US"/>
        </w:rPr>
        <w:t xml:space="preserve">, </w:t>
      </w:r>
      <w:proofErr w:type="spellStart"/>
      <w:r w:rsidRPr="00A648E5">
        <w:rPr>
          <w:lang w:val="en-US"/>
        </w:rPr>
        <w:t>Ömer</w:t>
      </w:r>
      <w:proofErr w:type="spellEnd"/>
      <w:r w:rsidRPr="00A648E5">
        <w:rPr>
          <w:lang w:val="en-US"/>
        </w:rPr>
        <w:t xml:space="preserve"> </w:t>
      </w:r>
      <w:proofErr w:type="spellStart"/>
      <w:r w:rsidRPr="00A648E5">
        <w:rPr>
          <w:lang w:val="en-US"/>
        </w:rPr>
        <w:t>Alkan</w:t>
      </w:r>
      <w:proofErr w:type="spellEnd"/>
      <w:r w:rsidRPr="00A648E5">
        <w:rPr>
          <w:lang w:val="en-US"/>
        </w:rPr>
        <w:t xml:space="preserve"> </w:t>
      </w:r>
      <w:r>
        <w:rPr>
          <w:lang w:val="en-US"/>
        </w:rPr>
        <w:t>and</w:t>
      </w:r>
      <w:r w:rsidRPr="00A648E5">
        <w:rPr>
          <w:lang w:val="en-US"/>
        </w:rPr>
        <w:t xml:space="preserve"> Ali </w:t>
      </w:r>
      <w:proofErr w:type="spellStart"/>
      <w:r w:rsidRPr="00A648E5">
        <w:rPr>
          <w:lang w:val="en-US"/>
        </w:rPr>
        <w:t>Kemal</w:t>
      </w:r>
      <w:proofErr w:type="spellEnd"/>
      <w:r w:rsidRPr="00A648E5">
        <w:rPr>
          <w:lang w:val="en-US"/>
        </w:rPr>
        <w:t xml:space="preserve"> </w:t>
      </w:r>
      <w:proofErr w:type="spellStart"/>
      <w:r w:rsidRPr="00A648E5">
        <w:rPr>
          <w:lang w:val="en-US"/>
        </w:rPr>
        <w:t>Çelik</w:t>
      </w:r>
      <w:proofErr w:type="spellEnd"/>
      <w:r w:rsidRPr="00A648E5">
        <w:rPr>
          <w:lang w:val="en-US"/>
        </w:rPr>
        <w:t xml:space="preserve"> (2014), "Determinants of Housing Demand in the Erzurum Province, Turkey", International Journal </w:t>
      </w:r>
      <w:r w:rsidRPr="00917E82">
        <w:rPr>
          <w:lang w:val="en-US"/>
        </w:rPr>
        <w:t>of Housing Markets and Analysis, 7(4), 586-602.</w:t>
      </w:r>
    </w:p>
    <w:p w:rsidR="00917E82" w:rsidRPr="00917E82" w:rsidRDefault="00917E82" w:rsidP="00917E82">
      <w:pPr>
        <w:widowControl w:val="0"/>
        <w:overflowPunct w:val="0"/>
        <w:autoSpaceDE w:val="0"/>
        <w:autoSpaceDN w:val="0"/>
        <w:adjustRightInd w:val="0"/>
        <w:spacing w:before="120" w:after="0" w:line="240" w:lineRule="auto"/>
        <w:jc w:val="both"/>
        <w:rPr>
          <w:lang w:val="en-US"/>
        </w:rPr>
      </w:pPr>
      <w:proofErr w:type="spellStart"/>
      <w:r w:rsidRPr="00917E82">
        <w:rPr>
          <w:lang w:val="en-US"/>
        </w:rPr>
        <w:t>Özdemir</w:t>
      </w:r>
      <w:proofErr w:type="spellEnd"/>
      <w:r w:rsidRPr="00917E82">
        <w:rPr>
          <w:lang w:val="en-US"/>
        </w:rPr>
        <w:t xml:space="preserve">, </w:t>
      </w:r>
      <w:proofErr w:type="spellStart"/>
      <w:r w:rsidRPr="00917E82">
        <w:rPr>
          <w:lang w:val="en-US"/>
        </w:rPr>
        <w:t>Dilek</w:t>
      </w:r>
      <w:proofErr w:type="spellEnd"/>
      <w:r w:rsidRPr="00917E82">
        <w:rPr>
          <w:lang w:val="en-US"/>
        </w:rPr>
        <w:t>; (2011), "The Role of the Public Sector in the Provision of Housing Supply in Turkey, 1950–2009", International Journal of Urban and Regional Research, 35(6), pp.1099-1117.</w:t>
      </w:r>
    </w:p>
    <w:p w:rsidR="00917E82" w:rsidRPr="00917E82" w:rsidRDefault="00917E82" w:rsidP="00917E82">
      <w:pPr>
        <w:spacing w:before="120" w:after="0" w:line="240" w:lineRule="auto"/>
        <w:jc w:val="both"/>
        <w:rPr>
          <w:lang w:val="en-US"/>
        </w:rPr>
      </w:pPr>
      <w:proofErr w:type="spellStart"/>
      <w:r w:rsidRPr="00917E82">
        <w:rPr>
          <w:lang w:val="en-US"/>
        </w:rPr>
        <w:t>Öztürk</w:t>
      </w:r>
      <w:proofErr w:type="spellEnd"/>
      <w:r w:rsidRPr="00917E82">
        <w:rPr>
          <w:lang w:val="en-US"/>
        </w:rPr>
        <w:t xml:space="preserve">, </w:t>
      </w:r>
      <w:proofErr w:type="spellStart"/>
      <w:r w:rsidRPr="00917E82">
        <w:rPr>
          <w:lang w:val="en-US"/>
        </w:rPr>
        <w:t>Nurettin</w:t>
      </w:r>
      <w:proofErr w:type="spellEnd"/>
      <w:r w:rsidRPr="00917E82">
        <w:rPr>
          <w:lang w:val="en-US"/>
        </w:rPr>
        <w:t xml:space="preserve"> and </w:t>
      </w:r>
      <w:proofErr w:type="spellStart"/>
      <w:r w:rsidRPr="00917E82">
        <w:rPr>
          <w:lang w:val="en-US"/>
        </w:rPr>
        <w:t>Esra</w:t>
      </w:r>
      <w:proofErr w:type="spellEnd"/>
      <w:r w:rsidRPr="00917E82">
        <w:rPr>
          <w:lang w:val="en-US"/>
        </w:rPr>
        <w:t xml:space="preserve"> FİTÖZ (2009), "The Determinants of Housing Sector in Turkey: An Empirical Analysis", ZKU Journal of Social Sciences, 5(10): 21-46.</w:t>
      </w:r>
    </w:p>
    <w:p w:rsidR="00917E82" w:rsidRPr="00917E82" w:rsidRDefault="00917E82" w:rsidP="00917E82">
      <w:pPr>
        <w:widowControl w:val="0"/>
        <w:overflowPunct w:val="0"/>
        <w:autoSpaceDE w:val="0"/>
        <w:autoSpaceDN w:val="0"/>
        <w:adjustRightInd w:val="0"/>
        <w:spacing w:before="120" w:after="0" w:line="240" w:lineRule="auto"/>
        <w:jc w:val="both"/>
        <w:rPr>
          <w:lang w:val="en-US"/>
        </w:rPr>
      </w:pPr>
      <w:proofErr w:type="gramStart"/>
      <w:r w:rsidRPr="00917E82">
        <w:rPr>
          <w:lang w:val="en-US"/>
        </w:rPr>
        <w:t>TÜİK (</w:t>
      </w:r>
      <w:proofErr w:type="spellStart"/>
      <w:r w:rsidRPr="00917E82">
        <w:rPr>
          <w:lang w:val="en-US"/>
        </w:rPr>
        <w:t>Türkiye</w:t>
      </w:r>
      <w:proofErr w:type="spellEnd"/>
      <w:r w:rsidRPr="00917E82">
        <w:rPr>
          <w:lang w:val="en-US"/>
        </w:rPr>
        <w:t xml:space="preserve"> </w:t>
      </w:r>
      <w:proofErr w:type="spellStart"/>
      <w:r w:rsidRPr="00917E82">
        <w:rPr>
          <w:lang w:val="en-US"/>
        </w:rPr>
        <w:t>İstatistik</w:t>
      </w:r>
      <w:proofErr w:type="spellEnd"/>
      <w:r w:rsidRPr="00917E82">
        <w:rPr>
          <w:lang w:val="en-US"/>
        </w:rPr>
        <w:t xml:space="preserve"> </w:t>
      </w:r>
      <w:proofErr w:type="spellStart"/>
      <w:r w:rsidRPr="00917E82">
        <w:rPr>
          <w:lang w:val="en-US"/>
        </w:rPr>
        <w:t>Kurumu</w:t>
      </w:r>
      <w:proofErr w:type="spellEnd"/>
      <w:r w:rsidRPr="00917E82">
        <w:rPr>
          <w:lang w:val="en-US"/>
        </w:rPr>
        <w:t>); http://www.tuik.gov.tr, 22.04.2015.</w:t>
      </w:r>
      <w:proofErr w:type="gramEnd"/>
    </w:p>
    <w:p w:rsidR="00917E82" w:rsidRPr="00917E82" w:rsidRDefault="00917E82" w:rsidP="00917E82">
      <w:pPr>
        <w:widowControl w:val="0"/>
        <w:overflowPunct w:val="0"/>
        <w:autoSpaceDE w:val="0"/>
        <w:autoSpaceDN w:val="0"/>
        <w:adjustRightInd w:val="0"/>
        <w:spacing w:before="120" w:after="0" w:line="240" w:lineRule="auto"/>
        <w:jc w:val="both"/>
        <w:rPr>
          <w:lang w:val="en-US"/>
        </w:rPr>
      </w:pPr>
      <w:r w:rsidRPr="00917E82">
        <w:rPr>
          <w:lang w:val="en-US"/>
        </w:rPr>
        <w:t xml:space="preserve">TOKİ, 2016: </w:t>
      </w:r>
      <w:hyperlink r:id="rId13" w:history="1">
        <w:r w:rsidRPr="00917E82">
          <w:rPr>
            <w:rStyle w:val="Kpr"/>
            <w:color w:val="auto"/>
            <w:lang w:val="en-US"/>
          </w:rPr>
          <w:t>http://www.toki.gov.tr/en/background.html</w:t>
        </w:r>
      </w:hyperlink>
      <w:r w:rsidRPr="00917E82">
        <w:rPr>
          <w:lang w:val="en-US"/>
        </w:rPr>
        <w:t xml:space="preserve"> </w:t>
      </w:r>
      <w:bookmarkStart w:id="0" w:name="_GoBack"/>
      <w:bookmarkEnd w:id="0"/>
    </w:p>
    <w:p w:rsidR="00924DBB" w:rsidRPr="00A648E5" w:rsidRDefault="00924DBB" w:rsidP="00924DBB">
      <w:pPr>
        <w:widowControl w:val="0"/>
        <w:overflowPunct w:val="0"/>
        <w:autoSpaceDE w:val="0"/>
        <w:autoSpaceDN w:val="0"/>
        <w:adjustRightInd w:val="0"/>
        <w:spacing w:before="120" w:after="120" w:line="360" w:lineRule="auto"/>
        <w:jc w:val="both"/>
        <w:rPr>
          <w:lang w:val="en-US"/>
        </w:rPr>
      </w:pPr>
    </w:p>
    <w:p w:rsidR="00924DBB" w:rsidRPr="00A648E5" w:rsidRDefault="00924DBB" w:rsidP="00924DBB">
      <w:pPr>
        <w:spacing w:before="120" w:after="120" w:line="360" w:lineRule="auto"/>
        <w:jc w:val="both"/>
        <w:rPr>
          <w:lang w:val="en-US"/>
        </w:rPr>
      </w:pPr>
    </w:p>
    <w:p w:rsidR="0020572D" w:rsidRDefault="0020572D"/>
    <w:sectPr w:rsidR="0020572D" w:rsidSect="0020572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42B" w:rsidRDefault="00B4442B" w:rsidP="00924DBB">
      <w:pPr>
        <w:spacing w:after="0" w:line="240" w:lineRule="auto"/>
      </w:pPr>
      <w:r>
        <w:separator/>
      </w:r>
    </w:p>
  </w:endnote>
  <w:endnote w:type="continuationSeparator" w:id="0">
    <w:p w:rsidR="00B4442B" w:rsidRDefault="00B4442B" w:rsidP="00924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42B" w:rsidRDefault="00B4442B" w:rsidP="00924DBB">
      <w:pPr>
        <w:spacing w:after="0" w:line="240" w:lineRule="auto"/>
      </w:pPr>
      <w:r>
        <w:separator/>
      </w:r>
    </w:p>
  </w:footnote>
  <w:footnote w:type="continuationSeparator" w:id="0">
    <w:p w:rsidR="00B4442B" w:rsidRDefault="00B4442B" w:rsidP="00924DBB">
      <w:pPr>
        <w:spacing w:after="0" w:line="240" w:lineRule="auto"/>
      </w:pPr>
      <w:r>
        <w:continuationSeparator/>
      </w:r>
    </w:p>
  </w:footnote>
  <w:footnote w:id="1">
    <w:p w:rsidR="00917E82" w:rsidRDefault="00917E82" w:rsidP="00924DBB">
      <w:pPr>
        <w:pStyle w:val="DipnotMetni"/>
      </w:pPr>
      <w:r>
        <w:rPr>
          <w:rStyle w:val="DipnotBavurusu"/>
        </w:rPr>
        <w:footnoteRef/>
      </w:r>
      <w:r>
        <w:t xml:space="preserve"> </w:t>
      </w:r>
      <w:proofErr w:type="spellStart"/>
      <w:r>
        <w:t>In</w:t>
      </w:r>
      <w:proofErr w:type="spellEnd"/>
      <w:r>
        <w:t xml:space="preserve"> </w:t>
      </w:r>
      <w:proofErr w:type="spellStart"/>
      <w:r>
        <w:t>Turkish</w:t>
      </w:r>
      <w:proofErr w:type="spellEnd"/>
      <w:r>
        <w:t xml:space="preserve">, </w:t>
      </w:r>
      <w:proofErr w:type="spellStart"/>
      <w:r>
        <w:t>this</w:t>
      </w:r>
      <w:proofErr w:type="spellEnd"/>
      <w:r>
        <w:t xml:space="preserve"> </w:t>
      </w:r>
      <w:proofErr w:type="spellStart"/>
      <w:r>
        <w:t>institution</w:t>
      </w:r>
      <w:proofErr w:type="spellEnd"/>
      <w:r>
        <w:t xml:space="preserve"> is </w:t>
      </w:r>
      <w:proofErr w:type="spellStart"/>
      <w:r>
        <w:t>known</w:t>
      </w:r>
      <w:proofErr w:type="spellEnd"/>
      <w:r>
        <w:t xml:space="preserve"> as TOKİ. </w:t>
      </w:r>
    </w:p>
  </w:footnote>
  <w:footnote w:id="2">
    <w:p w:rsidR="00917E82" w:rsidRPr="00C67C50" w:rsidRDefault="00917E82" w:rsidP="00924DBB">
      <w:pPr>
        <w:pStyle w:val="DipnotMetni"/>
        <w:rPr>
          <w:lang w:val="en-US"/>
        </w:rPr>
      </w:pPr>
      <w:r w:rsidRPr="00C67C50">
        <w:rPr>
          <w:rStyle w:val="DipnotBavurusu"/>
          <w:lang w:val="en-US"/>
        </w:rPr>
        <w:footnoteRef/>
      </w:r>
      <w:r w:rsidRPr="00C67C50">
        <w:rPr>
          <w:lang w:val="en-US"/>
        </w:rPr>
        <w:t xml:space="preserve"> Batman, </w:t>
      </w:r>
      <w:proofErr w:type="spellStart"/>
      <w:r w:rsidRPr="00C67C50">
        <w:rPr>
          <w:lang w:val="en-US"/>
        </w:rPr>
        <w:t>Ardahan</w:t>
      </w:r>
      <w:proofErr w:type="spellEnd"/>
      <w:r w:rsidRPr="00C67C50">
        <w:rPr>
          <w:lang w:val="en-US"/>
        </w:rPr>
        <w:t xml:space="preserve"> and </w:t>
      </w:r>
      <w:proofErr w:type="spellStart"/>
      <w:r w:rsidRPr="00C67C50">
        <w:rPr>
          <w:lang w:val="en-US"/>
        </w:rPr>
        <w:t>Düzce</w:t>
      </w:r>
      <w:proofErr w:type="spellEnd"/>
      <w:r w:rsidRPr="00C67C50">
        <w:rPr>
          <w:lang w:val="en-US"/>
        </w:rPr>
        <w:t xml:space="preserve"> </w:t>
      </w:r>
      <w:r>
        <w:rPr>
          <w:lang w:val="en-US"/>
        </w:rPr>
        <w:t xml:space="preserve">were excluded </w:t>
      </w:r>
      <w:r w:rsidRPr="00C67C50">
        <w:rPr>
          <w:lang w:val="en-US"/>
        </w:rPr>
        <w:t>because of lacking data</w:t>
      </w:r>
      <w:r>
        <w:rPr>
          <w:lang w:val="en-US"/>
        </w:rPr>
        <w:t>.</w:t>
      </w:r>
    </w:p>
  </w:footnote>
  <w:footnote w:id="3">
    <w:p w:rsidR="00917E82" w:rsidRPr="00C67C50" w:rsidRDefault="00917E82" w:rsidP="00924DBB">
      <w:pPr>
        <w:pStyle w:val="HTMLncedenBiimlendirilmi"/>
        <w:shd w:val="clear" w:color="auto" w:fill="FFFFFF"/>
        <w:rPr>
          <w:rFonts w:ascii="Times New Roman" w:hAnsi="Times New Roman" w:cs="Times New Roman"/>
          <w:color w:val="212121"/>
          <w:lang w:val="en-US"/>
        </w:rPr>
      </w:pPr>
      <w:r w:rsidRPr="00C67C50">
        <w:rPr>
          <w:rStyle w:val="DipnotBavurusu"/>
          <w:lang w:val="en-US"/>
        </w:rPr>
        <w:footnoteRef/>
      </w:r>
      <w:r w:rsidRPr="00C67C50">
        <w:rPr>
          <w:rFonts w:ascii="Times New Roman" w:hAnsi="Times New Roman" w:cs="Times New Roman"/>
          <w:lang w:val="en-US"/>
        </w:rPr>
        <w:t xml:space="preserve"> We could only reach the data </w:t>
      </w:r>
      <w:r w:rsidRPr="00C67C50">
        <w:rPr>
          <w:rFonts w:ascii="Times New Roman" w:hAnsi="Times New Roman" w:cs="Times New Roman"/>
          <w:color w:val="212121"/>
          <w:lang w:val="en-US"/>
        </w:rPr>
        <w:t>at the provincial level for Turkey between the years 2004 and 2011.</w:t>
      </w:r>
    </w:p>
    <w:p w:rsidR="00917E82" w:rsidRDefault="00917E82" w:rsidP="00924DBB">
      <w:pPr>
        <w:pStyle w:val="DipnotMetn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036B3"/>
    <w:multiLevelType w:val="hybridMultilevel"/>
    <w:tmpl w:val="90988E4A"/>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24DBB"/>
    <w:rsid w:val="000001FA"/>
    <w:rsid w:val="0000023B"/>
    <w:rsid w:val="00000BB5"/>
    <w:rsid w:val="00000F68"/>
    <w:rsid w:val="00001116"/>
    <w:rsid w:val="00001167"/>
    <w:rsid w:val="0000139F"/>
    <w:rsid w:val="0000163D"/>
    <w:rsid w:val="000019BD"/>
    <w:rsid w:val="00001A42"/>
    <w:rsid w:val="00001ACE"/>
    <w:rsid w:val="00002188"/>
    <w:rsid w:val="00002266"/>
    <w:rsid w:val="000023E7"/>
    <w:rsid w:val="000025CF"/>
    <w:rsid w:val="000026AB"/>
    <w:rsid w:val="00002BAE"/>
    <w:rsid w:val="00002D86"/>
    <w:rsid w:val="00002EDC"/>
    <w:rsid w:val="00002EF8"/>
    <w:rsid w:val="00003153"/>
    <w:rsid w:val="0000345B"/>
    <w:rsid w:val="0000366B"/>
    <w:rsid w:val="00004064"/>
    <w:rsid w:val="0000409E"/>
    <w:rsid w:val="00004301"/>
    <w:rsid w:val="000045C6"/>
    <w:rsid w:val="000046A9"/>
    <w:rsid w:val="000048DB"/>
    <w:rsid w:val="00004C38"/>
    <w:rsid w:val="00004C5F"/>
    <w:rsid w:val="000050EF"/>
    <w:rsid w:val="00005407"/>
    <w:rsid w:val="000058F3"/>
    <w:rsid w:val="00005991"/>
    <w:rsid w:val="00006284"/>
    <w:rsid w:val="00006626"/>
    <w:rsid w:val="00006B6F"/>
    <w:rsid w:val="00006D23"/>
    <w:rsid w:val="000070DA"/>
    <w:rsid w:val="0000740A"/>
    <w:rsid w:val="0000796C"/>
    <w:rsid w:val="000079EA"/>
    <w:rsid w:val="00007A20"/>
    <w:rsid w:val="00007D92"/>
    <w:rsid w:val="000107B3"/>
    <w:rsid w:val="00010A4B"/>
    <w:rsid w:val="000114B5"/>
    <w:rsid w:val="0001164E"/>
    <w:rsid w:val="00011D61"/>
    <w:rsid w:val="00012157"/>
    <w:rsid w:val="0001231C"/>
    <w:rsid w:val="00012592"/>
    <w:rsid w:val="000126ED"/>
    <w:rsid w:val="00013536"/>
    <w:rsid w:val="00013688"/>
    <w:rsid w:val="000138F0"/>
    <w:rsid w:val="00013F98"/>
    <w:rsid w:val="00014A86"/>
    <w:rsid w:val="00014F46"/>
    <w:rsid w:val="00015144"/>
    <w:rsid w:val="000159A4"/>
    <w:rsid w:val="00016092"/>
    <w:rsid w:val="00016447"/>
    <w:rsid w:val="0001647B"/>
    <w:rsid w:val="00016955"/>
    <w:rsid w:val="000171AE"/>
    <w:rsid w:val="00017458"/>
    <w:rsid w:val="00017465"/>
    <w:rsid w:val="00017742"/>
    <w:rsid w:val="00017A26"/>
    <w:rsid w:val="00017E0B"/>
    <w:rsid w:val="000207BE"/>
    <w:rsid w:val="00020B5F"/>
    <w:rsid w:val="000210B8"/>
    <w:rsid w:val="00021290"/>
    <w:rsid w:val="0002146D"/>
    <w:rsid w:val="000214C2"/>
    <w:rsid w:val="0002190C"/>
    <w:rsid w:val="00021A5F"/>
    <w:rsid w:val="00021C69"/>
    <w:rsid w:val="00022090"/>
    <w:rsid w:val="00022203"/>
    <w:rsid w:val="0002245E"/>
    <w:rsid w:val="00022C37"/>
    <w:rsid w:val="00023458"/>
    <w:rsid w:val="0002349D"/>
    <w:rsid w:val="000236A8"/>
    <w:rsid w:val="00023702"/>
    <w:rsid w:val="000241BF"/>
    <w:rsid w:val="0002450A"/>
    <w:rsid w:val="000251F7"/>
    <w:rsid w:val="00025582"/>
    <w:rsid w:val="00025750"/>
    <w:rsid w:val="00025972"/>
    <w:rsid w:val="00025A71"/>
    <w:rsid w:val="00025C82"/>
    <w:rsid w:val="00026006"/>
    <w:rsid w:val="00026065"/>
    <w:rsid w:val="000262FF"/>
    <w:rsid w:val="00026362"/>
    <w:rsid w:val="0002640D"/>
    <w:rsid w:val="00026BB2"/>
    <w:rsid w:val="00026F0E"/>
    <w:rsid w:val="00027763"/>
    <w:rsid w:val="000278B5"/>
    <w:rsid w:val="00027C90"/>
    <w:rsid w:val="00030A49"/>
    <w:rsid w:val="00030E47"/>
    <w:rsid w:val="0003127B"/>
    <w:rsid w:val="00031763"/>
    <w:rsid w:val="0003248C"/>
    <w:rsid w:val="00032682"/>
    <w:rsid w:val="00032A43"/>
    <w:rsid w:val="00032A48"/>
    <w:rsid w:val="00032B4F"/>
    <w:rsid w:val="00032C4D"/>
    <w:rsid w:val="00032EC7"/>
    <w:rsid w:val="00033262"/>
    <w:rsid w:val="000335A0"/>
    <w:rsid w:val="00033F67"/>
    <w:rsid w:val="000342D1"/>
    <w:rsid w:val="00034922"/>
    <w:rsid w:val="00034A6C"/>
    <w:rsid w:val="000360C5"/>
    <w:rsid w:val="000365EB"/>
    <w:rsid w:val="00036778"/>
    <w:rsid w:val="00036CE4"/>
    <w:rsid w:val="00036D51"/>
    <w:rsid w:val="00037524"/>
    <w:rsid w:val="00037679"/>
    <w:rsid w:val="0004016C"/>
    <w:rsid w:val="000404C7"/>
    <w:rsid w:val="0004123C"/>
    <w:rsid w:val="00041269"/>
    <w:rsid w:val="00042778"/>
    <w:rsid w:val="00042E3D"/>
    <w:rsid w:val="00042EB3"/>
    <w:rsid w:val="00042FA0"/>
    <w:rsid w:val="0004309D"/>
    <w:rsid w:val="00043123"/>
    <w:rsid w:val="000435D0"/>
    <w:rsid w:val="00043B48"/>
    <w:rsid w:val="00044001"/>
    <w:rsid w:val="000443B4"/>
    <w:rsid w:val="00044446"/>
    <w:rsid w:val="0004492B"/>
    <w:rsid w:val="00044B45"/>
    <w:rsid w:val="00044C35"/>
    <w:rsid w:val="00044F73"/>
    <w:rsid w:val="00044FD9"/>
    <w:rsid w:val="00046764"/>
    <w:rsid w:val="00046ADA"/>
    <w:rsid w:val="00046EA8"/>
    <w:rsid w:val="000479AD"/>
    <w:rsid w:val="0005057F"/>
    <w:rsid w:val="0005082E"/>
    <w:rsid w:val="00050DC1"/>
    <w:rsid w:val="000511F5"/>
    <w:rsid w:val="00051DA9"/>
    <w:rsid w:val="00051F4C"/>
    <w:rsid w:val="0005342A"/>
    <w:rsid w:val="0005370F"/>
    <w:rsid w:val="000539DD"/>
    <w:rsid w:val="00053EE8"/>
    <w:rsid w:val="00054149"/>
    <w:rsid w:val="00054383"/>
    <w:rsid w:val="000548C2"/>
    <w:rsid w:val="00054C13"/>
    <w:rsid w:val="00054C7D"/>
    <w:rsid w:val="00054F7D"/>
    <w:rsid w:val="00055064"/>
    <w:rsid w:val="000550EF"/>
    <w:rsid w:val="00055356"/>
    <w:rsid w:val="00056224"/>
    <w:rsid w:val="0005623B"/>
    <w:rsid w:val="000562D8"/>
    <w:rsid w:val="00056F53"/>
    <w:rsid w:val="0005743D"/>
    <w:rsid w:val="00057658"/>
    <w:rsid w:val="000576B3"/>
    <w:rsid w:val="0005775C"/>
    <w:rsid w:val="000577C9"/>
    <w:rsid w:val="00060183"/>
    <w:rsid w:val="0006099D"/>
    <w:rsid w:val="00060B35"/>
    <w:rsid w:val="00061FE2"/>
    <w:rsid w:val="000620D2"/>
    <w:rsid w:val="0006210D"/>
    <w:rsid w:val="0006246F"/>
    <w:rsid w:val="000630CB"/>
    <w:rsid w:val="000631AC"/>
    <w:rsid w:val="0006354D"/>
    <w:rsid w:val="00063913"/>
    <w:rsid w:val="00063ADC"/>
    <w:rsid w:val="00063D1A"/>
    <w:rsid w:val="000642CA"/>
    <w:rsid w:val="000646E3"/>
    <w:rsid w:val="000648CA"/>
    <w:rsid w:val="00064D72"/>
    <w:rsid w:val="000652F8"/>
    <w:rsid w:val="0006532E"/>
    <w:rsid w:val="00065A0D"/>
    <w:rsid w:val="00065C3F"/>
    <w:rsid w:val="000661C9"/>
    <w:rsid w:val="00066229"/>
    <w:rsid w:val="000663DC"/>
    <w:rsid w:val="00066CD8"/>
    <w:rsid w:val="0006763C"/>
    <w:rsid w:val="00067A53"/>
    <w:rsid w:val="00067AD3"/>
    <w:rsid w:val="00070745"/>
    <w:rsid w:val="0007075E"/>
    <w:rsid w:val="00070924"/>
    <w:rsid w:val="00070964"/>
    <w:rsid w:val="0007124A"/>
    <w:rsid w:val="0007188C"/>
    <w:rsid w:val="00071C84"/>
    <w:rsid w:val="00072065"/>
    <w:rsid w:val="000721EE"/>
    <w:rsid w:val="00072236"/>
    <w:rsid w:val="000728D6"/>
    <w:rsid w:val="000732B0"/>
    <w:rsid w:val="00073F2E"/>
    <w:rsid w:val="00074170"/>
    <w:rsid w:val="00074625"/>
    <w:rsid w:val="00074ADD"/>
    <w:rsid w:val="00074BE8"/>
    <w:rsid w:val="00074F4A"/>
    <w:rsid w:val="00075435"/>
    <w:rsid w:val="00075903"/>
    <w:rsid w:val="00075AD3"/>
    <w:rsid w:val="00075AE1"/>
    <w:rsid w:val="000766BD"/>
    <w:rsid w:val="0007683E"/>
    <w:rsid w:val="000769DE"/>
    <w:rsid w:val="000769F2"/>
    <w:rsid w:val="00076B68"/>
    <w:rsid w:val="0007727C"/>
    <w:rsid w:val="00077B19"/>
    <w:rsid w:val="00077CCB"/>
    <w:rsid w:val="00077D0F"/>
    <w:rsid w:val="000803EE"/>
    <w:rsid w:val="0008106C"/>
    <w:rsid w:val="00081469"/>
    <w:rsid w:val="000816C0"/>
    <w:rsid w:val="00081CB3"/>
    <w:rsid w:val="0008267D"/>
    <w:rsid w:val="00082728"/>
    <w:rsid w:val="0008288C"/>
    <w:rsid w:val="00082F29"/>
    <w:rsid w:val="0008330F"/>
    <w:rsid w:val="00083391"/>
    <w:rsid w:val="000835FE"/>
    <w:rsid w:val="000836EC"/>
    <w:rsid w:val="00083CF1"/>
    <w:rsid w:val="000840F7"/>
    <w:rsid w:val="000841F6"/>
    <w:rsid w:val="000843CA"/>
    <w:rsid w:val="00084E40"/>
    <w:rsid w:val="00084FF3"/>
    <w:rsid w:val="0008600F"/>
    <w:rsid w:val="00086013"/>
    <w:rsid w:val="00086573"/>
    <w:rsid w:val="0008661F"/>
    <w:rsid w:val="00086749"/>
    <w:rsid w:val="000869AE"/>
    <w:rsid w:val="00086EC3"/>
    <w:rsid w:val="000870B4"/>
    <w:rsid w:val="0008766F"/>
    <w:rsid w:val="00087671"/>
    <w:rsid w:val="0008786D"/>
    <w:rsid w:val="00087909"/>
    <w:rsid w:val="0008797D"/>
    <w:rsid w:val="00087BD6"/>
    <w:rsid w:val="00087EB1"/>
    <w:rsid w:val="00090D34"/>
    <w:rsid w:val="00090EAA"/>
    <w:rsid w:val="0009108D"/>
    <w:rsid w:val="000910BE"/>
    <w:rsid w:val="0009177F"/>
    <w:rsid w:val="00091ACC"/>
    <w:rsid w:val="00091FA0"/>
    <w:rsid w:val="0009217F"/>
    <w:rsid w:val="000923F0"/>
    <w:rsid w:val="0009255F"/>
    <w:rsid w:val="000926CD"/>
    <w:rsid w:val="00092786"/>
    <w:rsid w:val="0009297A"/>
    <w:rsid w:val="0009326D"/>
    <w:rsid w:val="000935D2"/>
    <w:rsid w:val="0009396E"/>
    <w:rsid w:val="00093E85"/>
    <w:rsid w:val="000940CB"/>
    <w:rsid w:val="000946B9"/>
    <w:rsid w:val="000948E6"/>
    <w:rsid w:val="00094E78"/>
    <w:rsid w:val="0009508F"/>
    <w:rsid w:val="000955D9"/>
    <w:rsid w:val="0009576A"/>
    <w:rsid w:val="00095B71"/>
    <w:rsid w:val="00095EC4"/>
    <w:rsid w:val="00096343"/>
    <w:rsid w:val="00096788"/>
    <w:rsid w:val="00096F27"/>
    <w:rsid w:val="00096F8C"/>
    <w:rsid w:val="000973D5"/>
    <w:rsid w:val="000A03E4"/>
    <w:rsid w:val="000A0657"/>
    <w:rsid w:val="000A0A0D"/>
    <w:rsid w:val="000A0A34"/>
    <w:rsid w:val="000A0F5C"/>
    <w:rsid w:val="000A1633"/>
    <w:rsid w:val="000A192D"/>
    <w:rsid w:val="000A19FB"/>
    <w:rsid w:val="000A1C34"/>
    <w:rsid w:val="000A1F84"/>
    <w:rsid w:val="000A1FB6"/>
    <w:rsid w:val="000A255D"/>
    <w:rsid w:val="000A25D0"/>
    <w:rsid w:val="000A2FBE"/>
    <w:rsid w:val="000A318D"/>
    <w:rsid w:val="000A340D"/>
    <w:rsid w:val="000A39F4"/>
    <w:rsid w:val="000A4019"/>
    <w:rsid w:val="000A401A"/>
    <w:rsid w:val="000A49A1"/>
    <w:rsid w:val="000A4D58"/>
    <w:rsid w:val="000A504B"/>
    <w:rsid w:val="000A530B"/>
    <w:rsid w:val="000A60E9"/>
    <w:rsid w:val="000A6477"/>
    <w:rsid w:val="000A6C93"/>
    <w:rsid w:val="000A6DA2"/>
    <w:rsid w:val="000A6DDF"/>
    <w:rsid w:val="000A71B6"/>
    <w:rsid w:val="000A7C01"/>
    <w:rsid w:val="000A7DA5"/>
    <w:rsid w:val="000B0001"/>
    <w:rsid w:val="000B0168"/>
    <w:rsid w:val="000B04D4"/>
    <w:rsid w:val="000B06E8"/>
    <w:rsid w:val="000B08D5"/>
    <w:rsid w:val="000B0C48"/>
    <w:rsid w:val="000B0C97"/>
    <w:rsid w:val="000B0D79"/>
    <w:rsid w:val="000B128A"/>
    <w:rsid w:val="000B131A"/>
    <w:rsid w:val="000B1866"/>
    <w:rsid w:val="000B1B7B"/>
    <w:rsid w:val="000B1D3F"/>
    <w:rsid w:val="000B20B2"/>
    <w:rsid w:val="000B3368"/>
    <w:rsid w:val="000B409D"/>
    <w:rsid w:val="000B46BB"/>
    <w:rsid w:val="000B47F0"/>
    <w:rsid w:val="000B4AA1"/>
    <w:rsid w:val="000B4CE7"/>
    <w:rsid w:val="000B5385"/>
    <w:rsid w:val="000B58FA"/>
    <w:rsid w:val="000B5CFF"/>
    <w:rsid w:val="000B5E95"/>
    <w:rsid w:val="000B61A7"/>
    <w:rsid w:val="000B6411"/>
    <w:rsid w:val="000B651A"/>
    <w:rsid w:val="000B65A5"/>
    <w:rsid w:val="000B6A4B"/>
    <w:rsid w:val="000B6D80"/>
    <w:rsid w:val="000B6F3F"/>
    <w:rsid w:val="000B796A"/>
    <w:rsid w:val="000B7A2E"/>
    <w:rsid w:val="000B7C15"/>
    <w:rsid w:val="000B7C20"/>
    <w:rsid w:val="000B7E04"/>
    <w:rsid w:val="000B7F12"/>
    <w:rsid w:val="000C0453"/>
    <w:rsid w:val="000C0A1F"/>
    <w:rsid w:val="000C0D40"/>
    <w:rsid w:val="000C0DE0"/>
    <w:rsid w:val="000C112B"/>
    <w:rsid w:val="000C191E"/>
    <w:rsid w:val="000C1B7F"/>
    <w:rsid w:val="000C1BF1"/>
    <w:rsid w:val="000C1C94"/>
    <w:rsid w:val="000C20C4"/>
    <w:rsid w:val="000C21D2"/>
    <w:rsid w:val="000C2489"/>
    <w:rsid w:val="000C2E32"/>
    <w:rsid w:val="000C3117"/>
    <w:rsid w:val="000C3667"/>
    <w:rsid w:val="000C3C41"/>
    <w:rsid w:val="000C423E"/>
    <w:rsid w:val="000C4309"/>
    <w:rsid w:val="000C45FA"/>
    <w:rsid w:val="000C477D"/>
    <w:rsid w:val="000C4A33"/>
    <w:rsid w:val="000C4C43"/>
    <w:rsid w:val="000C4C8E"/>
    <w:rsid w:val="000C4E73"/>
    <w:rsid w:val="000C4EED"/>
    <w:rsid w:val="000C4FCB"/>
    <w:rsid w:val="000C51F8"/>
    <w:rsid w:val="000C590A"/>
    <w:rsid w:val="000C6D1D"/>
    <w:rsid w:val="000C71C2"/>
    <w:rsid w:val="000C7B09"/>
    <w:rsid w:val="000C7D87"/>
    <w:rsid w:val="000C7FE3"/>
    <w:rsid w:val="000C7FF8"/>
    <w:rsid w:val="000D03C0"/>
    <w:rsid w:val="000D0B7A"/>
    <w:rsid w:val="000D0E43"/>
    <w:rsid w:val="000D13DA"/>
    <w:rsid w:val="000D1528"/>
    <w:rsid w:val="000D17CA"/>
    <w:rsid w:val="000D1A90"/>
    <w:rsid w:val="000D1C46"/>
    <w:rsid w:val="000D1D46"/>
    <w:rsid w:val="000D1ED6"/>
    <w:rsid w:val="000D2306"/>
    <w:rsid w:val="000D3114"/>
    <w:rsid w:val="000D3C6D"/>
    <w:rsid w:val="000D3EDF"/>
    <w:rsid w:val="000D3F95"/>
    <w:rsid w:val="000D4071"/>
    <w:rsid w:val="000D407C"/>
    <w:rsid w:val="000D4497"/>
    <w:rsid w:val="000D4501"/>
    <w:rsid w:val="000D47F3"/>
    <w:rsid w:val="000D502F"/>
    <w:rsid w:val="000D5A1C"/>
    <w:rsid w:val="000D5CBB"/>
    <w:rsid w:val="000D6326"/>
    <w:rsid w:val="000D64B4"/>
    <w:rsid w:val="000D68DD"/>
    <w:rsid w:val="000D72F6"/>
    <w:rsid w:val="000D7354"/>
    <w:rsid w:val="000D7577"/>
    <w:rsid w:val="000D7A6C"/>
    <w:rsid w:val="000D7D9C"/>
    <w:rsid w:val="000E0C4C"/>
    <w:rsid w:val="000E1BCE"/>
    <w:rsid w:val="000E28BC"/>
    <w:rsid w:val="000E2E2D"/>
    <w:rsid w:val="000E2E34"/>
    <w:rsid w:val="000E315E"/>
    <w:rsid w:val="000E39C5"/>
    <w:rsid w:val="000E3ACC"/>
    <w:rsid w:val="000E3DB2"/>
    <w:rsid w:val="000E4075"/>
    <w:rsid w:val="000E4884"/>
    <w:rsid w:val="000E4B41"/>
    <w:rsid w:val="000E4CDC"/>
    <w:rsid w:val="000E4F72"/>
    <w:rsid w:val="000E5940"/>
    <w:rsid w:val="000E5C29"/>
    <w:rsid w:val="000E5EAF"/>
    <w:rsid w:val="000E6C89"/>
    <w:rsid w:val="000E6E75"/>
    <w:rsid w:val="000E725B"/>
    <w:rsid w:val="000E741B"/>
    <w:rsid w:val="000E74C5"/>
    <w:rsid w:val="000E7ED2"/>
    <w:rsid w:val="000F0246"/>
    <w:rsid w:val="000F0BCF"/>
    <w:rsid w:val="000F0CBB"/>
    <w:rsid w:val="000F0F86"/>
    <w:rsid w:val="000F187B"/>
    <w:rsid w:val="000F2796"/>
    <w:rsid w:val="000F2A62"/>
    <w:rsid w:val="000F31C3"/>
    <w:rsid w:val="000F36F5"/>
    <w:rsid w:val="000F3E80"/>
    <w:rsid w:val="000F401D"/>
    <w:rsid w:val="000F40FF"/>
    <w:rsid w:val="000F4617"/>
    <w:rsid w:val="000F4872"/>
    <w:rsid w:val="000F4924"/>
    <w:rsid w:val="000F4ADB"/>
    <w:rsid w:val="000F4C4A"/>
    <w:rsid w:val="000F4FC5"/>
    <w:rsid w:val="000F4FC6"/>
    <w:rsid w:val="000F5772"/>
    <w:rsid w:val="000F656C"/>
    <w:rsid w:val="000F682B"/>
    <w:rsid w:val="000F68A9"/>
    <w:rsid w:val="000F70C2"/>
    <w:rsid w:val="000F7941"/>
    <w:rsid w:val="000F79B5"/>
    <w:rsid w:val="000F7AE8"/>
    <w:rsid w:val="0010038C"/>
    <w:rsid w:val="001007DD"/>
    <w:rsid w:val="00101074"/>
    <w:rsid w:val="00101108"/>
    <w:rsid w:val="00101D13"/>
    <w:rsid w:val="0010200A"/>
    <w:rsid w:val="001020CD"/>
    <w:rsid w:val="00102249"/>
    <w:rsid w:val="0010274D"/>
    <w:rsid w:val="00102DD0"/>
    <w:rsid w:val="00102E2D"/>
    <w:rsid w:val="00103592"/>
    <w:rsid w:val="001036E8"/>
    <w:rsid w:val="00103859"/>
    <w:rsid w:val="001038C2"/>
    <w:rsid w:val="00103BAE"/>
    <w:rsid w:val="00103BBB"/>
    <w:rsid w:val="00103E9E"/>
    <w:rsid w:val="001042D7"/>
    <w:rsid w:val="00104456"/>
    <w:rsid w:val="00104500"/>
    <w:rsid w:val="001045FF"/>
    <w:rsid w:val="00104EFA"/>
    <w:rsid w:val="0010519E"/>
    <w:rsid w:val="00105226"/>
    <w:rsid w:val="00105258"/>
    <w:rsid w:val="00105266"/>
    <w:rsid w:val="001056E5"/>
    <w:rsid w:val="00105A87"/>
    <w:rsid w:val="00105A8B"/>
    <w:rsid w:val="00105D65"/>
    <w:rsid w:val="00105F60"/>
    <w:rsid w:val="001063A8"/>
    <w:rsid w:val="00106886"/>
    <w:rsid w:val="00106CD6"/>
    <w:rsid w:val="00106ED7"/>
    <w:rsid w:val="00106FEF"/>
    <w:rsid w:val="0010713C"/>
    <w:rsid w:val="00107480"/>
    <w:rsid w:val="00107C3D"/>
    <w:rsid w:val="00110029"/>
    <w:rsid w:val="001100E8"/>
    <w:rsid w:val="00111075"/>
    <w:rsid w:val="001110A6"/>
    <w:rsid w:val="00111499"/>
    <w:rsid w:val="00111A68"/>
    <w:rsid w:val="00111AAA"/>
    <w:rsid w:val="001122E6"/>
    <w:rsid w:val="00112C4D"/>
    <w:rsid w:val="00112DEB"/>
    <w:rsid w:val="00112F93"/>
    <w:rsid w:val="001132D3"/>
    <w:rsid w:val="00113F55"/>
    <w:rsid w:val="001141B3"/>
    <w:rsid w:val="00114445"/>
    <w:rsid w:val="00114589"/>
    <w:rsid w:val="001147A7"/>
    <w:rsid w:val="0011485D"/>
    <w:rsid w:val="00114B31"/>
    <w:rsid w:val="00115537"/>
    <w:rsid w:val="001158E2"/>
    <w:rsid w:val="001159BF"/>
    <w:rsid w:val="001162D6"/>
    <w:rsid w:val="0011676E"/>
    <w:rsid w:val="001168DA"/>
    <w:rsid w:val="00116D7D"/>
    <w:rsid w:val="00117732"/>
    <w:rsid w:val="00117DFB"/>
    <w:rsid w:val="001204BD"/>
    <w:rsid w:val="0012085A"/>
    <w:rsid w:val="00120AD1"/>
    <w:rsid w:val="00120FA9"/>
    <w:rsid w:val="00121021"/>
    <w:rsid w:val="0012117D"/>
    <w:rsid w:val="00121384"/>
    <w:rsid w:val="001214A1"/>
    <w:rsid w:val="00121557"/>
    <w:rsid w:val="00121CE3"/>
    <w:rsid w:val="001221A9"/>
    <w:rsid w:val="001225DA"/>
    <w:rsid w:val="00122863"/>
    <w:rsid w:val="00122CA8"/>
    <w:rsid w:val="00123137"/>
    <w:rsid w:val="00123A3D"/>
    <w:rsid w:val="00123C4B"/>
    <w:rsid w:val="00124528"/>
    <w:rsid w:val="00124DAF"/>
    <w:rsid w:val="0012596C"/>
    <w:rsid w:val="001260D2"/>
    <w:rsid w:val="0012622D"/>
    <w:rsid w:val="00126263"/>
    <w:rsid w:val="00126954"/>
    <w:rsid w:val="001273A3"/>
    <w:rsid w:val="001274AD"/>
    <w:rsid w:val="001276A1"/>
    <w:rsid w:val="00127A0B"/>
    <w:rsid w:val="00127AE5"/>
    <w:rsid w:val="00127B61"/>
    <w:rsid w:val="00127C6D"/>
    <w:rsid w:val="00127E46"/>
    <w:rsid w:val="00127F4A"/>
    <w:rsid w:val="0013040F"/>
    <w:rsid w:val="00130679"/>
    <w:rsid w:val="0013081C"/>
    <w:rsid w:val="001309AF"/>
    <w:rsid w:val="00130AAA"/>
    <w:rsid w:val="00130D1F"/>
    <w:rsid w:val="00130D73"/>
    <w:rsid w:val="001314ED"/>
    <w:rsid w:val="00131BB6"/>
    <w:rsid w:val="001324CC"/>
    <w:rsid w:val="0013261E"/>
    <w:rsid w:val="0013276D"/>
    <w:rsid w:val="00132F8D"/>
    <w:rsid w:val="001331A0"/>
    <w:rsid w:val="00133377"/>
    <w:rsid w:val="00133569"/>
    <w:rsid w:val="001335FD"/>
    <w:rsid w:val="001337F2"/>
    <w:rsid w:val="00134566"/>
    <w:rsid w:val="00134B77"/>
    <w:rsid w:val="00134B90"/>
    <w:rsid w:val="001352A5"/>
    <w:rsid w:val="0013572B"/>
    <w:rsid w:val="001358E3"/>
    <w:rsid w:val="00135AEB"/>
    <w:rsid w:val="00135BA9"/>
    <w:rsid w:val="00135E39"/>
    <w:rsid w:val="00135F19"/>
    <w:rsid w:val="0013612F"/>
    <w:rsid w:val="0013720C"/>
    <w:rsid w:val="00137485"/>
    <w:rsid w:val="0013761F"/>
    <w:rsid w:val="0013797E"/>
    <w:rsid w:val="001379F9"/>
    <w:rsid w:val="00137E7F"/>
    <w:rsid w:val="00137ECA"/>
    <w:rsid w:val="0014016E"/>
    <w:rsid w:val="00140227"/>
    <w:rsid w:val="00140BF4"/>
    <w:rsid w:val="00140F00"/>
    <w:rsid w:val="00140F8C"/>
    <w:rsid w:val="00141284"/>
    <w:rsid w:val="0014138D"/>
    <w:rsid w:val="001413EF"/>
    <w:rsid w:val="00141FC2"/>
    <w:rsid w:val="00142014"/>
    <w:rsid w:val="001420BC"/>
    <w:rsid w:val="00142BA5"/>
    <w:rsid w:val="00142BD8"/>
    <w:rsid w:val="00142FD0"/>
    <w:rsid w:val="00143995"/>
    <w:rsid w:val="00143E37"/>
    <w:rsid w:val="00143EC6"/>
    <w:rsid w:val="0014402C"/>
    <w:rsid w:val="001441B2"/>
    <w:rsid w:val="0014493D"/>
    <w:rsid w:val="00144C8F"/>
    <w:rsid w:val="00144C9E"/>
    <w:rsid w:val="00144E86"/>
    <w:rsid w:val="00145BA0"/>
    <w:rsid w:val="00145D4C"/>
    <w:rsid w:val="001461AB"/>
    <w:rsid w:val="001461F1"/>
    <w:rsid w:val="00146430"/>
    <w:rsid w:val="0014696D"/>
    <w:rsid w:val="0014730F"/>
    <w:rsid w:val="0014778E"/>
    <w:rsid w:val="001479A3"/>
    <w:rsid w:val="00147A38"/>
    <w:rsid w:val="00147B77"/>
    <w:rsid w:val="001502E3"/>
    <w:rsid w:val="0015057D"/>
    <w:rsid w:val="0015069E"/>
    <w:rsid w:val="00150784"/>
    <w:rsid w:val="0015092E"/>
    <w:rsid w:val="0015094C"/>
    <w:rsid w:val="00150D3B"/>
    <w:rsid w:val="0015136F"/>
    <w:rsid w:val="00151372"/>
    <w:rsid w:val="0015194A"/>
    <w:rsid w:val="00151ED5"/>
    <w:rsid w:val="001526F7"/>
    <w:rsid w:val="00152AA3"/>
    <w:rsid w:val="00152CC3"/>
    <w:rsid w:val="00152DE6"/>
    <w:rsid w:val="00152F3B"/>
    <w:rsid w:val="00153610"/>
    <w:rsid w:val="0015366E"/>
    <w:rsid w:val="00154DA1"/>
    <w:rsid w:val="0015520E"/>
    <w:rsid w:val="00155588"/>
    <w:rsid w:val="00155768"/>
    <w:rsid w:val="00155B56"/>
    <w:rsid w:val="00155FFD"/>
    <w:rsid w:val="0015603A"/>
    <w:rsid w:val="00156187"/>
    <w:rsid w:val="0015652A"/>
    <w:rsid w:val="00156AC7"/>
    <w:rsid w:val="00156AE4"/>
    <w:rsid w:val="00156BDE"/>
    <w:rsid w:val="00156D5F"/>
    <w:rsid w:val="00156D72"/>
    <w:rsid w:val="00157401"/>
    <w:rsid w:val="00157B1A"/>
    <w:rsid w:val="00160576"/>
    <w:rsid w:val="00160613"/>
    <w:rsid w:val="00160805"/>
    <w:rsid w:val="0016103E"/>
    <w:rsid w:val="00161F53"/>
    <w:rsid w:val="00161F75"/>
    <w:rsid w:val="001621AB"/>
    <w:rsid w:val="001625CD"/>
    <w:rsid w:val="0016273F"/>
    <w:rsid w:val="00162801"/>
    <w:rsid w:val="00162864"/>
    <w:rsid w:val="00162B85"/>
    <w:rsid w:val="00163520"/>
    <w:rsid w:val="00163BBF"/>
    <w:rsid w:val="00163C4B"/>
    <w:rsid w:val="00163D61"/>
    <w:rsid w:val="00164354"/>
    <w:rsid w:val="001647B3"/>
    <w:rsid w:val="00164FDC"/>
    <w:rsid w:val="0016557A"/>
    <w:rsid w:val="001659F2"/>
    <w:rsid w:val="00165A4E"/>
    <w:rsid w:val="00165CCA"/>
    <w:rsid w:val="00166121"/>
    <w:rsid w:val="001664F8"/>
    <w:rsid w:val="001667BB"/>
    <w:rsid w:val="001672E7"/>
    <w:rsid w:val="001672F3"/>
    <w:rsid w:val="00167648"/>
    <w:rsid w:val="0016765F"/>
    <w:rsid w:val="00167969"/>
    <w:rsid w:val="00167FE7"/>
    <w:rsid w:val="00170A26"/>
    <w:rsid w:val="00171099"/>
    <w:rsid w:val="001715DA"/>
    <w:rsid w:val="001719B1"/>
    <w:rsid w:val="00171DC4"/>
    <w:rsid w:val="00171F90"/>
    <w:rsid w:val="00172156"/>
    <w:rsid w:val="00172B9F"/>
    <w:rsid w:val="001739C4"/>
    <w:rsid w:val="00173B20"/>
    <w:rsid w:val="00174296"/>
    <w:rsid w:val="001748DA"/>
    <w:rsid w:val="00174945"/>
    <w:rsid w:val="001753A6"/>
    <w:rsid w:val="001755E9"/>
    <w:rsid w:val="00175C9A"/>
    <w:rsid w:val="00176625"/>
    <w:rsid w:val="00176C4C"/>
    <w:rsid w:val="00176F70"/>
    <w:rsid w:val="001772B5"/>
    <w:rsid w:val="001773C4"/>
    <w:rsid w:val="00177E70"/>
    <w:rsid w:val="00180207"/>
    <w:rsid w:val="001806DB"/>
    <w:rsid w:val="001808C5"/>
    <w:rsid w:val="00180BB3"/>
    <w:rsid w:val="001812B8"/>
    <w:rsid w:val="00181332"/>
    <w:rsid w:val="00181773"/>
    <w:rsid w:val="001819B3"/>
    <w:rsid w:val="001824AE"/>
    <w:rsid w:val="00182708"/>
    <w:rsid w:val="00182ADA"/>
    <w:rsid w:val="00182F39"/>
    <w:rsid w:val="00183507"/>
    <w:rsid w:val="001839D6"/>
    <w:rsid w:val="00183F7B"/>
    <w:rsid w:val="001846E1"/>
    <w:rsid w:val="00184805"/>
    <w:rsid w:val="001849D2"/>
    <w:rsid w:val="00184EFD"/>
    <w:rsid w:val="001850C0"/>
    <w:rsid w:val="00185611"/>
    <w:rsid w:val="00185791"/>
    <w:rsid w:val="00185D5F"/>
    <w:rsid w:val="00185F66"/>
    <w:rsid w:val="00186064"/>
    <w:rsid w:val="001863F1"/>
    <w:rsid w:val="001867C3"/>
    <w:rsid w:val="0018700A"/>
    <w:rsid w:val="001871C7"/>
    <w:rsid w:val="001874E1"/>
    <w:rsid w:val="00187B53"/>
    <w:rsid w:val="00187DD4"/>
    <w:rsid w:val="00190471"/>
    <w:rsid w:val="001905DF"/>
    <w:rsid w:val="001907E4"/>
    <w:rsid w:val="00190AD6"/>
    <w:rsid w:val="00191696"/>
    <w:rsid w:val="00191741"/>
    <w:rsid w:val="00191743"/>
    <w:rsid w:val="00191A30"/>
    <w:rsid w:val="00191B4B"/>
    <w:rsid w:val="00191CD8"/>
    <w:rsid w:val="00191EB9"/>
    <w:rsid w:val="00192060"/>
    <w:rsid w:val="00192066"/>
    <w:rsid w:val="001926B7"/>
    <w:rsid w:val="00192C19"/>
    <w:rsid w:val="00192DC8"/>
    <w:rsid w:val="001931EB"/>
    <w:rsid w:val="00193449"/>
    <w:rsid w:val="00193AA9"/>
    <w:rsid w:val="00193F0E"/>
    <w:rsid w:val="001949A4"/>
    <w:rsid w:val="001949E6"/>
    <w:rsid w:val="00194A50"/>
    <w:rsid w:val="00194A6B"/>
    <w:rsid w:val="00194C96"/>
    <w:rsid w:val="00194E78"/>
    <w:rsid w:val="00195668"/>
    <w:rsid w:val="001956E1"/>
    <w:rsid w:val="00195A12"/>
    <w:rsid w:val="00195F33"/>
    <w:rsid w:val="0019651D"/>
    <w:rsid w:val="001967FC"/>
    <w:rsid w:val="0019688D"/>
    <w:rsid w:val="00196F63"/>
    <w:rsid w:val="00197097"/>
    <w:rsid w:val="00197196"/>
    <w:rsid w:val="001972C3"/>
    <w:rsid w:val="00197B7B"/>
    <w:rsid w:val="00197FF6"/>
    <w:rsid w:val="001A0CB8"/>
    <w:rsid w:val="001A0CCE"/>
    <w:rsid w:val="001A0E13"/>
    <w:rsid w:val="001A13F2"/>
    <w:rsid w:val="001A1D64"/>
    <w:rsid w:val="001A1DBD"/>
    <w:rsid w:val="001A1DCE"/>
    <w:rsid w:val="001A22EE"/>
    <w:rsid w:val="001A2C5D"/>
    <w:rsid w:val="001A3ECD"/>
    <w:rsid w:val="001A46A8"/>
    <w:rsid w:val="001A4A11"/>
    <w:rsid w:val="001A50EE"/>
    <w:rsid w:val="001A5141"/>
    <w:rsid w:val="001A51C4"/>
    <w:rsid w:val="001A527C"/>
    <w:rsid w:val="001A5287"/>
    <w:rsid w:val="001A5787"/>
    <w:rsid w:val="001A5D83"/>
    <w:rsid w:val="001A5FFC"/>
    <w:rsid w:val="001A6049"/>
    <w:rsid w:val="001A636D"/>
    <w:rsid w:val="001A63C1"/>
    <w:rsid w:val="001A68E1"/>
    <w:rsid w:val="001A6DAF"/>
    <w:rsid w:val="001A70E2"/>
    <w:rsid w:val="001A7164"/>
    <w:rsid w:val="001A724D"/>
    <w:rsid w:val="001A7C7C"/>
    <w:rsid w:val="001A7CA5"/>
    <w:rsid w:val="001B06C4"/>
    <w:rsid w:val="001B1755"/>
    <w:rsid w:val="001B19CD"/>
    <w:rsid w:val="001B1A5D"/>
    <w:rsid w:val="001B1B02"/>
    <w:rsid w:val="001B2527"/>
    <w:rsid w:val="001B253B"/>
    <w:rsid w:val="001B2A8F"/>
    <w:rsid w:val="001B2AAA"/>
    <w:rsid w:val="001B2D7F"/>
    <w:rsid w:val="001B30BE"/>
    <w:rsid w:val="001B30DD"/>
    <w:rsid w:val="001B3138"/>
    <w:rsid w:val="001B391E"/>
    <w:rsid w:val="001B392E"/>
    <w:rsid w:val="001B39C3"/>
    <w:rsid w:val="001B421E"/>
    <w:rsid w:val="001B4279"/>
    <w:rsid w:val="001B46F3"/>
    <w:rsid w:val="001B5635"/>
    <w:rsid w:val="001B5AEB"/>
    <w:rsid w:val="001B5DD2"/>
    <w:rsid w:val="001B64DB"/>
    <w:rsid w:val="001B708C"/>
    <w:rsid w:val="001B71A7"/>
    <w:rsid w:val="001B71E4"/>
    <w:rsid w:val="001B75B1"/>
    <w:rsid w:val="001B77E4"/>
    <w:rsid w:val="001B785C"/>
    <w:rsid w:val="001B7E09"/>
    <w:rsid w:val="001C0178"/>
    <w:rsid w:val="001C08A7"/>
    <w:rsid w:val="001C10C8"/>
    <w:rsid w:val="001C1338"/>
    <w:rsid w:val="001C1441"/>
    <w:rsid w:val="001C15C3"/>
    <w:rsid w:val="001C1AD2"/>
    <w:rsid w:val="001C1B8D"/>
    <w:rsid w:val="001C278D"/>
    <w:rsid w:val="001C2972"/>
    <w:rsid w:val="001C3177"/>
    <w:rsid w:val="001C328C"/>
    <w:rsid w:val="001C3837"/>
    <w:rsid w:val="001C3C23"/>
    <w:rsid w:val="001C3CB7"/>
    <w:rsid w:val="001C421C"/>
    <w:rsid w:val="001C4403"/>
    <w:rsid w:val="001C440B"/>
    <w:rsid w:val="001C44F3"/>
    <w:rsid w:val="001C45C6"/>
    <w:rsid w:val="001C4751"/>
    <w:rsid w:val="001C4AC3"/>
    <w:rsid w:val="001C54A5"/>
    <w:rsid w:val="001C5935"/>
    <w:rsid w:val="001C5B4D"/>
    <w:rsid w:val="001C69B6"/>
    <w:rsid w:val="001C6B09"/>
    <w:rsid w:val="001C725E"/>
    <w:rsid w:val="001C74EA"/>
    <w:rsid w:val="001C7609"/>
    <w:rsid w:val="001C7B47"/>
    <w:rsid w:val="001C7D94"/>
    <w:rsid w:val="001C7E0E"/>
    <w:rsid w:val="001C7ED7"/>
    <w:rsid w:val="001D0131"/>
    <w:rsid w:val="001D038F"/>
    <w:rsid w:val="001D0650"/>
    <w:rsid w:val="001D168D"/>
    <w:rsid w:val="001D17B6"/>
    <w:rsid w:val="001D1C2E"/>
    <w:rsid w:val="001D2B2D"/>
    <w:rsid w:val="001D2C32"/>
    <w:rsid w:val="001D2F85"/>
    <w:rsid w:val="001D3236"/>
    <w:rsid w:val="001D3812"/>
    <w:rsid w:val="001D3860"/>
    <w:rsid w:val="001D3B3B"/>
    <w:rsid w:val="001D3CC5"/>
    <w:rsid w:val="001D3D10"/>
    <w:rsid w:val="001D4334"/>
    <w:rsid w:val="001D49CF"/>
    <w:rsid w:val="001D4BC6"/>
    <w:rsid w:val="001D4E1E"/>
    <w:rsid w:val="001D52C0"/>
    <w:rsid w:val="001D548B"/>
    <w:rsid w:val="001D586C"/>
    <w:rsid w:val="001D5A35"/>
    <w:rsid w:val="001D5D9B"/>
    <w:rsid w:val="001D5DC5"/>
    <w:rsid w:val="001D671D"/>
    <w:rsid w:val="001D67EF"/>
    <w:rsid w:val="001D688F"/>
    <w:rsid w:val="001D68EC"/>
    <w:rsid w:val="001D6D27"/>
    <w:rsid w:val="001D7515"/>
    <w:rsid w:val="001D764E"/>
    <w:rsid w:val="001D7ACE"/>
    <w:rsid w:val="001D7F37"/>
    <w:rsid w:val="001E09E9"/>
    <w:rsid w:val="001E0BF7"/>
    <w:rsid w:val="001E109C"/>
    <w:rsid w:val="001E1294"/>
    <w:rsid w:val="001E14F6"/>
    <w:rsid w:val="001E1A4C"/>
    <w:rsid w:val="001E1C49"/>
    <w:rsid w:val="001E1D7C"/>
    <w:rsid w:val="001E26F5"/>
    <w:rsid w:val="001E26FC"/>
    <w:rsid w:val="001E2ED3"/>
    <w:rsid w:val="001E306A"/>
    <w:rsid w:val="001E361D"/>
    <w:rsid w:val="001E3772"/>
    <w:rsid w:val="001E38AD"/>
    <w:rsid w:val="001E3A59"/>
    <w:rsid w:val="001E42D1"/>
    <w:rsid w:val="001E44CE"/>
    <w:rsid w:val="001E476A"/>
    <w:rsid w:val="001E479A"/>
    <w:rsid w:val="001E53C4"/>
    <w:rsid w:val="001E5688"/>
    <w:rsid w:val="001E5747"/>
    <w:rsid w:val="001E6505"/>
    <w:rsid w:val="001E6A9F"/>
    <w:rsid w:val="001E6B7A"/>
    <w:rsid w:val="001E72AA"/>
    <w:rsid w:val="001F00DB"/>
    <w:rsid w:val="001F0368"/>
    <w:rsid w:val="001F0CBC"/>
    <w:rsid w:val="001F1170"/>
    <w:rsid w:val="001F21BB"/>
    <w:rsid w:val="001F265E"/>
    <w:rsid w:val="001F3374"/>
    <w:rsid w:val="001F3796"/>
    <w:rsid w:val="001F4563"/>
    <w:rsid w:val="001F4A4C"/>
    <w:rsid w:val="001F4E74"/>
    <w:rsid w:val="001F51D5"/>
    <w:rsid w:val="001F56E6"/>
    <w:rsid w:val="001F58BD"/>
    <w:rsid w:val="001F59C1"/>
    <w:rsid w:val="001F5AA5"/>
    <w:rsid w:val="001F69BF"/>
    <w:rsid w:val="001F6DAC"/>
    <w:rsid w:val="001F790B"/>
    <w:rsid w:val="001F7E36"/>
    <w:rsid w:val="001F7F60"/>
    <w:rsid w:val="00200364"/>
    <w:rsid w:val="00200C99"/>
    <w:rsid w:val="002010EF"/>
    <w:rsid w:val="00201716"/>
    <w:rsid w:val="002017E8"/>
    <w:rsid w:val="002017F0"/>
    <w:rsid w:val="00201820"/>
    <w:rsid w:val="00201A2F"/>
    <w:rsid w:val="00201E94"/>
    <w:rsid w:val="00202577"/>
    <w:rsid w:val="0020261A"/>
    <w:rsid w:val="00202623"/>
    <w:rsid w:val="00202A18"/>
    <w:rsid w:val="002031C5"/>
    <w:rsid w:val="00203236"/>
    <w:rsid w:val="00203368"/>
    <w:rsid w:val="002034A4"/>
    <w:rsid w:val="002035B5"/>
    <w:rsid w:val="0020369A"/>
    <w:rsid w:val="00203ACA"/>
    <w:rsid w:val="00203BFB"/>
    <w:rsid w:val="00203CA8"/>
    <w:rsid w:val="0020418B"/>
    <w:rsid w:val="002045BB"/>
    <w:rsid w:val="00204DF5"/>
    <w:rsid w:val="00205448"/>
    <w:rsid w:val="0020572D"/>
    <w:rsid w:val="002059ED"/>
    <w:rsid w:val="00205A98"/>
    <w:rsid w:val="00205B4C"/>
    <w:rsid w:val="0020688C"/>
    <w:rsid w:val="00206C36"/>
    <w:rsid w:val="00207130"/>
    <w:rsid w:val="0020734D"/>
    <w:rsid w:val="00207B25"/>
    <w:rsid w:val="00207C52"/>
    <w:rsid w:val="00207D50"/>
    <w:rsid w:val="00210F30"/>
    <w:rsid w:val="00211881"/>
    <w:rsid w:val="00211CF3"/>
    <w:rsid w:val="002126F1"/>
    <w:rsid w:val="002127D4"/>
    <w:rsid w:val="002127DA"/>
    <w:rsid w:val="00212804"/>
    <w:rsid w:val="002129EC"/>
    <w:rsid w:val="00212C45"/>
    <w:rsid w:val="00212D27"/>
    <w:rsid w:val="00212D6D"/>
    <w:rsid w:val="00212E2F"/>
    <w:rsid w:val="00212E5F"/>
    <w:rsid w:val="00212E6C"/>
    <w:rsid w:val="00213587"/>
    <w:rsid w:val="002135A5"/>
    <w:rsid w:val="00213A58"/>
    <w:rsid w:val="00213EFD"/>
    <w:rsid w:val="00214645"/>
    <w:rsid w:val="002146DC"/>
    <w:rsid w:val="00214CDB"/>
    <w:rsid w:val="00215B42"/>
    <w:rsid w:val="00215E22"/>
    <w:rsid w:val="00216970"/>
    <w:rsid w:val="00216F1C"/>
    <w:rsid w:val="002170E5"/>
    <w:rsid w:val="002175B4"/>
    <w:rsid w:val="0022005C"/>
    <w:rsid w:val="002207BE"/>
    <w:rsid w:val="00220CD7"/>
    <w:rsid w:val="00220EFC"/>
    <w:rsid w:val="002212AE"/>
    <w:rsid w:val="00221330"/>
    <w:rsid w:val="002215B7"/>
    <w:rsid w:val="002216F9"/>
    <w:rsid w:val="00222021"/>
    <w:rsid w:val="002226E8"/>
    <w:rsid w:val="00222811"/>
    <w:rsid w:val="00222956"/>
    <w:rsid w:val="00222E71"/>
    <w:rsid w:val="00222E76"/>
    <w:rsid w:val="002231B7"/>
    <w:rsid w:val="002242B1"/>
    <w:rsid w:val="002243B9"/>
    <w:rsid w:val="002244DA"/>
    <w:rsid w:val="0022467D"/>
    <w:rsid w:val="002247C6"/>
    <w:rsid w:val="002247E7"/>
    <w:rsid w:val="00224960"/>
    <w:rsid w:val="00225321"/>
    <w:rsid w:val="0022536B"/>
    <w:rsid w:val="0022541B"/>
    <w:rsid w:val="00225B30"/>
    <w:rsid w:val="002261FD"/>
    <w:rsid w:val="00226C73"/>
    <w:rsid w:val="00226F1F"/>
    <w:rsid w:val="00227419"/>
    <w:rsid w:val="002275C1"/>
    <w:rsid w:val="002277C0"/>
    <w:rsid w:val="00227881"/>
    <w:rsid w:val="0023044C"/>
    <w:rsid w:val="00230901"/>
    <w:rsid w:val="0023098B"/>
    <w:rsid w:val="00230BD9"/>
    <w:rsid w:val="00230C2A"/>
    <w:rsid w:val="0023125F"/>
    <w:rsid w:val="00231D5E"/>
    <w:rsid w:val="00231F50"/>
    <w:rsid w:val="002320DB"/>
    <w:rsid w:val="002321FB"/>
    <w:rsid w:val="00232236"/>
    <w:rsid w:val="002326F9"/>
    <w:rsid w:val="00232917"/>
    <w:rsid w:val="00232C0E"/>
    <w:rsid w:val="00232FBB"/>
    <w:rsid w:val="0023300F"/>
    <w:rsid w:val="002332C9"/>
    <w:rsid w:val="00233524"/>
    <w:rsid w:val="00233665"/>
    <w:rsid w:val="002337BD"/>
    <w:rsid w:val="00233950"/>
    <w:rsid w:val="00233B45"/>
    <w:rsid w:val="00233C1E"/>
    <w:rsid w:val="00233F75"/>
    <w:rsid w:val="002342B4"/>
    <w:rsid w:val="0023478B"/>
    <w:rsid w:val="00234BE0"/>
    <w:rsid w:val="00234C6E"/>
    <w:rsid w:val="00235101"/>
    <w:rsid w:val="00235D55"/>
    <w:rsid w:val="00236564"/>
    <w:rsid w:val="002369C5"/>
    <w:rsid w:val="00236AF0"/>
    <w:rsid w:val="002370B8"/>
    <w:rsid w:val="00237264"/>
    <w:rsid w:val="0023740D"/>
    <w:rsid w:val="00237C62"/>
    <w:rsid w:val="00237D26"/>
    <w:rsid w:val="002405DC"/>
    <w:rsid w:val="002408AA"/>
    <w:rsid w:val="00240917"/>
    <w:rsid w:val="002409DD"/>
    <w:rsid w:val="00240B1C"/>
    <w:rsid w:val="002418B3"/>
    <w:rsid w:val="002418FA"/>
    <w:rsid w:val="0024191B"/>
    <w:rsid w:val="00241BD0"/>
    <w:rsid w:val="00241E06"/>
    <w:rsid w:val="00242704"/>
    <w:rsid w:val="0024279D"/>
    <w:rsid w:val="00242F64"/>
    <w:rsid w:val="002432D8"/>
    <w:rsid w:val="002436FE"/>
    <w:rsid w:val="00243763"/>
    <w:rsid w:val="00243C33"/>
    <w:rsid w:val="00244ACF"/>
    <w:rsid w:val="002450E6"/>
    <w:rsid w:val="0024584C"/>
    <w:rsid w:val="0024609C"/>
    <w:rsid w:val="002463A8"/>
    <w:rsid w:val="00246648"/>
    <w:rsid w:val="002466D4"/>
    <w:rsid w:val="00246B35"/>
    <w:rsid w:val="00246BC8"/>
    <w:rsid w:val="00246F67"/>
    <w:rsid w:val="00247294"/>
    <w:rsid w:val="002475C9"/>
    <w:rsid w:val="00247BBC"/>
    <w:rsid w:val="00247C17"/>
    <w:rsid w:val="00247DD7"/>
    <w:rsid w:val="002500B7"/>
    <w:rsid w:val="002502B5"/>
    <w:rsid w:val="002506CC"/>
    <w:rsid w:val="0025098F"/>
    <w:rsid w:val="00250B36"/>
    <w:rsid w:val="00250D00"/>
    <w:rsid w:val="00250D76"/>
    <w:rsid w:val="00250EE5"/>
    <w:rsid w:val="002511C2"/>
    <w:rsid w:val="0025132C"/>
    <w:rsid w:val="00251AD9"/>
    <w:rsid w:val="002520A0"/>
    <w:rsid w:val="00252A88"/>
    <w:rsid w:val="0025312B"/>
    <w:rsid w:val="00253153"/>
    <w:rsid w:val="0025385C"/>
    <w:rsid w:val="00253E7C"/>
    <w:rsid w:val="002546A9"/>
    <w:rsid w:val="00254DAF"/>
    <w:rsid w:val="00255700"/>
    <w:rsid w:val="002558D8"/>
    <w:rsid w:val="00255915"/>
    <w:rsid w:val="00256329"/>
    <w:rsid w:val="002564F0"/>
    <w:rsid w:val="00257F0B"/>
    <w:rsid w:val="00257FB2"/>
    <w:rsid w:val="00260737"/>
    <w:rsid w:val="002612E0"/>
    <w:rsid w:val="0026131A"/>
    <w:rsid w:val="0026144C"/>
    <w:rsid w:val="00261898"/>
    <w:rsid w:val="00261C00"/>
    <w:rsid w:val="00261EA2"/>
    <w:rsid w:val="002621A6"/>
    <w:rsid w:val="00262815"/>
    <w:rsid w:val="00262C1F"/>
    <w:rsid w:val="0026315A"/>
    <w:rsid w:val="0026349F"/>
    <w:rsid w:val="00263E17"/>
    <w:rsid w:val="00263E50"/>
    <w:rsid w:val="00264142"/>
    <w:rsid w:val="00264298"/>
    <w:rsid w:val="0026476C"/>
    <w:rsid w:val="00264A19"/>
    <w:rsid w:val="00264AC0"/>
    <w:rsid w:val="00264C6E"/>
    <w:rsid w:val="00265B7C"/>
    <w:rsid w:val="00266718"/>
    <w:rsid w:val="00266FAA"/>
    <w:rsid w:val="00267B2E"/>
    <w:rsid w:val="00267B72"/>
    <w:rsid w:val="00267D41"/>
    <w:rsid w:val="002702B7"/>
    <w:rsid w:val="00270571"/>
    <w:rsid w:val="00270D01"/>
    <w:rsid w:val="00270E11"/>
    <w:rsid w:val="002711F7"/>
    <w:rsid w:val="00271396"/>
    <w:rsid w:val="0027139D"/>
    <w:rsid w:val="002714B1"/>
    <w:rsid w:val="0027192D"/>
    <w:rsid w:val="0027230B"/>
    <w:rsid w:val="002725DE"/>
    <w:rsid w:val="00272679"/>
    <w:rsid w:val="00272D92"/>
    <w:rsid w:val="00272F13"/>
    <w:rsid w:val="0027344F"/>
    <w:rsid w:val="00273969"/>
    <w:rsid w:val="00273FDB"/>
    <w:rsid w:val="00274913"/>
    <w:rsid w:val="00274AAD"/>
    <w:rsid w:val="00274CF8"/>
    <w:rsid w:val="00274EB1"/>
    <w:rsid w:val="00274ED6"/>
    <w:rsid w:val="0027514A"/>
    <w:rsid w:val="0027557F"/>
    <w:rsid w:val="00275EEF"/>
    <w:rsid w:val="00276A00"/>
    <w:rsid w:val="00276D2B"/>
    <w:rsid w:val="00276E7C"/>
    <w:rsid w:val="00276F43"/>
    <w:rsid w:val="0027717A"/>
    <w:rsid w:val="0027727D"/>
    <w:rsid w:val="002807D9"/>
    <w:rsid w:val="00280B64"/>
    <w:rsid w:val="00281382"/>
    <w:rsid w:val="00281656"/>
    <w:rsid w:val="00281701"/>
    <w:rsid w:val="00281A31"/>
    <w:rsid w:val="00281C50"/>
    <w:rsid w:val="00282062"/>
    <w:rsid w:val="002824B7"/>
    <w:rsid w:val="00282D4B"/>
    <w:rsid w:val="00282D54"/>
    <w:rsid w:val="0028356E"/>
    <w:rsid w:val="0028368B"/>
    <w:rsid w:val="0028419B"/>
    <w:rsid w:val="0028421C"/>
    <w:rsid w:val="002846A6"/>
    <w:rsid w:val="0028474D"/>
    <w:rsid w:val="00284BB0"/>
    <w:rsid w:val="00284C9B"/>
    <w:rsid w:val="00285286"/>
    <w:rsid w:val="00285B53"/>
    <w:rsid w:val="00285C37"/>
    <w:rsid w:val="0028626A"/>
    <w:rsid w:val="00287821"/>
    <w:rsid w:val="0028793D"/>
    <w:rsid w:val="00287B3F"/>
    <w:rsid w:val="00287EF6"/>
    <w:rsid w:val="00287F0D"/>
    <w:rsid w:val="00287F47"/>
    <w:rsid w:val="00290F49"/>
    <w:rsid w:val="00290F92"/>
    <w:rsid w:val="0029108A"/>
    <w:rsid w:val="002912E0"/>
    <w:rsid w:val="002913D2"/>
    <w:rsid w:val="00291AEE"/>
    <w:rsid w:val="002920DE"/>
    <w:rsid w:val="00292669"/>
    <w:rsid w:val="002928C4"/>
    <w:rsid w:val="00292FED"/>
    <w:rsid w:val="0029339C"/>
    <w:rsid w:val="0029379B"/>
    <w:rsid w:val="002938C1"/>
    <w:rsid w:val="00293EAB"/>
    <w:rsid w:val="00294390"/>
    <w:rsid w:val="002943CE"/>
    <w:rsid w:val="00294553"/>
    <w:rsid w:val="00294A84"/>
    <w:rsid w:val="00295037"/>
    <w:rsid w:val="0029509F"/>
    <w:rsid w:val="002954E5"/>
    <w:rsid w:val="002958FE"/>
    <w:rsid w:val="00295DC3"/>
    <w:rsid w:val="00296218"/>
    <w:rsid w:val="00296423"/>
    <w:rsid w:val="00296450"/>
    <w:rsid w:val="0029734B"/>
    <w:rsid w:val="002A0373"/>
    <w:rsid w:val="002A0884"/>
    <w:rsid w:val="002A0B54"/>
    <w:rsid w:val="002A0CCB"/>
    <w:rsid w:val="002A1217"/>
    <w:rsid w:val="002A191B"/>
    <w:rsid w:val="002A1D68"/>
    <w:rsid w:val="002A1DBC"/>
    <w:rsid w:val="002A212E"/>
    <w:rsid w:val="002A2653"/>
    <w:rsid w:val="002A28F3"/>
    <w:rsid w:val="002A2912"/>
    <w:rsid w:val="002A2A34"/>
    <w:rsid w:val="002A2C89"/>
    <w:rsid w:val="002A339E"/>
    <w:rsid w:val="002A3A58"/>
    <w:rsid w:val="002A3E2D"/>
    <w:rsid w:val="002A4D7D"/>
    <w:rsid w:val="002A5282"/>
    <w:rsid w:val="002A562D"/>
    <w:rsid w:val="002A5786"/>
    <w:rsid w:val="002A5860"/>
    <w:rsid w:val="002A61A9"/>
    <w:rsid w:val="002A6287"/>
    <w:rsid w:val="002A6357"/>
    <w:rsid w:val="002A653D"/>
    <w:rsid w:val="002A6590"/>
    <w:rsid w:val="002A682D"/>
    <w:rsid w:val="002A6927"/>
    <w:rsid w:val="002A7D98"/>
    <w:rsid w:val="002B0090"/>
    <w:rsid w:val="002B0240"/>
    <w:rsid w:val="002B0624"/>
    <w:rsid w:val="002B1B7E"/>
    <w:rsid w:val="002B1C4F"/>
    <w:rsid w:val="002B1CEC"/>
    <w:rsid w:val="002B1EF8"/>
    <w:rsid w:val="002B26B2"/>
    <w:rsid w:val="002B2738"/>
    <w:rsid w:val="002B29A1"/>
    <w:rsid w:val="002B2B5D"/>
    <w:rsid w:val="002B2CE1"/>
    <w:rsid w:val="002B2DF8"/>
    <w:rsid w:val="002B3761"/>
    <w:rsid w:val="002B3ABC"/>
    <w:rsid w:val="002B3D43"/>
    <w:rsid w:val="002B3F9D"/>
    <w:rsid w:val="002B414B"/>
    <w:rsid w:val="002B425C"/>
    <w:rsid w:val="002B4387"/>
    <w:rsid w:val="002B4475"/>
    <w:rsid w:val="002B472B"/>
    <w:rsid w:val="002B4ADE"/>
    <w:rsid w:val="002B4B32"/>
    <w:rsid w:val="002B4F4B"/>
    <w:rsid w:val="002B5B51"/>
    <w:rsid w:val="002B625F"/>
    <w:rsid w:val="002B7485"/>
    <w:rsid w:val="002B74B2"/>
    <w:rsid w:val="002B79A3"/>
    <w:rsid w:val="002B7B8D"/>
    <w:rsid w:val="002C003F"/>
    <w:rsid w:val="002C0139"/>
    <w:rsid w:val="002C075B"/>
    <w:rsid w:val="002C0A28"/>
    <w:rsid w:val="002C1390"/>
    <w:rsid w:val="002C16FC"/>
    <w:rsid w:val="002C1E27"/>
    <w:rsid w:val="002C1FB0"/>
    <w:rsid w:val="002C29F4"/>
    <w:rsid w:val="002C2CAF"/>
    <w:rsid w:val="002C2CE1"/>
    <w:rsid w:val="002C3255"/>
    <w:rsid w:val="002C33B8"/>
    <w:rsid w:val="002C34DC"/>
    <w:rsid w:val="002C36E9"/>
    <w:rsid w:val="002C3709"/>
    <w:rsid w:val="002C3A0E"/>
    <w:rsid w:val="002C3D65"/>
    <w:rsid w:val="002C4027"/>
    <w:rsid w:val="002C4389"/>
    <w:rsid w:val="002C4569"/>
    <w:rsid w:val="002C4A6D"/>
    <w:rsid w:val="002C5126"/>
    <w:rsid w:val="002C53DF"/>
    <w:rsid w:val="002C5698"/>
    <w:rsid w:val="002C5957"/>
    <w:rsid w:val="002C7496"/>
    <w:rsid w:val="002C7A15"/>
    <w:rsid w:val="002C7CE9"/>
    <w:rsid w:val="002C7D3D"/>
    <w:rsid w:val="002C7FD1"/>
    <w:rsid w:val="002D0009"/>
    <w:rsid w:val="002D00D0"/>
    <w:rsid w:val="002D0395"/>
    <w:rsid w:val="002D0DC2"/>
    <w:rsid w:val="002D175C"/>
    <w:rsid w:val="002D1988"/>
    <w:rsid w:val="002D2290"/>
    <w:rsid w:val="002D2689"/>
    <w:rsid w:val="002D2DA7"/>
    <w:rsid w:val="002D2E7D"/>
    <w:rsid w:val="002D30E3"/>
    <w:rsid w:val="002D3129"/>
    <w:rsid w:val="002D33B2"/>
    <w:rsid w:val="002D3B58"/>
    <w:rsid w:val="002D3B8C"/>
    <w:rsid w:val="002D3B8D"/>
    <w:rsid w:val="002D3C2C"/>
    <w:rsid w:val="002D3E82"/>
    <w:rsid w:val="002D3ECC"/>
    <w:rsid w:val="002D3EE5"/>
    <w:rsid w:val="002D430D"/>
    <w:rsid w:val="002D4822"/>
    <w:rsid w:val="002D57A2"/>
    <w:rsid w:val="002D597F"/>
    <w:rsid w:val="002D5AAF"/>
    <w:rsid w:val="002D61B0"/>
    <w:rsid w:val="002D6C54"/>
    <w:rsid w:val="002D6E03"/>
    <w:rsid w:val="002D7127"/>
    <w:rsid w:val="002D72F3"/>
    <w:rsid w:val="002D730A"/>
    <w:rsid w:val="002D7819"/>
    <w:rsid w:val="002D7E26"/>
    <w:rsid w:val="002E008B"/>
    <w:rsid w:val="002E09FB"/>
    <w:rsid w:val="002E0DED"/>
    <w:rsid w:val="002E147D"/>
    <w:rsid w:val="002E1856"/>
    <w:rsid w:val="002E1F8C"/>
    <w:rsid w:val="002E20A9"/>
    <w:rsid w:val="002E2A21"/>
    <w:rsid w:val="002E2E02"/>
    <w:rsid w:val="002E3133"/>
    <w:rsid w:val="002E43FD"/>
    <w:rsid w:val="002E45EC"/>
    <w:rsid w:val="002E4FF4"/>
    <w:rsid w:val="002E5463"/>
    <w:rsid w:val="002E54AD"/>
    <w:rsid w:val="002E5636"/>
    <w:rsid w:val="002E570F"/>
    <w:rsid w:val="002E5A88"/>
    <w:rsid w:val="002E687A"/>
    <w:rsid w:val="002E6944"/>
    <w:rsid w:val="002E6F3D"/>
    <w:rsid w:val="002E7154"/>
    <w:rsid w:val="002E7E8C"/>
    <w:rsid w:val="002E7EA1"/>
    <w:rsid w:val="002F0232"/>
    <w:rsid w:val="002F1106"/>
    <w:rsid w:val="002F15E0"/>
    <w:rsid w:val="002F17FF"/>
    <w:rsid w:val="002F1A26"/>
    <w:rsid w:val="002F1C26"/>
    <w:rsid w:val="002F367C"/>
    <w:rsid w:val="002F3B9E"/>
    <w:rsid w:val="002F3BB1"/>
    <w:rsid w:val="002F3CD4"/>
    <w:rsid w:val="002F44A3"/>
    <w:rsid w:val="002F485E"/>
    <w:rsid w:val="002F4A6F"/>
    <w:rsid w:val="002F5170"/>
    <w:rsid w:val="002F58CF"/>
    <w:rsid w:val="002F5A93"/>
    <w:rsid w:val="002F602D"/>
    <w:rsid w:val="002F65F9"/>
    <w:rsid w:val="002F6669"/>
    <w:rsid w:val="002F73BE"/>
    <w:rsid w:val="002F7B8B"/>
    <w:rsid w:val="002F7BFE"/>
    <w:rsid w:val="00300318"/>
    <w:rsid w:val="00300A31"/>
    <w:rsid w:val="00300F60"/>
    <w:rsid w:val="00301237"/>
    <w:rsid w:val="00302674"/>
    <w:rsid w:val="0030287C"/>
    <w:rsid w:val="00303210"/>
    <w:rsid w:val="0030352E"/>
    <w:rsid w:val="0030369C"/>
    <w:rsid w:val="003039B8"/>
    <w:rsid w:val="00303AE3"/>
    <w:rsid w:val="00303CCF"/>
    <w:rsid w:val="003051AB"/>
    <w:rsid w:val="003057FB"/>
    <w:rsid w:val="003060E3"/>
    <w:rsid w:val="003064E9"/>
    <w:rsid w:val="00306633"/>
    <w:rsid w:val="00306BC9"/>
    <w:rsid w:val="00306ED9"/>
    <w:rsid w:val="00307609"/>
    <w:rsid w:val="00307FD9"/>
    <w:rsid w:val="00310484"/>
    <w:rsid w:val="0031060C"/>
    <w:rsid w:val="003106A2"/>
    <w:rsid w:val="003117C7"/>
    <w:rsid w:val="00311975"/>
    <w:rsid w:val="00311B3F"/>
    <w:rsid w:val="00311CD2"/>
    <w:rsid w:val="0031291B"/>
    <w:rsid w:val="00312E30"/>
    <w:rsid w:val="00312EC6"/>
    <w:rsid w:val="00313043"/>
    <w:rsid w:val="003138B9"/>
    <w:rsid w:val="00313AE9"/>
    <w:rsid w:val="00313B03"/>
    <w:rsid w:val="00313B9E"/>
    <w:rsid w:val="00314E21"/>
    <w:rsid w:val="003152D0"/>
    <w:rsid w:val="00315346"/>
    <w:rsid w:val="0031535A"/>
    <w:rsid w:val="003159FF"/>
    <w:rsid w:val="00315B14"/>
    <w:rsid w:val="00315E9A"/>
    <w:rsid w:val="00315F8C"/>
    <w:rsid w:val="0031640A"/>
    <w:rsid w:val="00316925"/>
    <w:rsid w:val="00316D51"/>
    <w:rsid w:val="00317086"/>
    <w:rsid w:val="0031714C"/>
    <w:rsid w:val="0032050D"/>
    <w:rsid w:val="003208BC"/>
    <w:rsid w:val="00320A5F"/>
    <w:rsid w:val="00320C89"/>
    <w:rsid w:val="00320E13"/>
    <w:rsid w:val="00321342"/>
    <w:rsid w:val="00321A45"/>
    <w:rsid w:val="00322B72"/>
    <w:rsid w:val="00322EAE"/>
    <w:rsid w:val="003230AE"/>
    <w:rsid w:val="0032365A"/>
    <w:rsid w:val="003236B0"/>
    <w:rsid w:val="00324122"/>
    <w:rsid w:val="00324245"/>
    <w:rsid w:val="003248E1"/>
    <w:rsid w:val="00324C86"/>
    <w:rsid w:val="00325089"/>
    <w:rsid w:val="00325244"/>
    <w:rsid w:val="00325682"/>
    <w:rsid w:val="00325785"/>
    <w:rsid w:val="00325901"/>
    <w:rsid w:val="00325B59"/>
    <w:rsid w:val="003263F5"/>
    <w:rsid w:val="003267C6"/>
    <w:rsid w:val="0032709E"/>
    <w:rsid w:val="0032717C"/>
    <w:rsid w:val="003274F1"/>
    <w:rsid w:val="003277C2"/>
    <w:rsid w:val="00327F26"/>
    <w:rsid w:val="00330256"/>
    <w:rsid w:val="003303E8"/>
    <w:rsid w:val="00330508"/>
    <w:rsid w:val="003305F3"/>
    <w:rsid w:val="00330C70"/>
    <w:rsid w:val="0033194D"/>
    <w:rsid w:val="00331ACA"/>
    <w:rsid w:val="00331B21"/>
    <w:rsid w:val="00331DAD"/>
    <w:rsid w:val="00331DE8"/>
    <w:rsid w:val="00331F56"/>
    <w:rsid w:val="00331FB3"/>
    <w:rsid w:val="003322AF"/>
    <w:rsid w:val="00332401"/>
    <w:rsid w:val="00332C8E"/>
    <w:rsid w:val="00332EB0"/>
    <w:rsid w:val="003337B2"/>
    <w:rsid w:val="003343C9"/>
    <w:rsid w:val="00335725"/>
    <w:rsid w:val="00335BA0"/>
    <w:rsid w:val="00335D57"/>
    <w:rsid w:val="003367FC"/>
    <w:rsid w:val="00337B08"/>
    <w:rsid w:val="003414CD"/>
    <w:rsid w:val="003415A7"/>
    <w:rsid w:val="00341A68"/>
    <w:rsid w:val="00341AEB"/>
    <w:rsid w:val="00341E42"/>
    <w:rsid w:val="0034234E"/>
    <w:rsid w:val="0034237C"/>
    <w:rsid w:val="003425EF"/>
    <w:rsid w:val="00342A73"/>
    <w:rsid w:val="00342B24"/>
    <w:rsid w:val="00342D22"/>
    <w:rsid w:val="00342DF8"/>
    <w:rsid w:val="00342E30"/>
    <w:rsid w:val="00342F10"/>
    <w:rsid w:val="003438E7"/>
    <w:rsid w:val="00343A5C"/>
    <w:rsid w:val="00343E75"/>
    <w:rsid w:val="00344118"/>
    <w:rsid w:val="00344283"/>
    <w:rsid w:val="00344471"/>
    <w:rsid w:val="00344490"/>
    <w:rsid w:val="00344E74"/>
    <w:rsid w:val="003454F4"/>
    <w:rsid w:val="0034632B"/>
    <w:rsid w:val="00346519"/>
    <w:rsid w:val="003466EE"/>
    <w:rsid w:val="003468AF"/>
    <w:rsid w:val="00346A54"/>
    <w:rsid w:val="0034709A"/>
    <w:rsid w:val="00347777"/>
    <w:rsid w:val="00347FE1"/>
    <w:rsid w:val="00350773"/>
    <w:rsid w:val="00350C11"/>
    <w:rsid w:val="00351073"/>
    <w:rsid w:val="0035107E"/>
    <w:rsid w:val="003512F0"/>
    <w:rsid w:val="00351D5F"/>
    <w:rsid w:val="00352328"/>
    <w:rsid w:val="00352AAC"/>
    <w:rsid w:val="00352ABA"/>
    <w:rsid w:val="00353842"/>
    <w:rsid w:val="00353966"/>
    <w:rsid w:val="00354201"/>
    <w:rsid w:val="00354ADF"/>
    <w:rsid w:val="00355386"/>
    <w:rsid w:val="003554CB"/>
    <w:rsid w:val="003555D6"/>
    <w:rsid w:val="003556D9"/>
    <w:rsid w:val="003556F2"/>
    <w:rsid w:val="00355AB3"/>
    <w:rsid w:val="00355C3F"/>
    <w:rsid w:val="003566CB"/>
    <w:rsid w:val="0035678E"/>
    <w:rsid w:val="00356D6D"/>
    <w:rsid w:val="00357B81"/>
    <w:rsid w:val="003608AC"/>
    <w:rsid w:val="003612FF"/>
    <w:rsid w:val="003619E4"/>
    <w:rsid w:val="00361FB4"/>
    <w:rsid w:val="00362059"/>
    <w:rsid w:val="003621EF"/>
    <w:rsid w:val="00362400"/>
    <w:rsid w:val="00362796"/>
    <w:rsid w:val="00362B70"/>
    <w:rsid w:val="00362F77"/>
    <w:rsid w:val="0036305F"/>
    <w:rsid w:val="003631F8"/>
    <w:rsid w:val="003635CB"/>
    <w:rsid w:val="00363AEB"/>
    <w:rsid w:val="00363BC3"/>
    <w:rsid w:val="003642F9"/>
    <w:rsid w:val="00364521"/>
    <w:rsid w:val="00364595"/>
    <w:rsid w:val="00364818"/>
    <w:rsid w:val="003648BB"/>
    <w:rsid w:val="00364B94"/>
    <w:rsid w:val="00364D87"/>
    <w:rsid w:val="00364F61"/>
    <w:rsid w:val="003652F4"/>
    <w:rsid w:val="0036566F"/>
    <w:rsid w:val="00365A0C"/>
    <w:rsid w:val="00365AF6"/>
    <w:rsid w:val="00365BD6"/>
    <w:rsid w:val="00365DD2"/>
    <w:rsid w:val="0036620F"/>
    <w:rsid w:val="0036644B"/>
    <w:rsid w:val="0036651E"/>
    <w:rsid w:val="0036701A"/>
    <w:rsid w:val="003675F9"/>
    <w:rsid w:val="00370511"/>
    <w:rsid w:val="00370534"/>
    <w:rsid w:val="00370916"/>
    <w:rsid w:val="00370E8D"/>
    <w:rsid w:val="00371921"/>
    <w:rsid w:val="0037239E"/>
    <w:rsid w:val="003725AD"/>
    <w:rsid w:val="00372616"/>
    <w:rsid w:val="00372C35"/>
    <w:rsid w:val="00372DFA"/>
    <w:rsid w:val="003730E1"/>
    <w:rsid w:val="003730EB"/>
    <w:rsid w:val="00373677"/>
    <w:rsid w:val="003738C1"/>
    <w:rsid w:val="00373EB8"/>
    <w:rsid w:val="0037438B"/>
    <w:rsid w:val="003744A3"/>
    <w:rsid w:val="003745F7"/>
    <w:rsid w:val="003753BA"/>
    <w:rsid w:val="003756CB"/>
    <w:rsid w:val="00375737"/>
    <w:rsid w:val="00375855"/>
    <w:rsid w:val="00375C08"/>
    <w:rsid w:val="00375C49"/>
    <w:rsid w:val="00376237"/>
    <w:rsid w:val="003764F6"/>
    <w:rsid w:val="00376532"/>
    <w:rsid w:val="00376B7E"/>
    <w:rsid w:val="00376C60"/>
    <w:rsid w:val="00377008"/>
    <w:rsid w:val="003771F4"/>
    <w:rsid w:val="00377BCB"/>
    <w:rsid w:val="00377DA8"/>
    <w:rsid w:val="003800CD"/>
    <w:rsid w:val="00380CA4"/>
    <w:rsid w:val="0038108A"/>
    <w:rsid w:val="00381144"/>
    <w:rsid w:val="00381D94"/>
    <w:rsid w:val="00382613"/>
    <w:rsid w:val="0038283F"/>
    <w:rsid w:val="00382D7B"/>
    <w:rsid w:val="00383409"/>
    <w:rsid w:val="00383688"/>
    <w:rsid w:val="00383D85"/>
    <w:rsid w:val="0038441A"/>
    <w:rsid w:val="0038458B"/>
    <w:rsid w:val="00384694"/>
    <w:rsid w:val="00384764"/>
    <w:rsid w:val="00384CD6"/>
    <w:rsid w:val="00385026"/>
    <w:rsid w:val="003850C0"/>
    <w:rsid w:val="00385244"/>
    <w:rsid w:val="0038543F"/>
    <w:rsid w:val="003854DE"/>
    <w:rsid w:val="00385E37"/>
    <w:rsid w:val="003862FC"/>
    <w:rsid w:val="00386900"/>
    <w:rsid w:val="00386A4E"/>
    <w:rsid w:val="00386AE0"/>
    <w:rsid w:val="00386B1C"/>
    <w:rsid w:val="00386FD1"/>
    <w:rsid w:val="00387736"/>
    <w:rsid w:val="0038793F"/>
    <w:rsid w:val="00387B86"/>
    <w:rsid w:val="00387C9F"/>
    <w:rsid w:val="003903B8"/>
    <w:rsid w:val="00390864"/>
    <w:rsid w:val="00390896"/>
    <w:rsid w:val="0039093C"/>
    <w:rsid w:val="00390F26"/>
    <w:rsid w:val="0039156A"/>
    <w:rsid w:val="00391954"/>
    <w:rsid w:val="00391A91"/>
    <w:rsid w:val="00391E70"/>
    <w:rsid w:val="00391EAE"/>
    <w:rsid w:val="00391F85"/>
    <w:rsid w:val="00392708"/>
    <w:rsid w:val="0039351D"/>
    <w:rsid w:val="0039377F"/>
    <w:rsid w:val="003946A9"/>
    <w:rsid w:val="003949A1"/>
    <w:rsid w:val="003949DB"/>
    <w:rsid w:val="00394DAC"/>
    <w:rsid w:val="0039524D"/>
    <w:rsid w:val="00395627"/>
    <w:rsid w:val="0039577E"/>
    <w:rsid w:val="00395971"/>
    <w:rsid w:val="00396326"/>
    <w:rsid w:val="00396B48"/>
    <w:rsid w:val="00397414"/>
    <w:rsid w:val="00397502"/>
    <w:rsid w:val="003979DB"/>
    <w:rsid w:val="00397E25"/>
    <w:rsid w:val="003A01EA"/>
    <w:rsid w:val="003A048A"/>
    <w:rsid w:val="003A0A81"/>
    <w:rsid w:val="003A0B8E"/>
    <w:rsid w:val="003A0BBE"/>
    <w:rsid w:val="003A0CEC"/>
    <w:rsid w:val="003A1559"/>
    <w:rsid w:val="003A19DC"/>
    <w:rsid w:val="003A1A7E"/>
    <w:rsid w:val="003A1AD3"/>
    <w:rsid w:val="003A1BA4"/>
    <w:rsid w:val="003A1C45"/>
    <w:rsid w:val="003A1D99"/>
    <w:rsid w:val="003A225E"/>
    <w:rsid w:val="003A2741"/>
    <w:rsid w:val="003A2CD3"/>
    <w:rsid w:val="003A2CEB"/>
    <w:rsid w:val="003A3614"/>
    <w:rsid w:val="003A3F1D"/>
    <w:rsid w:val="003A4218"/>
    <w:rsid w:val="003A4ABE"/>
    <w:rsid w:val="003A4DD3"/>
    <w:rsid w:val="003A4E01"/>
    <w:rsid w:val="003A4E14"/>
    <w:rsid w:val="003A53D1"/>
    <w:rsid w:val="003A577D"/>
    <w:rsid w:val="003A5C38"/>
    <w:rsid w:val="003A5FDE"/>
    <w:rsid w:val="003A60D7"/>
    <w:rsid w:val="003A672B"/>
    <w:rsid w:val="003A6D3C"/>
    <w:rsid w:val="003A6FB9"/>
    <w:rsid w:val="003A7993"/>
    <w:rsid w:val="003A7B40"/>
    <w:rsid w:val="003B072E"/>
    <w:rsid w:val="003B0C69"/>
    <w:rsid w:val="003B0D01"/>
    <w:rsid w:val="003B0F1F"/>
    <w:rsid w:val="003B0FAA"/>
    <w:rsid w:val="003B10C9"/>
    <w:rsid w:val="003B1209"/>
    <w:rsid w:val="003B1480"/>
    <w:rsid w:val="003B2233"/>
    <w:rsid w:val="003B2401"/>
    <w:rsid w:val="003B2857"/>
    <w:rsid w:val="003B2D71"/>
    <w:rsid w:val="003B3241"/>
    <w:rsid w:val="003B37B8"/>
    <w:rsid w:val="003B3BA7"/>
    <w:rsid w:val="003B3C2C"/>
    <w:rsid w:val="003B4489"/>
    <w:rsid w:val="003B5169"/>
    <w:rsid w:val="003B5272"/>
    <w:rsid w:val="003B536C"/>
    <w:rsid w:val="003B5485"/>
    <w:rsid w:val="003B5B3A"/>
    <w:rsid w:val="003B62C2"/>
    <w:rsid w:val="003B688F"/>
    <w:rsid w:val="003B68E8"/>
    <w:rsid w:val="003B694B"/>
    <w:rsid w:val="003B7645"/>
    <w:rsid w:val="003B766F"/>
    <w:rsid w:val="003C01DA"/>
    <w:rsid w:val="003C03D5"/>
    <w:rsid w:val="003C0446"/>
    <w:rsid w:val="003C0474"/>
    <w:rsid w:val="003C0CBF"/>
    <w:rsid w:val="003C0EF9"/>
    <w:rsid w:val="003C1098"/>
    <w:rsid w:val="003C124D"/>
    <w:rsid w:val="003C1881"/>
    <w:rsid w:val="003C1A2D"/>
    <w:rsid w:val="003C1B1A"/>
    <w:rsid w:val="003C1CF4"/>
    <w:rsid w:val="003C1D07"/>
    <w:rsid w:val="003C212F"/>
    <w:rsid w:val="003C2316"/>
    <w:rsid w:val="003C250A"/>
    <w:rsid w:val="003C270F"/>
    <w:rsid w:val="003C34BE"/>
    <w:rsid w:val="003C37E2"/>
    <w:rsid w:val="003C3988"/>
    <w:rsid w:val="003C3E8C"/>
    <w:rsid w:val="003C4039"/>
    <w:rsid w:val="003C40E0"/>
    <w:rsid w:val="003C4AA2"/>
    <w:rsid w:val="003C4D84"/>
    <w:rsid w:val="003C5CB4"/>
    <w:rsid w:val="003C5DBA"/>
    <w:rsid w:val="003C604B"/>
    <w:rsid w:val="003C6732"/>
    <w:rsid w:val="003C6C6D"/>
    <w:rsid w:val="003C6EE3"/>
    <w:rsid w:val="003C6F35"/>
    <w:rsid w:val="003C6F6F"/>
    <w:rsid w:val="003C76DD"/>
    <w:rsid w:val="003C78B4"/>
    <w:rsid w:val="003C7A41"/>
    <w:rsid w:val="003C7BCB"/>
    <w:rsid w:val="003D0A84"/>
    <w:rsid w:val="003D0DAA"/>
    <w:rsid w:val="003D15E8"/>
    <w:rsid w:val="003D1BE9"/>
    <w:rsid w:val="003D1D86"/>
    <w:rsid w:val="003D20EA"/>
    <w:rsid w:val="003D2381"/>
    <w:rsid w:val="003D23E9"/>
    <w:rsid w:val="003D27A3"/>
    <w:rsid w:val="003D2DEE"/>
    <w:rsid w:val="003D340D"/>
    <w:rsid w:val="003D368D"/>
    <w:rsid w:val="003D3D53"/>
    <w:rsid w:val="003D4214"/>
    <w:rsid w:val="003D42BF"/>
    <w:rsid w:val="003D43CB"/>
    <w:rsid w:val="003D46C7"/>
    <w:rsid w:val="003D47D0"/>
    <w:rsid w:val="003D4A82"/>
    <w:rsid w:val="003D4BD6"/>
    <w:rsid w:val="003D50A7"/>
    <w:rsid w:val="003D5625"/>
    <w:rsid w:val="003D57C3"/>
    <w:rsid w:val="003D5835"/>
    <w:rsid w:val="003D5921"/>
    <w:rsid w:val="003D5A05"/>
    <w:rsid w:val="003D5A92"/>
    <w:rsid w:val="003D6374"/>
    <w:rsid w:val="003D6642"/>
    <w:rsid w:val="003D66B3"/>
    <w:rsid w:val="003D6778"/>
    <w:rsid w:val="003D6977"/>
    <w:rsid w:val="003D6CBA"/>
    <w:rsid w:val="003D706A"/>
    <w:rsid w:val="003D7822"/>
    <w:rsid w:val="003D7879"/>
    <w:rsid w:val="003E0174"/>
    <w:rsid w:val="003E0293"/>
    <w:rsid w:val="003E033D"/>
    <w:rsid w:val="003E0639"/>
    <w:rsid w:val="003E0F74"/>
    <w:rsid w:val="003E10A7"/>
    <w:rsid w:val="003E1C01"/>
    <w:rsid w:val="003E1DE7"/>
    <w:rsid w:val="003E1F86"/>
    <w:rsid w:val="003E2069"/>
    <w:rsid w:val="003E2693"/>
    <w:rsid w:val="003E2F1A"/>
    <w:rsid w:val="003E38D1"/>
    <w:rsid w:val="003E45A6"/>
    <w:rsid w:val="003E481F"/>
    <w:rsid w:val="003E4A6D"/>
    <w:rsid w:val="003E4B30"/>
    <w:rsid w:val="003E5594"/>
    <w:rsid w:val="003E57BF"/>
    <w:rsid w:val="003E5FE1"/>
    <w:rsid w:val="003E703D"/>
    <w:rsid w:val="003E7332"/>
    <w:rsid w:val="003E7D62"/>
    <w:rsid w:val="003F0078"/>
    <w:rsid w:val="003F030C"/>
    <w:rsid w:val="003F0522"/>
    <w:rsid w:val="003F09B6"/>
    <w:rsid w:val="003F0FFF"/>
    <w:rsid w:val="003F101E"/>
    <w:rsid w:val="003F11C1"/>
    <w:rsid w:val="003F11CD"/>
    <w:rsid w:val="003F1F03"/>
    <w:rsid w:val="003F2D34"/>
    <w:rsid w:val="003F2FD7"/>
    <w:rsid w:val="003F3FD6"/>
    <w:rsid w:val="003F405B"/>
    <w:rsid w:val="003F439B"/>
    <w:rsid w:val="003F4467"/>
    <w:rsid w:val="003F46FD"/>
    <w:rsid w:val="003F48B6"/>
    <w:rsid w:val="003F4950"/>
    <w:rsid w:val="003F5435"/>
    <w:rsid w:val="003F5509"/>
    <w:rsid w:val="003F5892"/>
    <w:rsid w:val="003F590E"/>
    <w:rsid w:val="003F5BF7"/>
    <w:rsid w:val="003F5DCC"/>
    <w:rsid w:val="003F6484"/>
    <w:rsid w:val="003F6580"/>
    <w:rsid w:val="003F6826"/>
    <w:rsid w:val="003F6BC7"/>
    <w:rsid w:val="003F6C62"/>
    <w:rsid w:val="003F7114"/>
    <w:rsid w:val="003F76DC"/>
    <w:rsid w:val="004006A8"/>
    <w:rsid w:val="0040122B"/>
    <w:rsid w:val="00401831"/>
    <w:rsid w:val="004023C1"/>
    <w:rsid w:val="0040245D"/>
    <w:rsid w:val="00402A44"/>
    <w:rsid w:val="00402E32"/>
    <w:rsid w:val="00402F51"/>
    <w:rsid w:val="00403587"/>
    <w:rsid w:val="0040362D"/>
    <w:rsid w:val="0040397F"/>
    <w:rsid w:val="00403BFC"/>
    <w:rsid w:val="004044C0"/>
    <w:rsid w:val="00404645"/>
    <w:rsid w:val="00404800"/>
    <w:rsid w:val="00404A37"/>
    <w:rsid w:val="00404A5F"/>
    <w:rsid w:val="00404FC7"/>
    <w:rsid w:val="004050A3"/>
    <w:rsid w:val="004054C5"/>
    <w:rsid w:val="004057A8"/>
    <w:rsid w:val="00405A18"/>
    <w:rsid w:val="00405AAB"/>
    <w:rsid w:val="00405AFD"/>
    <w:rsid w:val="00406E1B"/>
    <w:rsid w:val="0040727C"/>
    <w:rsid w:val="0040739D"/>
    <w:rsid w:val="004077D6"/>
    <w:rsid w:val="004100B2"/>
    <w:rsid w:val="004109DF"/>
    <w:rsid w:val="00411276"/>
    <w:rsid w:val="00411570"/>
    <w:rsid w:val="00411BD8"/>
    <w:rsid w:val="00411E50"/>
    <w:rsid w:val="00412177"/>
    <w:rsid w:val="00412356"/>
    <w:rsid w:val="004124AD"/>
    <w:rsid w:val="00412740"/>
    <w:rsid w:val="00412B97"/>
    <w:rsid w:val="00412BA5"/>
    <w:rsid w:val="00412BFA"/>
    <w:rsid w:val="00413186"/>
    <w:rsid w:val="00413362"/>
    <w:rsid w:val="00413608"/>
    <w:rsid w:val="00413832"/>
    <w:rsid w:val="00413A7E"/>
    <w:rsid w:val="00413C6D"/>
    <w:rsid w:val="00414161"/>
    <w:rsid w:val="0041440E"/>
    <w:rsid w:val="00414C4C"/>
    <w:rsid w:val="004150D7"/>
    <w:rsid w:val="00415185"/>
    <w:rsid w:val="00415353"/>
    <w:rsid w:val="00415456"/>
    <w:rsid w:val="0041561F"/>
    <w:rsid w:val="004156AE"/>
    <w:rsid w:val="00415EB1"/>
    <w:rsid w:val="0041611F"/>
    <w:rsid w:val="00416675"/>
    <w:rsid w:val="004168AD"/>
    <w:rsid w:val="00416929"/>
    <w:rsid w:val="00416BA8"/>
    <w:rsid w:val="004171C3"/>
    <w:rsid w:val="00417256"/>
    <w:rsid w:val="0041731F"/>
    <w:rsid w:val="0041770A"/>
    <w:rsid w:val="00417D68"/>
    <w:rsid w:val="00420344"/>
    <w:rsid w:val="004209F9"/>
    <w:rsid w:val="00420A72"/>
    <w:rsid w:val="00420A7D"/>
    <w:rsid w:val="00420AE9"/>
    <w:rsid w:val="00420B2C"/>
    <w:rsid w:val="00420DD8"/>
    <w:rsid w:val="00420F0C"/>
    <w:rsid w:val="00421153"/>
    <w:rsid w:val="00421155"/>
    <w:rsid w:val="00421449"/>
    <w:rsid w:val="004214DD"/>
    <w:rsid w:val="004215CF"/>
    <w:rsid w:val="004217F1"/>
    <w:rsid w:val="00421AD8"/>
    <w:rsid w:val="00421E28"/>
    <w:rsid w:val="00421FE0"/>
    <w:rsid w:val="0042287B"/>
    <w:rsid w:val="0042322D"/>
    <w:rsid w:val="00423BA5"/>
    <w:rsid w:val="004243FF"/>
    <w:rsid w:val="00424682"/>
    <w:rsid w:val="00424CA4"/>
    <w:rsid w:val="00424DF1"/>
    <w:rsid w:val="004253A1"/>
    <w:rsid w:val="004259CD"/>
    <w:rsid w:val="00425BA9"/>
    <w:rsid w:val="00425C99"/>
    <w:rsid w:val="00425E45"/>
    <w:rsid w:val="0042606F"/>
    <w:rsid w:val="00426143"/>
    <w:rsid w:val="00426458"/>
    <w:rsid w:val="00426BE1"/>
    <w:rsid w:val="00426C10"/>
    <w:rsid w:val="00426DAD"/>
    <w:rsid w:val="00426E4D"/>
    <w:rsid w:val="00426F44"/>
    <w:rsid w:val="004273AD"/>
    <w:rsid w:val="0042769B"/>
    <w:rsid w:val="00427712"/>
    <w:rsid w:val="00427CF4"/>
    <w:rsid w:val="00430136"/>
    <w:rsid w:val="00430258"/>
    <w:rsid w:val="00430414"/>
    <w:rsid w:val="00430943"/>
    <w:rsid w:val="00430D31"/>
    <w:rsid w:val="0043181B"/>
    <w:rsid w:val="004318B7"/>
    <w:rsid w:val="00431BEE"/>
    <w:rsid w:val="00431CDC"/>
    <w:rsid w:val="00432516"/>
    <w:rsid w:val="00432A46"/>
    <w:rsid w:val="0043444C"/>
    <w:rsid w:val="00434496"/>
    <w:rsid w:val="00434513"/>
    <w:rsid w:val="00434560"/>
    <w:rsid w:val="004355FC"/>
    <w:rsid w:val="004356CD"/>
    <w:rsid w:val="004356D8"/>
    <w:rsid w:val="00435834"/>
    <w:rsid w:val="00435B95"/>
    <w:rsid w:val="00435E1B"/>
    <w:rsid w:val="00435E21"/>
    <w:rsid w:val="004360DF"/>
    <w:rsid w:val="0043624E"/>
    <w:rsid w:val="004362B6"/>
    <w:rsid w:val="004372FF"/>
    <w:rsid w:val="004373E6"/>
    <w:rsid w:val="0043766E"/>
    <w:rsid w:val="004376AE"/>
    <w:rsid w:val="00437A15"/>
    <w:rsid w:val="00437CAF"/>
    <w:rsid w:val="00440096"/>
    <w:rsid w:val="00440472"/>
    <w:rsid w:val="00440499"/>
    <w:rsid w:val="0044078E"/>
    <w:rsid w:val="0044092F"/>
    <w:rsid w:val="00440AFD"/>
    <w:rsid w:val="00440DC4"/>
    <w:rsid w:val="00441256"/>
    <w:rsid w:val="0044145E"/>
    <w:rsid w:val="0044178E"/>
    <w:rsid w:val="00441E36"/>
    <w:rsid w:val="00441F87"/>
    <w:rsid w:val="0044246B"/>
    <w:rsid w:val="004426DF"/>
    <w:rsid w:val="004427EC"/>
    <w:rsid w:val="004428D1"/>
    <w:rsid w:val="00442AB8"/>
    <w:rsid w:val="0044346D"/>
    <w:rsid w:val="00443924"/>
    <w:rsid w:val="00443AB9"/>
    <w:rsid w:val="00443CFA"/>
    <w:rsid w:val="00444474"/>
    <w:rsid w:val="0044489A"/>
    <w:rsid w:val="004449A8"/>
    <w:rsid w:val="00444A92"/>
    <w:rsid w:val="00444ED8"/>
    <w:rsid w:val="00445017"/>
    <w:rsid w:val="0044527B"/>
    <w:rsid w:val="0044610C"/>
    <w:rsid w:val="004470A0"/>
    <w:rsid w:val="0044728F"/>
    <w:rsid w:val="00447E17"/>
    <w:rsid w:val="00447E23"/>
    <w:rsid w:val="00447E60"/>
    <w:rsid w:val="0045002A"/>
    <w:rsid w:val="00450410"/>
    <w:rsid w:val="00450F25"/>
    <w:rsid w:val="00451087"/>
    <w:rsid w:val="00451244"/>
    <w:rsid w:val="004512AC"/>
    <w:rsid w:val="00451412"/>
    <w:rsid w:val="00451BA7"/>
    <w:rsid w:val="004524B8"/>
    <w:rsid w:val="00452660"/>
    <w:rsid w:val="004527FE"/>
    <w:rsid w:val="00452AA5"/>
    <w:rsid w:val="00452B83"/>
    <w:rsid w:val="0045325F"/>
    <w:rsid w:val="00453272"/>
    <w:rsid w:val="0045361F"/>
    <w:rsid w:val="0045377C"/>
    <w:rsid w:val="00453AFA"/>
    <w:rsid w:val="00453ED8"/>
    <w:rsid w:val="00454AB1"/>
    <w:rsid w:val="00455E5F"/>
    <w:rsid w:val="00455F36"/>
    <w:rsid w:val="004562CD"/>
    <w:rsid w:val="00456EDC"/>
    <w:rsid w:val="0045761A"/>
    <w:rsid w:val="00457B4F"/>
    <w:rsid w:val="00457D2C"/>
    <w:rsid w:val="00457E7F"/>
    <w:rsid w:val="00457E8D"/>
    <w:rsid w:val="0046002F"/>
    <w:rsid w:val="00461009"/>
    <w:rsid w:val="00461482"/>
    <w:rsid w:val="00461F2E"/>
    <w:rsid w:val="00462093"/>
    <w:rsid w:val="004621E8"/>
    <w:rsid w:val="004623CD"/>
    <w:rsid w:val="0046251C"/>
    <w:rsid w:val="00462A9B"/>
    <w:rsid w:val="00463012"/>
    <w:rsid w:val="004633A9"/>
    <w:rsid w:val="00463678"/>
    <w:rsid w:val="004638B2"/>
    <w:rsid w:val="00463AF5"/>
    <w:rsid w:val="00463E73"/>
    <w:rsid w:val="00463E80"/>
    <w:rsid w:val="00464CC9"/>
    <w:rsid w:val="004655EA"/>
    <w:rsid w:val="00465B46"/>
    <w:rsid w:val="00465C01"/>
    <w:rsid w:val="00466532"/>
    <w:rsid w:val="004667BD"/>
    <w:rsid w:val="004668D8"/>
    <w:rsid w:val="004668DF"/>
    <w:rsid w:val="00467820"/>
    <w:rsid w:val="00467AE0"/>
    <w:rsid w:val="00467BDA"/>
    <w:rsid w:val="004703EE"/>
    <w:rsid w:val="00470E26"/>
    <w:rsid w:val="00471159"/>
    <w:rsid w:val="00471933"/>
    <w:rsid w:val="004719AB"/>
    <w:rsid w:val="00471B22"/>
    <w:rsid w:val="00471BC3"/>
    <w:rsid w:val="00471E2B"/>
    <w:rsid w:val="00472005"/>
    <w:rsid w:val="00473A9E"/>
    <w:rsid w:val="00473DB6"/>
    <w:rsid w:val="00473DFC"/>
    <w:rsid w:val="004746A2"/>
    <w:rsid w:val="00474927"/>
    <w:rsid w:val="00474CD2"/>
    <w:rsid w:val="00474E04"/>
    <w:rsid w:val="004750F5"/>
    <w:rsid w:val="00475166"/>
    <w:rsid w:val="004758B8"/>
    <w:rsid w:val="00475E25"/>
    <w:rsid w:val="00476181"/>
    <w:rsid w:val="004763BF"/>
    <w:rsid w:val="0047651D"/>
    <w:rsid w:val="00476A03"/>
    <w:rsid w:val="00476D20"/>
    <w:rsid w:val="00477085"/>
    <w:rsid w:val="00477279"/>
    <w:rsid w:val="00477EE3"/>
    <w:rsid w:val="00477F95"/>
    <w:rsid w:val="0048008A"/>
    <w:rsid w:val="0048086A"/>
    <w:rsid w:val="00480BD5"/>
    <w:rsid w:val="004811EA"/>
    <w:rsid w:val="00481477"/>
    <w:rsid w:val="00481888"/>
    <w:rsid w:val="00481C03"/>
    <w:rsid w:val="00482242"/>
    <w:rsid w:val="0048278E"/>
    <w:rsid w:val="0048308C"/>
    <w:rsid w:val="004836CF"/>
    <w:rsid w:val="00483922"/>
    <w:rsid w:val="0048405D"/>
    <w:rsid w:val="004841E7"/>
    <w:rsid w:val="004842BA"/>
    <w:rsid w:val="00484998"/>
    <w:rsid w:val="00484CA2"/>
    <w:rsid w:val="0048581B"/>
    <w:rsid w:val="00485A90"/>
    <w:rsid w:val="00485BDF"/>
    <w:rsid w:val="00486AC2"/>
    <w:rsid w:val="00487116"/>
    <w:rsid w:val="004874B4"/>
    <w:rsid w:val="00487611"/>
    <w:rsid w:val="0048777D"/>
    <w:rsid w:val="0049026C"/>
    <w:rsid w:val="00490720"/>
    <w:rsid w:val="00490A70"/>
    <w:rsid w:val="00491840"/>
    <w:rsid w:val="00491A46"/>
    <w:rsid w:val="00491AA9"/>
    <w:rsid w:val="00491E4A"/>
    <w:rsid w:val="00492085"/>
    <w:rsid w:val="00492245"/>
    <w:rsid w:val="0049258E"/>
    <w:rsid w:val="00492B7A"/>
    <w:rsid w:val="0049331E"/>
    <w:rsid w:val="004934C6"/>
    <w:rsid w:val="00493D18"/>
    <w:rsid w:val="004947E0"/>
    <w:rsid w:val="0049486F"/>
    <w:rsid w:val="00494E62"/>
    <w:rsid w:val="004951A9"/>
    <w:rsid w:val="004951C0"/>
    <w:rsid w:val="004952C2"/>
    <w:rsid w:val="004955F6"/>
    <w:rsid w:val="00495CF8"/>
    <w:rsid w:val="00496990"/>
    <w:rsid w:val="00496EAD"/>
    <w:rsid w:val="00496EEE"/>
    <w:rsid w:val="0049702E"/>
    <w:rsid w:val="004972C2"/>
    <w:rsid w:val="00497ACD"/>
    <w:rsid w:val="00497B92"/>
    <w:rsid w:val="004A1093"/>
    <w:rsid w:val="004A12B0"/>
    <w:rsid w:val="004A1399"/>
    <w:rsid w:val="004A1C4F"/>
    <w:rsid w:val="004A1E57"/>
    <w:rsid w:val="004A1F01"/>
    <w:rsid w:val="004A20F0"/>
    <w:rsid w:val="004A249A"/>
    <w:rsid w:val="004A2A60"/>
    <w:rsid w:val="004A31FD"/>
    <w:rsid w:val="004A3A31"/>
    <w:rsid w:val="004A3AD9"/>
    <w:rsid w:val="004A3F40"/>
    <w:rsid w:val="004A445D"/>
    <w:rsid w:val="004A4CA7"/>
    <w:rsid w:val="004A4D39"/>
    <w:rsid w:val="004A67F2"/>
    <w:rsid w:val="004A6CF5"/>
    <w:rsid w:val="004A708D"/>
    <w:rsid w:val="004A786A"/>
    <w:rsid w:val="004A78ED"/>
    <w:rsid w:val="004A7908"/>
    <w:rsid w:val="004A7DFF"/>
    <w:rsid w:val="004B0561"/>
    <w:rsid w:val="004B0967"/>
    <w:rsid w:val="004B0D9C"/>
    <w:rsid w:val="004B0F1A"/>
    <w:rsid w:val="004B14C6"/>
    <w:rsid w:val="004B1A98"/>
    <w:rsid w:val="004B1BD9"/>
    <w:rsid w:val="004B1D4A"/>
    <w:rsid w:val="004B1F33"/>
    <w:rsid w:val="004B1F64"/>
    <w:rsid w:val="004B2B9B"/>
    <w:rsid w:val="004B2B9E"/>
    <w:rsid w:val="004B2CB8"/>
    <w:rsid w:val="004B2ECC"/>
    <w:rsid w:val="004B33F0"/>
    <w:rsid w:val="004B3BCC"/>
    <w:rsid w:val="004B3E79"/>
    <w:rsid w:val="004B3FF2"/>
    <w:rsid w:val="004B43C4"/>
    <w:rsid w:val="004B477C"/>
    <w:rsid w:val="004B47C4"/>
    <w:rsid w:val="004B4D0B"/>
    <w:rsid w:val="004B4D2A"/>
    <w:rsid w:val="004B4D6A"/>
    <w:rsid w:val="004B4FD7"/>
    <w:rsid w:val="004B5425"/>
    <w:rsid w:val="004B5871"/>
    <w:rsid w:val="004B5F26"/>
    <w:rsid w:val="004B6776"/>
    <w:rsid w:val="004B69AA"/>
    <w:rsid w:val="004B6AAC"/>
    <w:rsid w:val="004B6B8A"/>
    <w:rsid w:val="004B6D0E"/>
    <w:rsid w:val="004B6ECD"/>
    <w:rsid w:val="004B7246"/>
    <w:rsid w:val="004B73E4"/>
    <w:rsid w:val="004B7807"/>
    <w:rsid w:val="004B7A5A"/>
    <w:rsid w:val="004B7B72"/>
    <w:rsid w:val="004B7CAF"/>
    <w:rsid w:val="004B7EFF"/>
    <w:rsid w:val="004B7F00"/>
    <w:rsid w:val="004B7F5B"/>
    <w:rsid w:val="004C08FB"/>
    <w:rsid w:val="004C0B25"/>
    <w:rsid w:val="004C0F5C"/>
    <w:rsid w:val="004C1071"/>
    <w:rsid w:val="004C10F5"/>
    <w:rsid w:val="004C1312"/>
    <w:rsid w:val="004C23BB"/>
    <w:rsid w:val="004C23E2"/>
    <w:rsid w:val="004C249A"/>
    <w:rsid w:val="004C24E3"/>
    <w:rsid w:val="004C267C"/>
    <w:rsid w:val="004C2CF6"/>
    <w:rsid w:val="004C2ED9"/>
    <w:rsid w:val="004C2F07"/>
    <w:rsid w:val="004C34B8"/>
    <w:rsid w:val="004C3D74"/>
    <w:rsid w:val="004C3F62"/>
    <w:rsid w:val="004C401B"/>
    <w:rsid w:val="004C4044"/>
    <w:rsid w:val="004C443B"/>
    <w:rsid w:val="004C445C"/>
    <w:rsid w:val="004C49D7"/>
    <w:rsid w:val="004C51BB"/>
    <w:rsid w:val="004C5C81"/>
    <w:rsid w:val="004C63CD"/>
    <w:rsid w:val="004C63D6"/>
    <w:rsid w:val="004C6569"/>
    <w:rsid w:val="004C66A1"/>
    <w:rsid w:val="004C68AC"/>
    <w:rsid w:val="004C690A"/>
    <w:rsid w:val="004C6BC8"/>
    <w:rsid w:val="004C6CB8"/>
    <w:rsid w:val="004C73E0"/>
    <w:rsid w:val="004C770F"/>
    <w:rsid w:val="004C773D"/>
    <w:rsid w:val="004C776A"/>
    <w:rsid w:val="004D03BE"/>
    <w:rsid w:val="004D08A3"/>
    <w:rsid w:val="004D0A4B"/>
    <w:rsid w:val="004D0BAD"/>
    <w:rsid w:val="004D1692"/>
    <w:rsid w:val="004D1839"/>
    <w:rsid w:val="004D1AC9"/>
    <w:rsid w:val="004D1DF6"/>
    <w:rsid w:val="004D2A03"/>
    <w:rsid w:val="004D2BFD"/>
    <w:rsid w:val="004D2C7A"/>
    <w:rsid w:val="004D3077"/>
    <w:rsid w:val="004D3286"/>
    <w:rsid w:val="004D3F60"/>
    <w:rsid w:val="004D4287"/>
    <w:rsid w:val="004D4421"/>
    <w:rsid w:val="004D452E"/>
    <w:rsid w:val="004D4755"/>
    <w:rsid w:val="004D4C39"/>
    <w:rsid w:val="004D4E76"/>
    <w:rsid w:val="004D4F6F"/>
    <w:rsid w:val="004D52A0"/>
    <w:rsid w:val="004D624C"/>
    <w:rsid w:val="004D64DF"/>
    <w:rsid w:val="004D690C"/>
    <w:rsid w:val="004D6B30"/>
    <w:rsid w:val="004D6B50"/>
    <w:rsid w:val="004D74FC"/>
    <w:rsid w:val="004D79B6"/>
    <w:rsid w:val="004D7DDB"/>
    <w:rsid w:val="004D7EDC"/>
    <w:rsid w:val="004E0074"/>
    <w:rsid w:val="004E0439"/>
    <w:rsid w:val="004E06C7"/>
    <w:rsid w:val="004E0DA7"/>
    <w:rsid w:val="004E12B2"/>
    <w:rsid w:val="004E14EB"/>
    <w:rsid w:val="004E16DA"/>
    <w:rsid w:val="004E17EE"/>
    <w:rsid w:val="004E186E"/>
    <w:rsid w:val="004E2122"/>
    <w:rsid w:val="004E21EF"/>
    <w:rsid w:val="004E2F2B"/>
    <w:rsid w:val="004E3702"/>
    <w:rsid w:val="004E3915"/>
    <w:rsid w:val="004E3A0D"/>
    <w:rsid w:val="004E3A46"/>
    <w:rsid w:val="004E3D50"/>
    <w:rsid w:val="004E43E7"/>
    <w:rsid w:val="004E4440"/>
    <w:rsid w:val="004E4882"/>
    <w:rsid w:val="004E4A7A"/>
    <w:rsid w:val="004E4C37"/>
    <w:rsid w:val="004E4D66"/>
    <w:rsid w:val="004E4FD5"/>
    <w:rsid w:val="004E5197"/>
    <w:rsid w:val="004E51C1"/>
    <w:rsid w:val="004E54DA"/>
    <w:rsid w:val="004E5B63"/>
    <w:rsid w:val="004E5CF5"/>
    <w:rsid w:val="004E5DD4"/>
    <w:rsid w:val="004E5EB6"/>
    <w:rsid w:val="004E6218"/>
    <w:rsid w:val="004E63BF"/>
    <w:rsid w:val="004E63EE"/>
    <w:rsid w:val="004E657A"/>
    <w:rsid w:val="004E6CA8"/>
    <w:rsid w:val="004E7200"/>
    <w:rsid w:val="004E7708"/>
    <w:rsid w:val="004E79B3"/>
    <w:rsid w:val="004E7A75"/>
    <w:rsid w:val="004E7FA2"/>
    <w:rsid w:val="004F0578"/>
    <w:rsid w:val="004F0A7A"/>
    <w:rsid w:val="004F0C99"/>
    <w:rsid w:val="004F0D00"/>
    <w:rsid w:val="004F1A63"/>
    <w:rsid w:val="004F1C30"/>
    <w:rsid w:val="004F2068"/>
    <w:rsid w:val="004F261A"/>
    <w:rsid w:val="004F2D17"/>
    <w:rsid w:val="004F2EC8"/>
    <w:rsid w:val="004F2ECE"/>
    <w:rsid w:val="004F301E"/>
    <w:rsid w:val="004F3595"/>
    <w:rsid w:val="004F35EB"/>
    <w:rsid w:val="004F3BD9"/>
    <w:rsid w:val="004F4718"/>
    <w:rsid w:val="004F4AF3"/>
    <w:rsid w:val="004F4E94"/>
    <w:rsid w:val="004F53F0"/>
    <w:rsid w:val="004F56F4"/>
    <w:rsid w:val="004F5968"/>
    <w:rsid w:val="004F59B0"/>
    <w:rsid w:val="004F5A27"/>
    <w:rsid w:val="004F5C9F"/>
    <w:rsid w:val="004F5DC1"/>
    <w:rsid w:val="004F5E02"/>
    <w:rsid w:val="004F61CC"/>
    <w:rsid w:val="004F65D5"/>
    <w:rsid w:val="004F7033"/>
    <w:rsid w:val="004F7166"/>
    <w:rsid w:val="004F796A"/>
    <w:rsid w:val="004F7B4F"/>
    <w:rsid w:val="004F7FA5"/>
    <w:rsid w:val="004F7FAF"/>
    <w:rsid w:val="005007C7"/>
    <w:rsid w:val="005007D9"/>
    <w:rsid w:val="005009AC"/>
    <w:rsid w:val="00500D13"/>
    <w:rsid w:val="00501B3F"/>
    <w:rsid w:val="0050223A"/>
    <w:rsid w:val="00502281"/>
    <w:rsid w:val="005025EB"/>
    <w:rsid w:val="005026DE"/>
    <w:rsid w:val="0050279E"/>
    <w:rsid w:val="00502AFA"/>
    <w:rsid w:val="00502CED"/>
    <w:rsid w:val="005036B5"/>
    <w:rsid w:val="00503AF2"/>
    <w:rsid w:val="00503B3F"/>
    <w:rsid w:val="00503DA2"/>
    <w:rsid w:val="00503F54"/>
    <w:rsid w:val="0050486F"/>
    <w:rsid w:val="00504D92"/>
    <w:rsid w:val="00504F50"/>
    <w:rsid w:val="005052AD"/>
    <w:rsid w:val="005052CF"/>
    <w:rsid w:val="005052FA"/>
    <w:rsid w:val="00505710"/>
    <w:rsid w:val="00505A46"/>
    <w:rsid w:val="00505C7D"/>
    <w:rsid w:val="00505E0F"/>
    <w:rsid w:val="00505F8A"/>
    <w:rsid w:val="00505FFE"/>
    <w:rsid w:val="00506717"/>
    <w:rsid w:val="00506DC3"/>
    <w:rsid w:val="00510111"/>
    <w:rsid w:val="005103B2"/>
    <w:rsid w:val="005105F9"/>
    <w:rsid w:val="00510662"/>
    <w:rsid w:val="00510BD9"/>
    <w:rsid w:val="00510F44"/>
    <w:rsid w:val="00511365"/>
    <w:rsid w:val="005119D9"/>
    <w:rsid w:val="00511B7B"/>
    <w:rsid w:val="00511C67"/>
    <w:rsid w:val="00511CBA"/>
    <w:rsid w:val="005121D7"/>
    <w:rsid w:val="005121EA"/>
    <w:rsid w:val="00512BCD"/>
    <w:rsid w:val="00512E53"/>
    <w:rsid w:val="005131B2"/>
    <w:rsid w:val="00513721"/>
    <w:rsid w:val="00513B31"/>
    <w:rsid w:val="00513B46"/>
    <w:rsid w:val="00513C68"/>
    <w:rsid w:val="0051413A"/>
    <w:rsid w:val="0051434D"/>
    <w:rsid w:val="00514503"/>
    <w:rsid w:val="005147D9"/>
    <w:rsid w:val="0051487C"/>
    <w:rsid w:val="00514BDB"/>
    <w:rsid w:val="0051538D"/>
    <w:rsid w:val="005153D7"/>
    <w:rsid w:val="005154BF"/>
    <w:rsid w:val="00515C2D"/>
    <w:rsid w:val="00515D35"/>
    <w:rsid w:val="00515F12"/>
    <w:rsid w:val="00516182"/>
    <w:rsid w:val="00516C60"/>
    <w:rsid w:val="00517AF8"/>
    <w:rsid w:val="00517DAA"/>
    <w:rsid w:val="00520002"/>
    <w:rsid w:val="0052004D"/>
    <w:rsid w:val="00520596"/>
    <w:rsid w:val="00520B42"/>
    <w:rsid w:val="00520CC1"/>
    <w:rsid w:val="00520FC3"/>
    <w:rsid w:val="00520FF6"/>
    <w:rsid w:val="0052104E"/>
    <w:rsid w:val="005216D7"/>
    <w:rsid w:val="005217D5"/>
    <w:rsid w:val="00521D56"/>
    <w:rsid w:val="0052200E"/>
    <w:rsid w:val="00522086"/>
    <w:rsid w:val="005226AD"/>
    <w:rsid w:val="00522758"/>
    <w:rsid w:val="005231C3"/>
    <w:rsid w:val="00523500"/>
    <w:rsid w:val="00523567"/>
    <w:rsid w:val="00523F36"/>
    <w:rsid w:val="00524072"/>
    <w:rsid w:val="005241FA"/>
    <w:rsid w:val="005247B8"/>
    <w:rsid w:val="0052491E"/>
    <w:rsid w:val="00525338"/>
    <w:rsid w:val="005255DA"/>
    <w:rsid w:val="005257D4"/>
    <w:rsid w:val="00525807"/>
    <w:rsid w:val="00525A9E"/>
    <w:rsid w:val="00525E22"/>
    <w:rsid w:val="00525ECC"/>
    <w:rsid w:val="00525F0E"/>
    <w:rsid w:val="00526436"/>
    <w:rsid w:val="005266D3"/>
    <w:rsid w:val="00526845"/>
    <w:rsid w:val="0052688C"/>
    <w:rsid w:val="005268C3"/>
    <w:rsid w:val="00526949"/>
    <w:rsid w:val="005275AF"/>
    <w:rsid w:val="00527790"/>
    <w:rsid w:val="00527EEB"/>
    <w:rsid w:val="0053043C"/>
    <w:rsid w:val="0053068B"/>
    <w:rsid w:val="00530B20"/>
    <w:rsid w:val="00531041"/>
    <w:rsid w:val="005310FF"/>
    <w:rsid w:val="00531415"/>
    <w:rsid w:val="00531724"/>
    <w:rsid w:val="005318F9"/>
    <w:rsid w:val="00531D87"/>
    <w:rsid w:val="005322FB"/>
    <w:rsid w:val="00532345"/>
    <w:rsid w:val="0053285B"/>
    <w:rsid w:val="005329A6"/>
    <w:rsid w:val="00533408"/>
    <w:rsid w:val="005342F0"/>
    <w:rsid w:val="00534628"/>
    <w:rsid w:val="005349E5"/>
    <w:rsid w:val="0053526B"/>
    <w:rsid w:val="005360B9"/>
    <w:rsid w:val="005367B1"/>
    <w:rsid w:val="00536840"/>
    <w:rsid w:val="00536885"/>
    <w:rsid w:val="005376DE"/>
    <w:rsid w:val="0053776D"/>
    <w:rsid w:val="005378F9"/>
    <w:rsid w:val="00537E37"/>
    <w:rsid w:val="0054071B"/>
    <w:rsid w:val="00540A5B"/>
    <w:rsid w:val="00540D7E"/>
    <w:rsid w:val="00541BA6"/>
    <w:rsid w:val="005420E6"/>
    <w:rsid w:val="00542689"/>
    <w:rsid w:val="005429C6"/>
    <w:rsid w:val="0054350C"/>
    <w:rsid w:val="005439A3"/>
    <w:rsid w:val="00543CDA"/>
    <w:rsid w:val="00543E94"/>
    <w:rsid w:val="00544707"/>
    <w:rsid w:val="00544818"/>
    <w:rsid w:val="00544A7D"/>
    <w:rsid w:val="0054509E"/>
    <w:rsid w:val="005452CA"/>
    <w:rsid w:val="005453F6"/>
    <w:rsid w:val="0054594B"/>
    <w:rsid w:val="00545CDA"/>
    <w:rsid w:val="0054666C"/>
    <w:rsid w:val="00546EE4"/>
    <w:rsid w:val="00547034"/>
    <w:rsid w:val="005472AA"/>
    <w:rsid w:val="00547469"/>
    <w:rsid w:val="00547B97"/>
    <w:rsid w:val="005505A9"/>
    <w:rsid w:val="00550834"/>
    <w:rsid w:val="00550D27"/>
    <w:rsid w:val="00550F52"/>
    <w:rsid w:val="0055164E"/>
    <w:rsid w:val="00551A7C"/>
    <w:rsid w:val="00551AB4"/>
    <w:rsid w:val="00551D5E"/>
    <w:rsid w:val="00551E39"/>
    <w:rsid w:val="005522B6"/>
    <w:rsid w:val="005522E1"/>
    <w:rsid w:val="0055256B"/>
    <w:rsid w:val="00552682"/>
    <w:rsid w:val="00552893"/>
    <w:rsid w:val="00552ADC"/>
    <w:rsid w:val="00552F86"/>
    <w:rsid w:val="00553204"/>
    <w:rsid w:val="005538E2"/>
    <w:rsid w:val="00553A2F"/>
    <w:rsid w:val="00553AD2"/>
    <w:rsid w:val="00553C42"/>
    <w:rsid w:val="00553CDD"/>
    <w:rsid w:val="00553FF6"/>
    <w:rsid w:val="0055449F"/>
    <w:rsid w:val="00554B55"/>
    <w:rsid w:val="0055505A"/>
    <w:rsid w:val="005550C8"/>
    <w:rsid w:val="0055521B"/>
    <w:rsid w:val="0055535F"/>
    <w:rsid w:val="00555687"/>
    <w:rsid w:val="00555C13"/>
    <w:rsid w:val="00555C81"/>
    <w:rsid w:val="00555D3B"/>
    <w:rsid w:val="00555DBF"/>
    <w:rsid w:val="00555FE7"/>
    <w:rsid w:val="00555FF8"/>
    <w:rsid w:val="00556714"/>
    <w:rsid w:val="005570C0"/>
    <w:rsid w:val="0055719B"/>
    <w:rsid w:val="0055758D"/>
    <w:rsid w:val="005575ED"/>
    <w:rsid w:val="005577FB"/>
    <w:rsid w:val="005602B6"/>
    <w:rsid w:val="005602C3"/>
    <w:rsid w:val="00560371"/>
    <w:rsid w:val="0056038B"/>
    <w:rsid w:val="00560474"/>
    <w:rsid w:val="005605E7"/>
    <w:rsid w:val="005608EE"/>
    <w:rsid w:val="005609C3"/>
    <w:rsid w:val="00560B78"/>
    <w:rsid w:val="00560E8A"/>
    <w:rsid w:val="00561F7F"/>
    <w:rsid w:val="005624B2"/>
    <w:rsid w:val="00562614"/>
    <w:rsid w:val="0056282E"/>
    <w:rsid w:val="00562C53"/>
    <w:rsid w:val="005636AB"/>
    <w:rsid w:val="00563A8C"/>
    <w:rsid w:val="00563BDE"/>
    <w:rsid w:val="00563D17"/>
    <w:rsid w:val="00564124"/>
    <w:rsid w:val="005641FA"/>
    <w:rsid w:val="005643BE"/>
    <w:rsid w:val="005647B7"/>
    <w:rsid w:val="00564BCC"/>
    <w:rsid w:val="00565745"/>
    <w:rsid w:val="00565D30"/>
    <w:rsid w:val="005662F0"/>
    <w:rsid w:val="005664D6"/>
    <w:rsid w:val="00566599"/>
    <w:rsid w:val="00566A11"/>
    <w:rsid w:val="00566BCD"/>
    <w:rsid w:val="00566E7A"/>
    <w:rsid w:val="005679BF"/>
    <w:rsid w:val="00567E2D"/>
    <w:rsid w:val="00567E51"/>
    <w:rsid w:val="00567FF9"/>
    <w:rsid w:val="0057092E"/>
    <w:rsid w:val="0057098F"/>
    <w:rsid w:val="00570A27"/>
    <w:rsid w:val="00571117"/>
    <w:rsid w:val="00571558"/>
    <w:rsid w:val="005715D3"/>
    <w:rsid w:val="005718DE"/>
    <w:rsid w:val="00571B31"/>
    <w:rsid w:val="00571CB6"/>
    <w:rsid w:val="00571E79"/>
    <w:rsid w:val="005720B5"/>
    <w:rsid w:val="005720C6"/>
    <w:rsid w:val="005720D2"/>
    <w:rsid w:val="00572ACF"/>
    <w:rsid w:val="005736A2"/>
    <w:rsid w:val="0057442E"/>
    <w:rsid w:val="0057485D"/>
    <w:rsid w:val="005748CE"/>
    <w:rsid w:val="00575206"/>
    <w:rsid w:val="005752F0"/>
    <w:rsid w:val="0057561E"/>
    <w:rsid w:val="00575A27"/>
    <w:rsid w:val="00575F83"/>
    <w:rsid w:val="005762AE"/>
    <w:rsid w:val="00576552"/>
    <w:rsid w:val="00576B5A"/>
    <w:rsid w:val="00576BF9"/>
    <w:rsid w:val="00576C49"/>
    <w:rsid w:val="00576E70"/>
    <w:rsid w:val="00577016"/>
    <w:rsid w:val="00577440"/>
    <w:rsid w:val="005776F5"/>
    <w:rsid w:val="00581517"/>
    <w:rsid w:val="00581744"/>
    <w:rsid w:val="0058182D"/>
    <w:rsid w:val="0058198C"/>
    <w:rsid w:val="00581D13"/>
    <w:rsid w:val="00582DCA"/>
    <w:rsid w:val="005832A5"/>
    <w:rsid w:val="005832E2"/>
    <w:rsid w:val="00583B28"/>
    <w:rsid w:val="00583D14"/>
    <w:rsid w:val="00584FF2"/>
    <w:rsid w:val="0058544A"/>
    <w:rsid w:val="00585530"/>
    <w:rsid w:val="00586309"/>
    <w:rsid w:val="00586C33"/>
    <w:rsid w:val="00586C40"/>
    <w:rsid w:val="00586DF9"/>
    <w:rsid w:val="00586F44"/>
    <w:rsid w:val="005871ED"/>
    <w:rsid w:val="00587AF8"/>
    <w:rsid w:val="00587E23"/>
    <w:rsid w:val="00587E24"/>
    <w:rsid w:val="00587FE3"/>
    <w:rsid w:val="0059023A"/>
    <w:rsid w:val="00590300"/>
    <w:rsid w:val="005904ED"/>
    <w:rsid w:val="005908CF"/>
    <w:rsid w:val="00591291"/>
    <w:rsid w:val="0059187E"/>
    <w:rsid w:val="00591942"/>
    <w:rsid w:val="00591C8A"/>
    <w:rsid w:val="005926EC"/>
    <w:rsid w:val="00592750"/>
    <w:rsid w:val="0059275D"/>
    <w:rsid w:val="00592A84"/>
    <w:rsid w:val="00592C82"/>
    <w:rsid w:val="00593027"/>
    <w:rsid w:val="0059345E"/>
    <w:rsid w:val="00594369"/>
    <w:rsid w:val="005943B8"/>
    <w:rsid w:val="00594583"/>
    <w:rsid w:val="00594981"/>
    <w:rsid w:val="00594D46"/>
    <w:rsid w:val="00595113"/>
    <w:rsid w:val="00596268"/>
    <w:rsid w:val="00596661"/>
    <w:rsid w:val="00596EAD"/>
    <w:rsid w:val="00596F8C"/>
    <w:rsid w:val="00597101"/>
    <w:rsid w:val="005979D7"/>
    <w:rsid w:val="00597B02"/>
    <w:rsid w:val="00597C68"/>
    <w:rsid w:val="005A05A2"/>
    <w:rsid w:val="005A08CE"/>
    <w:rsid w:val="005A0A40"/>
    <w:rsid w:val="005A0E8E"/>
    <w:rsid w:val="005A1283"/>
    <w:rsid w:val="005A1367"/>
    <w:rsid w:val="005A1744"/>
    <w:rsid w:val="005A1963"/>
    <w:rsid w:val="005A1983"/>
    <w:rsid w:val="005A1A87"/>
    <w:rsid w:val="005A1C25"/>
    <w:rsid w:val="005A2207"/>
    <w:rsid w:val="005A2600"/>
    <w:rsid w:val="005A2D25"/>
    <w:rsid w:val="005A346C"/>
    <w:rsid w:val="005A34C0"/>
    <w:rsid w:val="005A3A51"/>
    <w:rsid w:val="005A3CB7"/>
    <w:rsid w:val="005A3F7F"/>
    <w:rsid w:val="005A42B0"/>
    <w:rsid w:val="005A43BE"/>
    <w:rsid w:val="005A4442"/>
    <w:rsid w:val="005A45C7"/>
    <w:rsid w:val="005A45FA"/>
    <w:rsid w:val="005A4943"/>
    <w:rsid w:val="005A4A48"/>
    <w:rsid w:val="005A4FDC"/>
    <w:rsid w:val="005A522B"/>
    <w:rsid w:val="005A5258"/>
    <w:rsid w:val="005A52B4"/>
    <w:rsid w:val="005A5315"/>
    <w:rsid w:val="005A5BAB"/>
    <w:rsid w:val="005A6BEC"/>
    <w:rsid w:val="005A7628"/>
    <w:rsid w:val="005A76EB"/>
    <w:rsid w:val="005A771F"/>
    <w:rsid w:val="005A77A6"/>
    <w:rsid w:val="005B071C"/>
    <w:rsid w:val="005B0821"/>
    <w:rsid w:val="005B087A"/>
    <w:rsid w:val="005B0956"/>
    <w:rsid w:val="005B0ACA"/>
    <w:rsid w:val="005B0C42"/>
    <w:rsid w:val="005B10CE"/>
    <w:rsid w:val="005B127F"/>
    <w:rsid w:val="005B13E5"/>
    <w:rsid w:val="005B33F3"/>
    <w:rsid w:val="005B3AF2"/>
    <w:rsid w:val="005B466A"/>
    <w:rsid w:val="005B4705"/>
    <w:rsid w:val="005B4FF4"/>
    <w:rsid w:val="005B549E"/>
    <w:rsid w:val="005B5F62"/>
    <w:rsid w:val="005B60A1"/>
    <w:rsid w:val="005B62D4"/>
    <w:rsid w:val="005B63A2"/>
    <w:rsid w:val="005B67C9"/>
    <w:rsid w:val="005B71A7"/>
    <w:rsid w:val="005B7676"/>
    <w:rsid w:val="005B7809"/>
    <w:rsid w:val="005B785A"/>
    <w:rsid w:val="005B789D"/>
    <w:rsid w:val="005B7AA8"/>
    <w:rsid w:val="005C0400"/>
    <w:rsid w:val="005C0B40"/>
    <w:rsid w:val="005C1B54"/>
    <w:rsid w:val="005C1E64"/>
    <w:rsid w:val="005C24E5"/>
    <w:rsid w:val="005C2751"/>
    <w:rsid w:val="005C2A56"/>
    <w:rsid w:val="005C2EF5"/>
    <w:rsid w:val="005C32F9"/>
    <w:rsid w:val="005C374B"/>
    <w:rsid w:val="005C3891"/>
    <w:rsid w:val="005C3A62"/>
    <w:rsid w:val="005C3F5A"/>
    <w:rsid w:val="005C4481"/>
    <w:rsid w:val="005C456D"/>
    <w:rsid w:val="005C4A7B"/>
    <w:rsid w:val="005C4C3D"/>
    <w:rsid w:val="005C5188"/>
    <w:rsid w:val="005C56C9"/>
    <w:rsid w:val="005C5799"/>
    <w:rsid w:val="005C5812"/>
    <w:rsid w:val="005C5F46"/>
    <w:rsid w:val="005C6000"/>
    <w:rsid w:val="005C622E"/>
    <w:rsid w:val="005C64C0"/>
    <w:rsid w:val="005C679B"/>
    <w:rsid w:val="005C67B3"/>
    <w:rsid w:val="005C6849"/>
    <w:rsid w:val="005C69C8"/>
    <w:rsid w:val="005C6EB8"/>
    <w:rsid w:val="005C7056"/>
    <w:rsid w:val="005C7933"/>
    <w:rsid w:val="005C7C74"/>
    <w:rsid w:val="005C7FB8"/>
    <w:rsid w:val="005D0CBC"/>
    <w:rsid w:val="005D15B4"/>
    <w:rsid w:val="005D1930"/>
    <w:rsid w:val="005D1D3D"/>
    <w:rsid w:val="005D238B"/>
    <w:rsid w:val="005D2A70"/>
    <w:rsid w:val="005D2C3F"/>
    <w:rsid w:val="005D2F30"/>
    <w:rsid w:val="005D2FAC"/>
    <w:rsid w:val="005D31E5"/>
    <w:rsid w:val="005D33EC"/>
    <w:rsid w:val="005D34DC"/>
    <w:rsid w:val="005D3944"/>
    <w:rsid w:val="005D3B34"/>
    <w:rsid w:val="005D4015"/>
    <w:rsid w:val="005D416C"/>
    <w:rsid w:val="005D427D"/>
    <w:rsid w:val="005D4F14"/>
    <w:rsid w:val="005D5C5C"/>
    <w:rsid w:val="005D663D"/>
    <w:rsid w:val="005D6DCF"/>
    <w:rsid w:val="005D6FFE"/>
    <w:rsid w:val="005D71DA"/>
    <w:rsid w:val="005D754C"/>
    <w:rsid w:val="005E0045"/>
    <w:rsid w:val="005E03CF"/>
    <w:rsid w:val="005E043F"/>
    <w:rsid w:val="005E0466"/>
    <w:rsid w:val="005E0EEA"/>
    <w:rsid w:val="005E1263"/>
    <w:rsid w:val="005E2574"/>
    <w:rsid w:val="005E2797"/>
    <w:rsid w:val="005E30F0"/>
    <w:rsid w:val="005E3392"/>
    <w:rsid w:val="005E357B"/>
    <w:rsid w:val="005E3A25"/>
    <w:rsid w:val="005E3C8F"/>
    <w:rsid w:val="005E418A"/>
    <w:rsid w:val="005E4391"/>
    <w:rsid w:val="005E492C"/>
    <w:rsid w:val="005E4AA1"/>
    <w:rsid w:val="005E5620"/>
    <w:rsid w:val="005E5872"/>
    <w:rsid w:val="005E5993"/>
    <w:rsid w:val="005E5A68"/>
    <w:rsid w:val="005E6665"/>
    <w:rsid w:val="005E66D6"/>
    <w:rsid w:val="005E6CA6"/>
    <w:rsid w:val="005E7358"/>
    <w:rsid w:val="005E7707"/>
    <w:rsid w:val="005E77EC"/>
    <w:rsid w:val="005E7854"/>
    <w:rsid w:val="005F00C9"/>
    <w:rsid w:val="005F02C8"/>
    <w:rsid w:val="005F03BC"/>
    <w:rsid w:val="005F0B93"/>
    <w:rsid w:val="005F0CA4"/>
    <w:rsid w:val="005F14D8"/>
    <w:rsid w:val="005F18A0"/>
    <w:rsid w:val="005F22AC"/>
    <w:rsid w:val="005F281C"/>
    <w:rsid w:val="005F28C2"/>
    <w:rsid w:val="005F2A03"/>
    <w:rsid w:val="005F2A9C"/>
    <w:rsid w:val="005F2AB8"/>
    <w:rsid w:val="005F34CC"/>
    <w:rsid w:val="005F35D0"/>
    <w:rsid w:val="005F3946"/>
    <w:rsid w:val="005F3EAD"/>
    <w:rsid w:val="005F40E8"/>
    <w:rsid w:val="005F42AF"/>
    <w:rsid w:val="005F43C4"/>
    <w:rsid w:val="005F51BF"/>
    <w:rsid w:val="005F56E9"/>
    <w:rsid w:val="005F5EEE"/>
    <w:rsid w:val="005F63E4"/>
    <w:rsid w:val="005F680B"/>
    <w:rsid w:val="005F6916"/>
    <w:rsid w:val="005F69AF"/>
    <w:rsid w:val="005F6B6A"/>
    <w:rsid w:val="005F71C5"/>
    <w:rsid w:val="005F75E1"/>
    <w:rsid w:val="005F7F69"/>
    <w:rsid w:val="006005C7"/>
    <w:rsid w:val="00600849"/>
    <w:rsid w:val="00600C11"/>
    <w:rsid w:val="00600CF7"/>
    <w:rsid w:val="00600F81"/>
    <w:rsid w:val="00601A0F"/>
    <w:rsid w:val="00601BC2"/>
    <w:rsid w:val="00602365"/>
    <w:rsid w:val="00603883"/>
    <w:rsid w:val="00603AE4"/>
    <w:rsid w:val="0060428E"/>
    <w:rsid w:val="0060478A"/>
    <w:rsid w:val="00604824"/>
    <w:rsid w:val="00604C9C"/>
    <w:rsid w:val="0060518E"/>
    <w:rsid w:val="00605397"/>
    <w:rsid w:val="0060554B"/>
    <w:rsid w:val="00605975"/>
    <w:rsid w:val="006059EC"/>
    <w:rsid w:val="006064EA"/>
    <w:rsid w:val="006068BF"/>
    <w:rsid w:val="00607108"/>
    <w:rsid w:val="00607895"/>
    <w:rsid w:val="006100C5"/>
    <w:rsid w:val="00610864"/>
    <w:rsid w:val="00610C84"/>
    <w:rsid w:val="00611001"/>
    <w:rsid w:val="00611864"/>
    <w:rsid w:val="00611E4A"/>
    <w:rsid w:val="00611EAE"/>
    <w:rsid w:val="006121D6"/>
    <w:rsid w:val="0061251B"/>
    <w:rsid w:val="006126D3"/>
    <w:rsid w:val="0061279E"/>
    <w:rsid w:val="00612B8B"/>
    <w:rsid w:val="00612C1F"/>
    <w:rsid w:val="00612F60"/>
    <w:rsid w:val="00613250"/>
    <w:rsid w:val="006132E7"/>
    <w:rsid w:val="006135A6"/>
    <w:rsid w:val="006135F0"/>
    <w:rsid w:val="00613834"/>
    <w:rsid w:val="00613E57"/>
    <w:rsid w:val="006149DE"/>
    <w:rsid w:val="006150E0"/>
    <w:rsid w:val="006153B0"/>
    <w:rsid w:val="006153E2"/>
    <w:rsid w:val="00615913"/>
    <w:rsid w:val="00615967"/>
    <w:rsid w:val="00616216"/>
    <w:rsid w:val="00616472"/>
    <w:rsid w:val="00616769"/>
    <w:rsid w:val="006169AB"/>
    <w:rsid w:val="0061775D"/>
    <w:rsid w:val="0062036C"/>
    <w:rsid w:val="00620427"/>
    <w:rsid w:val="00620564"/>
    <w:rsid w:val="006206DA"/>
    <w:rsid w:val="0062189F"/>
    <w:rsid w:val="00621B38"/>
    <w:rsid w:val="00621EFF"/>
    <w:rsid w:val="0062206B"/>
    <w:rsid w:val="00623B2C"/>
    <w:rsid w:val="0062409D"/>
    <w:rsid w:val="00624376"/>
    <w:rsid w:val="00624729"/>
    <w:rsid w:val="0062485C"/>
    <w:rsid w:val="00624AB4"/>
    <w:rsid w:val="00625126"/>
    <w:rsid w:val="0062518A"/>
    <w:rsid w:val="00625B01"/>
    <w:rsid w:val="00625EBF"/>
    <w:rsid w:val="00625EFE"/>
    <w:rsid w:val="006261FC"/>
    <w:rsid w:val="006262CF"/>
    <w:rsid w:val="006263B1"/>
    <w:rsid w:val="0062645E"/>
    <w:rsid w:val="006264A5"/>
    <w:rsid w:val="006264AA"/>
    <w:rsid w:val="006269FB"/>
    <w:rsid w:val="00626B93"/>
    <w:rsid w:val="006272D2"/>
    <w:rsid w:val="00630469"/>
    <w:rsid w:val="00630566"/>
    <w:rsid w:val="006309A5"/>
    <w:rsid w:val="00630B41"/>
    <w:rsid w:val="00631195"/>
    <w:rsid w:val="00632123"/>
    <w:rsid w:val="00632234"/>
    <w:rsid w:val="00632896"/>
    <w:rsid w:val="00632ACE"/>
    <w:rsid w:val="00632E73"/>
    <w:rsid w:val="00632EB5"/>
    <w:rsid w:val="00632FBB"/>
    <w:rsid w:val="00633BDB"/>
    <w:rsid w:val="00633F5C"/>
    <w:rsid w:val="00634B75"/>
    <w:rsid w:val="00635484"/>
    <w:rsid w:val="00635C08"/>
    <w:rsid w:val="00635DD8"/>
    <w:rsid w:val="00636093"/>
    <w:rsid w:val="006362C6"/>
    <w:rsid w:val="0063634B"/>
    <w:rsid w:val="0063676D"/>
    <w:rsid w:val="00636BA1"/>
    <w:rsid w:val="00636C50"/>
    <w:rsid w:val="00637097"/>
    <w:rsid w:val="0063710F"/>
    <w:rsid w:val="006371CE"/>
    <w:rsid w:val="006371D5"/>
    <w:rsid w:val="00637BF3"/>
    <w:rsid w:val="00637C50"/>
    <w:rsid w:val="00637E44"/>
    <w:rsid w:val="006403BA"/>
    <w:rsid w:val="006403BB"/>
    <w:rsid w:val="00640AF1"/>
    <w:rsid w:val="00640C83"/>
    <w:rsid w:val="00640CA9"/>
    <w:rsid w:val="00640CDE"/>
    <w:rsid w:val="006413D3"/>
    <w:rsid w:val="006416EE"/>
    <w:rsid w:val="00641910"/>
    <w:rsid w:val="00641B63"/>
    <w:rsid w:val="00641BB8"/>
    <w:rsid w:val="00641F9B"/>
    <w:rsid w:val="00641FE3"/>
    <w:rsid w:val="00642248"/>
    <w:rsid w:val="0064256E"/>
    <w:rsid w:val="00642595"/>
    <w:rsid w:val="00642B35"/>
    <w:rsid w:val="00642C2E"/>
    <w:rsid w:val="00642CC1"/>
    <w:rsid w:val="00642DE5"/>
    <w:rsid w:val="00643075"/>
    <w:rsid w:val="00643496"/>
    <w:rsid w:val="00643E93"/>
    <w:rsid w:val="00644158"/>
    <w:rsid w:val="00644A65"/>
    <w:rsid w:val="00644EF1"/>
    <w:rsid w:val="0064529A"/>
    <w:rsid w:val="00645A6C"/>
    <w:rsid w:val="00646378"/>
    <w:rsid w:val="00646A79"/>
    <w:rsid w:val="00646B35"/>
    <w:rsid w:val="0064712D"/>
    <w:rsid w:val="00647679"/>
    <w:rsid w:val="00647EB8"/>
    <w:rsid w:val="00650166"/>
    <w:rsid w:val="006504EA"/>
    <w:rsid w:val="00651010"/>
    <w:rsid w:val="0065139F"/>
    <w:rsid w:val="00651560"/>
    <w:rsid w:val="00651918"/>
    <w:rsid w:val="00651C73"/>
    <w:rsid w:val="00651C9E"/>
    <w:rsid w:val="00651DF9"/>
    <w:rsid w:val="00651F68"/>
    <w:rsid w:val="00652916"/>
    <w:rsid w:val="00652A53"/>
    <w:rsid w:val="00652C1E"/>
    <w:rsid w:val="00652C49"/>
    <w:rsid w:val="00652C95"/>
    <w:rsid w:val="00653095"/>
    <w:rsid w:val="00653348"/>
    <w:rsid w:val="006537D9"/>
    <w:rsid w:val="006538F9"/>
    <w:rsid w:val="00653F53"/>
    <w:rsid w:val="00654031"/>
    <w:rsid w:val="006544E1"/>
    <w:rsid w:val="00654715"/>
    <w:rsid w:val="0065499F"/>
    <w:rsid w:val="006549DB"/>
    <w:rsid w:val="00654BED"/>
    <w:rsid w:val="00655750"/>
    <w:rsid w:val="00655ADC"/>
    <w:rsid w:val="00655EAE"/>
    <w:rsid w:val="006560EA"/>
    <w:rsid w:val="006566C8"/>
    <w:rsid w:val="00656A90"/>
    <w:rsid w:val="00656AF3"/>
    <w:rsid w:val="00656B01"/>
    <w:rsid w:val="00656B76"/>
    <w:rsid w:val="006571C0"/>
    <w:rsid w:val="00657767"/>
    <w:rsid w:val="00657AFE"/>
    <w:rsid w:val="00657B01"/>
    <w:rsid w:val="006602BA"/>
    <w:rsid w:val="006605A5"/>
    <w:rsid w:val="006607BA"/>
    <w:rsid w:val="006608B0"/>
    <w:rsid w:val="00660914"/>
    <w:rsid w:val="00660F94"/>
    <w:rsid w:val="00661009"/>
    <w:rsid w:val="00661442"/>
    <w:rsid w:val="006614C3"/>
    <w:rsid w:val="00661C60"/>
    <w:rsid w:val="00661F2B"/>
    <w:rsid w:val="00661F82"/>
    <w:rsid w:val="00662509"/>
    <w:rsid w:val="006635FB"/>
    <w:rsid w:val="006637D4"/>
    <w:rsid w:val="006639FF"/>
    <w:rsid w:val="00664B90"/>
    <w:rsid w:val="00664C1D"/>
    <w:rsid w:val="00664C2F"/>
    <w:rsid w:val="0066578F"/>
    <w:rsid w:val="006657CB"/>
    <w:rsid w:val="00665AB7"/>
    <w:rsid w:val="006660A0"/>
    <w:rsid w:val="00666308"/>
    <w:rsid w:val="00666996"/>
    <w:rsid w:val="00666B4C"/>
    <w:rsid w:val="00666D2E"/>
    <w:rsid w:val="0066721A"/>
    <w:rsid w:val="00667563"/>
    <w:rsid w:val="006677E2"/>
    <w:rsid w:val="00667B19"/>
    <w:rsid w:val="00667C21"/>
    <w:rsid w:val="00667DF9"/>
    <w:rsid w:val="00670012"/>
    <w:rsid w:val="00670319"/>
    <w:rsid w:val="00670424"/>
    <w:rsid w:val="0067095C"/>
    <w:rsid w:val="00670C0C"/>
    <w:rsid w:val="00672057"/>
    <w:rsid w:val="006723E9"/>
    <w:rsid w:val="00672579"/>
    <w:rsid w:val="00672743"/>
    <w:rsid w:val="00672896"/>
    <w:rsid w:val="00672BE7"/>
    <w:rsid w:val="00673FA2"/>
    <w:rsid w:val="00674EA7"/>
    <w:rsid w:val="00674F3F"/>
    <w:rsid w:val="0067523C"/>
    <w:rsid w:val="0067527F"/>
    <w:rsid w:val="00675A68"/>
    <w:rsid w:val="00675AA2"/>
    <w:rsid w:val="00675DA1"/>
    <w:rsid w:val="006765C0"/>
    <w:rsid w:val="00676611"/>
    <w:rsid w:val="00676960"/>
    <w:rsid w:val="00676EF8"/>
    <w:rsid w:val="006774C1"/>
    <w:rsid w:val="006774D4"/>
    <w:rsid w:val="006774F6"/>
    <w:rsid w:val="0067765B"/>
    <w:rsid w:val="0067799A"/>
    <w:rsid w:val="006812BA"/>
    <w:rsid w:val="00681375"/>
    <w:rsid w:val="00681E17"/>
    <w:rsid w:val="0068207E"/>
    <w:rsid w:val="00682553"/>
    <w:rsid w:val="006830EA"/>
    <w:rsid w:val="00683901"/>
    <w:rsid w:val="00683DCD"/>
    <w:rsid w:val="006847AD"/>
    <w:rsid w:val="00684C09"/>
    <w:rsid w:val="00684E50"/>
    <w:rsid w:val="00684EB6"/>
    <w:rsid w:val="00684ED7"/>
    <w:rsid w:val="00684FDD"/>
    <w:rsid w:val="00685016"/>
    <w:rsid w:val="006850C0"/>
    <w:rsid w:val="006851B2"/>
    <w:rsid w:val="0068624D"/>
    <w:rsid w:val="006866B4"/>
    <w:rsid w:val="006866C8"/>
    <w:rsid w:val="00686A96"/>
    <w:rsid w:val="00686D30"/>
    <w:rsid w:val="00687110"/>
    <w:rsid w:val="0068712D"/>
    <w:rsid w:val="00687173"/>
    <w:rsid w:val="006872A9"/>
    <w:rsid w:val="006873B7"/>
    <w:rsid w:val="006874F5"/>
    <w:rsid w:val="00687B87"/>
    <w:rsid w:val="00687E44"/>
    <w:rsid w:val="00687FAA"/>
    <w:rsid w:val="006902DA"/>
    <w:rsid w:val="0069049F"/>
    <w:rsid w:val="00690827"/>
    <w:rsid w:val="0069106B"/>
    <w:rsid w:val="00691388"/>
    <w:rsid w:val="00691959"/>
    <w:rsid w:val="00691AF3"/>
    <w:rsid w:val="00691B15"/>
    <w:rsid w:val="00691D29"/>
    <w:rsid w:val="00692222"/>
    <w:rsid w:val="0069267C"/>
    <w:rsid w:val="00692703"/>
    <w:rsid w:val="00692892"/>
    <w:rsid w:val="00692F0A"/>
    <w:rsid w:val="006932A4"/>
    <w:rsid w:val="006932A6"/>
    <w:rsid w:val="0069338C"/>
    <w:rsid w:val="006933B8"/>
    <w:rsid w:val="0069368D"/>
    <w:rsid w:val="00693F1B"/>
    <w:rsid w:val="00693F56"/>
    <w:rsid w:val="0069407E"/>
    <w:rsid w:val="0069420C"/>
    <w:rsid w:val="00694346"/>
    <w:rsid w:val="00694424"/>
    <w:rsid w:val="00694826"/>
    <w:rsid w:val="0069554A"/>
    <w:rsid w:val="006955F0"/>
    <w:rsid w:val="006958ED"/>
    <w:rsid w:val="00695BDE"/>
    <w:rsid w:val="00695F4C"/>
    <w:rsid w:val="006964C3"/>
    <w:rsid w:val="00696EB7"/>
    <w:rsid w:val="006975AC"/>
    <w:rsid w:val="00697AAA"/>
    <w:rsid w:val="00697CDB"/>
    <w:rsid w:val="00697D26"/>
    <w:rsid w:val="00697E18"/>
    <w:rsid w:val="006A0533"/>
    <w:rsid w:val="006A09BE"/>
    <w:rsid w:val="006A0A0E"/>
    <w:rsid w:val="006A0D78"/>
    <w:rsid w:val="006A114F"/>
    <w:rsid w:val="006A14D1"/>
    <w:rsid w:val="006A16C0"/>
    <w:rsid w:val="006A180E"/>
    <w:rsid w:val="006A1F6E"/>
    <w:rsid w:val="006A2103"/>
    <w:rsid w:val="006A217B"/>
    <w:rsid w:val="006A226F"/>
    <w:rsid w:val="006A238B"/>
    <w:rsid w:val="006A2622"/>
    <w:rsid w:val="006A2AB3"/>
    <w:rsid w:val="006A2B68"/>
    <w:rsid w:val="006A2E15"/>
    <w:rsid w:val="006A34A0"/>
    <w:rsid w:val="006A4084"/>
    <w:rsid w:val="006A4166"/>
    <w:rsid w:val="006A42DF"/>
    <w:rsid w:val="006A4AA6"/>
    <w:rsid w:val="006A58FF"/>
    <w:rsid w:val="006A5CDF"/>
    <w:rsid w:val="006A6BB5"/>
    <w:rsid w:val="006A726F"/>
    <w:rsid w:val="006A74B3"/>
    <w:rsid w:val="006A7819"/>
    <w:rsid w:val="006A7A91"/>
    <w:rsid w:val="006A7EF2"/>
    <w:rsid w:val="006A7FED"/>
    <w:rsid w:val="006B02F3"/>
    <w:rsid w:val="006B098F"/>
    <w:rsid w:val="006B0D1F"/>
    <w:rsid w:val="006B0F7E"/>
    <w:rsid w:val="006B1653"/>
    <w:rsid w:val="006B287F"/>
    <w:rsid w:val="006B2B2A"/>
    <w:rsid w:val="006B30F1"/>
    <w:rsid w:val="006B32F4"/>
    <w:rsid w:val="006B39A4"/>
    <w:rsid w:val="006B39FC"/>
    <w:rsid w:val="006B3D1F"/>
    <w:rsid w:val="006B3DF9"/>
    <w:rsid w:val="006B4228"/>
    <w:rsid w:val="006B4469"/>
    <w:rsid w:val="006B4F22"/>
    <w:rsid w:val="006B56D0"/>
    <w:rsid w:val="006B5790"/>
    <w:rsid w:val="006B5A2F"/>
    <w:rsid w:val="006B5C13"/>
    <w:rsid w:val="006B6830"/>
    <w:rsid w:val="006B73A9"/>
    <w:rsid w:val="006B76D8"/>
    <w:rsid w:val="006B78D3"/>
    <w:rsid w:val="006B79C2"/>
    <w:rsid w:val="006B79EC"/>
    <w:rsid w:val="006B7D6D"/>
    <w:rsid w:val="006C09B8"/>
    <w:rsid w:val="006C11B7"/>
    <w:rsid w:val="006C12B1"/>
    <w:rsid w:val="006C1351"/>
    <w:rsid w:val="006C1B5E"/>
    <w:rsid w:val="006C1CDA"/>
    <w:rsid w:val="006C1D32"/>
    <w:rsid w:val="006C252F"/>
    <w:rsid w:val="006C253C"/>
    <w:rsid w:val="006C2750"/>
    <w:rsid w:val="006C2830"/>
    <w:rsid w:val="006C2E98"/>
    <w:rsid w:val="006C38FA"/>
    <w:rsid w:val="006C3933"/>
    <w:rsid w:val="006C3A62"/>
    <w:rsid w:val="006C4678"/>
    <w:rsid w:val="006C4BCE"/>
    <w:rsid w:val="006C5903"/>
    <w:rsid w:val="006C59BE"/>
    <w:rsid w:val="006C5E8B"/>
    <w:rsid w:val="006C6570"/>
    <w:rsid w:val="006C68FC"/>
    <w:rsid w:val="006C6929"/>
    <w:rsid w:val="006C7E0D"/>
    <w:rsid w:val="006D0195"/>
    <w:rsid w:val="006D06A3"/>
    <w:rsid w:val="006D07AC"/>
    <w:rsid w:val="006D0CA4"/>
    <w:rsid w:val="006D0DCA"/>
    <w:rsid w:val="006D1018"/>
    <w:rsid w:val="006D1569"/>
    <w:rsid w:val="006D16B1"/>
    <w:rsid w:val="006D1814"/>
    <w:rsid w:val="006D18C9"/>
    <w:rsid w:val="006D18FD"/>
    <w:rsid w:val="006D1C1F"/>
    <w:rsid w:val="006D1CCD"/>
    <w:rsid w:val="006D2313"/>
    <w:rsid w:val="006D2B91"/>
    <w:rsid w:val="006D30C8"/>
    <w:rsid w:val="006D31A0"/>
    <w:rsid w:val="006D3841"/>
    <w:rsid w:val="006D3F19"/>
    <w:rsid w:val="006D4925"/>
    <w:rsid w:val="006D55CE"/>
    <w:rsid w:val="006D5A36"/>
    <w:rsid w:val="006D6382"/>
    <w:rsid w:val="006D6448"/>
    <w:rsid w:val="006D66EF"/>
    <w:rsid w:val="006D6A84"/>
    <w:rsid w:val="006D71EF"/>
    <w:rsid w:val="006D77FB"/>
    <w:rsid w:val="006D78ED"/>
    <w:rsid w:val="006D7ADA"/>
    <w:rsid w:val="006D7B5C"/>
    <w:rsid w:val="006D7BB7"/>
    <w:rsid w:val="006D7C6D"/>
    <w:rsid w:val="006E01FC"/>
    <w:rsid w:val="006E0624"/>
    <w:rsid w:val="006E1500"/>
    <w:rsid w:val="006E1B19"/>
    <w:rsid w:val="006E1BEB"/>
    <w:rsid w:val="006E1DB1"/>
    <w:rsid w:val="006E2969"/>
    <w:rsid w:val="006E3357"/>
    <w:rsid w:val="006E3426"/>
    <w:rsid w:val="006E34F8"/>
    <w:rsid w:val="006E3956"/>
    <w:rsid w:val="006E3D73"/>
    <w:rsid w:val="006E3FFE"/>
    <w:rsid w:val="006E42E4"/>
    <w:rsid w:val="006E4409"/>
    <w:rsid w:val="006E4464"/>
    <w:rsid w:val="006E47A0"/>
    <w:rsid w:val="006E4B01"/>
    <w:rsid w:val="006E4C94"/>
    <w:rsid w:val="006E514E"/>
    <w:rsid w:val="006E5740"/>
    <w:rsid w:val="006E5E14"/>
    <w:rsid w:val="006E5F04"/>
    <w:rsid w:val="006E6052"/>
    <w:rsid w:val="006E6230"/>
    <w:rsid w:val="006E6819"/>
    <w:rsid w:val="006E6943"/>
    <w:rsid w:val="006E6EC0"/>
    <w:rsid w:val="006E6F83"/>
    <w:rsid w:val="006E784F"/>
    <w:rsid w:val="006F018C"/>
    <w:rsid w:val="006F04DB"/>
    <w:rsid w:val="006F0980"/>
    <w:rsid w:val="006F09A7"/>
    <w:rsid w:val="006F0ADC"/>
    <w:rsid w:val="006F0C6A"/>
    <w:rsid w:val="006F0CF1"/>
    <w:rsid w:val="006F0CFD"/>
    <w:rsid w:val="006F0EFA"/>
    <w:rsid w:val="006F20BA"/>
    <w:rsid w:val="006F2311"/>
    <w:rsid w:val="006F2D6D"/>
    <w:rsid w:val="006F3316"/>
    <w:rsid w:val="006F3925"/>
    <w:rsid w:val="006F3A6D"/>
    <w:rsid w:val="006F3B03"/>
    <w:rsid w:val="006F3DE0"/>
    <w:rsid w:val="006F468A"/>
    <w:rsid w:val="006F4882"/>
    <w:rsid w:val="006F49E8"/>
    <w:rsid w:val="006F4DAC"/>
    <w:rsid w:val="006F61EC"/>
    <w:rsid w:val="006F640C"/>
    <w:rsid w:val="006F6A96"/>
    <w:rsid w:val="006F6D2E"/>
    <w:rsid w:val="006F723E"/>
    <w:rsid w:val="007002B6"/>
    <w:rsid w:val="00700803"/>
    <w:rsid w:val="00700872"/>
    <w:rsid w:val="0070087B"/>
    <w:rsid w:val="00700E7B"/>
    <w:rsid w:val="007010DC"/>
    <w:rsid w:val="0070147D"/>
    <w:rsid w:val="00701820"/>
    <w:rsid w:val="00702208"/>
    <w:rsid w:val="00702876"/>
    <w:rsid w:val="00702FD6"/>
    <w:rsid w:val="00703506"/>
    <w:rsid w:val="00703561"/>
    <w:rsid w:val="0070389D"/>
    <w:rsid w:val="00703B18"/>
    <w:rsid w:val="00704B02"/>
    <w:rsid w:val="00705364"/>
    <w:rsid w:val="00705735"/>
    <w:rsid w:val="007060D1"/>
    <w:rsid w:val="007062DD"/>
    <w:rsid w:val="00706CC5"/>
    <w:rsid w:val="00706D0C"/>
    <w:rsid w:val="00706DEB"/>
    <w:rsid w:val="007070FB"/>
    <w:rsid w:val="0070732C"/>
    <w:rsid w:val="00710BEC"/>
    <w:rsid w:val="00710CB1"/>
    <w:rsid w:val="007116DB"/>
    <w:rsid w:val="00712823"/>
    <w:rsid w:val="00712AC3"/>
    <w:rsid w:val="00712B41"/>
    <w:rsid w:val="00713BB8"/>
    <w:rsid w:val="00714CE1"/>
    <w:rsid w:val="00714E30"/>
    <w:rsid w:val="00714E48"/>
    <w:rsid w:val="00715838"/>
    <w:rsid w:val="00715AF9"/>
    <w:rsid w:val="00715E5A"/>
    <w:rsid w:val="00715E7A"/>
    <w:rsid w:val="00715F9E"/>
    <w:rsid w:val="00716074"/>
    <w:rsid w:val="00716205"/>
    <w:rsid w:val="00716B61"/>
    <w:rsid w:val="00716B73"/>
    <w:rsid w:val="00716F67"/>
    <w:rsid w:val="007170D9"/>
    <w:rsid w:val="00717563"/>
    <w:rsid w:val="00717957"/>
    <w:rsid w:val="00717A6A"/>
    <w:rsid w:val="00717A89"/>
    <w:rsid w:val="00717BA9"/>
    <w:rsid w:val="00717F36"/>
    <w:rsid w:val="00720850"/>
    <w:rsid w:val="00720A3C"/>
    <w:rsid w:val="00720A6B"/>
    <w:rsid w:val="007210F9"/>
    <w:rsid w:val="00721DD5"/>
    <w:rsid w:val="00722194"/>
    <w:rsid w:val="0072222E"/>
    <w:rsid w:val="0072287C"/>
    <w:rsid w:val="00722887"/>
    <w:rsid w:val="00722E27"/>
    <w:rsid w:val="00723BA9"/>
    <w:rsid w:val="00723CAC"/>
    <w:rsid w:val="00723E83"/>
    <w:rsid w:val="0072415F"/>
    <w:rsid w:val="0072479F"/>
    <w:rsid w:val="007255EC"/>
    <w:rsid w:val="00725B0F"/>
    <w:rsid w:val="00725C0B"/>
    <w:rsid w:val="00725C74"/>
    <w:rsid w:val="00725E4B"/>
    <w:rsid w:val="007260D1"/>
    <w:rsid w:val="007263B7"/>
    <w:rsid w:val="00726DEE"/>
    <w:rsid w:val="00727615"/>
    <w:rsid w:val="00730097"/>
    <w:rsid w:val="007300D9"/>
    <w:rsid w:val="007303AC"/>
    <w:rsid w:val="007303C5"/>
    <w:rsid w:val="00730DDC"/>
    <w:rsid w:val="0073107D"/>
    <w:rsid w:val="0073141C"/>
    <w:rsid w:val="00731564"/>
    <w:rsid w:val="007324F8"/>
    <w:rsid w:val="007325BD"/>
    <w:rsid w:val="007327F6"/>
    <w:rsid w:val="0073281E"/>
    <w:rsid w:val="00732B53"/>
    <w:rsid w:val="00732BE9"/>
    <w:rsid w:val="00732D17"/>
    <w:rsid w:val="00732DBB"/>
    <w:rsid w:val="00733055"/>
    <w:rsid w:val="00733335"/>
    <w:rsid w:val="00733C7B"/>
    <w:rsid w:val="00733D36"/>
    <w:rsid w:val="00733E5B"/>
    <w:rsid w:val="00734141"/>
    <w:rsid w:val="007342D1"/>
    <w:rsid w:val="00734E03"/>
    <w:rsid w:val="00734F0D"/>
    <w:rsid w:val="007357C6"/>
    <w:rsid w:val="007358F8"/>
    <w:rsid w:val="00735CF8"/>
    <w:rsid w:val="007366EE"/>
    <w:rsid w:val="007367DB"/>
    <w:rsid w:val="00736A25"/>
    <w:rsid w:val="00737392"/>
    <w:rsid w:val="00737A67"/>
    <w:rsid w:val="00737CA5"/>
    <w:rsid w:val="00737FDC"/>
    <w:rsid w:val="0074055F"/>
    <w:rsid w:val="00740C5D"/>
    <w:rsid w:val="007413D6"/>
    <w:rsid w:val="00741BC6"/>
    <w:rsid w:val="007420C2"/>
    <w:rsid w:val="00742BCE"/>
    <w:rsid w:val="00743028"/>
    <w:rsid w:val="0074336E"/>
    <w:rsid w:val="0074446A"/>
    <w:rsid w:val="007447B5"/>
    <w:rsid w:val="00744897"/>
    <w:rsid w:val="007457A1"/>
    <w:rsid w:val="00745EF2"/>
    <w:rsid w:val="00745EF4"/>
    <w:rsid w:val="007463C9"/>
    <w:rsid w:val="007463E8"/>
    <w:rsid w:val="00746414"/>
    <w:rsid w:val="00746480"/>
    <w:rsid w:val="0074685F"/>
    <w:rsid w:val="00746A8E"/>
    <w:rsid w:val="00747155"/>
    <w:rsid w:val="0074717A"/>
    <w:rsid w:val="00747372"/>
    <w:rsid w:val="00747567"/>
    <w:rsid w:val="00747589"/>
    <w:rsid w:val="007504B9"/>
    <w:rsid w:val="007505C0"/>
    <w:rsid w:val="007508C2"/>
    <w:rsid w:val="007509E4"/>
    <w:rsid w:val="00750C51"/>
    <w:rsid w:val="007513AE"/>
    <w:rsid w:val="00751481"/>
    <w:rsid w:val="007523ED"/>
    <w:rsid w:val="00752984"/>
    <w:rsid w:val="00752A39"/>
    <w:rsid w:val="00752F82"/>
    <w:rsid w:val="00753608"/>
    <w:rsid w:val="00753F35"/>
    <w:rsid w:val="00753F4F"/>
    <w:rsid w:val="00754104"/>
    <w:rsid w:val="00754935"/>
    <w:rsid w:val="00754BF0"/>
    <w:rsid w:val="00754DA6"/>
    <w:rsid w:val="00755327"/>
    <w:rsid w:val="007560F7"/>
    <w:rsid w:val="00756190"/>
    <w:rsid w:val="0075631F"/>
    <w:rsid w:val="00756B21"/>
    <w:rsid w:val="00756B25"/>
    <w:rsid w:val="00756C2D"/>
    <w:rsid w:val="00756F0F"/>
    <w:rsid w:val="007577D9"/>
    <w:rsid w:val="007578AE"/>
    <w:rsid w:val="00757B7F"/>
    <w:rsid w:val="00757D9D"/>
    <w:rsid w:val="007602B9"/>
    <w:rsid w:val="00760703"/>
    <w:rsid w:val="00761016"/>
    <w:rsid w:val="00761303"/>
    <w:rsid w:val="0076184A"/>
    <w:rsid w:val="00761A94"/>
    <w:rsid w:val="00761AAB"/>
    <w:rsid w:val="0076276C"/>
    <w:rsid w:val="00762C07"/>
    <w:rsid w:val="00763765"/>
    <w:rsid w:val="00763E52"/>
    <w:rsid w:val="00763F2A"/>
    <w:rsid w:val="0076411C"/>
    <w:rsid w:val="007643A8"/>
    <w:rsid w:val="00764C20"/>
    <w:rsid w:val="00764D42"/>
    <w:rsid w:val="00765B68"/>
    <w:rsid w:val="00765CFC"/>
    <w:rsid w:val="0076613E"/>
    <w:rsid w:val="007668AD"/>
    <w:rsid w:val="007668F7"/>
    <w:rsid w:val="00766CC6"/>
    <w:rsid w:val="00767350"/>
    <w:rsid w:val="00767748"/>
    <w:rsid w:val="00767B22"/>
    <w:rsid w:val="00767B54"/>
    <w:rsid w:val="0077027A"/>
    <w:rsid w:val="007707E7"/>
    <w:rsid w:val="00770CDD"/>
    <w:rsid w:val="00771944"/>
    <w:rsid w:val="00771BF7"/>
    <w:rsid w:val="007720E8"/>
    <w:rsid w:val="007725AA"/>
    <w:rsid w:val="00772AE5"/>
    <w:rsid w:val="007732B9"/>
    <w:rsid w:val="00773934"/>
    <w:rsid w:val="0077395D"/>
    <w:rsid w:val="00773CE0"/>
    <w:rsid w:val="00773DA7"/>
    <w:rsid w:val="00773FDB"/>
    <w:rsid w:val="007740B9"/>
    <w:rsid w:val="007744D1"/>
    <w:rsid w:val="00774672"/>
    <w:rsid w:val="00774D2D"/>
    <w:rsid w:val="007751A8"/>
    <w:rsid w:val="007752C2"/>
    <w:rsid w:val="0077566C"/>
    <w:rsid w:val="007758A6"/>
    <w:rsid w:val="00775D4F"/>
    <w:rsid w:val="00775E66"/>
    <w:rsid w:val="00776B6F"/>
    <w:rsid w:val="00777196"/>
    <w:rsid w:val="00777272"/>
    <w:rsid w:val="007777D8"/>
    <w:rsid w:val="00777C52"/>
    <w:rsid w:val="00777EC5"/>
    <w:rsid w:val="007801FA"/>
    <w:rsid w:val="00780648"/>
    <w:rsid w:val="0078093D"/>
    <w:rsid w:val="00780B3E"/>
    <w:rsid w:val="00780E21"/>
    <w:rsid w:val="00781154"/>
    <w:rsid w:val="00781BE7"/>
    <w:rsid w:val="00781CD7"/>
    <w:rsid w:val="00781D77"/>
    <w:rsid w:val="00781DE7"/>
    <w:rsid w:val="00781DF5"/>
    <w:rsid w:val="0078245E"/>
    <w:rsid w:val="00782599"/>
    <w:rsid w:val="007827C2"/>
    <w:rsid w:val="00782B4F"/>
    <w:rsid w:val="007837D1"/>
    <w:rsid w:val="00783846"/>
    <w:rsid w:val="00783CA2"/>
    <w:rsid w:val="00783CD6"/>
    <w:rsid w:val="00783D02"/>
    <w:rsid w:val="00784119"/>
    <w:rsid w:val="00784562"/>
    <w:rsid w:val="007849D0"/>
    <w:rsid w:val="00784B0E"/>
    <w:rsid w:val="00784B50"/>
    <w:rsid w:val="007858EB"/>
    <w:rsid w:val="00785AE2"/>
    <w:rsid w:val="00785FC9"/>
    <w:rsid w:val="0078635C"/>
    <w:rsid w:val="0078678C"/>
    <w:rsid w:val="00786883"/>
    <w:rsid w:val="00786C96"/>
    <w:rsid w:val="00787500"/>
    <w:rsid w:val="00787AB3"/>
    <w:rsid w:val="00787AE5"/>
    <w:rsid w:val="00787BD5"/>
    <w:rsid w:val="00790176"/>
    <w:rsid w:val="00790AD3"/>
    <w:rsid w:val="00790CB2"/>
    <w:rsid w:val="0079114E"/>
    <w:rsid w:val="007917B1"/>
    <w:rsid w:val="00791A98"/>
    <w:rsid w:val="007921B9"/>
    <w:rsid w:val="0079267D"/>
    <w:rsid w:val="00792B4A"/>
    <w:rsid w:val="00792B86"/>
    <w:rsid w:val="00792C79"/>
    <w:rsid w:val="00792E3A"/>
    <w:rsid w:val="007939A1"/>
    <w:rsid w:val="00793CAB"/>
    <w:rsid w:val="007945DA"/>
    <w:rsid w:val="00794D63"/>
    <w:rsid w:val="007952E5"/>
    <w:rsid w:val="007957CD"/>
    <w:rsid w:val="00796024"/>
    <w:rsid w:val="00796B72"/>
    <w:rsid w:val="00796C17"/>
    <w:rsid w:val="00796CC8"/>
    <w:rsid w:val="00796E49"/>
    <w:rsid w:val="007972B9"/>
    <w:rsid w:val="0079749D"/>
    <w:rsid w:val="0079755A"/>
    <w:rsid w:val="00797CD4"/>
    <w:rsid w:val="007A00BF"/>
    <w:rsid w:val="007A0409"/>
    <w:rsid w:val="007A08CD"/>
    <w:rsid w:val="007A0B12"/>
    <w:rsid w:val="007A0D1C"/>
    <w:rsid w:val="007A1124"/>
    <w:rsid w:val="007A1C08"/>
    <w:rsid w:val="007A211C"/>
    <w:rsid w:val="007A246A"/>
    <w:rsid w:val="007A285D"/>
    <w:rsid w:val="007A294D"/>
    <w:rsid w:val="007A2DF3"/>
    <w:rsid w:val="007A3099"/>
    <w:rsid w:val="007A359F"/>
    <w:rsid w:val="007A36BD"/>
    <w:rsid w:val="007A3EFA"/>
    <w:rsid w:val="007A419F"/>
    <w:rsid w:val="007A4C89"/>
    <w:rsid w:val="007A56B7"/>
    <w:rsid w:val="007A571B"/>
    <w:rsid w:val="007A582F"/>
    <w:rsid w:val="007A5C89"/>
    <w:rsid w:val="007A611F"/>
    <w:rsid w:val="007A6D62"/>
    <w:rsid w:val="007A71F3"/>
    <w:rsid w:val="007A728F"/>
    <w:rsid w:val="007B0350"/>
    <w:rsid w:val="007B0661"/>
    <w:rsid w:val="007B068A"/>
    <w:rsid w:val="007B095C"/>
    <w:rsid w:val="007B098C"/>
    <w:rsid w:val="007B0EAC"/>
    <w:rsid w:val="007B1098"/>
    <w:rsid w:val="007B1D67"/>
    <w:rsid w:val="007B1EA3"/>
    <w:rsid w:val="007B29A9"/>
    <w:rsid w:val="007B2E8F"/>
    <w:rsid w:val="007B3D31"/>
    <w:rsid w:val="007B3E1D"/>
    <w:rsid w:val="007B3E7D"/>
    <w:rsid w:val="007B3F33"/>
    <w:rsid w:val="007B44E0"/>
    <w:rsid w:val="007B4541"/>
    <w:rsid w:val="007B4C15"/>
    <w:rsid w:val="007B50B9"/>
    <w:rsid w:val="007B5100"/>
    <w:rsid w:val="007B571C"/>
    <w:rsid w:val="007B5773"/>
    <w:rsid w:val="007B5878"/>
    <w:rsid w:val="007B5987"/>
    <w:rsid w:val="007B5B51"/>
    <w:rsid w:val="007B79E6"/>
    <w:rsid w:val="007C047F"/>
    <w:rsid w:val="007C063F"/>
    <w:rsid w:val="007C072F"/>
    <w:rsid w:val="007C0F8A"/>
    <w:rsid w:val="007C1483"/>
    <w:rsid w:val="007C17E2"/>
    <w:rsid w:val="007C1D79"/>
    <w:rsid w:val="007C2023"/>
    <w:rsid w:val="007C20AB"/>
    <w:rsid w:val="007C20FC"/>
    <w:rsid w:val="007C2983"/>
    <w:rsid w:val="007C33FE"/>
    <w:rsid w:val="007C367A"/>
    <w:rsid w:val="007C3B0B"/>
    <w:rsid w:val="007C3F7A"/>
    <w:rsid w:val="007C43E9"/>
    <w:rsid w:val="007C465A"/>
    <w:rsid w:val="007C46AF"/>
    <w:rsid w:val="007C4E1D"/>
    <w:rsid w:val="007C568A"/>
    <w:rsid w:val="007C60BB"/>
    <w:rsid w:val="007C62D7"/>
    <w:rsid w:val="007C6487"/>
    <w:rsid w:val="007C68BB"/>
    <w:rsid w:val="007C768F"/>
    <w:rsid w:val="007C78F5"/>
    <w:rsid w:val="007C7A22"/>
    <w:rsid w:val="007C7C4B"/>
    <w:rsid w:val="007D05CA"/>
    <w:rsid w:val="007D0F57"/>
    <w:rsid w:val="007D101F"/>
    <w:rsid w:val="007D1109"/>
    <w:rsid w:val="007D1423"/>
    <w:rsid w:val="007D15AF"/>
    <w:rsid w:val="007D1872"/>
    <w:rsid w:val="007D1BD5"/>
    <w:rsid w:val="007D218B"/>
    <w:rsid w:val="007D21EA"/>
    <w:rsid w:val="007D23EF"/>
    <w:rsid w:val="007D250A"/>
    <w:rsid w:val="007D2865"/>
    <w:rsid w:val="007D286F"/>
    <w:rsid w:val="007D2AE4"/>
    <w:rsid w:val="007D2FB2"/>
    <w:rsid w:val="007D33BB"/>
    <w:rsid w:val="007D38FA"/>
    <w:rsid w:val="007D3E9D"/>
    <w:rsid w:val="007D3F5E"/>
    <w:rsid w:val="007D3FD1"/>
    <w:rsid w:val="007D460F"/>
    <w:rsid w:val="007D48DD"/>
    <w:rsid w:val="007D4C6D"/>
    <w:rsid w:val="007D613A"/>
    <w:rsid w:val="007D6512"/>
    <w:rsid w:val="007D6842"/>
    <w:rsid w:val="007D6A70"/>
    <w:rsid w:val="007D7653"/>
    <w:rsid w:val="007D7A15"/>
    <w:rsid w:val="007D7EE1"/>
    <w:rsid w:val="007E05A7"/>
    <w:rsid w:val="007E05C3"/>
    <w:rsid w:val="007E0837"/>
    <w:rsid w:val="007E0CC9"/>
    <w:rsid w:val="007E0EF1"/>
    <w:rsid w:val="007E15BC"/>
    <w:rsid w:val="007E1BFA"/>
    <w:rsid w:val="007E2162"/>
    <w:rsid w:val="007E30D2"/>
    <w:rsid w:val="007E3EB2"/>
    <w:rsid w:val="007E4683"/>
    <w:rsid w:val="007E46EE"/>
    <w:rsid w:val="007E4E3A"/>
    <w:rsid w:val="007E56BB"/>
    <w:rsid w:val="007E57E1"/>
    <w:rsid w:val="007E6368"/>
    <w:rsid w:val="007E6691"/>
    <w:rsid w:val="007E677A"/>
    <w:rsid w:val="007E6B1D"/>
    <w:rsid w:val="007E768F"/>
    <w:rsid w:val="007E76AE"/>
    <w:rsid w:val="007E7703"/>
    <w:rsid w:val="007E7D61"/>
    <w:rsid w:val="007E7F14"/>
    <w:rsid w:val="007F00BE"/>
    <w:rsid w:val="007F044D"/>
    <w:rsid w:val="007F0912"/>
    <w:rsid w:val="007F1289"/>
    <w:rsid w:val="007F1D0F"/>
    <w:rsid w:val="007F1F6D"/>
    <w:rsid w:val="007F296C"/>
    <w:rsid w:val="007F2FFF"/>
    <w:rsid w:val="007F3480"/>
    <w:rsid w:val="007F36F1"/>
    <w:rsid w:val="007F38F2"/>
    <w:rsid w:val="007F3DA7"/>
    <w:rsid w:val="007F3F48"/>
    <w:rsid w:val="007F4266"/>
    <w:rsid w:val="007F4657"/>
    <w:rsid w:val="007F474C"/>
    <w:rsid w:val="007F47EB"/>
    <w:rsid w:val="007F47ED"/>
    <w:rsid w:val="007F48F7"/>
    <w:rsid w:val="007F4F6B"/>
    <w:rsid w:val="007F54A6"/>
    <w:rsid w:val="007F5664"/>
    <w:rsid w:val="007F5EAA"/>
    <w:rsid w:val="007F5ECA"/>
    <w:rsid w:val="007F5F47"/>
    <w:rsid w:val="007F611E"/>
    <w:rsid w:val="007F6366"/>
    <w:rsid w:val="007F65E2"/>
    <w:rsid w:val="007F6742"/>
    <w:rsid w:val="007F728E"/>
    <w:rsid w:val="007F7D53"/>
    <w:rsid w:val="0080085E"/>
    <w:rsid w:val="00800B77"/>
    <w:rsid w:val="00801421"/>
    <w:rsid w:val="00801628"/>
    <w:rsid w:val="00801802"/>
    <w:rsid w:val="008022D0"/>
    <w:rsid w:val="0080232F"/>
    <w:rsid w:val="0080296F"/>
    <w:rsid w:val="00802D47"/>
    <w:rsid w:val="008036C3"/>
    <w:rsid w:val="0080388F"/>
    <w:rsid w:val="00803D95"/>
    <w:rsid w:val="00803E76"/>
    <w:rsid w:val="00803FD7"/>
    <w:rsid w:val="008052A1"/>
    <w:rsid w:val="00805CAA"/>
    <w:rsid w:val="0080630A"/>
    <w:rsid w:val="008065BA"/>
    <w:rsid w:val="00806FDC"/>
    <w:rsid w:val="008072BF"/>
    <w:rsid w:val="008072E1"/>
    <w:rsid w:val="00807325"/>
    <w:rsid w:val="0080788C"/>
    <w:rsid w:val="008078DA"/>
    <w:rsid w:val="00807A81"/>
    <w:rsid w:val="00807AB0"/>
    <w:rsid w:val="00807BB2"/>
    <w:rsid w:val="00807ECF"/>
    <w:rsid w:val="00811159"/>
    <w:rsid w:val="008118B4"/>
    <w:rsid w:val="00811C47"/>
    <w:rsid w:val="00812743"/>
    <w:rsid w:val="00812C73"/>
    <w:rsid w:val="00812C7B"/>
    <w:rsid w:val="00812FD2"/>
    <w:rsid w:val="00813C09"/>
    <w:rsid w:val="00813DC0"/>
    <w:rsid w:val="00813F86"/>
    <w:rsid w:val="0081433C"/>
    <w:rsid w:val="00814420"/>
    <w:rsid w:val="0081463B"/>
    <w:rsid w:val="008148F6"/>
    <w:rsid w:val="00814DC8"/>
    <w:rsid w:val="008154DC"/>
    <w:rsid w:val="008154F0"/>
    <w:rsid w:val="008155A4"/>
    <w:rsid w:val="00815830"/>
    <w:rsid w:val="0081686C"/>
    <w:rsid w:val="008168C8"/>
    <w:rsid w:val="008168FA"/>
    <w:rsid w:val="00817159"/>
    <w:rsid w:val="008171F2"/>
    <w:rsid w:val="00820EF7"/>
    <w:rsid w:val="00821084"/>
    <w:rsid w:val="0082114D"/>
    <w:rsid w:val="00821810"/>
    <w:rsid w:val="0082184F"/>
    <w:rsid w:val="00821B6E"/>
    <w:rsid w:val="008224A6"/>
    <w:rsid w:val="00822A05"/>
    <w:rsid w:val="00823398"/>
    <w:rsid w:val="00823810"/>
    <w:rsid w:val="00823E72"/>
    <w:rsid w:val="00823E86"/>
    <w:rsid w:val="0082490F"/>
    <w:rsid w:val="00824CE8"/>
    <w:rsid w:val="0082520E"/>
    <w:rsid w:val="00825CFE"/>
    <w:rsid w:val="00825DE4"/>
    <w:rsid w:val="00826026"/>
    <w:rsid w:val="008263C6"/>
    <w:rsid w:val="00826D5D"/>
    <w:rsid w:val="00826E3F"/>
    <w:rsid w:val="00826E95"/>
    <w:rsid w:val="008271AA"/>
    <w:rsid w:val="008271B6"/>
    <w:rsid w:val="008272F2"/>
    <w:rsid w:val="00827638"/>
    <w:rsid w:val="008277AA"/>
    <w:rsid w:val="00827DB0"/>
    <w:rsid w:val="00827DCA"/>
    <w:rsid w:val="008307D1"/>
    <w:rsid w:val="0083083E"/>
    <w:rsid w:val="008310A4"/>
    <w:rsid w:val="00831432"/>
    <w:rsid w:val="008318CD"/>
    <w:rsid w:val="00831920"/>
    <w:rsid w:val="00832017"/>
    <w:rsid w:val="0083219B"/>
    <w:rsid w:val="008322EF"/>
    <w:rsid w:val="00832629"/>
    <w:rsid w:val="008328CB"/>
    <w:rsid w:val="0083306E"/>
    <w:rsid w:val="008330B0"/>
    <w:rsid w:val="0083340C"/>
    <w:rsid w:val="00833ADF"/>
    <w:rsid w:val="00833B6E"/>
    <w:rsid w:val="008343BE"/>
    <w:rsid w:val="008343DF"/>
    <w:rsid w:val="00834891"/>
    <w:rsid w:val="008350F2"/>
    <w:rsid w:val="00835697"/>
    <w:rsid w:val="0083589C"/>
    <w:rsid w:val="00835D20"/>
    <w:rsid w:val="0083648E"/>
    <w:rsid w:val="0083693B"/>
    <w:rsid w:val="0083709B"/>
    <w:rsid w:val="008371D3"/>
    <w:rsid w:val="00837548"/>
    <w:rsid w:val="008400ED"/>
    <w:rsid w:val="008408ED"/>
    <w:rsid w:val="00840ACD"/>
    <w:rsid w:val="00840E78"/>
    <w:rsid w:val="00842321"/>
    <w:rsid w:val="00842568"/>
    <w:rsid w:val="00842AF2"/>
    <w:rsid w:val="00842C02"/>
    <w:rsid w:val="00842C39"/>
    <w:rsid w:val="00842D49"/>
    <w:rsid w:val="00842DFA"/>
    <w:rsid w:val="00842F35"/>
    <w:rsid w:val="00843121"/>
    <w:rsid w:val="008437F6"/>
    <w:rsid w:val="00843F31"/>
    <w:rsid w:val="0084430E"/>
    <w:rsid w:val="0084442A"/>
    <w:rsid w:val="00844D68"/>
    <w:rsid w:val="00844D77"/>
    <w:rsid w:val="00844D94"/>
    <w:rsid w:val="008451F4"/>
    <w:rsid w:val="00845CAE"/>
    <w:rsid w:val="00846055"/>
    <w:rsid w:val="008468CF"/>
    <w:rsid w:val="00847219"/>
    <w:rsid w:val="00847222"/>
    <w:rsid w:val="0084723B"/>
    <w:rsid w:val="008475B5"/>
    <w:rsid w:val="00847A15"/>
    <w:rsid w:val="00847DFC"/>
    <w:rsid w:val="00847E50"/>
    <w:rsid w:val="00847E57"/>
    <w:rsid w:val="00847EBB"/>
    <w:rsid w:val="0085068C"/>
    <w:rsid w:val="00850D1E"/>
    <w:rsid w:val="00850E8C"/>
    <w:rsid w:val="00851A0F"/>
    <w:rsid w:val="00851EC6"/>
    <w:rsid w:val="0085206F"/>
    <w:rsid w:val="0085256F"/>
    <w:rsid w:val="00852D20"/>
    <w:rsid w:val="00852F93"/>
    <w:rsid w:val="00853401"/>
    <w:rsid w:val="00853656"/>
    <w:rsid w:val="0085378D"/>
    <w:rsid w:val="00853A6E"/>
    <w:rsid w:val="00853C61"/>
    <w:rsid w:val="00853FC8"/>
    <w:rsid w:val="00854324"/>
    <w:rsid w:val="00854575"/>
    <w:rsid w:val="00854AAB"/>
    <w:rsid w:val="00854C69"/>
    <w:rsid w:val="00854F34"/>
    <w:rsid w:val="00855001"/>
    <w:rsid w:val="00855728"/>
    <w:rsid w:val="008557FC"/>
    <w:rsid w:val="00856C5A"/>
    <w:rsid w:val="00856D95"/>
    <w:rsid w:val="00857151"/>
    <w:rsid w:val="008571D4"/>
    <w:rsid w:val="00857333"/>
    <w:rsid w:val="0085739C"/>
    <w:rsid w:val="008579B5"/>
    <w:rsid w:val="00857B75"/>
    <w:rsid w:val="00857EE2"/>
    <w:rsid w:val="008609F1"/>
    <w:rsid w:val="00860F84"/>
    <w:rsid w:val="00861037"/>
    <w:rsid w:val="00861439"/>
    <w:rsid w:val="008617A1"/>
    <w:rsid w:val="0086187A"/>
    <w:rsid w:val="00861A95"/>
    <w:rsid w:val="008621D2"/>
    <w:rsid w:val="008622BC"/>
    <w:rsid w:val="00862726"/>
    <w:rsid w:val="0086293F"/>
    <w:rsid w:val="00862E37"/>
    <w:rsid w:val="008632AE"/>
    <w:rsid w:val="00863FCF"/>
    <w:rsid w:val="0086404F"/>
    <w:rsid w:val="00865111"/>
    <w:rsid w:val="00865748"/>
    <w:rsid w:val="00865C74"/>
    <w:rsid w:val="00866274"/>
    <w:rsid w:val="00866633"/>
    <w:rsid w:val="008666E4"/>
    <w:rsid w:val="008667BA"/>
    <w:rsid w:val="0086688F"/>
    <w:rsid w:val="008669E1"/>
    <w:rsid w:val="00866FB9"/>
    <w:rsid w:val="008674EC"/>
    <w:rsid w:val="008676BC"/>
    <w:rsid w:val="008677C1"/>
    <w:rsid w:val="00867A74"/>
    <w:rsid w:val="00870A3D"/>
    <w:rsid w:val="00870DAC"/>
    <w:rsid w:val="00870F2C"/>
    <w:rsid w:val="00871058"/>
    <w:rsid w:val="0087179F"/>
    <w:rsid w:val="00871930"/>
    <w:rsid w:val="00871B28"/>
    <w:rsid w:val="00871C9C"/>
    <w:rsid w:val="0087204A"/>
    <w:rsid w:val="008723FC"/>
    <w:rsid w:val="0087316F"/>
    <w:rsid w:val="008739A3"/>
    <w:rsid w:val="008747A6"/>
    <w:rsid w:val="0087495F"/>
    <w:rsid w:val="00874E4A"/>
    <w:rsid w:val="00874F5C"/>
    <w:rsid w:val="008751C4"/>
    <w:rsid w:val="0087534E"/>
    <w:rsid w:val="0087540D"/>
    <w:rsid w:val="0087626B"/>
    <w:rsid w:val="00876985"/>
    <w:rsid w:val="00876BCE"/>
    <w:rsid w:val="00877736"/>
    <w:rsid w:val="00880166"/>
    <w:rsid w:val="00880322"/>
    <w:rsid w:val="00880358"/>
    <w:rsid w:val="008807CB"/>
    <w:rsid w:val="00880EEB"/>
    <w:rsid w:val="00881035"/>
    <w:rsid w:val="008817CF"/>
    <w:rsid w:val="008819FF"/>
    <w:rsid w:val="008822D4"/>
    <w:rsid w:val="008824BB"/>
    <w:rsid w:val="00882C86"/>
    <w:rsid w:val="0088358A"/>
    <w:rsid w:val="0088364A"/>
    <w:rsid w:val="0088391D"/>
    <w:rsid w:val="00883A9A"/>
    <w:rsid w:val="00883B6E"/>
    <w:rsid w:val="00883D69"/>
    <w:rsid w:val="00883ED5"/>
    <w:rsid w:val="00884B78"/>
    <w:rsid w:val="00884BE1"/>
    <w:rsid w:val="00884C23"/>
    <w:rsid w:val="00885102"/>
    <w:rsid w:val="008856D7"/>
    <w:rsid w:val="00885749"/>
    <w:rsid w:val="00885944"/>
    <w:rsid w:val="00885984"/>
    <w:rsid w:val="00885D65"/>
    <w:rsid w:val="0088657C"/>
    <w:rsid w:val="0088661C"/>
    <w:rsid w:val="008866D6"/>
    <w:rsid w:val="00886EB8"/>
    <w:rsid w:val="00887067"/>
    <w:rsid w:val="008876FC"/>
    <w:rsid w:val="00887B49"/>
    <w:rsid w:val="00890DAD"/>
    <w:rsid w:val="008916EE"/>
    <w:rsid w:val="00891753"/>
    <w:rsid w:val="008923F3"/>
    <w:rsid w:val="00892401"/>
    <w:rsid w:val="008925D7"/>
    <w:rsid w:val="008927CE"/>
    <w:rsid w:val="0089293D"/>
    <w:rsid w:val="0089363A"/>
    <w:rsid w:val="00893776"/>
    <w:rsid w:val="00893D8A"/>
    <w:rsid w:val="00893E89"/>
    <w:rsid w:val="00894007"/>
    <w:rsid w:val="008941BA"/>
    <w:rsid w:val="00894237"/>
    <w:rsid w:val="008947D4"/>
    <w:rsid w:val="00895285"/>
    <w:rsid w:val="0089551B"/>
    <w:rsid w:val="008957CD"/>
    <w:rsid w:val="00895802"/>
    <w:rsid w:val="00895B70"/>
    <w:rsid w:val="0089605E"/>
    <w:rsid w:val="00896075"/>
    <w:rsid w:val="008968F5"/>
    <w:rsid w:val="00897568"/>
    <w:rsid w:val="00897D70"/>
    <w:rsid w:val="008A0CE3"/>
    <w:rsid w:val="008A0E67"/>
    <w:rsid w:val="008A10F0"/>
    <w:rsid w:val="008A1384"/>
    <w:rsid w:val="008A1405"/>
    <w:rsid w:val="008A1835"/>
    <w:rsid w:val="008A1EA7"/>
    <w:rsid w:val="008A26CC"/>
    <w:rsid w:val="008A336A"/>
    <w:rsid w:val="008A3A1B"/>
    <w:rsid w:val="008A3C5F"/>
    <w:rsid w:val="008A3CA0"/>
    <w:rsid w:val="008A3EDE"/>
    <w:rsid w:val="008A436A"/>
    <w:rsid w:val="008A4492"/>
    <w:rsid w:val="008A4640"/>
    <w:rsid w:val="008A485F"/>
    <w:rsid w:val="008A49FD"/>
    <w:rsid w:val="008A4B0F"/>
    <w:rsid w:val="008A4D19"/>
    <w:rsid w:val="008A4F79"/>
    <w:rsid w:val="008A5171"/>
    <w:rsid w:val="008A51DF"/>
    <w:rsid w:val="008A53F4"/>
    <w:rsid w:val="008A56CB"/>
    <w:rsid w:val="008A6617"/>
    <w:rsid w:val="008A6783"/>
    <w:rsid w:val="008A67D7"/>
    <w:rsid w:val="008A696D"/>
    <w:rsid w:val="008A6AC0"/>
    <w:rsid w:val="008A6BD6"/>
    <w:rsid w:val="008A6CFF"/>
    <w:rsid w:val="008A7105"/>
    <w:rsid w:val="008A7538"/>
    <w:rsid w:val="008A79C6"/>
    <w:rsid w:val="008B0392"/>
    <w:rsid w:val="008B0AF8"/>
    <w:rsid w:val="008B0EF0"/>
    <w:rsid w:val="008B1405"/>
    <w:rsid w:val="008B172F"/>
    <w:rsid w:val="008B1CDD"/>
    <w:rsid w:val="008B2C96"/>
    <w:rsid w:val="008B3656"/>
    <w:rsid w:val="008B3937"/>
    <w:rsid w:val="008B3ABF"/>
    <w:rsid w:val="008B449E"/>
    <w:rsid w:val="008B460A"/>
    <w:rsid w:val="008B461B"/>
    <w:rsid w:val="008B4838"/>
    <w:rsid w:val="008B4BBE"/>
    <w:rsid w:val="008B4C7C"/>
    <w:rsid w:val="008B4DED"/>
    <w:rsid w:val="008B4E65"/>
    <w:rsid w:val="008B5093"/>
    <w:rsid w:val="008B50AE"/>
    <w:rsid w:val="008B50DE"/>
    <w:rsid w:val="008B52F0"/>
    <w:rsid w:val="008B55AC"/>
    <w:rsid w:val="008B5787"/>
    <w:rsid w:val="008B5962"/>
    <w:rsid w:val="008B6E67"/>
    <w:rsid w:val="008B6EB1"/>
    <w:rsid w:val="008B7331"/>
    <w:rsid w:val="008B7343"/>
    <w:rsid w:val="008B790E"/>
    <w:rsid w:val="008B7B56"/>
    <w:rsid w:val="008C0071"/>
    <w:rsid w:val="008C007E"/>
    <w:rsid w:val="008C076A"/>
    <w:rsid w:val="008C1159"/>
    <w:rsid w:val="008C11F1"/>
    <w:rsid w:val="008C1EB1"/>
    <w:rsid w:val="008C1F27"/>
    <w:rsid w:val="008C229C"/>
    <w:rsid w:val="008C271D"/>
    <w:rsid w:val="008C29A2"/>
    <w:rsid w:val="008C2AF9"/>
    <w:rsid w:val="008C2E38"/>
    <w:rsid w:val="008C3474"/>
    <w:rsid w:val="008C391C"/>
    <w:rsid w:val="008C3CA3"/>
    <w:rsid w:val="008C416B"/>
    <w:rsid w:val="008C4255"/>
    <w:rsid w:val="008C466C"/>
    <w:rsid w:val="008C4FDF"/>
    <w:rsid w:val="008C544F"/>
    <w:rsid w:val="008C5734"/>
    <w:rsid w:val="008C5B55"/>
    <w:rsid w:val="008C60A8"/>
    <w:rsid w:val="008C62D0"/>
    <w:rsid w:val="008C774D"/>
    <w:rsid w:val="008C797E"/>
    <w:rsid w:val="008C7CE3"/>
    <w:rsid w:val="008C7FB4"/>
    <w:rsid w:val="008D0A71"/>
    <w:rsid w:val="008D0BEE"/>
    <w:rsid w:val="008D0D2F"/>
    <w:rsid w:val="008D120A"/>
    <w:rsid w:val="008D139D"/>
    <w:rsid w:val="008D182C"/>
    <w:rsid w:val="008D1B2B"/>
    <w:rsid w:val="008D1CD2"/>
    <w:rsid w:val="008D1CF9"/>
    <w:rsid w:val="008D1F48"/>
    <w:rsid w:val="008D2097"/>
    <w:rsid w:val="008D238E"/>
    <w:rsid w:val="008D2C4E"/>
    <w:rsid w:val="008D2EB5"/>
    <w:rsid w:val="008D329E"/>
    <w:rsid w:val="008D37D7"/>
    <w:rsid w:val="008D3974"/>
    <w:rsid w:val="008D3E25"/>
    <w:rsid w:val="008D3FE3"/>
    <w:rsid w:val="008D4217"/>
    <w:rsid w:val="008D42D5"/>
    <w:rsid w:val="008D46BC"/>
    <w:rsid w:val="008D567A"/>
    <w:rsid w:val="008D584E"/>
    <w:rsid w:val="008D59D6"/>
    <w:rsid w:val="008D59DA"/>
    <w:rsid w:val="008D5B5C"/>
    <w:rsid w:val="008D5EEA"/>
    <w:rsid w:val="008D61E4"/>
    <w:rsid w:val="008D6582"/>
    <w:rsid w:val="008D6915"/>
    <w:rsid w:val="008D6DE9"/>
    <w:rsid w:val="008D71C5"/>
    <w:rsid w:val="008D71D7"/>
    <w:rsid w:val="008D73A0"/>
    <w:rsid w:val="008D7681"/>
    <w:rsid w:val="008D783B"/>
    <w:rsid w:val="008E1503"/>
    <w:rsid w:val="008E16D3"/>
    <w:rsid w:val="008E1728"/>
    <w:rsid w:val="008E20DB"/>
    <w:rsid w:val="008E213A"/>
    <w:rsid w:val="008E22CE"/>
    <w:rsid w:val="008E234A"/>
    <w:rsid w:val="008E236F"/>
    <w:rsid w:val="008E298F"/>
    <w:rsid w:val="008E2BC0"/>
    <w:rsid w:val="008E2F97"/>
    <w:rsid w:val="008E3383"/>
    <w:rsid w:val="008E461D"/>
    <w:rsid w:val="008E4840"/>
    <w:rsid w:val="008E4B56"/>
    <w:rsid w:val="008E51B4"/>
    <w:rsid w:val="008E5482"/>
    <w:rsid w:val="008E5DA6"/>
    <w:rsid w:val="008E62AD"/>
    <w:rsid w:val="008E6779"/>
    <w:rsid w:val="008E67C3"/>
    <w:rsid w:val="008E681E"/>
    <w:rsid w:val="008E68DD"/>
    <w:rsid w:val="008E6C4D"/>
    <w:rsid w:val="008E6D99"/>
    <w:rsid w:val="008E719D"/>
    <w:rsid w:val="008E72A1"/>
    <w:rsid w:val="008E746C"/>
    <w:rsid w:val="008E799F"/>
    <w:rsid w:val="008E7CA8"/>
    <w:rsid w:val="008E7D51"/>
    <w:rsid w:val="008F033D"/>
    <w:rsid w:val="008F06F4"/>
    <w:rsid w:val="008F0BE9"/>
    <w:rsid w:val="008F0FB8"/>
    <w:rsid w:val="008F13D7"/>
    <w:rsid w:val="008F1512"/>
    <w:rsid w:val="008F188E"/>
    <w:rsid w:val="008F1B2E"/>
    <w:rsid w:val="008F1B4B"/>
    <w:rsid w:val="008F2A99"/>
    <w:rsid w:val="008F2D3F"/>
    <w:rsid w:val="008F2E51"/>
    <w:rsid w:val="008F2E7F"/>
    <w:rsid w:val="008F2FBF"/>
    <w:rsid w:val="008F3078"/>
    <w:rsid w:val="008F35AA"/>
    <w:rsid w:val="008F362D"/>
    <w:rsid w:val="008F388D"/>
    <w:rsid w:val="008F3B80"/>
    <w:rsid w:val="008F3E0B"/>
    <w:rsid w:val="008F3FA6"/>
    <w:rsid w:val="008F4823"/>
    <w:rsid w:val="008F48DF"/>
    <w:rsid w:val="008F5129"/>
    <w:rsid w:val="008F551D"/>
    <w:rsid w:val="008F56AB"/>
    <w:rsid w:val="008F5AAC"/>
    <w:rsid w:val="008F6D6A"/>
    <w:rsid w:val="008F7737"/>
    <w:rsid w:val="008F7755"/>
    <w:rsid w:val="008F7830"/>
    <w:rsid w:val="008F7A51"/>
    <w:rsid w:val="008F7AD2"/>
    <w:rsid w:val="008F7DDA"/>
    <w:rsid w:val="008F7DE9"/>
    <w:rsid w:val="009000B6"/>
    <w:rsid w:val="009005CC"/>
    <w:rsid w:val="0090150F"/>
    <w:rsid w:val="009015AE"/>
    <w:rsid w:val="009017BD"/>
    <w:rsid w:val="00901B30"/>
    <w:rsid w:val="00902049"/>
    <w:rsid w:val="009024A4"/>
    <w:rsid w:val="00902656"/>
    <w:rsid w:val="00902DF2"/>
    <w:rsid w:val="00903076"/>
    <w:rsid w:val="009033BE"/>
    <w:rsid w:val="0090345B"/>
    <w:rsid w:val="0090348F"/>
    <w:rsid w:val="0090535E"/>
    <w:rsid w:val="0090567A"/>
    <w:rsid w:val="009056B1"/>
    <w:rsid w:val="00905E1D"/>
    <w:rsid w:val="00906220"/>
    <w:rsid w:val="0090667D"/>
    <w:rsid w:val="00906B0A"/>
    <w:rsid w:val="00906BB0"/>
    <w:rsid w:val="009102DD"/>
    <w:rsid w:val="0091095E"/>
    <w:rsid w:val="00910B3A"/>
    <w:rsid w:val="0091123C"/>
    <w:rsid w:val="00911472"/>
    <w:rsid w:val="0091147C"/>
    <w:rsid w:val="00913111"/>
    <w:rsid w:val="009131F7"/>
    <w:rsid w:val="00913737"/>
    <w:rsid w:val="00914612"/>
    <w:rsid w:val="009147ED"/>
    <w:rsid w:val="00914ACF"/>
    <w:rsid w:val="00914CF4"/>
    <w:rsid w:val="009153F7"/>
    <w:rsid w:val="0091552D"/>
    <w:rsid w:val="00915535"/>
    <w:rsid w:val="0091631F"/>
    <w:rsid w:val="0091634C"/>
    <w:rsid w:val="00916436"/>
    <w:rsid w:val="009167E9"/>
    <w:rsid w:val="00916B82"/>
    <w:rsid w:val="00916E5D"/>
    <w:rsid w:val="00917AB0"/>
    <w:rsid w:val="00917E82"/>
    <w:rsid w:val="00920489"/>
    <w:rsid w:val="00920B8A"/>
    <w:rsid w:val="00920E29"/>
    <w:rsid w:val="00920F06"/>
    <w:rsid w:val="009210FC"/>
    <w:rsid w:val="0092128A"/>
    <w:rsid w:val="009217B3"/>
    <w:rsid w:val="009218FC"/>
    <w:rsid w:val="00921939"/>
    <w:rsid w:val="00922670"/>
    <w:rsid w:val="00922C6C"/>
    <w:rsid w:val="00922E19"/>
    <w:rsid w:val="00923A26"/>
    <w:rsid w:val="00923B73"/>
    <w:rsid w:val="0092405D"/>
    <w:rsid w:val="009241AE"/>
    <w:rsid w:val="0092436E"/>
    <w:rsid w:val="009246A0"/>
    <w:rsid w:val="009246B5"/>
    <w:rsid w:val="0092482B"/>
    <w:rsid w:val="009248EA"/>
    <w:rsid w:val="00924DBB"/>
    <w:rsid w:val="009254AA"/>
    <w:rsid w:val="00925B18"/>
    <w:rsid w:val="00925D13"/>
    <w:rsid w:val="00925F87"/>
    <w:rsid w:val="00925F8B"/>
    <w:rsid w:val="00927013"/>
    <w:rsid w:val="00927439"/>
    <w:rsid w:val="00927B2C"/>
    <w:rsid w:val="00930057"/>
    <w:rsid w:val="009303E0"/>
    <w:rsid w:val="009307B2"/>
    <w:rsid w:val="009308E4"/>
    <w:rsid w:val="00930E3D"/>
    <w:rsid w:val="009310FF"/>
    <w:rsid w:val="00931504"/>
    <w:rsid w:val="00931CDF"/>
    <w:rsid w:val="00931DF2"/>
    <w:rsid w:val="00932466"/>
    <w:rsid w:val="00932655"/>
    <w:rsid w:val="009329E3"/>
    <w:rsid w:val="00932B68"/>
    <w:rsid w:val="0093369D"/>
    <w:rsid w:val="00933B95"/>
    <w:rsid w:val="00933E69"/>
    <w:rsid w:val="00934219"/>
    <w:rsid w:val="0093441D"/>
    <w:rsid w:val="0093445F"/>
    <w:rsid w:val="00934A46"/>
    <w:rsid w:val="00934FA3"/>
    <w:rsid w:val="00935310"/>
    <w:rsid w:val="009359C6"/>
    <w:rsid w:val="00935B89"/>
    <w:rsid w:val="00935CEB"/>
    <w:rsid w:val="00935F31"/>
    <w:rsid w:val="00936318"/>
    <w:rsid w:val="00936D1F"/>
    <w:rsid w:val="009373FF"/>
    <w:rsid w:val="00937726"/>
    <w:rsid w:val="0093775C"/>
    <w:rsid w:val="009379BF"/>
    <w:rsid w:val="009379C5"/>
    <w:rsid w:val="009379DE"/>
    <w:rsid w:val="00937C2A"/>
    <w:rsid w:val="00940739"/>
    <w:rsid w:val="00940941"/>
    <w:rsid w:val="00940D14"/>
    <w:rsid w:val="009414FE"/>
    <w:rsid w:val="0094221A"/>
    <w:rsid w:val="00942799"/>
    <w:rsid w:val="0094293F"/>
    <w:rsid w:val="009429B4"/>
    <w:rsid w:val="00942EB8"/>
    <w:rsid w:val="00943117"/>
    <w:rsid w:val="00943369"/>
    <w:rsid w:val="009436C7"/>
    <w:rsid w:val="00943887"/>
    <w:rsid w:val="0094397D"/>
    <w:rsid w:val="00943BC7"/>
    <w:rsid w:val="0094443E"/>
    <w:rsid w:val="00944732"/>
    <w:rsid w:val="00944777"/>
    <w:rsid w:val="00944977"/>
    <w:rsid w:val="00944ABE"/>
    <w:rsid w:val="00944AC6"/>
    <w:rsid w:val="009454A1"/>
    <w:rsid w:val="00945B03"/>
    <w:rsid w:val="00945CF8"/>
    <w:rsid w:val="00945E4B"/>
    <w:rsid w:val="0094618B"/>
    <w:rsid w:val="00946349"/>
    <w:rsid w:val="009466ED"/>
    <w:rsid w:val="00946933"/>
    <w:rsid w:val="0094699D"/>
    <w:rsid w:val="00946B53"/>
    <w:rsid w:val="00946B7A"/>
    <w:rsid w:val="009476DD"/>
    <w:rsid w:val="00947E91"/>
    <w:rsid w:val="00947F22"/>
    <w:rsid w:val="009506B9"/>
    <w:rsid w:val="009508A8"/>
    <w:rsid w:val="00950D7E"/>
    <w:rsid w:val="0095226E"/>
    <w:rsid w:val="00952757"/>
    <w:rsid w:val="0095278C"/>
    <w:rsid w:val="00952C1F"/>
    <w:rsid w:val="00952D44"/>
    <w:rsid w:val="0095307F"/>
    <w:rsid w:val="00953093"/>
    <w:rsid w:val="00953C3D"/>
    <w:rsid w:val="009541D1"/>
    <w:rsid w:val="0095457E"/>
    <w:rsid w:val="0095465B"/>
    <w:rsid w:val="00954C25"/>
    <w:rsid w:val="00954C4A"/>
    <w:rsid w:val="00954E6F"/>
    <w:rsid w:val="0095534F"/>
    <w:rsid w:val="009554C7"/>
    <w:rsid w:val="009554E0"/>
    <w:rsid w:val="009556D0"/>
    <w:rsid w:val="00955BB5"/>
    <w:rsid w:val="00955D49"/>
    <w:rsid w:val="00956311"/>
    <w:rsid w:val="0095664D"/>
    <w:rsid w:val="00956927"/>
    <w:rsid w:val="00957189"/>
    <w:rsid w:val="009576C9"/>
    <w:rsid w:val="00957750"/>
    <w:rsid w:val="0095789B"/>
    <w:rsid w:val="00957B37"/>
    <w:rsid w:val="00957B55"/>
    <w:rsid w:val="00957DE9"/>
    <w:rsid w:val="00960158"/>
    <w:rsid w:val="00960197"/>
    <w:rsid w:val="009601CE"/>
    <w:rsid w:val="009601F6"/>
    <w:rsid w:val="009605B8"/>
    <w:rsid w:val="00960BC5"/>
    <w:rsid w:val="009611EA"/>
    <w:rsid w:val="00961213"/>
    <w:rsid w:val="00961C31"/>
    <w:rsid w:val="00961D4A"/>
    <w:rsid w:val="00962178"/>
    <w:rsid w:val="0096288A"/>
    <w:rsid w:val="009628D8"/>
    <w:rsid w:val="00962A0E"/>
    <w:rsid w:val="00962A10"/>
    <w:rsid w:val="00962CB0"/>
    <w:rsid w:val="009639E8"/>
    <w:rsid w:val="00963DC3"/>
    <w:rsid w:val="009642BF"/>
    <w:rsid w:val="00964308"/>
    <w:rsid w:val="009646B0"/>
    <w:rsid w:val="009648A0"/>
    <w:rsid w:val="0096492D"/>
    <w:rsid w:val="00965278"/>
    <w:rsid w:val="009658B7"/>
    <w:rsid w:val="009658FD"/>
    <w:rsid w:val="00965B98"/>
    <w:rsid w:val="00965BEC"/>
    <w:rsid w:val="00965D51"/>
    <w:rsid w:val="00967624"/>
    <w:rsid w:val="0096770C"/>
    <w:rsid w:val="00967930"/>
    <w:rsid w:val="00967AB9"/>
    <w:rsid w:val="00967DCC"/>
    <w:rsid w:val="00967FDC"/>
    <w:rsid w:val="0097040E"/>
    <w:rsid w:val="00970DF3"/>
    <w:rsid w:val="00971644"/>
    <w:rsid w:val="0097179B"/>
    <w:rsid w:val="00971D70"/>
    <w:rsid w:val="0097201D"/>
    <w:rsid w:val="009724AD"/>
    <w:rsid w:val="00973481"/>
    <w:rsid w:val="009736BF"/>
    <w:rsid w:val="00973BD6"/>
    <w:rsid w:val="009741AC"/>
    <w:rsid w:val="00974A27"/>
    <w:rsid w:val="00974BA8"/>
    <w:rsid w:val="00974DEE"/>
    <w:rsid w:val="00975473"/>
    <w:rsid w:val="0097551E"/>
    <w:rsid w:val="00975894"/>
    <w:rsid w:val="00975DC3"/>
    <w:rsid w:val="00975E70"/>
    <w:rsid w:val="00976A75"/>
    <w:rsid w:val="00976E59"/>
    <w:rsid w:val="00977175"/>
    <w:rsid w:val="009775F8"/>
    <w:rsid w:val="009778EF"/>
    <w:rsid w:val="009779D9"/>
    <w:rsid w:val="00977DB9"/>
    <w:rsid w:val="00977ECE"/>
    <w:rsid w:val="00980617"/>
    <w:rsid w:val="00980E74"/>
    <w:rsid w:val="00980FB2"/>
    <w:rsid w:val="00980FF5"/>
    <w:rsid w:val="0098129E"/>
    <w:rsid w:val="00981340"/>
    <w:rsid w:val="00981613"/>
    <w:rsid w:val="00981AD3"/>
    <w:rsid w:val="00981E94"/>
    <w:rsid w:val="00981EA2"/>
    <w:rsid w:val="00981F95"/>
    <w:rsid w:val="00982187"/>
    <w:rsid w:val="0098233E"/>
    <w:rsid w:val="00982FE1"/>
    <w:rsid w:val="00983957"/>
    <w:rsid w:val="00983F0E"/>
    <w:rsid w:val="00984274"/>
    <w:rsid w:val="0098468F"/>
    <w:rsid w:val="009847AC"/>
    <w:rsid w:val="0098527A"/>
    <w:rsid w:val="009852C6"/>
    <w:rsid w:val="00986E84"/>
    <w:rsid w:val="00986EF1"/>
    <w:rsid w:val="00987782"/>
    <w:rsid w:val="009878EA"/>
    <w:rsid w:val="00987C16"/>
    <w:rsid w:val="00987C8A"/>
    <w:rsid w:val="00990BF1"/>
    <w:rsid w:val="009919A8"/>
    <w:rsid w:val="0099236E"/>
    <w:rsid w:val="00992420"/>
    <w:rsid w:val="00992FD9"/>
    <w:rsid w:val="00993056"/>
    <w:rsid w:val="009936BC"/>
    <w:rsid w:val="0099381E"/>
    <w:rsid w:val="009938F8"/>
    <w:rsid w:val="00993B41"/>
    <w:rsid w:val="00993BEC"/>
    <w:rsid w:val="00993D1E"/>
    <w:rsid w:val="009941E3"/>
    <w:rsid w:val="009949C8"/>
    <w:rsid w:val="00994A17"/>
    <w:rsid w:val="00994E4B"/>
    <w:rsid w:val="00994EE9"/>
    <w:rsid w:val="0099514A"/>
    <w:rsid w:val="0099553F"/>
    <w:rsid w:val="0099675A"/>
    <w:rsid w:val="00996DAC"/>
    <w:rsid w:val="009973D0"/>
    <w:rsid w:val="00997743"/>
    <w:rsid w:val="00997748"/>
    <w:rsid w:val="00997897"/>
    <w:rsid w:val="009A0596"/>
    <w:rsid w:val="009A0A66"/>
    <w:rsid w:val="009A1B2A"/>
    <w:rsid w:val="009A1E2E"/>
    <w:rsid w:val="009A26CD"/>
    <w:rsid w:val="009A2883"/>
    <w:rsid w:val="009A2975"/>
    <w:rsid w:val="009A2C46"/>
    <w:rsid w:val="009A2ED9"/>
    <w:rsid w:val="009A4705"/>
    <w:rsid w:val="009A4AEE"/>
    <w:rsid w:val="009A4DD1"/>
    <w:rsid w:val="009A50C3"/>
    <w:rsid w:val="009A510E"/>
    <w:rsid w:val="009A54A0"/>
    <w:rsid w:val="009A5584"/>
    <w:rsid w:val="009A5AF3"/>
    <w:rsid w:val="009A5F81"/>
    <w:rsid w:val="009A6191"/>
    <w:rsid w:val="009A6AF6"/>
    <w:rsid w:val="009A6C8D"/>
    <w:rsid w:val="009A77D5"/>
    <w:rsid w:val="009A79AE"/>
    <w:rsid w:val="009B01FC"/>
    <w:rsid w:val="009B06FD"/>
    <w:rsid w:val="009B074F"/>
    <w:rsid w:val="009B0982"/>
    <w:rsid w:val="009B0FB6"/>
    <w:rsid w:val="009B1585"/>
    <w:rsid w:val="009B1596"/>
    <w:rsid w:val="009B1F60"/>
    <w:rsid w:val="009B1F7E"/>
    <w:rsid w:val="009B2195"/>
    <w:rsid w:val="009B2641"/>
    <w:rsid w:val="009B2D6F"/>
    <w:rsid w:val="009B2E79"/>
    <w:rsid w:val="009B3D1F"/>
    <w:rsid w:val="009B3FBF"/>
    <w:rsid w:val="009B4087"/>
    <w:rsid w:val="009B4564"/>
    <w:rsid w:val="009B4A4C"/>
    <w:rsid w:val="009B565A"/>
    <w:rsid w:val="009B5CDC"/>
    <w:rsid w:val="009B5F1B"/>
    <w:rsid w:val="009B5FD2"/>
    <w:rsid w:val="009B60C5"/>
    <w:rsid w:val="009B66A8"/>
    <w:rsid w:val="009B6AD6"/>
    <w:rsid w:val="009B6B3D"/>
    <w:rsid w:val="009B73B8"/>
    <w:rsid w:val="009B7494"/>
    <w:rsid w:val="009C1003"/>
    <w:rsid w:val="009C1225"/>
    <w:rsid w:val="009C1421"/>
    <w:rsid w:val="009C1965"/>
    <w:rsid w:val="009C1E9B"/>
    <w:rsid w:val="009C2232"/>
    <w:rsid w:val="009C23A0"/>
    <w:rsid w:val="009C2549"/>
    <w:rsid w:val="009C2741"/>
    <w:rsid w:val="009C27A6"/>
    <w:rsid w:val="009C2A52"/>
    <w:rsid w:val="009C3A66"/>
    <w:rsid w:val="009C3EA4"/>
    <w:rsid w:val="009C477B"/>
    <w:rsid w:val="009C4F57"/>
    <w:rsid w:val="009C597B"/>
    <w:rsid w:val="009C6307"/>
    <w:rsid w:val="009C65CB"/>
    <w:rsid w:val="009C6683"/>
    <w:rsid w:val="009C68DA"/>
    <w:rsid w:val="009C7543"/>
    <w:rsid w:val="009C764B"/>
    <w:rsid w:val="009C79F3"/>
    <w:rsid w:val="009C7C25"/>
    <w:rsid w:val="009D00C7"/>
    <w:rsid w:val="009D0925"/>
    <w:rsid w:val="009D161F"/>
    <w:rsid w:val="009D18B0"/>
    <w:rsid w:val="009D1A94"/>
    <w:rsid w:val="009D2B3A"/>
    <w:rsid w:val="009D2C0D"/>
    <w:rsid w:val="009D2F10"/>
    <w:rsid w:val="009D33AB"/>
    <w:rsid w:val="009D3E76"/>
    <w:rsid w:val="009D4F1A"/>
    <w:rsid w:val="009D5C87"/>
    <w:rsid w:val="009D6276"/>
    <w:rsid w:val="009D6376"/>
    <w:rsid w:val="009D6FE3"/>
    <w:rsid w:val="009D735D"/>
    <w:rsid w:val="009D76DC"/>
    <w:rsid w:val="009D7AEF"/>
    <w:rsid w:val="009D7F15"/>
    <w:rsid w:val="009E0DCE"/>
    <w:rsid w:val="009E1301"/>
    <w:rsid w:val="009E13FB"/>
    <w:rsid w:val="009E144A"/>
    <w:rsid w:val="009E156A"/>
    <w:rsid w:val="009E17A0"/>
    <w:rsid w:val="009E1CF7"/>
    <w:rsid w:val="009E1E8E"/>
    <w:rsid w:val="009E1ECF"/>
    <w:rsid w:val="009E251E"/>
    <w:rsid w:val="009E255C"/>
    <w:rsid w:val="009E287F"/>
    <w:rsid w:val="009E2E75"/>
    <w:rsid w:val="009E31F2"/>
    <w:rsid w:val="009E3384"/>
    <w:rsid w:val="009E398E"/>
    <w:rsid w:val="009E3CBB"/>
    <w:rsid w:val="009E3F00"/>
    <w:rsid w:val="009E4241"/>
    <w:rsid w:val="009E4304"/>
    <w:rsid w:val="009E448B"/>
    <w:rsid w:val="009E4E74"/>
    <w:rsid w:val="009E5433"/>
    <w:rsid w:val="009E5565"/>
    <w:rsid w:val="009E65BE"/>
    <w:rsid w:val="009E6701"/>
    <w:rsid w:val="009E6AA4"/>
    <w:rsid w:val="009E6FE9"/>
    <w:rsid w:val="009F05D6"/>
    <w:rsid w:val="009F0AB2"/>
    <w:rsid w:val="009F0E78"/>
    <w:rsid w:val="009F0EA9"/>
    <w:rsid w:val="009F145F"/>
    <w:rsid w:val="009F1DED"/>
    <w:rsid w:val="009F2497"/>
    <w:rsid w:val="009F26DF"/>
    <w:rsid w:val="009F2CA4"/>
    <w:rsid w:val="009F2D1E"/>
    <w:rsid w:val="009F2D9F"/>
    <w:rsid w:val="009F356E"/>
    <w:rsid w:val="009F3AE0"/>
    <w:rsid w:val="009F4662"/>
    <w:rsid w:val="009F47FA"/>
    <w:rsid w:val="009F4B4F"/>
    <w:rsid w:val="009F571A"/>
    <w:rsid w:val="009F57AD"/>
    <w:rsid w:val="009F65A2"/>
    <w:rsid w:val="009F6F6C"/>
    <w:rsid w:val="009F7195"/>
    <w:rsid w:val="009F7293"/>
    <w:rsid w:val="009F7581"/>
    <w:rsid w:val="009F7625"/>
    <w:rsid w:val="009F7A5B"/>
    <w:rsid w:val="009F7ACA"/>
    <w:rsid w:val="009F7B0B"/>
    <w:rsid w:val="009F7D18"/>
    <w:rsid w:val="009F7DF5"/>
    <w:rsid w:val="009F7FD9"/>
    <w:rsid w:val="00A00022"/>
    <w:rsid w:val="00A006B0"/>
    <w:rsid w:val="00A0087F"/>
    <w:rsid w:val="00A011E3"/>
    <w:rsid w:val="00A014C0"/>
    <w:rsid w:val="00A01676"/>
    <w:rsid w:val="00A0169A"/>
    <w:rsid w:val="00A01875"/>
    <w:rsid w:val="00A01D7A"/>
    <w:rsid w:val="00A0261E"/>
    <w:rsid w:val="00A02AF8"/>
    <w:rsid w:val="00A02D56"/>
    <w:rsid w:val="00A03075"/>
    <w:rsid w:val="00A04487"/>
    <w:rsid w:val="00A045AC"/>
    <w:rsid w:val="00A04BAE"/>
    <w:rsid w:val="00A04FCA"/>
    <w:rsid w:val="00A0528B"/>
    <w:rsid w:val="00A052ED"/>
    <w:rsid w:val="00A055CE"/>
    <w:rsid w:val="00A05723"/>
    <w:rsid w:val="00A068F0"/>
    <w:rsid w:val="00A0699D"/>
    <w:rsid w:val="00A06C4D"/>
    <w:rsid w:val="00A06CBC"/>
    <w:rsid w:val="00A06E0C"/>
    <w:rsid w:val="00A075FE"/>
    <w:rsid w:val="00A07746"/>
    <w:rsid w:val="00A1021C"/>
    <w:rsid w:val="00A1058C"/>
    <w:rsid w:val="00A1078B"/>
    <w:rsid w:val="00A107B3"/>
    <w:rsid w:val="00A10A13"/>
    <w:rsid w:val="00A10AB1"/>
    <w:rsid w:val="00A1182E"/>
    <w:rsid w:val="00A118FE"/>
    <w:rsid w:val="00A1192A"/>
    <w:rsid w:val="00A11B20"/>
    <w:rsid w:val="00A11C10"/>
    <w:rsid w:val="00A11D4C"/>
    <w:rsid w:val="00A11F4B"/>
    <w:rsid w:val="00A11FF6"/>
    <w:rsid w:val="00A1363E"/>
    <w:rsid w:val="00A1389D"/>
    <w:rsid w:val="00A13B7D"/>
    <w:rsid w:val="00A13BD6"/>
    <w:rsid w:val="00A13D5E"/>
    <w:rsid w:val="00A14092"/>
    <w:rsid w:val="00A145D8"/>
    <w:rsid w:val="00A14C88"/>
    <w:rsid w:val="00A1531C"/>
    <w:rsid w:val="00A155DF"/>
    <w:rsid w:val="00A158AB"/>
    <w:rsid w:val="00A15E10"/>
    <w:rsid w:val="00A16C67"/>
    <w:rsid w:val="00A170D8"/>
    <w:rsid w:val="00A17311"/>
    <w:rsid w:val="00A175AA"/>
    <w:rsid w:val="00A179CF"/>
    <w:rsid w:val="00A17B00"/>
    <w:rsid w:val="00A202D9"/>
    <w:rsid w:val="00A2030C"/>
    <w:rsid w:val="00A20387"/>
    <w:rsid w:val="00A20480"/>
    <w:rsid w:val="00A2057F"/>
    <w:rsid w:val="00A20C94"/>
    <w:rsid w:val="00A20CBB"/>
    <w:rsid w:val="00A2142A"/>
    <w:rsid w:val="00A217B9"/>
    <w:rsid w:val="00A21893"/>
    <w:rsid w:val="00A21C35"/>
    <w:rsid w:val="00A21C59"/>
    <w:rsid w:val="00A21D89"/>
    <w:rsid w:val="00A220A1"/>
    <w:rsid w:val="00A222FF"/>
    <w:rsid w:val="00A22444"/>
    <w:rsid w:val="00A22ECA"/>
    <w:rsid w:val="00A22FF7"/>
    <w:rsid w:val="00A233A9"/>
    <w:rsid w:val="00A239BA"/>
    <w:rsid w:val="00A23A53"/>
    <w:rsid w:val="00A23FE5"/>
    <w:rsid w:val="00A24048"/>
    <w:rsid w:val="00A240E1"/>
    <w:rsid w:val="00A24611"/>
    <w:rsid w:val="00A24886"/>
    <w:rsid w:val="00A249BC"/>
    <w:rsid w:val="00A24A94"/>
    <w:rsid w:val="00A24C8D"/>
    <w:rsid w:val="00A24FDF"/>
    <w:rsid w:val="00A25147"/>
    <w:rsid w:val="00A25555"/>
    <w:rsid w:val="00A25CEE"/>
    <w:rsid w:val="00A25D1B"/>
    <w:rsid w:val="00A265CC"/>
    <w:rsid w:val="00A26702"/>
    <w:rsid w:val="00A26A06"/>
    <w:rsid w:val="00A26BE2"/>
    <w:rsid w:val="00A26FCD"/>
    <w:rsid w:val="00A271D5"/>
    <w:rsid w:val="00A27963"/>
    <w:rsid w:val="00A27ACD"/>
    <w:rsid w:val="00A27B74"/>
    <w:rsid w:val="00A27BEA"/>
    <w:rsid w:val="00A27F17"/>
    <w:rsid w:val="00A30137"/>
    <w:rsid w:val="00A301DC"/>
    <w:rsid w:val="00A30364"/>
    <w:rsid w:val="00A3084E"/>
    <w:rsid w:val="00A317A3"/>
    <w:rsid w:val="00A31845"/>
    <w:rsid w:val="00A31A5B"/>
    <w:rsid w:val="00A31B10"/>
    <w:rsid w:val="00A32282"/>
    <w:rsid w:val="00A32D6A"/>
    <w:rsid w:val="00A32EB2"/>
    <w:rsid w:val="00A33253"/>
    <w:rsid w:val="00A333AB"/>
    <w:rsid w:val="00A33616"/>
    <w:rsid w:val="00A33696"/>
    <w:rsid w:val="00A33AED"/>
    <w:rsid w:val="00A34109"/>
    <w:rsid w:val="00A341F8"/>
    <w:rsid w:val="00A34F46"/>
    <w:rsid w:val="00A350CD"/>
    <w:rsid w:val="00A35496"/>
    <w:rsid w:val="00A35D91"/>
    <w:rsid w:val="00A36089"/>
    <w:rsid w:val="00A360D9"/>
    <w:rsid w:val="00A367B0"/>
    <w:rsid w:val="00A37139"/>
    <w:rsid w:val="00A3776E"/>
    <w:rsid w:val="00A378CD"/>
    <w:rsid w:val="00A37E8E"/>
    <w:rsid w:val="00A4012F"/>
    <w:rsid w:val="00A40A96"/>
    <w:rsid w:val="00A4168E"/>
    <w:rsid w:val="00A41780"/>
    <w:rsid w:val="00A41B10"/>
    <w:rsid w:val="00A41C16"/>
    <w:rsid w:val="00A41D89"/>
    <w:rsid w:val="00A420F2"/>
    <w:rsid w:val="00A42511"/>
    <w:rsid w:val="00A4258D"/>
    <w:rsid w:val="00A42D79"/>
    <w:rsid w:val="00A4338B"/>
    <w:rsid w:val="00A43559"/>
    <w:rsid w:val="00A438DB"/>
    <w:rsid w:val="00A438FE"/>
    <w:rsid w:val="00A43952"/>
    <w:rsid w:val="00A43A91"/>
    <w:rsid w:val="00A43AFE"/>
    <w:rsid w:val="00A43CB0"/>
    <w:rsid w:val="00A44961"/>
    <w:rsid w:val="00A44CDF"/>
    <w:rsid w:val="00A44F74"/>
    <w:rsid w:val="00A44FE5"/>
    <w:rsid w:val="00A4528E"/>
    <w:rsid w:val="00A453BE"/>
    <w:rsid w:val="00A45909"/>
    <w:rsid w:val="00A45933"/>
    <w:rsid w:val="00A459D5"/>
    <w:rsid w:val="00A45EBE"/>
    <w:rsid w:val="00A460BA"/>
    <w:rsid w:val="00A464E9"/>
    <w:rsid w:val="00A465FC"/>
    <w:rsid w:val="00A472D4"/>
    <w:rsid w:val="00A47EA1"/>
    <w:rsid w:val="00A47EAD"/>
    <w:rsid w:val="00A5021C"/>
    <w:rsid w:val="00A5028C"/>
    <w:rsid w:val="00A503BE"/>
    <w:rsid w:val="00A5086D"/>
    <w:rsid w:val="00A50C59"/>
    <w:rsid w:val="00A5123E"/>
    <w:rsid w:val="00A5141E"/>
    <w:rsid w:val="00A51539"/>
    <w:rsid w:val="00A5165C"/>
    <w:rsid w:val="00A51718"/>
    <w:rsid w:val="00A51A6D"/>
    <w:rsid w:val="00A51D93"/>
    <w:rsid w:val="00A5247B"/>
    <w:rsid w:val="00A52721"/>
    <w:rsid w:val="00A52801"/>
    <w:rsid w:val="00A52996"/>
    <w:rsid w:val="00A5484E"/>
    <w:rsid w:val="00A548DA"/>
    <w:rsid w:val="00A554A9"/>
    <w:rsid w:val="00A55CCA"/>
    <w:rsid w:val="00A56091"/>
    <w:rsid w:val="00A5609A"/>
    <w:rsid w:val="00A56295"/>
    <w:rsid w:val="00A562D2"/>
    <w:rsid w:val="00A56366"/>
    <w:rsid w:val="00A565FC"/>
    <w:rsid w:val="00A56929"/>
    <w:rsid w:val="00A56AB3"/>
    <w:rsid w:val="00A56E1E"/>
    <w:rsid w:val="00A570B2"/>
    <w:rsid w:val="00A5740F"/>
    <w:rsid w:val="00A576A2"/>
    <w:rsid w:val="00A57881"/>
    <w:rsid w:val="00A57BB3"/>
    <w:rsid w:val="00A57C6C"/>
    <w:rsid w:val="00A57EE3"/>
    <w:rsid w:val="00A6003E"/>
    <w:rsid w:val="00A6047F"/>
    <w:rsid w:val="00A60589"/>
    <w:rsid w:val="00A608E2"/>
    <w:rsid w:val="00A60BED"/>
    <w:rsid w:val="00A610A8"/>
    <w:rsid w:val="00A616BE"/>
    <w:rsid w:val="00A61723"/>
    <w:rsid w:val="00A62791"/>
    <w:rsid w:val="00A62CC3"/>
    <w:rsid w:val="00A62D4C"/>
    <w:rsid w:val="00A6304D"/>
    <w:rsid w:val="00A631B2"/>
    <w:rsid w:val="00A6333B"/>
    <w:rsid w:val="00A634B9"/>
    <w:rsid w:val="00A635C5"/>
    <w:rsid w:val="00A63680"/>
    <w:rsid w:val="00A63A87"/>
    <w:rsid w:val="00A63B67"/>
    <w:rsid w:val="00A63E48"/>
    <w:rsid w:val="00A641D4"/>
    <w:rsid w:val="00A64606"/>
    <w:rsid w:val="00A64755"/>
    <w:rsid w:val="00A64989"/>
    <w:rsid w:val="00A64D93"/>
    <w:rsid w:val="00A64E5F"/>
    <w:rsid w:val="00A65764"/>
    <w:rsid w:val="00A65783"/>
    <w:rsid w:val="00A657DA"/>
    <w:rsid w:val="00A65CC1"/>
    <w:rsid w:val="00A65D68"/>
    <w:rsid w:val="00A66677"/>
    <w:rsid w:val="00A666D8"/>
    <w:rsid w:val="00A66814"/>
    <w:rsid w:val="00A668DD"/>
    <w:rsid w:val="00A668E2"/>
    <w:rsid w:val="00A66DBC"/>
    <w:rsid w:val="00A67563"/>
    <w:rsid w:val="00A679AB"/>
    <w:rsid w:val="00A67F76"/>
    <w:rsid w:val="00A67FAD"/>
    <w:rsid w:val="00A70ADD"/>
    <w:rsid w:val="00A70D50"/>
    <w:rsid w:val="00A7116C"/>
    <w:rsid w:val="00A71475"/>
    <w:rsid w:val="00A71681"/>
    <w:rsid w:val="00A71A72"/>
    <w:rsid w:val="00A72361"/>
    <w:rsid w:val="00A7254D"/>
    <w:rsid w:val="00A732E5"/>
    <w:rsid w:val="00A73520"/>
    <w:rsid w:val="00A73D7B"/>
    <w:rsid w:val="00A7491D"/>
    <w:rsid w:val="00A74BEE"/>
    <w:rsid w:val="00A750AA"/>
    <w:rsid w:val="00A757D4"/>
    <w:rsid w:val="00A75CC6"/>
    <w:rsid w:val="00A760ED"/>
    <w:rsid w:val="00A7648B"/>
    <w:rsid w:val="00A7663A"/>
    <w:rsid w:val="00A768FA"/>
    <w:rsid w:val="00A77B7F"/>
    <w:rsid w:val="00A803F8"/>
    <w:rsid w:val="00A804FF"/>
    <w:rsid w:val="00A8115B"/>
    <w:rsid w:val="00A8118B"/>
    <w:rsid w:val="00A812C2"/>
    <w:rsid w:val="00A81379"/>
    <w:rsid w:val="00A8149A"/>
    <w:rsid w:val="00A814B7"/>
    <w:rsid w:val="00A81620"/>
    <w:rsid w:val="00A81BC2"/>
    <w:rsid w:val="00A81DD2"/>
    <w:rsid w:val="00A82051"/>
    <w:rsid w:val="00A82365"/>
    <w:rsid w:val="00A82AFA"/>
    <w:rsid w:val="00A83237"/>
    <w:rsid w:val="00A837F6"/>
    <w:rsid w:val="00A8386A"/>
    <w:rsid w:val="00A84678"/>
    <w:rsid w:val="00A851F9"/>
    <w:rsid w:val="00A8563A"/>
    <w:rsid w:val="00A85972"/>
    <w:rsid w:val="00A85A26"/>
    <w:rsid w:val="00A862F9"/>
    <w:rsid w:val="00A86737"/>
    <w:rsid w:val="00A86D5D"/>
    <w:rsid w:val="00A87159"/>
    <w:rsid w:val="00A87693"/>
    <w:rsid w:val="00A909B0"/>
    <w:rsid w:val="00A91089"/>
    <w:rsid w:val="00A910DF"/>
    <w:rsid w:val="00A913AD"/>
    <w:rsid w:val="00A918ED"/>
    <w:rsid w:val="00A91E52"/>
    <w:rsid w:val="00A91FFC"/>
    <w:rsid w:val="00A92044"/>
    <w:rsid w:val="00A9262D"/>
    <w:rsid w:val="00A92828"/>
    <w:rsid w:val="00A92DFC"/>
    <w:rsid w:val="00A93DDE"/>
    <w:rsid w:val="00A944BE"/>
    <w:rsid w:val="00A948A7"/>
    <w:rsid w:val="00A94C81"/>
    <w:rsid w:val="00A952D6"/>
    <w:rsid w:val="00A95407"/>
    <w:rsid w:val="00A955A9"/>
    <w:rsid w:val="00A95838"/>
    <w:rsid w:val="00A95B97"/>
    <w:rsid w:val="00A95DC5"/>
    <w:rsid w:val="00A96557"/>
    <w:rsid w:val="00A96600"/>
    <w:rsid w:val="00A96683"/>
    <w:rsid w:val="00A966E9"/>
    <w:rsid w:val="00A96887"/>
    <w:rsid w:val="00A973CF"/>
    <w:rsid w:val="00A976B9"/>
    <w:rsid w:val="00AA01CD"/>
    <w:rsid w:val="00AA0BC1"/>
    <w:rsid w:val="00AA0D7E"/>
    <w:rsid w:val="00AA0E87"/>
    <w:rsid w:val="00AA0FC9"/>
    <w:rsid w:val="00AA10DD"/>
    <w:rsid w:val="00AA11D8"/>
    <w:rsid w:val="00AA1C7A"/>
    <w:rsid w:val="00AA2098"/>
    <w:rsid w:val="00AA224C"/>
    <w:rsid w:val="00AA2457"/>
    <w:rsid w:val="00AA27B3"/>
    <w:rsid w:val="00AA2855"/>
    <w:rsid w:val="00AA34D4"/>
    <w:rsid w:val="00AA393A"/>
    <w:rsid w:val="00AA3E89"/>
    <w:rsid w:val="00AA456B"/>
    <w:rsid w:val="00AA4677"/>
    <w:rsid w:val="00AA4829"/>
    <w:rsid w:val="00AA4EB3"/>
    <w:rsid w:val="00AA5111"/>
    <w:rsid w:val="00AA5230"/>
    <w:rsid w:val="00AA53A8"/>
    <w:rsid w:val="00AA5438"/>
    <w:rsid w:val="00AA557B"/>
    <w:rsid w:val="00AA571C"/>
    <w:rsid w:val="00AA57BD"/>
    <w:rsid w:val="00AA63EB"/>
    <w:rsid w:val="00AA66F0"/>
    <w:rsid w:val="00AA69A8"/>
    <w:rsid w:val="00AA6D7D"/>
    <w:rsid w:val="00AA73B0"/>
    <w:rsid w:val="00AA79A0"/>
    <w:rsid w:val="00AA7B14"/>
    <w:rsid w:val="00AA7C61"/>
    <w:rsid w:val="00AB04F5"/>
    <w:rsid w:val="00AB05E2"/>
    <w:rsid w:val="00AB0C19"/>
    <w:rsid w:val="00AB11CB"/>
    <w:rsid w:val="00AB1526"/>
    <w:rsid w:val="00AB1C02"/>
    <w:rsid w:val="00AB1D50"/>
    <w:rsid w:val="00AB262C"/>
    <w:rsid w:val="00AB3214"/>
    <w:rsid w:val="00AB3264"/>
    <w:rsid w:val="00AB3B0D"/>
    <w:rsid w:val="00AB3C65"/>
    <w:rsid w:val="00AB3FE0"/>
    <w:rsid w:val="00AB4957"/>
    <w:rsid w:val="00AB4DE8"/>
    <w:rsid w:val="00AB5014"/>
    <w:rsid w:val="00AB5025"/>
    <w:rsid w:val="00AB5259"/>
    <w:rsid w:val="00AB54D0"/>
    <w:rsid w:val="00AB54FE"/>
    <w:rsid w:val="00AB58CE"/>
    <w:rsid w:val="00AB59B7"/>
    <w:rsid w:val="00AB62BD"/>
    <w:rsid w:val="00AB65B8"/>
    <w:rsid w:val="00AB705E"/>
    <w:rsid w:val="00AB715F"/>
    <w:rsid w:val="00AB7160"/>
    <w:rsid w:val="00AB71FF"/>
    <w:rsid w:val="00AB7728"/>
    <w:rsid w:val="00AC0227"/>
    <w:rsid w:val="00AC0890"/>
    <w:rsid w:val="00AC0BC0"/>
    <w:rsid w:val="00AC0E1E"/>
    <w:rsid w:val="00AC131E"/>
    <w:rsid w:val="00AC17E9"/>
    <w:rsid w:val="00AC1961"/>
    <w:rsid w:val="00AC1D05"/>
    <w:rsid w:val="00AC1FE5"/>
    <w:rsid w:val="00AC2BE3"/>
    <w:rsid w:val="00AC2D05"/>
    <w:rsid w:val="00AC2DF3"/>
    <w:rsid w:val="00AC35CF"/>
    <w:rsid w:val="00AC3628"/>
    <w:rsid w:val="00AC3736"/>
    <w:rsid w:val="00AC373D"/>
    <w:rsid w:val="00AC48AA"/>
    <w:rsid w:val="00AC4AB5"/>
    <w:rsid w:val="00AC4D6D"/>
    <w:rsid w:val="00AC4D7F"/>
    <w:rsid w:val="00AC4E45"/>
    <w:rsid w:val="00AC4FE6"/>
    <w:rsid w:val="00AC5AD3"/>
    <w:rsid w:val="00AC5DA7"/>
    <w:rsid w:val="00AC6156"/>
    <w:rsid w:val="00AC63BE"/>
    <w:rsid w:val="00AC6AC4"/>
    <w:rsid w:val="00AC6D3A"/>
    <w:rsid w:val="00AC6D61"/>
    <w:rsid w:val="00AC6D77"/>
    <w:rsid w:val="00AC6F00"/>
    <w:rsid w:val="00AC7C49"/>
    <w:rsid w:val="00AD02A6"/>
    <w:rsid w:val="00AD0449"/>
    <w:rsid w:val="00AD07B6"/>
    <w:rsid w:val="00AD0C44"/>
    <w:rsid w:val="00AD0D3B"/>
    <w:rsid w:val="00AD0E41"/>
    <w:rsid w:val="00AD0FF2"/>
    <w:rsid w:val="00AD115E"/>
    <w:rsid w:val="00AD14ED"/>
    <w:rsid w:val="00AD202A"/>
    <w:rsid w:val="00AD22F4"/>
    <w:rsid w:val="00AD23BB"/>
    <w:rsid w:val="00AD23DC"/>
    <w:rsid w:val="00AD2A9D"/>
    <w:rsid w:val="00AD398A"/>
    <w:rsid w:val="00AD3C24"/>
    <w:rsid w:val="00AD47B5"/>
    <w:rsid w:val="00AD4EC5"/>
    <w:rsid w:val="00AD4FB5"/>
    <w:rsid w:val="00AD520A"/>
    <w:rsid w:val="00AD520F"/>
    <w:rsid w:val="00AD59D1"/>
    <w:rsid w:val="00AD5D79"/>
    <w:rsid w:val="00AD5FEA"/>
    <w:rsid w:val="00AD6139"/>
    <w:rsid w:val="00AD62E0"/>
    <w:rsid w:val="00AD676D"/>
    <w:rsid w:val="00AD6BE0"/>
    <w:rsid w:val="00AD6F63"/>
    <w:rsid w:val="00AD75BA"/>
    <w:rsid w:val="00AD7AF1"/>
    <w:rsid w:val="00AD7E64"/>
    <w:rsid w:val="00AD7EB3"/>
    <w:rsid w:val="00AE010B"/>
    <w:rsid w:val="00AE0603"/>
    <w:rsid w:val="00AE0807"/>
    <w:rsid w:val="00AE0F26"/>
    <w:rsid w:val="00AE1050"/>
    <w:rsid w:val="00AE1286"/>
    <w:rsid w:val="00AE13EA"/>
    <w:rsid w:val="00AE1F15"/>
    <w:rsid w:val="00AE21DD"/>
    <w:rsid w:val="00AE23AD"/>
    <w:rsid w:val="00AE2642"/>
    <w:rsid w:val="00AE2936"/>
    <w:rsid w:val="00AE3298"/>
    <w:rsid w:val="00AE3B10"/>
    <w:rsid w:val="00AE3BA8"/>
    <w:rsid w:val="00AE3F88"/>
    <w:rsid w:val="00AE4447"/>
    <w:rsid w:val="00AE4A1C"/>
    <w:rsid w:val="00AE4AB3"/>
    <w:rsid w:val="00AE4C5C"/>
    <w:rsid w:val="00AE566B"/>
    <w:rsid w:val="00AE5A2C"/>
    <w:rsid w:val="00AE6082"/>
    <w:rsid w:val="00AE6B1E"/>
    <w:rsid w:val="00AE6B76"/>
    <w:rsid w:val="00AE7E76"/>
    <w:rsid w:val="00AE7ED4"/>
    <w:rsid w:val="00AF00A1"/>
    <w:rsid w:val="00AF038A"/>
    <w:rsid w:val="00AF0787"/>
    <w:rsid w:val="00AF0AAE"/>
    <w:rsid w:val="00AF0CF1"/>
    <w:rsid w:val="00AF0FDE"/>
    <w:rsid w:val="00AF1226"/>
    <w:rsid w:val="00AF12E8"/>
    <w:rsid w:val="00AF1474"/>
    <w:rsid w:val="00AF185D"/>
    <w:rsid w:val="00AF1869"/>
    <w:rsid w:val="00AF1EC9"/>
    <w:rsid w:val="00AF1F1A"/>
    <w:rsid w:val="00AF2B72"/>
    <w:rsid w:val="00AF2DE7"/>
    <w:rsid w:val="00AF2EFB"/>
    <w:rsid w:val="00AF384D"/>
    <w:rsid w:val="00AF3D68"/>
    <w:rsid w:val="00AF43D4"/>
    <w:rsid w:val="00AF45F6"/>
    <w:rsid w:val="00AF4C67"/>
    <w:rsid w:val="00AF5037"/>
    <w:rsid w:val="00AF604B"/>
    <w:rsid w:val="00AF63BA"/>
    <w:rsid w:val="00AF6649"/>
    <w:rsid w:val="00AF6A28"/>
    <w:rsid w:val="00AF6F30"/>
    <w:rsid w:val="00AF718F"/>
    <w:rsid w:val="00AF7435"/>
    <w:rsid w:val="00AF7D99"/>
    <w:rsid w:val="00AF7DCC"/>
    <w:rsid w:val="00B000DD"/>
    <w:rsid w:val="00B002F9"/>
    <w:rsid w:val="00B0076C"/>
    <w:rsid w:val="00B007CB"/>
    <w:rsid w:val="00B00E32"/>
    <w:rsid w:val="00B00E9E"/>
    <w:rsid w:val="00B00F7A"/>
    <w:rsid w:val="00B023D4"/>
    <w:rsid w:val="00B023FC"/>
    <w:rsid w:val="00B02685"/>
    <w:rsid w:val="00B02A17"/>
    <w:rsid w:val="00B02B66"/>
    <w:rsid w:val="00B03309"/>
    <w:rsid w:val="00B0332E"/>
    <w:rsid w:val="00B035E3"/>
    <w:rsid w:val="00B03965"/>
    <w:rsid w:val="00B0398F"/>
    <w:rsid w:val="00B04639"/>
    <w:rsid w:val="00B049E6"/>
    <w:rsid w:val="00B04F15"/>
    <w:rsid w:val="00B05287"/>
    <w:rsid w:val="00B059CD"/>
    <w:rsid w:val="00B05A68"/>
    <w:rsid w:val="00B05BDF"/>
    <w:rsid w:val="00B05C69"/>
    <w:rsid w:val="00B0629B"/>
    <w:rsid w:val="00B062E0"/>
    <w:rsid w:val="00B0638A"/>
    <w:rsid w:val="00B067EC"/>
    <w:rsid w:val="00B0683D"/>
    <w:rsid w:val="00B06BF2"/>
    <w:rsid w:val="00B06DAA"/>
    <w:rsid w:val="00B06E41"/>
    <w:rsid w:val="00B070AE"/>
    <w:rsid w:val="00B074DD"/>
    <w:rsid w:val="00B1053F"/>
    <w:rsid w:val="00B107E0"/>
    <w:rsid w:val="00B10DCF"/>
    <w:rsid w:val="00B10E8D"/>
    <w:rsid w:val="00B12094"/>
    <w:rsid w:val="00B120D5"/>
    <w:rsid w:val="00B124BA"/>
    <w:rsid w:val="00B12540"/>
    <w:rsid w:val="00B12E91"/>
    <w:rsid w:val="00B12FA1"/>
    <w:rsid w:val="00B13472"/>
    <w:rsid w:val="00B13794"/>
    <w:rsid w:val="00B139D3"/>
    <w:rsid w:val="00B13F7C"/>
    <w:rsid w:val="00B141A8"/>
    <w:rsid w:val="00B141D9"/>
    <w:rsid w:val="00B1464A"/>
    <w:rsid w:val="00B14A53"/>
    <w:rsid w:val="00B14B16"/>
    <w:rsid w:val="00B14F2E"/>
    <w:rsid w:val="00B155C9"/>
    <w:rsid w:val="00B15C3F"/>
    <w:rsid w:val="00B15FD5"/>
    <w:rsid w:val="00B160A9"/>
    <w:rsid w:val="00B16553"/>
    <w:rsid w:val="00B167CB"/>
    <w:rsid w:val="00B16F12"/>
    <w:rsid w:val="00B170A2"/>
    <w:rsid w:val="00B17C82"/>
    <w:rsid w:val="00B202C9"/>
    <w:rsid w:val="00B2042F"/>
    <w:rsid w:val="00B208C3"/>
    <w:rsid w:val="00B2097D"/>
    <w:rsid w:val="00B20C25"/>
    <w:rsid w:val="00B20C65"/>
    <w:rsid w:val="00B21417"/>
    <w:rsid w:val="00B218DA"/>
    <w:rsid w:val="00B21A0F"/>
    <w:rsid w:val="00B21B82"/>
    <w:rsid w:val="00B21D56"/>
    <w:rsid w:val="00B223E0"/>
    <w:rsid w:val="00B225B8"/>
    <w:rsid w:val="00B227B2"/>
    <w:rsid w:val="00B23290"/>
    <w:rsid w:val="00B238F6"/>
    <w:rsid w:val="00B24363"/>
    <w:rsid w:val="00B24561"/>
    <w:rsid w:val="00B2486D"/>
    <w:rsid w:val="00B24B1C"/>
    <w:rsid w:val="00B251A9"/>
    <w:rsid w:val="00B25306"/>
    <w:rsid w:val="00B25431"/>
    <w:rsid w:val="00B2547B"/>
    <w:rsid w:val="00B254F3"/>
    <w:rsid w:val="00B255CB"/>
    <w:rsid w:val="00B2597C"/>
    <w:rsid w:val="00B25CD0"/>
    <w:rsid w:val="00B25D8A"/>
    <w:rsid w:val="00B26547"/>
    <w:rsid w:val="00B26DC4"/>
    <w:rsid w:val="00B27070"/>
    <w:rsid w:val="00B27351"/>
    <w:rsid w:val="00B277A9"/>
    <w:rsid w:val="00B27955"/>
    <w:rsid w:val="00B27A01"/>
    <w:rsid w:val="00B27D34"/>
    <w:rsid w:val="00B301C2"/>
    <w:rsid w:val="00B306AE"/>
    <w:rsid w:val="00B30C82"/>
    <w:rsid w:val="00B30F18"/>
    <w:rsid w:val="00B31601"/>
    <w:rsid w:val="00B319CF"/>
    <w:rsid w:val="00B32B32"/>
    <w:rsid w:val="00B32B54"/>
    <w:rsid w:val="00B32C68"/>
    <w:rsid w:val="00B3343C"/>
    <w:rsid w:val="00B33501"/>
    <w:rsid w:val="00B33618"/>
    <w:rsid w:val="00B3371B"/>
    <w:rsid w:val="00B33CD0"/>
    <w:rsid w:val="00B33DC9"/>
    <w:rsid w:val="00B340B1"/>
    <w:rsid w:val="00B340EA"/>
    <w:rsid w:val="00B341D6"/>
    <w:rsid w:val="00B342D0"/>
    <w:rsid w:val="00B348F4"/>
    <w:rsid w:val="00B3509C"/>
    <w:rsid w:val="00B351AB"/>
    <w:rsid w:val="00B35B5F"/>
    <w:rsid w:val="00B36735"/>
    <w:rsid w:val="00B36FB8"/>
    <w:rsid w:val="00B371D9"/>
    <w:rsid w:val="00B37727"/>
    <w:rsid w:val="00B37CF2"/>
    <w:rsid w:val="00B402CE"/>
    <w:rsid w:val="00B40F6B"/>
    <w:rsid w:val="00B41062"/>
    <w:rsid w:val="00B4157E"/>
    <w:rsid w:val="00B41D3E"/>
    <w:rsid w:val="00B42518"/>
    <w:rsid w:val="00B42641"/>
    <w:rsid w:val="00B42AED"/>
    <w:rsid w:val="00B42D7E"/>
    <w:rsid w:val="00B42F9F"/>
    <w:rsid w:val="00B4301B"/>
    <w:rsid w:val="00B43A19"/>
    <w:rsid w:val="00B43A27"/>
    <w:rsid w:val="00B43D76"/>
    <w:rsid w:val="00B4442B"/>
    <w:rsid w:val="00B44548"/>
    <w:rsid w:val="00B449DB"/>
    <w:rsid w:val="00B44F48"/>
    <w:rsid w:val="00B45006"/>
    <w:rsid w:val="00B45082"/>
    <w:rsid w:val="00B453BC"/>
    <w:rsid w:val="00B45BF1"/>
    <w:rsid w:val="00B4624E"/>
    <w:rsid w:val="00B46273"/>
    <w:rsid w:val="00B46D64"/>
    <w:rsid w:val="00B46F0B"/>
    <w:rsid w:val="00B47554"/>
    <w:rsid w:val="00B47B79"/>
    <w:rsid w:val="00B47D6E"/>
    <w:rsid w:val="00B47FDA"/>
    <w:rsid w:val="00B5021E"/>
    <w:rsid w:val="00B51140"/>
    <w:rsid w:val="00B51559"/>
    <w:rsid w:val="00B516B0"/>
    <w:rsid w:val="00B51D53"/>
    <w:rsid w:val="00B52322"/>
    <w:rsid w:val="00B526B9"/>
    <w:rsid w:val="00B52722"/>
    <w:rsid w:val="00B52750"/>
    <w:rsid w:val="00B53134"/>
    <w:rsid w:val="00B53695"/>
    <w:rsid w:val="00B53AFC"/>
    <w:rsid w:val="00B53D39"/>
    <w:rsid w:val="00B54ADC"/>
    <w:rsid w:val="00B54B1C"/>
    <w:rsid w:val="00B54B9D"/>
    <w:rsid w:val="00B5513D"/>
    <w:rsid w:val="00B55E55"/>
    <w:rsid w:val="00B55EC2"/>
    <w:rsid w:val="00B55FE3"/>
    <w:rsid w:val="00B56241"/>
    <w:rsid w:val="00B5636C"/>
    <w:rsid w:val="00B563BA"/>
    <w:rsid w:val="00B5700A"/>
    <w:rsid w:val="00B57195"/>
    <w:rsid w:val="00B57346"/>
    <w:rsid w:val="00B579C1"/>
    <w:rsid w:val="00B57C33"/>
    <w:rsid w:val="00B60021"/>
    <w:rsid w:val="00B60024"/>
    <w:rsid w:val="00B605B6"/>
    <w:rsid w:val="00B608E5"/>
    <w:rsid w:val="00B60948"/>
    <w:rsid w:val="00B60AB3"/>
    <w:rsid w:val="00B615D8"/>
    <w:rsid w:val="00B61B37"/>
    <w:rsid w:val="00B6216B"/>
    <w:rsid w:val="00B621B1"/>
    <w:rsid w:val="00B62323"/>
    <w:rsid w:val="00B62BC4"/>
    <w:rsid w:val="00B6377E"/>
    <w:rsid w:val="00B639FE"/>
    <w:rsid w:val="00B63DFF"/>
    <w:rsid w:val="00B64737"/>
    <w:rsid w:val="00B649CF"/>
    <w:rsid w:val="00B64BFD"/>
    <w:rsid w:val="00B64D58"/>
    <w:rsid w:val="00B64FB1"/>
    <w:rsid w:val="00B6515B"/>
    <w:rsid w:val="00B6523E"/>
    <w:rsid w:val="00B653FA"/>
    <w:rsid w:val="00B6540B"/>
    <w:rsid w:val="00B6552D"/>
    <w:rsid w:val="00B65896"/>
    <w:rsid w:val="00B65B27"/>
    <w:rsid w:val="00B65E9F"/>
    <w:rsid w:val="00B660F2"/>
    <w:rsid w:val="00B6640B"/>
    <w:rsid w:val="00B66749"/>
    <w:rsid w:val="00B671B3"/>
    <w:rsid w:val="00B67928"/>
    <w:rsid w:val="00B679ED"/>
    <w:rsid w:val="00B67AFD"/>
    <w:rsid w:val="00B709AB"/>
    <w:rsid w:val="00B70ACB"/>
    <w:rsid w:val="00B70D17"/>
    <w:rsid w:val="00B7179F"/>
    <w:rsid w:val="00B71942"/>
    <w:rsid w:val="00B71C39"/>
    <w:rsid w:val="00B7214C"/>
    <w:rsid w:val="00B725A6"/>
    <w:rsid w:val="00B72ACE"/>
    <w:rsid w:val="00B72B12"/>
    <w:rsid w:val="00B73170"/>
    <w:rsid w:val="00B73671"/>
    <w:rsid w:val="00B74449"/>
    <w:rsid w:val="00B74453"/>
    <w:rsid w:val="00B74672"/>
    <w:rsid w:val="00B74ADD"/>
    <w:rsid w:val="00B74B85"/>
    <w:rsid w:val="00B74F24"/>
    <w:rsid w:val="00B75F29"/>
    <w:rsid w:val="00B763EA"/>
    <w:rsid w:val="00B76CAA"/>
    <w:rsid w:val="00B77A98"/>
    <w:rsid w:val="00B80163"/>
    <w:rsid w:val="00B802CB"/>
    <w:rsid w:val="00B804BC"/>
    <w:rsid w:val="00B8062E"/>
    <w:rsid w:val="00B80680"/>
    <w:rsid w:val="00B806AE"/>
    <w:rsid w:val="00B80D03"/>
    <w:rsid w:val="00B8128E"/>
    <w:rsid w:val="00B8158A"/>
    <w:rsid w:val="00B82670"/>
    <w:rsid w:val="00B82725"/>
    <w:rsid w:val="00B82741"/>
    <w:rsid w:val="00B827A9"/>
    <w:rsid w:val="00B829A1"/>
    <w:rsid w:val="00B834B0"/>
    <w:rsid w:val="00B8352F"/>
    <w:rsid w:val="00B83588"/>
    <w:rsid w:val="00B83864"/>
    <w:rsid w:val="00B83A14"/>
    <w:rsid w:val="00B83E2B"/>
    <w:rsid w:val="00B8502D"/>
    <w:rsid w:val="00B852F8"/>
    <w:rsid w:val="00B855D2"/>
    <w:rsid w:val="00B85884"/>
    <w:rsid w:val="00B8598F"/>
    <w:rsid w:val="00B85C83"/>
    <w:rsid w:val="00B85EC7"/>
    <w:rsid w:val="00B864D2"/>
    <w:rsid w:val="00B86675"/>
    <w:rsid w:val="00B8683C"/>
    <w:rsid w:val="00B86B26"/>
    <w:rsid w:val="00B870F8"/>
    <w:rsid w:val="00B872E2"/>
    <w:rsid w:val="00B87FB6"/>
    <w:rsid w:val="00B902C7"/>
    <w:rsid w:val="00B904BA"/>
    <w:rsid w:val="00B90711"/>
    <w:rsid w:val="00B9086D"/>
    <w:rsid w:val="00B90895"/>
    <w:rsid w:val="00B90D76"/>
    <w:rsid w:val="00B90E28"/>
    <w:rsid w:val="00B9163C"/>
    <w:rsid w:val="00B91CDE"/>
    <w:rsid w:val="00B91E5D"/>
    <w:rsid w:val="00B921AF"/>
    <w:rsid w:val="00B921BA"/>
    <w:rsid w:val="00B92232"/>
    <w:rsid w:val="00B926DF"/>
    <w:rsid w:val="00B92ABF"/>
    <w:rsid w:val="00B92C19"/>
    <w:rsid w:val="00B93777"/>
    <w:rsid w:val="00B9379F"/>
    <w:rsid w:val="00B93912"/>
    <w:rsid w:val="00B93F84"/>
    <w:rsid w:val="00B944C6"/>
    <w:rsid w:val="00B94D67"/>
    <w:rsid w:val="00B951B2"/>
    <w:rsid w:val="00B95749"/>
    <w:rsid w:val="00B95DBA"/>
    <w:rsid w:val="00B96B04"/>
    <w:rsid w:val="00B970F8"/>
    <w:rsid w:val="00B97167"/>
    <w:rsid w:val="00B973F3"/>
    <w:rsid w:val="00B9786E"/>
    <w:rsid w:val="00B97B82"/>
    <w:rsid w:val="00B97CA1"/>
    <w:rsid w:val="00BA016B"/>
    <w:rsid w:val="00BA06FE"/>
    <w:rsid w:val="00BA0819"/>
    <w:rsid w:val="00BA114C"/>
    <w:rsid w:val="00BA18DC"/>
    <w:rsid w:val="00BA215B"/>
    <w:rsid w:val="00BA246E"/>
    <w:rsid w:val="00BA2629"/>
    <w:rsid w:val="00BA265E"/>
    <w:rsid w:val="00BA2CB3"/>
    <w:rsid w:val="00BA2F88"/>
    <w:rsid w:val="00BA3A19"/>
    <w:rsid w:val="00BA3DD3"/>
    <w:rsid w:val="00BA4655"/>
    <w:rsid w:val="00BA4B39"/>
    <w:rsid w:val="00BA4C79"/>
    <w:rsid w:val="00BA5065"/>
    <w:rsid w:val="00BA5804"/>
    <w:rsid w:val="00BA5B6E"/>
    <w:rsid w:val="00BA63C7"/>
    <w:rsid w:val="00BA669F"/>
    <w:rsid w:val="00BA69B5"/>
    <w:rsid w:val="00BA6D6C"/>
    <w:rsid w:val="00BA6F7D"/>
    <w:rsid w:val="00BA6FBE"/>
    <w:rsid w:val="00BA712F"/>
    <w:rsid w:val="00BA7296"/>
    <w:rsid w:val="00BA79F5"/>
    <w:rsid w:val="00BA7DE7"/>
    <w:rsid w:val="00BA7ECC"/>
    <w:rsid w:val="00BA7F33"/>
    <w:rsid w:val="00BB0213"/>
    <w:rsid w:val="00BB03BA"/>
    <w:rsid w:val="00BB062E"/>
    <w:rsid w:val="00BB0977"/>
    <w:rsid w:val="00BB0A04"/>
    <w:rsid w:val="00BB0CAD"/>
    <w:rsid w:val="00BB0E75"/>
    <w:rsid w:val="00BB14F7"/>
    <w:rsid w:val="00BB192D"/>
    <w:rsid w:val="00BB1ACD"/>
    <w:rsid w:val="00BB1BE1"/>
    <w:rsid w:val="00BB2372"/>
    <w:rsid w:val="00BB2495"/>
    <w:rsid w:val="00BB2729"/>
    <w:rsid w:val="00BB286A"/>
    <w:rsid w:val="00BB2C93"/>
    <w:rsid w:val="00BB306B"/>
    <w:rsid w:val="00BB329B"/>
    <w:rsid w:val="00BB3914"/>
    <w:rsid w:val="00BB3DA7"/>
    <w:rsid w:val="00BB43B0"/>
    <w:rsid w:val="00BB48EA"/>
    <w:rsid w:val="00BB4B6B"/>
    <w:rsid w:val="00BB51A8"/>
    <w:rsid w:val="00BB542A"/>
    <w:rsid w:val="00BB586C"/>
    <w:rsid w:val="00BB5A43"/>
    <w:rsid w:val="00BB5A47"/>
    <w:rsid w:val="00BB5D09"/>
    <w:rsid w:val="00BB6373"/>
    <w:rsid w:val="00BB6595"/>
    <w:rsid w:val="00BB6A0E"/>
    <w:rsid w:val="00BB6CF0"/>
    <w:rsid w:val="00BB6FE1"/>
    <w:rsid w:val="00BB7DF5"/>
    <w:rsid w:val="00BC0974"/>
    <w:rsid w:val="00BC12D5"/>
    <w:rsid w:val="00BC1DD5"/>
    <w:rsid w:val="00BC1DD7"/>
    <w:rsid w:val="00BC28A7"/>
    <w:rsid w:val="00BC2ED8"/>
    <w:rsid w:val="00BC3336"/>
    <w:rsid w:val="00BC3CAA"/>
    <w:rsid w:val="00BC3DB5"/>
    <w:rsid w:val="00BC4391"/>
    <w:rsid w:val="00BC472C"/>
    <w:rsid w:val="00BC48D3"/>
    <w:rsid w:val="00BC60D4"/>
    <w:rsid w:val="00BC64E8"/>
    <w:rsid w:val="00BC6719"/>
    <w:rsid w:val="00BC6C8F"/>
    <w:rsid w:val="00BC6E5C"/>
    <w:rsid w:val="00BC7024"/>
    <w:rsid w:val="00BC7171"/>
    <w:rsid w:val="00BC765E"/>
    <w:rsid w:val="00BC7778"/>
    <w:rsid w:val="00BC77F1"/>
    <w:rsid w:val="00BD0304"/>
    <w:rsid w:val="00BD0879"/>
    <w:rsid w:val="00BD0A3B"/>
    <w:rsid w:val="00BD10DC"/>
    <w:rsid w:val="00BD12D3"/>
    <w:rsid w:val="00BD1B1F"/>
    <w:rsid w:val="00BD24E4"/>
    <w:rsid w:val="00BD28CE"/>
    <w:rsid w:val="00BD2A23"/>
    <w:rsid w:val="00BD2AC9"/>
    <w:rsid w:val="00BD2EB9"/>
    <w:rsid w:val="00BD3A18"/>
    <w:rsid w:val="00BD3BCD"/>
    <w:rsid w:val="00BD3D54"/>
    <w:rsid w:val="00BD4467"/>
    <w:rsid w:val="00BD4523"/>
    <w:rsid w:val="00BD4886"/>
    <w:rsid w:val="00BD4B1C"/>
    <w:rsid w:val="00BD5069"/>
    <w:rsid w:val="00BD5465"/>
    <w:rsid w:val="00BD54AA"/>
    <w:rsid w:val="00BD586A"/>
    <w:rsid w:val="00BD58DE"/>
    <w:rsid w:val="00BD5B20"/>
    <w:rsid w:val="00BD5C05"/>
    <w:rsid w:val="00BD5F9A"/>
    <w:rsid w:val="00BD5FB2"/>
    <w:rsid w:val="00BD62F8"/>
    <w:rsid w:val="00BD6FAD"/>
    <w:rsid w:val="00BD72A7"/>
    <w:rsid w:val="00BD7F35"/>
    <w:rsid w:val="00BE01B9"/>
    <w:rsid w:val="00BE0C1E"/>
    <w:rsid w:val="00BE0CA2"/>
    <w:rsid w:val="00BE0F2D"/>
    <w:rsid w:val="00BE0F2E"/>
    <w:rsid w:val="00BE1BF5"/>
    <w:rsid w:val="00BE1D57"/>
    <w:rsid w:val="00BE2180"/>
    <w:rsid w:val="00BE2434"/>
    <w:rsid w:val="00BE280A"/>
    <w:rsid w:val="00BE285E"/>
    <w:rsid w:val="00BE2A81"/>
    <w:rsid w:val="00BE306A"/>
    <w:rsid w:val="00BE30F8"/>
    <w:rsid w:val="00BE3175"/>
    <w:rsid w:val="00BE35E3"/>
    <w:rsid w:val="00BE371C"/>
    <w:rsid w:val="00BE3768"/>
    <w:rsid w:val="00BE39A1"/>
    <w:rsid w:val="00BE41D2"/>
    <w:rsid w:val="00BE4521"/>
    <w:rsid w:val="00BE4753"/>
    <w:rsid w:val="00BE4A86"/>
    <w:rsid w:val="00BE4A88"/>
    <w:rsid w:val="00BE5DEA"/>
    <w:rsid w:val="00BE62B8"/>
    <w:rsid w:val="00BE62C7"/>
    <w:rsid w:val="00BE62E8"/>
    <w:rsid w:val="00BE6D62"/>
    <w:rsid w:val="00BE7646"/>
    <w:rsid w:val="00BE787E"/>
    <w:rsid w:val="00BE7CA3"/>
    <w:rsid w:val="00BE7D53"/>
    <w:rsid w:val="00BF08DA"/>
    <w:rsid w:val="00BF13BB"/>
    <w:rsid w:val="00BF1D88"/>
    <w:rsid w:val="00BF2140"/>
    <w:rsid w:val="00BF21E2"/>
    <w:rsid w:val="00BF272A"/>
    <w:rsid w:val="00BF2E9F"/>
    <w:rsid w:val="00BF3AD9"/>
    <w:rsid w:val="00BF45DA"/>
    <w:rsid w:val="00BF4D24"/>
    <w:rsid w:val="00BF5812"/>
    <w:rsid w:val="00BF644E"/>
    <w:rsid w:val="00BF6FBC"/>
    <w:rsid w:val="00BF74C7"/>
    <w:rsid w:val="00C001F7"/>
    <w:rsid w:val="00C00BC8"/>
    <w:rsid w:val="00C00DDE"/>
    <w:rsid w:val="00C00E09"/>
    <w:rsid w:val="00C00FC4"/>
    <w:rsid w:val="00C01095"/>
    <w:rsid w:val="00C01734"/>
    <w:rsid w:val="00C01E46"/>
    <w:rsid w:val="00C01E7C"/>
    <w:rsid w:val="00C02608"/>
    <w:rsid w:val="00C02A8D"/>
    <w:rsid w:val="00C032AD"/>
    <w:rsid w:val="00C03664"/>
    <w:rsid w:val="00C03B0A"/>
    <w:rsid w:val="00C03D22"/>
    <w:rsid w:val="00C03D73"/>
    <w:rsid w:val="00C03F8C"/>
    <w:rsid w:val="00C03F8D"/>
    <w:rsid w:val="00C0425E"/>
    <w:rsid w:val="00C04C66"/>
    <w:rsid w:val="00C05E64"/>
    <w:rsid w:val="00C05F4B"/>
    <w:rsid w:val="00C06665"/>
    <w:rsid w:val="00C06A93"/>
    <w:rsid w:val="00C06C93"/>
    <w:rsid w:val="00C070CE"/>
    <w:rsid w:val="00C077E9"/>
    <w:rsid w:val="00C078C4"/>
    <w:rsid w:val="00C078F6"/>
    <w:rsid w:val="00C07A0A"/>
    <w:rsid w:val="00C1017C"/>
    <w:rsid w:val="00C10DE0"/>
    <w:rsid w:val="00C10EA9"/>
    <w:rsid w:val="00C113D1"/>
    <w:rsid w:val="00C1146E"/>
    <w:rsid w:val="00C11648"/>
    <w:rsid w:val="00C11678"/>
    <w:rsid w:val="00C12460"/>
    <w:rsid w:val="00C12943"/>
    <w:rsid w:val="00C12BBF"/>
    <w:rsid w:val="00C137C6"/>
    <w:rsid w:val="00C137E8"/>
    <w:rsid w:val="00C13D5E"/>
    <w:rsid w:val="00C1486B"/>
    <w:rsid w:val="00C149BE"/>
    <w:rsid w:val="00C14E59"/>
    <w:rsid w:val="00C150B2"/>
    <w:rsid w:val="00C152B9"/>
    <w:rsid w:val="00C153CB"/>
    <w:rsid w:val="00C1627A"/>
    <w:rsid w:val="00C167B4"/>
    <w:rsid w:val="00C16A62"/>
    <w:rsid w:val="00C16E28"/>
    <w:rsid w:val="00C17383"/>
    <w:rsid w:val="00C179D9"/>
    <w:rsid w:val="00C17BDF"/>
    <w:rsid w:val="00C17FFB"/>
    <w:rsid w:val="00C204AA"/>
    <w:rsid w:val="00C2052F"/>
    <w:rsid w:val="00C2098F"/>
    <w:rsid w:val="00C2103C"/>
    <w:rsid w:val="00C212E7"/>
    <w:rsid w:val="00C213B2"/>
    <w:rsid w:val="00C214F0"/>
    <w:rsid w:val="00C22511"/>
    <w:rsid w:val="00C231C3"/>
    <w:rsid w:val="00C23B2D"/>
    <w:rsid w:val="00C23E78"/>
    <w:rsid w:val="00C23F3D"/>
    <w:rsid w:val="00C24144"/>
    <w:rsid w:val="00C242D5"/>
    <w:rsid w:val="00C243D2"/>
    <w:rsid w:val="00C24E05"/>
    <w:rsid w:val="00C2507E"/>
    <w:rsid w:val="00C25322"/>
    <w:rsid w:val="00C253EA"/>
    <w:rsid w:val="00C25B29"/>
    <w:rsid w:val="00C25CDB"/>
    <w:rsid w:val="00C25D20"/>
    <w:rsid w:val="00C25EB7"/>
    <w:rsid w:val="00C2679E"/>
    <w:rsid w:val="00C3082E"/>
    <w:rsid w:val="00C309F1"/>
    <w:rsid w:val="00C30EA1"/>
    <w:rsid w:val="00C30FE3"/>
    <w:rsid w:val="00C3162F"/>
    <w:rsid w:val="00C31755"/>
    <w:rsid w:val="00C317CF"/>
    <w:rsid w:val="00C31E5F"/>
    <w:rsid w:val="00C31E69"/>
    <w:rsid w:val="00C31F52"/>
    <w:rsid w:val="00C32052"/>
    <w:rsid w:val="00C32059"/>
    <w:rsid w:val="00C32245"/>
    <w:rsid w:val="00C323CC"/>
    <w:rsid w:val="00C324E8"/>
    <w:rsid w:val="00C3282D"/>
    <w:rsid w:val="00C32EC4"/>
    <w:rsid w:val="00C332A3"/>
    <w:rsid w:val="00C33477"/>
    <w:rsid w:val="00C33656"/>
    <w:rsid w:val="00C339D4"/>
    <w:rsid w:val="00C33A75"/>
    <w:rsid w:val="00C34203"/>
    <w:rsid w:val="00C3440D"/>
    <w:rsid w:val="00C34F40"/>
    <w:rsid w:val="00C34F8F"/>
    <w:rsid w:val="00C35307"/>
    <w:rsid w:val="00C3556B"/>
    <w:rsid w:val="00C35E55"/>
    <w:rsid w:val="00C360BE"/>
    <w:rsid w:val="00C360FF"/>
    <w:rsid w:val="00C36AA7"/>
    <w:rsid w:val="00C37297"/>
    <w:rsid w:val="00C37FBD"/>
    <w:rsid w:val="00C40016"/>
    <w:rsid w:val="00C4015A"/>
    <w:rsid w:val="00C402EB"/>
    <w:rsid w:val="00C40477"/>
    <w:rsid w:val="00C4061E"/>
    <w:rsid w:val="00C40925"/>
    <w:rsid w:val="00C40C99"/>
    <w:rsid w:val="00C41128"/>
    <w:rsid w:val="00C411C9"/>
    <w:rsid w:val="00C412ED"/>
    <w:rsid w:val="00C413D4"/>
    <w:rsid w:val="00C4158B"/>
    <w:rsid w:val="00C415BF"/>
    <w:rsid w:val="00C41A22"/>
    <w:rsid w:val="00C41B7E"/>
    <w:rsid w:val="00C425FC"/>
    <w:rsid w:val="00C42826"/>
    <w:rsid w:val="00C42A61"/>
    <w:rsid w:val="00C42BE7"/>
    <w:rsid w:val="00C42D7F"/>
    <w:rsid w:val="00C43176"/>
    <w:rsid w:val="00C4340B"/>
    <w:rsid w:val="00C441BF"/>
    <w:rsid w:val="00C442A3"/>
    <w:rsid w:val="00C444F9"/>
    <w:rsid w:val="00C448AB"/>
    <w:rsid w:val="00C44994"/>
    <w:rsid w:val="00C44B8C"/>
    <w:rsid w:val="00C44C61"/>
    <w:rsid w:val="00C44E03"/>
    <w:rsid w:val="00C45317"/>
    <w:rsid w:val="00C454D3"/>
    <w:rsid w:val="00C459CA"/>
    <w:rsid w:val="00C459D8"/>
    <w:rsid w:val="00C45C72"/>
    <w:rsid w:val="00C4681E"/>
    <w:rsid w:val="00C46E9B"/>
    <w:rsid w:val="00C47939"/>
    <w:rsid w:val="00C47DFD"/>
    <w:rsid w:val="00C50021"/>
    <w:rsid w:val="00C50365"/>
    <w:rsid w:val="00C507A4"/>
    <w:rsid w:val="00C50C39"/>
    <w:rsid w:val="00C50EBB"/>
    <w:rsid w:val="00C50ED1"/>
    <w:rsid w:val="00C51107"/>
    <w:rsid w:val="00C519AC"/>
    <w:rsid w:val="00C51B87"/>
    <w:rsid w:val="00C51E46"/>
    <w:rsid w:val="00C520EA"/>
    <w:rsid w:val="00C52F63"/>
    <w:rsid w:val="00C53313"/>
    <w:rsid w:val="00C53437"/>
    <w:rsid w:val="00C53903"/>
    <w:rsid w:val="00C53ED0"/>
    <w:rsid w:val="00C5412A"/>
    <w:rsid w:val="00C5429C"/>
    <w:rsid w:val="00C5465B"/>
    <w:rsid w:val="00C54669"/>
    <w:rsid w:val="00C5479E"/>
    <w:rsid w:val="00C54E90"/>
    <w:rsid w:val="00C54FB3"/>
    <w:rsid w:val="00C55111"/>
    <w:rsid w:val="00C55318"/>
    <w:rsid w:val="00C5559C"/>
    <w:rsid w:val="00C55D3C"/>
    <w:rsid w:val="00C56058"/>
    <w:rsid w:val="00C562B8"/>
    <w:rsid w:val="00C56521"/>
    <w:rsid w:val="00C565EE"/>
    <w:rsid w:val="00C572B9"/>
    <w:rsid w:val="00C57C03"/>
    <w:rsid w:val="00C57EB6"/>
    <w:rsid w:val="00C60248"/>
    <w:rsid w:val="00C605F7"/>
    <w:rsid w:val="00C6073B"/>
    <w:rsid w:val="00C607D8"/>
    <w:rsid w:val="00C614E2"/>
    <w:rsid w:val="00C6232C"/>
    <w:rsid w:val="00C62A63"/>
    <w:rsid w:val="00C62AF2"/>
    <w:rsid w:val="00C62C52"/>
    <w:rsid w:val="00C62E9A"/>
    <w:rsid w:val="00C63035"/>
    <w:rsid w:val="00C63821"/>
    <w:rsid w:val="00C6383D"/>
    <w:rsid w:val="00C63A0F"/>
    <w:rsid w:val="00C64D25"/>
    <w:rsid w:val="00C651A4"/>
    <w:rsid w:val="00C656AD"/>
    <w:rsid w:val="00C659F4"/>
    <w:rsid w:val="00C6606B"/>
    <w:rsid w:val="00C663B3"/>
    <w:rsid w:val="00C6650B"/>
    <w:rsid w:val="00C6651A"/>
    <w:rsid w:val="00C6684A"/>
    <w:rsid w:val="00C67002"/>
    <w:rsid w:val="00C670ED"/>
    <w:rsid w:val="00C67200"/>
    <w:rsid w:val="00C672EB"/>
    <w:rsid w:val="00C6766B"/>
    <w:rsid w:val="00C67719"/>
    <w:rsid w:val="00C67978"/>
    <w:rsid w:val="00C67C4F"/>
    <w:rsid w:val="00C70203"/>
    <w:rsid w:val="00C70B48"/>
    <w:rsid w:val="00C711BB"/>
    <w:rsid w:val="00C71652"/>
    <w:rsid w:val="00C722A1"/>
    <w:rsid w:val="00C722EB"/>
    <w:rsid w:val="00C72BCF"/>
    <w:rsid w:val="00C72C0F"/>
    <w:rsid w:val="00C72DEC"/>
    <w:rsid w:val="00C72FC6"/>
    <w:rsid w:val="00C7303A"/>
    <w:rsid w:val="00C730E6"/>
    <w:rsid w:val="00C73413"/>
    <w:rsid w:val="00C736FE"/>
    <w:rsid w:val="00C73832"/>
    <w:rsid w:val="00C73CE0"/>
    <w:rsid w:val="00C73E47"/>
    <w:rsid w:val="00C74063"/>
    <w:rsid w:val="00C7552E"/>
    <w:rsid w:val="00C75894"/>
    <w:rsid w:val="00C7619B"/>
    <w:rsid w:val="00C76486"/>
    <w:rsid w:val="00C77185"/>
    <w:rsid w:val="00C77590"/>
    <w:rsid w:val="00C776E2"/>
    <w:rsid w:val="00C778C1"/>
    <w:rsid w:val="00C77CE3"/>
    <w:rsid w:val="00C80899"/>
    <w:rsid w:val="00C80A65"/>
    <w:rsid w:val="00C80DF4"/>
    <w:rsid w:val="00C82412"/>
    <w:rsid w:val="00C8251F"/>
    <w:rsid w:val="00C82549"/>
    <w:rsid w:val="00C82B0E"/>
    <w:rsid w:val="00C82B37"/>
    <w:rsid w:val="00C843FE"/>
    <w:rsid w:val="00C851D7"/>
    <w:rsid w:val="00C85655"/>
    <w:rsid w:val="00C85764"/>
    <w:rsid w:val="00C85818"/>
    <w:rsid w:val="00C858E5"/>
    <w:rsid w:val="00C85ABE"/>
    <w:rsid w:val="00C85CF4"/>
    <w:rsid w:val="00C85F22"/>
    <w:rsid w:val="00C86675"/>
    <w:rsid w:val="00C867E0"/>
    <w:rsid w:val="00C86C26"/>
    <w:rsid w:val="00C873FB"/>
    <w:rsid w:val="00C8747B"/>
    <w:rsid w:val="00C87E71"/>
    <w:rsid w:val="00C87FD0"/>
    <w:rsid w:val="00C90AB6"/>
    <w:rsid w:val="00C90F0F"/>
    <w:rsid w:val="00C91534"/>
    <w:rsid w:val="00C91A82"/>
    <w:rsid w:val="00C92152"/>
    <w:rsid w:val="00C92862"/>
    <w:rsid w:val="00C93536"/>
    <w:rsid w:val="00C93549"/>
    <w:rsid w:val="00C9358D"/>
    <w:rsid w:val="00C937C5"/>
    <w:rsid w:val="00C939D8"/>
    <w:rsid w:val="00C94116"/>
    <w:rsid w:val="00C9468F"/>
    <w:rsid w:val="00C946D7"/>
    <w:rsid w:val="00C94903"/>
    <w:rsid w:val="00C95BA8"/>
    <w:rsid w:val="00C95C18"/>
    <w:rsid w:val="00C95C53"/>
    <w:rsid w:val="00C95CCE"/>
    <w:rsid w:val="00C9629F"/>
    <w:rsid w:val="00C962A8"/>
    <w:rsid w:val="00C96A91"/>
    <w:rsid w:val="00C96AB2"/>
    <w:rsid w:val="00C976F6"/>
    <w:rsid w:val="00C97866"/>
    <w:rsid w:val="00C97A63"/>
    <w:rsid w:val="00CA066D"/>
    <w:rsid w:val="00CA076F"/>
    <w:rsid w:val="00CA0F40"/>
    <w:rsid w:val="00CA1672"/>
    <w:rsid w:val="00CA1845"/>
    <w:rsid w:val="00CA185F"/>
    <w:rsid w:val="00CA2442"/>
    <w:rsid w:val="00CA26FD"/>
    <w:rsid w:val="00CA2A74"/>
    <w:rsid w:val="00CA2A84"/>
    <w:rsid w:val="00CA2AE9"/>
    <w:rsid w:val="00CA343C"/>
    <w:rsid w:val="00CA37D9"/>
    <w:rsid w:val="00CA3B96"/>
    <w:rsid w:val="00CA3F24"/>
    <w:rsid w:val="00CA417D"/>
    <w:rsid w:val="00CA4B17"/>
    <w:rsid w:val="00CA509B"/>
    <w:rsid w:val="00CA51B7"/>
    <w:rsid w:val="00CA5237"/>
    <w:rsid w:val="00CA556C"/>
    <w:rsid w:val="00CA59D8"/>
    <w:rsid w:val="00CA5A1D"/>
    <w:rsid w:val="00CA688A"/>
    <w:rsid w:val="00CA6D45"/>
    <w:rsid w:val="00CA7920"/>
    <w:rsid w:val="00CA7D54"/>
    <w:rsid w:val="00CB0129"/>
    <w:rsid w:val="00CB015E"/>
    <w:rsid w:val="00CB03DE"/>
    <w:rsid w:val="00CB06A8"/>
    <w:rsid w:val="00CB0A60"/>
    <w:rsid w:val="00CB0BA9"/>
    <w:rsid w:val="00CB11B2"/>
    <w:rsid w:val="00CB11D1"/>
    <w:rsid w:val="00CB1864"/>
    <w:rsid w:val="00CB1943"/>
    <w:rsid w:val="00CB1D09"/>
    <w:rsid w:val="00CB1E90"/>
    <w:rsid w:val="00CB21B4"/>
    <w:rsid w:val="00CB26F5"/>
    <w:rsid w:val="00CB2E34"/>
    <w:rsid w:val="00CB2F1E"/>
    <w:rsid w:val="00CB321C"/>
    <w:rsid w:val="00CB3A59"/>
    <w:rsid w:val="00CB4486"/>
    <w:rsid w:val="00CB4842"/>
    <w:rsid w:val="00CB4AC8"/>
    <w:rsid w:val="00CB4D0D"/>
    <w:rsid w:val="00CB52B5"/>
    <w:rsid w:val="00CB5530"/>
    <w:rsid w:val="00CB5613"/>
    <w:rsid w:val="00CB5AC8"/>
    <w:rsid w:val="00CB6172"/>
    <w:rsid w:val="00CB6308"/>
    <w:rsid w:val="00CB65D9"/>
    <w:rsid w:val="00CB7374"/>
    <w:rsid w:val="00CB74F6"/>
    <w:rsid w:val="00CB7650"/>
    <w:rsid w:val="00CB7663"/>
    <w:rsid w:val="00CB7AC9"/>
    <w:rsid w:val="00CB7D99"/>
    <w:rsid w:val="00CB7DAA"/>
    <w:rsid w:val="00CC0101"/>
    <w:rsid w:val="00CC0AC3"/>
    <w:rsid w:val="00CC1129"/>
    <w:rsid w:val="00CC157A"/>
    <w:rsid w:val="00CC1BF3"/>
    <w:rsid w:val="00CC1F4F"/>
    <w:rsid w:val="00CC23FE"/>
    <w:rsid w:val="00CC26D4"/>
    <w:rsid w:val="00CC27ED"/>
    <w:rsid w:val="00CC2AA1"/>
    <w:rsid w:val="00CC2C77"/>
    <w:rsid w:val="00CC2FFC"/>
    <w:rsid w:val="00CC3116"/>
    <w:rsid w:val="00CC3A12"/>
    <w:rsid w:val="00CC3BA3"/>
    <w:rsid w:val="00CC40E2"/>
    <w:rsid w:val="00CC487A"/>
    <w:rsid w:val="00CC5384"/>
    <w:rsid w:val="00CC546C"/>
    <w:rsid w:val="00CC58F2"/>
    <w:rsid w:val="00CC598D"/>
    <w:rsid w:val="00CC5BAB"/>
    <w:rsid w:val="00CC5C2E"/>
    <w:rsid w:val="00CC61B8"/>
    <w:rsid w:val="00CC6287"/>
    <w:rsid w:val="00CC6916"/>
    <w:rsid w:val="00CC6A80"/>
    <w:rsid w:val="00CC7169"/>
    <w:rsid w:val="00CC7854"/>
    <w:rsid w:val="00CC7A31"/>
    <w:rsid w:val="00CC7A60"/>
    <w:rsid w:val="00CC7BD9"/>
    <w:rsid w:val="00CC7EA0"/>
    <w:rsid w:val="00CD0882"/>
    <w:rsid w:val="00CD0F99"/>
    <w:rsid w:val="00CD191F"/>
    <w:rsid w:val="00CD1A0E"/>
    <w:rsid w:val="00CD1E92"/>
    <w:rsid w:val="00CD2228"/>
    <w:rsid w:val="00CD277D"/>
    <w:rsid w:val="00CD293C"/>
    <w:rsid w:val="00CD2A17"/>
    <w:rsid w:val="00CD3E34"/>
    <w:rsid w:val="00CD415B"/>
    <w:rsid w:val="00CD46AC"/>
    <w:rsid w:val="00CD47BC"/>
    <w:rsid w:val="00CD4856"/>
    <w:rsid w:val="00CD4AAC"/>
    <w:rsid w:val="00CD6426"/>
    <w:rsid w:val="00CD67BB"/>
    <w:rsid w:val="00CD6A83"/>
    <w:rsid w:val="00CD6D5E"/>
    <w:rsid w:val="00CD72CC"/>
    <w:rsid w:val="00CD7FB6"/>
    <w:rsid w:val="00CE1451"/>
    <w:rsid w:val="00CE19CB"/>
    <w:rsid w:val="00CE1E43"/>
    <w:rsid w:val="00CE2029"/>
    <w:rsid w:val="00CE2108"/>
    <w:rsid w:val="00CE278F"/>
    <w:rsid w:val="00CE2A51"/>
    <w:rsid w:val="00CE31FE"/>
    <w:rsid w:val="00CE33EF"/>
    <w:rsid w:val="00CE3D44"/>
    <w:rsid w:val="00CE429F"/>
    <w:rsid w:val="00CE42F6"/>
    <w:rsid w:val="00CE4413"/>
    <w:rsid w:val="00CE45F7"/>
    <w:rsid w:val="00CE473C"/>
    <w:rsid w:val="00CE47E1"/>
    <w:rsid w:val="00CE5192"/>
    <w:rsid w:val="00CE5C9A"/>
    <w:rsid w:val="00CE5E67"/>
    <w:rsid w:val="00CE660C"/>
    <w:rsid w:val="00CE6B9F"/>
    <w:rsid w:val="00CE6CAF"/>
    <w:rsid w:val="00CE6DC0"/>
    <w:rsid w:val="00CE71D0"/>
    <w:rsid w:val="00CE7381"/>
    <w:rsid w:val="00CE7395"/>
    <w:rsid w:val="00CE7EE6"/>
    <w:rsid w:val="00CF0CA1"/>
    <w:rsid w:val="00CF0ED9"/>
    <w:rsid w:val="00CF0FBD"/>
    <w:rsid w:val="00CF1198"/>
    <w:rsid w:val="00CF1A4C"/>
    <w:rsid w:val="00CF2B4C"/>
    <w:rsid w:val="00CF2FC7"/>
    <w:rsid w:val="00CF34AD"/>
    <w:rsid w:val="00CF3747"/>
    <w:rsid w:val="00CF41D0"/>
    <w:rsid w:val="00CF4362"/>
    <w:rsid w:val="00CF4389"/>
    <w:rsid w:val="00CF446F"/>
    <w:rsid w:val="00CF449D"/>
    <w:rsid w:val="00CF457A"/>
    <w:rsid w:val="00CF4640"/>
    <w:rsid w:val="00CF4C6D"/>
    <w:rsid w:val="00CF53B0"/>
    <w:rsid w:val="00CF574F"/>
    <w:rsid w:val="00CF5D04"/>
    <w:rsid w:val="00CF6751"/>
    <w:rsid w:val="00CF6B1A"/>
    <w:rsid w:val="00CF72B1"/>
    <w:rsid w:val="00CF76A5"/>
    <w:rsid w:val="00CF7708"/>
    <w:rsid w:val="00CF7B96"/>
    <w:rsid w:val="00D003BF"/>
    <w:rsid w:val="00D0048C"/>
    <w:rsid w:val="00D00490"/>
    <w:rsid w:val="00D00C37"/>
    <w:rsid w:val="00D00D80"/>
    <w:rsid w:val="00D00DB2"/>
    <w:rsid w:val="00D00FD4"/>
    <w:rsid w:val="00D00FE6"/>
    <w:rsid w:val="00D01375"/>
    <w:rsid w:val="00D015CF"/>
    <w:rsid w:val="00D018CE"/>
    <w:rsid w:val="00D0198A"/>
    <w:rsid w:val="00D0209F"/>
    <w:rsid w:val="00D020F7"/>
    <w:rsid w:val="00D02214"/>
    <w:rsid w:val="00D02753"/>
    <w:rsid w:val="00D027BD"/>
    <w:rsid w:val="00D0297C"/>
    <w:rsid w:val="00D02A22"/>
    <w:rsid w:val="00D02D52"/>
    <w:rsid w:val="00D0327C"/>
    <w:rsid w:val="00D03669"/>
    <w:rsid w:val="00D0441A"/>
    <w:rsid w:val="00D044F7"/>
    <w:rsid w:val="00D051E1"/>
    <w:rsid w:val="00D05407"/>
    <w:rsid w:val="00D05D29"/>
    <w:rsid w:val="00D05D6F"/>
    <w:rsid w:val="00D05D91"/>
    <w:rsid w:val="00D06754"/>
    <w:rsid w:val="00D07522"/>
    <w:rsid w:val="00D077E1"/>
    <w:rsid w:val="00D07A4C"/>
    <w:rsid w:val="00D07E56"/>
    <w:rsid w:val="00D101EA"/>
    <w:rsid w:val="00D103AE"/>
    <w:rsid w:val="00D109F0"/>
    <w:rsid w:val="00D10F17"/>
    <w:rsid w:val="00D113ED"/>
    <w:rsid w:val="00D1229B"/>
    <w:rsid w:val="00D123F8"/>
    <w:rsid w:val="00D12BA4"/>
    <w:rsid w:val="00D1381C"/>
    <w:rsid w:val="00D139BE"/>
    <w:rsid w:val="00D13FCD"/>
    <w:rsid w:val="00D1447F"/>
    <w:rsid w:val="00D14783"/>
    <w:rsid w:val="00D14A34"/>
    <w:rsid w:val="00D14B5F"/>
    <w:rsid w:val="00D14ED7"/>
    <w:rsid w:val="00D1523E"/>
    <w:rsid w:val="00D158EE"/>
    <w:rsid w:val="00D15E18"/>
    <w:rsid w:val="00D15E39"/>
    <w:rsid w:val="00D15F2D"/>
    <w:rsid w:val="00D162D1"/>
    <w:rsid w:val="00D16F0D"/>
    <w:rsid w:val="00D1752A"/>
    <w:rsid w:val="00D17A55"/>
    <w:rsid w:val="00D17EFD"/>
    <w:rsid w:val="00D206BF"/>
    <w:rsid w:val="00D214BB"/>
    <w:rsid w:val="00D2153E"/>
    <w:rsid w:val="00D2173C"/>
    <w:rsid w:val="00D21E0A"/>
    <w:rsid w:val="00D2216F"/>
    <w:rsid w:val="00D223C6"/>
    <w:rsid w:val="00D223F5"/>
    <w:rsid w:val="00D227C0"/>
    <w:rsid w:val="00D22BBB"/>
    <w:rsid w:val="00D22D2C"/>
    <w:rsid w:val="00D22EAF"/>
    <w:rsid w:val="00D23901"/>
    <w:rsid w:val="00D2419F"/>
    <w:rsid w:val="00D247B0"/>
    <w:rsid w:val="00D24D29"/>
    <w:rsid w:val="00D24FA3"/>
    <w:rsid w:val="00D2528C"/>
    <w:rsid w:val="00D25389"/>
    <w:rsid w:val="00D25774"/>
    <w:rsid w:val="00D25D1F"/>
    <w:rsid w:val="00D26490"/>
    <w:rsid w:val="00D26530"/>
    <w:rsid w:val="00D26A8B"/>
    <w:rsid w:val="00D26B7A"/>
    <w:rsid w:val="00D26F08"/>
    <w:rsid w:val="00D271D8"/>
    <w:rsid w:val="00D273B3"/>
    <w:rsid w:val="00D27429"/>
    <w:rsid w:val="00D27556"/>
    <w:rsid w:val="00D2775C"/>
    <w:rsid w:val="00D27777"/>
    <w:rsid w:val="00D27969"/>
    <w:rsid w:val="00D30069"/>
    <w:rsid w:val="00D30C6F"/>
    <w:rsid w:val="00D30C76"/>
    <w:rsid w:val="00D30E73"/>
    <w:rsid w:val="00D30E80"/>
    <w:rsid w:val="00D30EA0"/>
    <w:rsid w:val="00D30FAC"/>
    <w:rsid w:val="00D31058"/>
    <w:rsid w:val="00D31AB8"/>
    <w:rsid w:val="00D32038"/>
    <w:rsid w:val="00D32051"/>
    <w:rsid w:val="00D3212C"/>
    <w:rsid w:val="00D326D2"/>
    <w:rsid w:val="00D32769"/>
    <w:rsid w:val="00D32824"/>
    <w:rsid w:val="00D32BCE"/>
    <w:rsid w:val="00D32E51"/>
    <w:rsid w:val="00D3444E"/>
    <w:rsid w:val="00D34BBC"/>
    <w:rsid w:val="00D35963"/>
    <w:rsid w:val="00D35AB3"/>
    <w:rsid w:val="00D35DCA"/>
    <w:rsid w:val="00D35EAB"/>
    <w:rsid w:val="00D361EB"/>
    <w:rsid w:val="00D362C9"/>
    <w:rsid w:val="00D36A60"/>
    <w:rsid w:val="00D36B3E"/>
    <w:rsid w:val="00D36BCB"/>
    <w:rsid w:val="00D3753D"/>
    <w:rsid w:val="00D37A46"/>
    <w:rsid w:val="00D400D9"/>
    <w:rsid w:val="00D401A9"/>
    <w:rsid w:val="00D40215"/>
    <w:rsid w:val="00D408E0"/>
    <w:rsid w:val="00D41313"/>
    <w:rsid w:val="00D41E32"/>
    <w:rsid w:val="00D4232C"/>
    <w:rsid w:val="00D42B94"/>
    <w:rsid w:val="00D4370F"/>
    <w:rsid w:val="00D4383B"/>
    <w:rsid w:val="00D438DA"/>
    <w:rsid w:val="00D4393E"/>
    <w:rsid w:val="00D43F71"/>
    <w:rsid w:val="00D44095"/>
    <w:rsid w:val="00D44106"/>
    <w:rsid w:val="00D441FD"/>
    <w:rsid w:val="00D4429E"/>
    <w:rsid w:val="00D44CFC"/>
    <w:rsid w:val="00D455BC"/>
    <w:rsid w:val="00D4590A"/>
    <w:rsid w:val="00D459FD"/>
    <w:rsid w:val="00D45C2A"/>
    <w:rsid w:val="00D46062"/>
    <w:rsid w:val="00D4610C"/>
    <w:rsid w:val="00D466DC"/>
    <w:rsid w:val="00D4683C"/>
    <w:rsid w:val="00D46F12"/>
    <w:rsid w:val="00D4710B"/>
    <w:rsid w:val="00D47A53"/>
    <w:rsid w:val="00D47B49"/>
    <w:rsid w:val="00D5123A"/>
    <w:rsid w:val="00D51FB0"/>
    <w:rsid w:val="00D5219C"/>
    <w:rsid w:val="00D5247A"/>
    <w:rsid w:val="00D52648"/>
    <w:rsid w:val="00D52E3A"/>
    <w:rsid w:val="00D531A0"/>
    <w:rsid w:val="00D537D3"/>
    <w:rsid w:val="00D5399C"/>
    <w:rsid w:val="00D53A0E"/>
    <w:rsid w:val="00D53B7D"/>
    <w:rsid w:val="00D53F95"/>
    <w:rsid w:val="00D540C7"/>
    <w:rsid w:val="00D54C61"/>
    <w:rsid w:val="00D556B8"/>
    <w:rsid w:val="00D55AB2"/>
    <w:rsid w:val="00D55EDF"/>
    <w:rsid w:val="00D56168"/>
    <w:rsid w:val="00D562B7"/>
    <w:rsid w:val="00D564A8"/>
    <w:rsid w:val="00D56C59"/>
    <w:rsid w:val="00D56C90"/>
    <w:rsid w:val="00D578E6"/>
    <w:rsid w:val="00D57F8A"/>
    <w:rsid w:val="00D605C3"/>
    <w:rsid w:val="00D60F7D"/>
    <w:rsid w:val="00D61121"/>
    <w:rsid w:val="00D62719"/>
    <w:rsid w:val="00D62D1F"/>
    <w:rsid w:val="00D6304F"/>
    <w:rsid w:val="00D63426"/>
    <w:rsid w:val="00D63863"/>
    <w:rsid w:val="00D63972"/>
    <w:rsid w:val="00D63F48"/>
    <w:rsid w:val="00D64194"/>
    <w:rsid w:val="00D64198"/>
    <w:rsid w:val="00D64730"/>
    <w:rsid w:val="00D64D66"/>
    <w:rsid w:val="00D64F9E"/>
    <w:rsid w:val="00D652AE"/>
    <w:rsid w:val="00D654D2"/>
    <w:rsid w:val="00D65A42"/>
    <w:rsid w:val="00D65CE8"/>
    <w:rsid w:val="00D65FDD"/>
    <w:rsid w:val="00D662E1"/>
    <w:rsid w:val="00D666BE"/>
    <w:rsid w:val="00D666E6"/>
    <w:rsid w:val="00D66AC3"/>
    <w:rsid w:val="00D66B48"/>
    <w:rsid w:val="00D672E9"/>
    <w:rsid w:val="00D67FF1"/>
    <w:rsid w:val="00D7015B"/>
    <w:rsid w:val="00D70637"/>
    <w:rsid w:val="00D70898"/>
    <w:rsid w:val="00D70984"/>
    <w:rsid w:val="00D70FD1"/>
    <w:rsid w:val="00D724D6"/>
    <w:rsid w:val="00D726DE"/>
    <w:rsid w:val="00D72D16"/>
    <w:rsid w:val="00D7315C"/>
    <w:rsid w:val="00D731B7"/>
    <w:rsid w:val="00D732B8"/>
    <w:rsid w:val="00D7402C"/>
    <w:rsid w:val="00D74239"/>
    <w:rsid w:val="00D745C6"/>
    <w:rsid w:val="00D74783"/>
    <w:rsid w:val="00D7497E"/>
    <w:rsid w:val="00D74B38"/>
    <w:rsid w:val="00D750EF"/>
    <w:rsid w:val="00D754A9"/>
    <w:rsid w:val="00D76880"/>
    <w:rsid w:val="00D76D87"/>
    <w:rsid w:val="00D7727E"/>
    <w:rsid w:val="00D7757E"/>
    <w:rsid w:val="00D77A20"/>
    <w:rsid w:val="00D77D77"/>
    <w:rsid w:val="00D801BB"/>
    <w:rsid w:val="00D802B8"/>
    <w:rsid w:val="00D80AE4"/>
    <w:rsid w:val="00D80EDA"/>
    <w:rsid w:val="00D811F8"/>
    <w:rsid w:val="00D81370"/>
    <w:rsid w:val="00D814AC"/>
    <w:rsid w:val="00D81848"/>
    <w:rsid w:val="00D819FF"/>
    <w:rsid w:val="00D81BE7"/>
    <w:rsid w:val="00D81CFA"/>
    <w:rsid w:val="00D81FB1"/>
    <w:rsid w:val="00D82567"/>
    <w:rsid w:val="00D82946"/>
    <w:rsid w:val="00D829AE"/>
    <w:rsid w:val="00D83345"/>
    <w:rsid w:val="00D83391"/>
    <w:rsid w:val="00D8394D"/>
    <w:rsid w:val="00D839B7"/>
    <w:rsid w:val="00D83ADE"/>
    <w:rsid w:val="00D84407"/>
    <w:rsid w:val="00D84A27"/>
    <w:rsid w:val="00D8503D"/>
    <w:rsid w:val="00D8530D"/>
    <w:rsid w:val="00D85610"/>
    <w:rsid w:val="00D857F5"/>
    <w:rsid w:val="00D85BE6"/>
    <w:rsid w:val="00D85DA8"/>
    <w:rsid w:val="00D8686C"/>
    <w:rsid w:val="00D871BA"/>
    <w:rsid w:val="00D873F4"/>
    <w:rsid w:val="00D8761E"/>
    <w:rsid w:val="00D87855"/>
    <w:rsid w:val="00D878C3"/>
    <w:rsid w:val="00D87E08"/>
    <w:rsid w:val="00D902D7"/>
    <w:rsid w:val="00D905F0"/>
    <w:rsid w:val="00D90E14"/>
    <w:rsid w:val="00D911B7"/>
    <w:rsid w:val="00D914AF"/>
    <w:rsid w:val="00D91DB2"/>
    <w:rsid w:val="00D91EB5"/>
    <w:rsid w:val="00D9215F"/>
    <w:rsid w:val="00D9229E"/>
    <w:rsid w:val="00D9336B"/>
    <w:rsid w:val="00D948D8"/>
    <w:rsid w:val="00D94B79"/>
    <w:rsid w:val="00D95467"/>
    <w:rsid w:val="00D95509"/>
    <w:rsid w:val="00D955D9"/>
    <w:rsid w:val="00D95E2D"/>
    <w:rsid w:val="00D961F9"/>
    <w:rsid w:val="00D9633C"/>
    <w:rsid w:val="00D9665D"/>
    <w:rsid w:val="00D966BA"/>
    <w:rsid w:val="00D9725E"/>
    <w:rsid w:val="00D97F98"/>
    <w:rsid w:val="00DA0004"/>
    <w:rsid w:val="00DA0B8E"/>
    <w:rsid w:val="00DA0C4D"/>
    <w:rsid w:val="00DA1042"/>
    <w:rsid w:val="00DA19FF"/>
    <w:rsid w:val="00DA1D2B"/>
    <w:rsid w:val="00DA1DBD"/>
    <w:rsid w:val="00DA22EC"/>
    <w:rsid w:val="00DA25BB"/>
    <w:rsid w:val="00DA26C6"/>
    <w:rsid w:val="00DA2D36"/>
    <w:rsid w:val="00DA2EF4"/>
    <w:rsid w:val="00DA34F7"/>
    <w:rsid w:val="00DA38F5"/>
    <w:rsid w:val="00DA3BFE"/>
    <w:rsid w:val="00DA407E"/>
    <w:rsid w:val="00DA4759"/>
    <w:rsid w:val="00DA5458"/>
    <w:rsid w:val="00DA556B"/>
    <w:rsid w:val="00DA5695"/>
    <w:rsid w:val="00DA5810"/>
    <w:rsid w:val="00DA58E6"/>
    <w:rsid w:val="00DA5C11"/>
    <w:rsid w:val="00DA5F20"/>
    <w:rsid w:val="00DA691F"/>
    <w:rsid w:val="00DA6BF3"/>
    <w:rsid w:val="00DA6CBB"/>
    <w:rsid w:val="00DA7185"/>
    <w:rsid w:val="00DA71E0"/>
    <w:rsid w:val="00DA755B"/>
    <w:rsid w:val="00DA7676"/>
    <w:rsid w:val="00DA7724"/>
    <w:rsid w:val="00DA778E"/>
    <w:rsid w:val="00DB09EC"/>
    <w:rsid w:val="00DB1963"/>
    <w:rsid w:val="00DB1C47"/>
    <w:rsid w:val="00DB24B6"/>
    <w:rsid w:val="00DB3124"/>
    <w:rsid w:val="00DB3F6C"/>
    <w:rsid w:val="00DB43E4"/>
    <w:rsid w:val="00DB4502"/>
    <w:rsid w:val="00DB50B9"/>
    <w:rsid w:val="00DB5187"/>
    <w:rsid w:val="00DB52DC"/>
    <w:rsid w:val="00DB62A8"/>
    <w:rsid w:val="00DB6473"/>
    <w:rsid w:val="00DB64C7"/>
    <w:rsid w:val="00DB6B0A"/>
    <w:rsid w:val="00DB6C91"/>
    <w:rsid w:val="00DB7BA8"/>
    <w:rsid w:val="00DB7BE8"/>
    <w:rsid w:val="00DB7CAE"/>
    <w:rsid w:val="00DB7E77"/>
    <w:rsid w:val="00DC04EC"/>
    <w:rsid w:val="00DC0A3C"/>
    <w:rsid w:val="00DC0D89"/>
    <w:rsid w:val="00DC121E"/>
    <w:rsid w:val="00DC19A6"/>
    <w:rsid w:val="00DC1EA9"/>
    <w:rsid w:val="00DC1FC3"/>
    <w:rsid w:val="00DC2D82"/>
    <w:rsid w:val="00DC49AF"/>
    <w:rsid w:val="00DC4C40"/>
    <w:rsid w:val="00DC5155"/>
    <w:rsid w:val="00DC555E"/>
    <w:rsid w:val="00DC5610"/>
    <w:rsid w:val="00DC56A5"/>
    <w:rsid w:val="00DC5F9C"/>
    <w:rsid w:val="00DC60A7"/>
    <w:rsid w:val="00DC62AF"/>
    <w:rsid w:val="00DC6D34"/>
    <w:rsid w:val="00DC6E15"/>
    <w:rsid w:val="00DC7579"/>
    <w:rsid w:val="00DC7D68"/>
    <w:rsid w:val="00DC7EA0"/>
    <w:rsid w:val="00DD014A"/>
    <w:rsid w:val="00DD0339"/>
    <w:rsid w:val="00DD03F1"/>
    <w:rsid w:val="00DD053F"/>
    <w:rsid w:val="00DD08EF"/>
    <w:rsid w:val="00DD0902"/>
    <w:rsid w:val="00DD0A05"/>
    <w:rsid w:val="00DD1105"/>
    <w:rsid w:val="00DD1691"/>
    <w:rsid w:val="00DD1818"/>
    <w:rsid w:val="00DD2071"/>
    <w:rsid w:val="00DD210D"/>
    <w:rsid w:val="00DD25D3"/>
    <w:rsid w:val="00DD2C71"/>
    <w:rsid w:val="00DD2CF2"/>
    <w:rsid w:val="00DD30BC"/>
    <w:rsid w:val="00DD33C9"/>
    <w:rsid w:val="00DD3E8A"/>
    <w:rsid w:val="00DD3EDA"/>
    <w:rsid w:val="00DD3F5C"/>
    <w:rsid w:val="00DD45DA"/>
    <w:rsid w:val="00DD4856"/>
    <w:rsid w:val="00DD4C25"/>
    <w:rsid w:val="00DD5237"/>
    <w:rsid w:val="00DD5AAE"/>
    <w:rsid w:val="00DD67C2"/>
    <w:rsid w:val="00DD6BB4"/>
    <w:rsid w:val="00DD6EBD"/>
    <w:rsid w:val="00DD7376"/>
    <w:rsid w:val="00DD755C"/>
    <w:rsid w:val="00DD7719"/>
    <w:rsid w:val="00DD779A"/>
    <w:rsid w:val="00DD7DB2"/>
    <w:rsid w:val="00DE0182"/>
    <w:rsid w:val="00DE018E"/>
    <w:rsid w:val="00DE03AF"/>
    <w:rsid w:val="00DE148F"/>
    <w:rsid w:val="00DE1615"/>
    <w:rsid w:val="00DE1783"/>
    <w:rsid w:val="00DE1882"/>
    <w:rsid w:val="00DE1B35"/>
    <w:rsid w:val="00DE2AE7"/>
    <w:rsid w:val="00DE34FB"/>
    <w:rsid w:val="00DE3A0B"/>
    <w:rsid w:val="00DE3A38"/>
    <w:rsid w:val="00DE3BFC"/>
    <w:rsid w:val="00DE3F11"/>
    <w:rsid w:val="00DE3FBA"/>
    <w:rsid w:val="00DE407C"/>
    <w:rsid w:val="00DE4895"/>
    <w:rsid w:val="00DE48E6"/>
    <w:rsid w:val="00DE4DA4"/>
    <w:rsid w:val="00DE4F8D"/>
    <w:rsid w:val="00DE50F5"/>
    <w:rsid w:val="00DE53D9"/>
    <w:rsid w:val="00DE57A7"/>
    <w:rsid w:val="00DE5AAD"/>
    <w:rsid w:val="00DE5AF8"/>
    <w:rsid w:val="00DE5B97"/>
    <w:rsid w:val="00DE5DC0"/>
    <w:rsid w:val="00DE5E0A"/>
    <w:rsid w:val="00DE6D29"/>
    <w:rsid w:val="00DE6DEC"/>
    <w:rsid w:val="00DE6F56"/>
    <w:rsid w:val="00DE7327"/>
    <w:rsid w:val="00DE73A0"/>
    <w:rsid w:val="00DE7FF2"/>
    <w:rsid w:val="00DE7FF6"/>
    <w:rsid w:val="00DF1197"/>
    <w:rsid w:val="00DF188C"/>
    <w:rsid w:val="00DF196B"/>
    <w:rsid w:val="00DF1B73"/>
    <w:rsid w:val="00DF222A"/>
    <w:rsid w:val="00DF24BD"/>
    <w:rsid w:val="00DF252C"/>
    <w:rsid w:val="00DF27B2"/>
    <w:rsid w:val="00DF30F1"/>
    <w:rsid w:val="00DF32B6"/>
    <w:rsid w:val="00DF33FE"/>
    <w:rsid w:val="00DF34D0"/>
    <w:rsid w:val="00DF3655"/>
    <w:rsid w:val="00DF3AC5"/>
    <w:rsid w:val="00DF3B73"/>
    <w:rsid w:val="00DF3F6A"/>
    <w:rsid w:val="00DF43CB"/>
    <w:rsid w:val="00DF4A4E"/>
    <w:rsid w:val="00DF51F6"/>
    <w:rsid w:val="00DF55D8"/>
    <w:rsid w:val="00DF57A5"/>
    <w:rsid w:val="00DF59BE"/>
    <w:rsid w:val="00DF5F25"/>
    <w:rsid w:val="00DF6166"/>
    <w:rsid w:val="00DF6579"/>
    <w:rsid w:val="00DF6FEE"/>
    <w:rsid w:val="00DF73F1"/>
    <w:rsid w:val="00DF73FA"/>
    <w:rsid w:val="00DF7722"/>
    <w:rsid w:val="00E00083"/>
    <w:rsid w:val="00E000BD"/>
    <w:rsid w:val="00E0057D"/>
    <w:rsid w:val="00E00F53"/>
    <w:rsid w:val="00E01244"/>
    <w:rsid w:val="00E01661"/>
    <w:rsid w:val="00E02565"/>
    <w:rsid w:val="00E03478"/>
    <w:rsid w:val="00E0407B"/>
    <w:rsid w:val="00E04EA1"/>
    <w:rsid w:val="00E050AE"/>
    <w:rsid w:val="00E05203"/>
    <w:rsid w:val="00E053E0"/>
    <w:rsid w:val="00E0569D"/>
    <w:rsid w:val="00E058B3"/>
    <w:rsid w:val="00E05A20"/>
    <w:rsid w:val="00E06B31"/>
    <w:rsid w:val="00E06DD9"/>
    <w:rsid w:val="00E06F50"/>
    <w:rsid w:val="00E07788"/>
    <w:rsid w:val="00E103D3"/>
    <w:rsid w:val="00E10576"/>
    <w:rsid w:val="00E10578"/>
    <w:rsid w:val="00E10744"/>
    <w:rsid w:val="00E1097D"/>
    <w:rsid w:val="00E109A8"/>
    <w:rsid w:val="00E10B6B"/>
    <w:rsid w:val="00E11423"/>
    <w:rsid w:val="00E11CF0"/>
    <w:rsid w:val="00E11DB6"/>
    <w:rsid w:val="00E11FD9"/>
    <w:rsid w:val="00E12314"/>
    <w:rsid w:val="00E12508"/>
    <w:rsid w:val="00E12E94"/>
    <w:rsid w:val="00E1312E"/>
    <w:rsid w:val="00E131DE"/>
    <w:rsid w:val="00E133F9"/>
    <w:rsid w:val="00E13DB1"/>
    <w:rsid w:val="00E14058"/>
    <w:rsid w:val="00E14237"/>
    <w:rsid w:val="00E1427C"/>
    <w:rsid w:val="00E1428C"/>
    <w:rsid w:val="00E148A3"/>
    <w:rsid w:val="00E15065"/>
    <w:rsid w:val="00E15126"/>
    <w:rsid w:val="00E151A4"/>
    <w:rsid w:val="00E15273"/>
    <w:rsid w:val="00E15A31"/>
    <w:rsid w:val="00E15F38"/>
    <w:rsid w:val="00E16140"/>
    <w:rsid w:val="00E1619A"/>
    <w:rsid w:val="00E162A0"/>
    <w:rsid w:val="00E166B6"/>
    <w:rsid w:val="00E16823"/>
    <w:rsid w:val="00E168B8"/>
    <w:rsid w:val="00E16BAF"/>
    <w:rsid w:val="00E16E56"/>
    <w:rsid w:val="00E174AA"/>
    <w:rsid w:val="00E175F5"/>
    <w:rsid w:val="00E178B6"/>
    <w:rsid w:val="00E200B8"/>
    <w:rsid w:val="00E203D4"/>
    <w:rsid w:val="00E20993"/>
    <w:rsid w:val="00E20A7A"/>
    <w:rsid w:val="00E20AAE"/>
    <w:rsid w:val="00E20DB5"/>
    <w:rsid w:val="00E211ED"/>
    <w:rsid w:val="00E21577"/>
    <w:rsid w:val="00E21708"/>
    <w:rsid w:val="00E21738"/>
    <w:rsid w:val="00E21743"/>
    <w:rsid w:val="00E21867"/>
    <w:rsid w:val="00E21ABD"/>
    <w:rsid w:val="00E21C21"/>
    <w:rsid w:val="00E21D44"/>
    <w:rsid w:val="00E221DD"/>
    <w:rsid w:val="00E223AA"/>
    <w:rsid w:val="00E228B0"/>
    <w:rsid w:val="00E22A9E"/>
    <w:rsid w:val="00E241AB"/>
    <w:rsid w:val="00E241B0"/>
    <w:rsid w:val="00E243C5"/>
    <w:rsid w:val="00E24409"/>
    <w:rsid w:val="00E24682"/>
    <w:rsid w:val="00E246EC"/>
    <w:rsid w:val="00E24BCC"/>
    <w:rsid w:val="00E25517"/>
    <w:rsid w:val="00E255A5"/>
    <w:rsid w:val="00E256E9"/>
    <w:rsid w:val="00E25805"/>
    <w:rsid w:val="00E25E48"/>
    <w:rsid w:val="00E26441"/>
    <w:rsid w:val="00E2658B"/>
    <w:rsid w:val="00E265B4"/>
    <w:rsid w:val="00E27271"/>
    <w:rsid w:val="00E274D2"/>
    <w:rsid w:val="00E27876"/>
    <w:rsid w:val="00E27ACB"/>
    <w:rsid w:val="00E27BD0"/>
    <w:rsid w:val="00E27C86"/>
    <w:rsid w:val="00E27F80"/>
    <w:rsid w:val="00E300A6"/>
    <w:rsid w:val="00E30379"/>
    <w:rsid w:val="00E30405"/>
    <w:rsid w:val="00E304BA"/>
    <w:rsid w:val="00E30BD8"/>
    <w:rsid w:val="00E30FD0"/>
    <w:rsid w:val="00E310E2"/>
    <w:rsid w:val="00E31232"/>
    <w:rsid w:val="00E31547"/>
    <w:rsid w:val="00E318B2"/>
    <w:rsid w:val="00E319B3"/>
    <w:rsid w:val="00E32282"/>
    <w:rsid w:val="00E322B3"/>
    <w:rsid w:val="00E32370"/>
    <w:rsid w:val="00E330AB"/>
    <w:rsid w:val="00E33650"/>
    <w:rsid w:val="00E339CB"/>
    <w:rsid w:val="00E33BFC"/>
    <w:rsid w:val="00E33C04"/>
    <w:rsid w:val="00E3409C"/>
    <w:rsid w:val="00E342FC"/>
    <w:rsid w:val="00E34393"/>
    <w:rsid w:val="00E348EF"/>
    <w:rsid w:val="00E34BB0"/>
    <w:rsid w:val="00E34E7C"/>
    <w:rsid w:val="00E35DD9"/>
    <w:rsid w:val="00E36B3B"/>
    <w:rsid w:val="00E36CDE"/>
    <w:rsid w:val="00E36E27"/>
    <w:rsid w:val="00E40568"/>
    <w:rsid w:val="00E407FC"/>
    <w:rsid w:val="00E40B29"/>
    <w:rsid w:val="00E40B8B"/>
    <w:rsid w:val="00E40DDC"/>
    <w:rsid w:val="00E40EE1"/>
    <w:rsid w:val="00E413F4"/>
    <w:rsid w:val="00E415B3"/>
    <w:rsid w:val="00E415C8"/>
    <w:rsid w:val="00E41DE4"/>
    <w:rsid w:val="00E4254F"/>
    <w:rsid w:val="00E425C4"/>
    <w:rsid w:val="00E42903"/>
    <w:rsid w:val="00E4330C"/>
    <w:rsid w:val="00E43628"/>
    <w:rsid w:val="00E43784"/>
    <w:rsid w:val="00E43809"/>
    <w:rsid w:val="00E444CB"/>
    <w:rsid w:val="00E44611"/>
    <w:rsid w:val="00E44714"/>
    <w:rsid w:val="00E4490C"/>
    <w:rsid w:val="00E44A6D"/>
    <w:rsid w:val="00E44D5B"/>
    <w:rsid w:val="00E44F84"/>
    <w:rsid w:val="00E45293"/>
    <w:rsid w:val="00E453E9"/>
    <w:rsid w:val="00E457A6"/>
    <w:rsid w:val="00E458FE"/>
    <w:rsid w:val="00E467A5"/>
    <w:rsid w:val="00E47032"/>
    <w:rsid w:val="00E47424"/>
    <w:rsid w:val="00E478C1"/>
    <w:rsid w:val="00E479AB"/>
    <w:rsid w:val="00E479B9"/>
    <w:rsid w:val="00E50EB3"/>
    <w:rsid w:val="00E519A2"/>
    <w:rsid w:val="00E51F0C"/>
    <w:rsid w:val="00E5239A"/>
    <w:rsid w:val="00E52F17"/>
    <w:rsid w:val="00E531D5"/>
    <w:rsid w:val="00E531FD"/>
    <w:rsid w:val="00E53824"/>
    <w:rsid w:val="00E53E9F"/>
    <w:rsid w:val="00E53F32"/>
    <w:rsid w:val="00E54302"/>
    <w:rsid w:val="00E54590"/>
    <w:rsid w:val="00E54651"/>
    <w:rsid w:val="00E5466A"/>
    <w:rsid w:val="00E54721"/>
    <w:rsid w:val="00E5481E"/>
    <w:rsid w:val="00E54B0D"/>
    <w:rsid w:val="00E54CB9"/>
    <w:rsid w:val="00E55B5A"/>
    <w:rsid w:val="00E56A95"/>
    <w:rsid w:val="00E56B44"/>
    <w:rsid w:val="00E56EEF"/>
    <w:rsid w:val="00E5702B"/>
    <w:rsid w:val="00E57825"/>
    <w:rsid w:val="00E57B54"/>
    <w:rsid w:val="00E57B7E"/>
    <w:rsid w:val="00E57EB1"/>
    <w:rsid w:val="00E60035"/>
    <w:rsid w:val="00E606CC"/>
    <w:rsid w:val="00E60A4D"/>
    <w:rsid w:val="00E610DD"/>
    <w:rsid w:val="00E6165A"/>
    <w:rsid w:val="00E61713"/>
    <w:rsid w:val="00E61DF6"/>
    <w:rsid w:val="00E62203"/>
    <w:rsid w:val="00E626A9"/>
    <w:rsid w:val="00E62E72"/>
    <w:rsid w:val="00E63200"/>
    <w:rsid w:val="00E634AD"/>
    <w:rsid w:val="00E63ACD"/>
    <w:rsid w:val="00E63CA2"/>
    <w:rsid w:val="00E6413A"/>
    <w:rsid w:val="00E6441C"/>
    <w:rsid w:val="00E644FF"/>
    <w:rsid w:val="00E6457A"/>
    <w:rsid w:val="00E647E4"/>
    <w:rsid w:val="00E6482E"/>
    <w:rsid w:val="00E64E32"/>
    <w:rsid w:val="00E64FC4"/>
    <w:rsid w:val="00E650EB"/>
    <w:rsid w:val="00E652C5"/>
    <w:rsid w:val="00E65361"/>
    <w:rsid w:val="00E65464"/>
    <w:rsid w:val="00E654A8"/>
    <w:rsid w:val="00E65ECF"/>
    <w:rsid w:val="00E66371"/>
    <w:rsid w:val="00E66B77"/>
    <w:rsid w:val="00E66F5D"/>
    <w:rsid w:val="00E67439"/>
    <w:rsid w:val="00E6757D"/>
    <w:rsid w:val="00E6778F"/>
    <w:rsid w:val="00E7007C"/>
    <w:rsid w:val="00E70089"/>
    <w:rsid w:val="00E7034C"/>
    <w:rsid w:val="00E7046F"/>
    <w:rsid w:val="00E70498"/>
    <w:rsid w:val="00E70765"/>
    <w:rsid w:val="00E714E2"/>
    <w:rsid w:val="00E715C0"/>
    <w:rsid w:val="00E72277"/>
    <w:rsid w:val="00E723D1"/>
    <w:rsid w:val="00E72575"/>
    <w:rsid w:val="00E72AF8"/>
    <w:rsid w:val="00E73A72"/>
    <w:rsid w:val="00E73B78"/>
    <w:rsid w:val="00E73BB4"/>
    <w:rsid w:val="00E73C84"/>
    <w:rsid w:val="00E73F5B"/>
    <w:rsid w:val="00E744E4"/>
    <w:rsid w:val="00E745CF"/>
    <w:rsid w:val="00E746D5"/>
    <w:rsid w:val="00E75B30"/>
    <w:rsid w:val="00E75BFF"/>
    <w:rsid w:val="00E76469"/>
    <w:rsid w:val="00E76536"/>
    <w:rsid w:val="00E76E73"/>
    <w:rsid w:val="00E77042"/>
    <w:rsid w:val="00E7714D"/>
    <w:rsid w:val="00E773E3"/>
    <w:rsid w:val="00E801E6"/>
    <w:rsid w:val="00E806C4"/>
    <w:rsid w:val="00E807D9"/>
    <w:rsid w:val="00E808DA"/>
    <w:rsid w:val="00E810E1"/>
    <w:rsid w:val="00E81EF7"/>
    <w:rsid w:val="00E826BA"/>
    <w:rsid w:val="00E828F3"/>
    <w:rsid w:val="00E829DC"/>
    <w:rsid w:val="00E82D3F"/>
    <w:rsid w:val="00E83072"/>
    <w:rsid w:val="00E835A6"/>
    <w:rsid w:val="00E83728"/>
    <w:rsid w:val="00E83B13"/>
    <w:rsid w:val="00E83B6F"/>
    <w:rsid w:val="00E8417E"/>
    <w:rsid w:val="00E8428A"/>
    <w:rsid w:val="00E847C7"/>
    <w:rsid w:val="00E854D0"/>
    <w:rsid w:val="00E85747"/>
    <w:rsid w:val="00E85919"/>
    <w:rsid w:val="00E875B4"/>
    <w:rsid w:val="00E87A8A"/>
    <w:rsid w:val="00E87DEF"/>
    <w:rsid w:val="00E87E83"/>
    <w:rsid w:val="00E90B2C"/>
    <w:rsid w:val="00E91004"/>
    <w:rsid w:val="00E922F1"/>
    <w:rsid w:val="00E92402"/>
    <w:rsid w:val="00E925A3"/>
    <w:rsid w:val="00E9272C"/>
    <w:rsid w:val="00E92A08"/>
    <w:rsid w:val="00E92C79"/>
    <w:rsid w:val="00E92D7F"/>
    <w:rsid w:val="00E92DD5"/>
    <w:rsid w:val="00E931ED"/>
    <w:rsid w:val="00E932A3"/>
    <w:rsid w:val="00E9457A"/>
    <w:rsid w:val="00E948A8"/>
    <w:rsid w:val="00E94A2B"/>
    <w:rsid w:val="00E94A9E"/>
    <w:rsid w:val="00E94DE5"/>
    <w:rsid w:val="00E950CE"/>
    <w:rsid w:val="00E95145"/>
    <w:rsid w:val="00E95148"/>
    <w:rsid w:val="00E95202"/>
    <w:rsid w:val="00E9606F"/>
    <w:rsid w:val="00E96142"/>
    <w:rsid w:val="00E96195"/>
    <w:rsid w:val="00E961D3"/>
    <w:rsid w:val="00E9664B"/>
    <w:rsid w:val="00E96A12"/>
    <w:rsid w:val="00E96BC4"/>
    <w:rsid w:val="00E96DF5"/>
    <w:rsid w:val="00E97258"/>
    <w:rsid w:val="00E97A18"/>
    <w:rsid w:val="00E97E3F"/>
    <w:rsid w:val="00E97FD7"/>
    <w:rsid w:val="00EA0162"/>
    <w:rsid w:val="00EA0B04"/>
    <w:rsid w:val="00EA0D38"/>
    <w:rsid w:val="00EA0E1B"/>
    <w:rsid w:val="00EA12DF"/>
    <w:rsid w:val="00EA176E"/>
    <w:rsid w:val="00EA1A67"/>
    <w:rsid w:val="00EA1B99"/>
    <w:rsid w:val="00EA1EDC"/>
    <w:rsid w:val="00EA2091"/>
    <w:rsid w:val="00EA23D4"/>
    <w:rsid w:val="00EA2524"/>
    <w:rsid w:val="00EA261D"/>
    <w:rsid w:val="00EA2A49"/>
    <w:rsid w:val="00EA2AC5"/>
    <w:rsid w:val="00EA320D"/>
    <w:rsid w:val="00EA39FB"/>
    <w:rsid w:val="00EA3F0E"/>
    <w:rsid w:val="00EA40EE"/>
    <w:rsid w:val="00EA41E3"/>
    <w:rsid w:val="00EA4313"/>
    <w:rsid w:val="00EA4669"/>
    <w:rsid w:val="00EA4683"/>
    <w:rsid w:val="00EA4CAE"/>
    <w:rsid w:val="00EA4D20"/>
    <w:rsid w:val="00EA506D"/>
    <w:rsid w:val="00EA519F"/>
    <w:rsid w:val="00EA5236"/>
    <w:rsid w:val="00EA5A25"/>
    <w:rsid w:val="00EA5B8F"/>
    <w:rsid w:val="00EA61E3"/>
    <w:rsid w:val="00EA6241"/>
    <w:rsid w:val="00EA690C"/>
    <w:rsid w:val="00EA6BA1"/>
    <w:rsid w:val="00EA7317"/>
    <w:rsid w:val="00EA7430"/>
    <w:rsid w:val="00EA74C2"/>
    <w:rsid w:val="00EA772C"/>
    <w:rsid w:val="00EA77A6"/>
    <w:rsid w:val="00EA77B2"/>
    <w:rsid w:val="00EA7878"/>
    <w:rsid w:val="00EA79D8"/>
    <w:rsid w:val="00EB0146"/>
    <w:rsid w:val="00EB0378"/>
    <w:rsid w:val="00EB0B65"/>
    <w:rsid w:val="00EB14EC"/>
    <w:rsid w:val="00EB18B2"/>
    <w:rsid w:val="00EB2795"/>
    <w:rsid w:val="00EB2998"/>
    <w:rsid w:val="00EB3A66"/>
    <w:rsid w:val="00EB4917"/>
    <w:rsid w:val="00EB4C35"/>
    <w:rsid w:val="00EB4C3A"/>
    <w:rsid w:val="00EB4FAB"/>
    <w:rsid w:val="00EB5290"/>
    <w:rsid w:val="00EB5AB7"/>
    <w:rsid w:val="00EB5B87"/>
    <w:rsid w:val="00EB5DF6"/>
    <w:rsid w:val="00EB5E03"/>
    <w:rsid w:val="00EB5F31"/>
    <w:rsid w:val="00EB6042"/>
    <w:rsid w:val="00EB61AB"/>
    <w:rsid w:val="00EB6494"/>
    <w:rsid w:val="00EB660E"/>
    <w:rsid w:val="00EB6951"/>
    <w:rsid w:val="00EB7465"/>
    <w:rsid w:val="00EC01C3"/>
    <w:rsid w:val="00EC1737"/>
    <w:rsid w:val="00EC1747"/>
    <w:rsid w:val="00EC18D3"/>
    <w:rsid w:val="00EC18F5"/>
    <w:rsid w:val="00EC1C18"/>
    <w:rsid w:val="00EC1C33"/>
    <w:rsid w:val="00EC254E"/>
    <w:rsid w:val="00EC2597"/>
    <w:rsid w:val="00EC2D0A"/>
    <w:rsid w:val="00EC33F7"/>
    <w:rsid w:val="00EC3478"/>
    <w:rsid w:val="00EC368E"/>
    <w:rsid w:val="00EC377A"/>
    <w:rsid w:val="00EC3B43"/>
    <w:rsid w:val="00EC3BB2"/>
    <w:rsid w:val="00EC4753"/>
    <w:rsid w:val="00EC496D"/>
    <w:rsid w:val="00EC4BB5"/>
    <w:rsid w:val="00EC4E23"/>
    <w:rsid w:val="00EC4F29"/>
    <w:rsid w:val="00EC58A0"/>
    <w:rsid w:val="00EC5A87"/>
    <w:rsid w:val="00EC61FE"/>
    <w:rsid w:val="00EC633C"/>
    <w:rsid w:val="00EC6C40"/>
    <w:rsid w:val="00EC6E51"/>
    <w:rsid w:val="00EC72FB"/>
    <w:rsid w:val="00EC74F6"/>
    <w:rsid w:val="00EC797C"/>
    <w:rsid w:val="00EC7D35"/>
    <w:rsid w:val="00EC7DB1"/>
    <w:rsid w:val="00EC7E26"/>
    <w:rsid w:val="00ED0747"/>
    <w:rsid w:val="00ED09C3"/>
    <w:rsid w:val="00ED0D74"/>
    <w:rsid w:val="00ED0FC4"/>
    <w:rsid w:val="00ED14A2"/>
    <w:rsid w:val="00ED18C0"/>
    <w:rsid w:val="00ED1A74"/>
    <w:rsid w:val="00ED266C"/>
    <w:rsid w:val="00ED2A81"/>
    <w:rsid w:val="00ED2B5D"/>
    <w:rsid w:val="00ED3456"/>
    <w:rsid w:val="00ED3D95"/>
    <w:rsid w:val="00ED3FDF"/>
    <w:rsid w:val="00ED4A67"/>
    <w:rsid w:val="00ED4AB0"/>
    <w:rsid w:val="00ED4EDC"/>
    <w:rsid w:val="00ED5ADE"/>
    <w:rsid w:val="00ED5E92"/>
    <w:rsid w:val="00ED5F48"/>
    <w:rsid w:val="00ED5F69"/>
    <w:rsid w:val="00ED603E"/>
    <w:rsid w:val="00ED67C2"/>
    <w:rsid w:val="00ED6944"/>
    <w:rsid w:val="00ED7B5D"/>
    <w:rsid w:val="00EE0336"/>
    <w:rsid w:val="00EE0513"/>
    <w:rsid w:val="00EE0588"/>
    <w:rsid w:val="00EE0939"/>
    <w:rsid w:val="00EE1DBF"/>
    <w:rsid w:val="00EE1E3D"/>
    <w:rsid w:val="00EE2233"/>
    <w:rsid w:val="00EE294D"/>
    <w:rsid w:val="00EE2BA3"/>
    <w:rsid w:val="00EE2DF1"/>
    <w:rsid w:val="00EE30A8"/>
    <w:rsid w:val="00EE3317"/>
    <w:rsid w:val="00EE3757"/>
    <w:rsid w:val="00EE3AED"/>
    <w:rsid w:val="00EE3F16"/>
    <w:rsid w:val="00EE3F2C"/>
    <w:rsid w:val="00EE45BF"/>
    <w:rsid w:val="00EE477A"/>
    <w:rsid w:val="00EE48AE"/>
    <w:rsid w:val="00EE4A8B"/>
    <w:rsid w:val="00EE4B55"/>
    <w:rsid w:val="00EE5C99"/>
    <w:rsid w:val="00EE5ED7"/>
    <w:rsid w:val="00EE6335"/>
    <w:rsid w:val="00EE6570"/>
    <w:rsid w:val="00EE6639"/>
    <w:rsid w:val="00EE66BA"/>
    <w:rsid w:val="00EE69FA"/>
    <w:rsid w:val="00EE6D34"/>
    <w:rsid w:val="00EE6DBB"/>
    <w:rsid w:val="00EE70B3"/>
    <w:rsid w:val="00EE7A27"/>
    <w:rsid w:val="00EE7B00"/>
    <w:rsid w:val="00EE7FAB"/>
    <w:rsid w:val="00EF0022"/>
    <w:rsid w:val="00EF03CD"/>
    <w:rsid w:val="00EF089D"/>
    <w:rsid w:val="00EF0D3B"/>
    <w:rsid w:val="00EF0E2F"/>
    <w:rsid w:val="00EF1207"/>
    <w:rsid w:val="00EF180C"/>
    <w:rsid w:val="00EF1C93"/>
    <w:rsid w:val="00EF1CBE"/>
    <w:rsid w:val="00EF21C0"/>
    <w:rsid w:val="00EF2762"/>
    <w:rsid w:val="00EF27BC"/>
    <w:rsid w:val="00EF2878"/>
    <w:rsid w:val="00EF3012"/>
    <w:rsid w:val="00EF3076"/>
    <w:rsid w:val="00EF3535"/>
    <w:rsid w:val="00EF3843"/>
    <w:rsid w:val="00EF3B64"/>
    <w:rsid w:val="00EF3DD2"/>
    <w:rsid w:val="00EF403A"/>
    <w:rsid w:val="00EF4144"/>
    <w:rsid w:val="00EF4297"/>
    <w:rsid w:val="00EF4513"/>
    <w:rsid w:val="00EF5553"/>
    <w:rsid w:val="00EF5CA8"/>
    <w:rsid w:val="00EF5EB3"/>
    <w:rsid w:val="00EF5EFD"/>
    <w:rsid w:val="00EF6CE6"/>
    <w:rsid w:val="00EF7515"/>
    <w:rsid w:val="00EF7582"/>
    <w:rsid w:val="00EF7AC4"/>
    <w:rsid w:val="00EF7CF7"/>
    <w:rsid w:val="00EF7F74"/>
    <w:rsid w:val="00F00100"/>
    <w:rsid w:val="00F00355"/>
    <w:rsid w:val="00F01437"/>
    <w:rsid w:val="00F017BD"/>
    <w:rsid w:val="00F017D0"/>
    <w:rsid w:val="00F017DA"/>
    <w:rsid w:val="00F018FF"/>
    <w:rsid w:val="00F01901"/>
    <w:rsid w:val="00F023D5"/>
    <w:rsid w:val="00F02415"/>
    <w:rsid w:val="00F02682"/>
    <w:rsid w:val="00F02BD9"/>
    <w:rsid w:val="00F033EA"/>
    <w:rsid w:val="00F041F9"/>
    <w:rsid w:val="00F042CD"/>
    <w:rsid w:val="00F04A08"/>
    <w:rsid w:val="00F04B5F"/>
    <w:rsid w:val="00F04B91"/>
    <w:rsid w:val="00F05179"/>
    <w:rsid w:val="00F05950"/>
    <w:rsid w:val="00F0597F"/>
    <w:rsid w:val="00F05AF0"/>
    <w:rsid w:val="00F05B92"/>
    <w:rsid w:val="00F06065"/>
    <w:rsid w:val="00F068A3"/>
    <w:rsid w:val="00F06A1A"/>
    <w:rsid w:val="00F06F70"/>
    <w:rsid w:val="00F1014F"/>
    <w:rsid w:val="00F1034D"/>
    <w:rsid w:val="00F10527"/>
    <w:rsid w:val="00F109DF"/>
    <w:rsid w:val="00F10A32"/>
    <w:rsid w:val="00F111EE"/>
    <w:rsid w:val="00F112E7"/>
    <w:rsid w:val="00F1159E"/>
    <w:rsid w:val="00F116AB"/>
    <w:rsid w:val="00F11AD7"/>
    <w:rsid w:val="00F11BB5"/>
    <w:rsid w:val="00F11C9A"/>
    <w:rsid w:val="00F121A9"/>
    <w:rsid w:val="00F1232E"/>
    <w:rsid w:val="00F128A4"/>
    <w:rsid w:val="00F12AD6"/>
    <w:rsid w:val="00F12B4B"/>
    <w:rsid w:val="00F13162"/>
    <w:rsid w:val="00F13365"/>
    <w:rsid w:val="00F135B2"/>
    <w:rsid w:val="00F139E4"/>
    <w:rsid w:val="00F13B3A"/>
    <w:rsid w:val="00F145E4"/>
    <w:rsid w:val="00F14783"/>
    <w:rsid w:val="00F149CC"/>
    <w:rsid w:val="00F14CDD"/>
    <w:rsid w:val="00F151A8"/>
    <w:rsid w:val="00F15747"/>
    <w:rsid w:val="00F15BD4"/>
    <w:rsid w:val="00F15C47"/>
    <w:rsid w:val="00F15FC7"/>
    <w:rsid w:val="00F16660"/>
    <w:rsid w:val="00F16680"/>
    <w:rsid w:val="00F16D85"/>
    <w:rsid w:val="00F16FC5"/>
    <w:rsid w:val="00F176A8"/>
    <w:rsid w:val="00F17B2E"/>
    <w:rsid w:val="00F17D16"/>
    <w:rsid w:val="00F2060E"/>
    <w:rsid w:val="00F20F0B"/>
    <w:rsid w:val="00F212B0"/>
    <w:rsid w:val="00F217D0"/>
    <w:rsid w:val="00F2195D"/>
    <w:rsid w:val="00F22232"/>
    <w:rsid w:val="00F224DD"/>
    <w:rsid w:val="00F2260A"/>
    <w:rsid w:val="00F22E6E"/>
    <w:rsid w:val="00F235E8"/>
    <w:rsid w:val="00F2365D"/>
    <w:rsid w:val="00F23AF7"/>
    <w:rsid w:val="00F23C08"/>
    <w:rsid w:val="00F251B6"/>
    <w:rsid w:val="00F25657"/>
    <w:rsid w:val="00F259A2"/>
    <w:rsid w:val="00F264B3"/>
    <w:rsid w:val="00F26DA5"/>
    <w:rsid w:val="00F26FE5"/>
    <w:rsid w:val="00F270AF"/>
    <w:rsid w:val="00F27842"/>
    <w:rsid w:val="00F306B4"/>
    <w:rsid w:val="00F3086D"/>
    <w:rsid w:val="00F30A46"/>
    <w:rsid w:val="00F31614"/>
    <w:rsid w:val="00F316C8"/>
    <w:rsid w:val="00F31923"/>
    <w:rsid w:val="00F31AB3"/>
    <w:rsid w:val="00F31ADC"/>
    <w:rsid w:val="00F3209A"/>
    <w:rsid w:val="00F320AA"/>
    <w:rsid w:val="00F3232F"/>
    <w:rsid w:val="00F32622"/>
    <w:rsid w:val="00F3264B"/>
    <w:rsid w:val="00F327C1"/>
    <w:rsid w:val="00F32A24"/>
    <w:rsid w:val="00F32A76"/>
    <w:rsid w:val="00F32A90"/>
    <w:rsid w:val="00F32FE0"/>
    <w:rsid w:val="00F33833"/>
    <w:rsid w:val="00F33BFE"/>
    <w:rsid w:val="00F341BC"/>
    <w:rsid w:val="00F34397"/>
    <w:rsid w:val="00F343B1"/>
    <w:rsid w:val="00F34DF6"/>
    <w:rsid w:val="00F351E0"/>
    <w:rsid w:val="00F35247"/>
    <w:rsid w:val="00F35D38"/>
    <w:rsid w:val="00F35D71"/>
    <w:rsid w:val="00F36016"/>
    <w:rsid w:val="00F361E0"/>
    <w:rsid w:val="00F362A0"/>
    <w:rsid w:val="00F36309"/>
    <w:rsid w:val="00F36505"/>
    <w:rsid w:val="00F3671E"/>
    <w:rsid w:val="00F36986"/>
    <w:rsid w:val="00F374B9"/>
    <w:rsid w:val="00F374F7"/>
    <w:rsid w:val="00F379FB"/>
    <w:rsid w:val="00F40B93"/>
    <w:rsid w:val="00F40C07"/>
    <w:rsid w:val="00F40D58"/>
    <w:rsid w:val="00F41289"/>
    <w:rsid w:val="00F414A7"/>
    <w:rsid w:val="00F415EB"/>
    <w:rsid w:val="00F417D4"/>
    <w:rsid w:val="00F418B5"/>
    <w:rsid w:val="00F41970"/>
    <w:rsid w:val="00F41C6E"/>
    <w:rsid w:val="00F422DC"/>
    <w:rsid w:val="00F422F3"/>
    <w:rsid w:val="00F42620"/>
    <w:rsid w:val="00F42966"/>
    <w:rsid w:val="00F42E66"/>
    <w:rsid w:val="00F42ED1"/>
    <w:rsid w:val="00F42F5E"/>
    <w:rsid w:val="00F43576"/>
    <w:rsid w:val="00F435CE"/>
    <w:rsid w:val="00F43622"/>
    <w:rsid w:val="00F438AB"/>
    <w:rsid w:val="00F439CF"/>
    <w:rsid w:val="00F43ABC"/>
    <w:rsid w:val="00F43DF8"/>
    <w:rsid w:val="00F44286"/>
    <w:rsid w:val="00F44366"/>
    <w:rsid w:val="00F446B0"/>
    <w:rsid w:val="00F44784"/>
    <w:rsid w:val="00F45108"/>
    <w:rsid w:val="00F45160"/>
    <w:rsid w:val="00F4559B"/>
    <w:rsid w:val="00F4585D"/>
    <w:rsid w:val="00F45EB1"/>
    <w:rsid w:val="00F46063"/>
    <w:rsid w:val="00F4616D"/>
    <w:rsid w:val="00F46380"/>
    <w:rsid w:val="00F46481"/>
    <w:rsid w:val="00F46538"/>
    <w:rsid w:val="00F46720"/>
    <w:rsid w:val="00F471DA"/>
    <w:rsid w:val="00F4725F"/>
    <w:rsid w:val="00F474B7"/>
    <w:rsid w:val="00F475C3"/>
    <w:rsid w:val="00F4789E"/>
    <w:rsid w:val="00F47D08"/>
    <w:rsid w:val="00F47FE3"/>
    <w:rsid w:val="00F502F7"/>
    <w:rsid w:val="00F50753"/>
    <w:rsid w:val="00F50907"/>
    <w:rsid w:val="00F50BEB"/>
    <w:rsid w:val="00F50D75"/>
    <w:rsid w:val="00F51664"/>
    <w:rsid w:val="00F5170F"/>
    <w:rsid w:val="00F51712"/>
    <w:rsid w:val="00F518BD"/>
    <w:rsid w:val="00F51B12"/>
    <w:rsid w:val="00F51E6F"/>
    <w:rsid w:val="00F51EBE"/>
    <w:rsid w:val="00F524D5"/>
    <w:rsid w:val="00F52A53"/>
    <w:rsid w:val="00F5305E"/>
    <w:rsid w:val="00F538E6"/>
    <w:rsid w:val="00F53A5A"/>
    <w:rsid w:val="00F53E4B"/>
    <w:rsid w:val="00F5423D"/>
    <w:rsid w:val="00F543EB"/>
    <w:rsid w:val="00F5458B"/>
    <w:rsid w:val="00F546A7"/>
    <w:rsid w:val="00F54E99"/>
    <w:rsid w:val="00F5531D"/>
    <w:rsid w:val="00F55493"/>
    <w:rsid w:val="00F5552B"/>
    <w:rsid w:val="00F5555B"/>
    <w:rsid w:val="00F557FD"/>
    <w:rsid w:val="00F55A96"/>
    <w:rsid w:val="00F55BC1"/>
    <w:rsid w:val="00F55C20"/>
    <w:rsid w:val="00F55FDC"/>
    <w:rsid w:val="00F56D1D"/>
    <w:rsid w:val="00F575AF"/>
    <w:rsid w:val="00F579A6"/>
    <w:rsid w:val="00F57F17"/>
    <w:rsid w:val="00F60201"/>
    <w:rsid w:val="00F60363"/>
    <w:rsid w:val="00F604A7"/>
    <w:rsid w:val="00F60652"/>
    <w:rsid w:val="00F607A8"/>
    <w:rsid w:val="00F60F66"/>
    <w:rsid w:val="00F61315"/>
    <w:rsid w:val="00F61C2E"/>
    <w:rsid w:val="00F6261B"/>
    <w:rsid w:val="00F62AE8"/>
    <w:rsid w:val="00F632C8"/>
    <w:rsid w:val="00F635D8"/>
    <w:rsid w:val="00F63910"/>
    <w:rsid w:val="00F640AF"/>
    <w:rsid w:val="00F642A5"/>
    <w:rsid w:val="00F64332"/>
    <w:rsid w:val="00F64675"/>
    <w:rsid w:val="00F648A6"/>
    <w:rsid w:val="00F656F8"/>
    <w:rsid w:val="00F661CE"/>
    <w:rsid w:val="00F665D3"/>
    <w:rsid w:val="00F66741"/>
    <w:rsid w:val="00F66869"/>
    <w:rsid w:val="00F671F6"/>
    <w:rsid w:val="00F67558"/>
    <w:rsid w:val="00F706BD"/>
    <w:rsid w:val="00F71376"/>
    <w:rsid w:val="00F716E0"/>
    <w:rsid w:val="00F71D24"/>
    <w:rsid w:val="00F71F3C"/>
    <w:rsid w:val="00F723B9"/>
    <w:rsid w:val="00F723C2"/>
    <w:rsid w:val="00F7277C"/>
    <w:rsid w:val="00F730E2"/>
    <w:rsid w:val="00F7321B"/>
    <w:rsid w:val="00F7324A"/>
    <w:rsid w:val="00F7362F"/>
    <w:rsid w:val="00F73A26"/>
    <w:rsid w:val="00F73F22"/>
    <w:rsid w:val="00F750B1"/>
    <w:rsid w:val="00F750C0"/>
    <w:rsid w:val="00F758B2"/>
    <w:rsid w:val="00F758B8"/>
    <w:rsid w:val="00F767FA"/>
    <w:rsid w:val="00F7685B"/>
    <w:rsid w:val="00F76A14"/>
    <w:rsid w:val="00F7755C"/>
    <w:rsid w:val="00F7758F"/>
    <w:rsid w:val="00F77E0D"/>
    <w:rsid w:val="00F80212"/>
    <w:rsid w:val="00F80440"/>
    <w:rsid w:val="00F80BFC"/>
    <w:rsid w:val="00F80DF9"/>
    <w:rsid w:val="00F80F28"/>
    <w:rsid w:val="00F813D6"/>
    <w:rsid w:val="00F81C81"/>
    <w:rsid w:val="00F81E3E"/>
    <w:rsid w:val="00F82FC9"/>
    <w:rsid w:val="00F833B5"/>
    <w:rsid w:val="00F83811"/>
    <w:rsid w:val="00F839F2"/>
    <w:rsid w:val="00F83B9E"/>
    <w:rsid w:val="00F83F81"/>
    <w:rsid w:val="00F84193"/>
    <w:rsid w:val="00F84350"/>
    <w:rsid w:val="00F84F0A"/>
    <w:rsid w:val="00F85582"/>
    <w:rsid w:val="00F85CFD"/>
    <w:rsid w:val="00F8650F"/>
    <w:rsid w:val="00F86637"/>
    <w:rsid w:val="00F8683F"/>
    <w:rsid w:val="00F86D4D"/>
    <w:rsid w:val="00F86DFF"/>
    <w:rsid w:val="00F87167"/>
    <w:rsid w:val="00F87536"/>
    <w:rsid w:val="00F8780C"/>
    <w:rsid w:val="00F878E8"/>
    <w:rsid w:val="00F90349"/>
    <w:rsid w:val="00F904EF"/>
    <w:rsid w:val="00F9138D"/>
    <w:rsid w:val="00F9151B"/>
    <w:rsid w:val="00F91CA3"/>
    <w:rsid w:val="00F91ECF"/>
    <w:rsid w:val="00F925FA"/>
    <w:rsid w:val="00F92900"/>
    <w:rsid w:val="00F929E0"/>
    <w:rsid w:val="00F9317E"/>
    <w:rsid w:val="00F937A9"/>
    <w:rsid w:val="00F937BA"/>
    <w:rsid w:val="00F937D5"/>
    <w:rsid w:val="00F940AD"/>
    <w:rsid w:val="00F940DB"/>
    <w:rsid w:val="00F946CE"/>
    <w:rsid w:val="00F94722"/>
    <w:rsid w:val="00F94837"/>
    <w:rsid w:val="00F94B4F"/>
    <w:rsid w:val="00F94EE6"/>
    <w:rsid w:val="00F95141"/>
    <w:rsid w:val="00F9522A"/>
    <w:rsid w:val="00F95AC1"/>
    <w:rsid w:val="00F95E69"/>
    <w:rsid w:val="00F9606D"/>
    <w:rsid w:val="00F96262"/>
    <w:rsid w:val="00F96935"/>
    <w:rsid w:val="00F969BB"/>
    <w:rsid w:val="00F96BD7"/>
    <w:rsid w:val="00F96D14"/>
    <w:rsid w:val="00F96F7B"/>
    <w:rsid w:val="00F97144"/>
    <w:rsid w:val="00F977DA"/>
    <w:rsid w:val="00F97800"/>
    <w:rsid w:val="00FA09BC"/>
    <w:rsid w:val="00FA1A37"/>
    <w:rsid w:val="00FA21F1"/>
    <w:rsid w:val="00FA2355"/>
    <w:rsid w:val="00FA2C8D"/>
    <w:rsid w:val="00FA2C92"/>
    <w:rsid w:val="00FA2E28"/>
    <w:rsid w:val="00FA3241"/>
    <w:rsid w:val="00FA410A"/>
    <w:rsid w:val="00FA4B74"/>
    <w:rsid w:val="00FA4FD3"/>
    <w:rsid w:val="00FA5102"/>
    <w:rsid w:val="00FA5D85"/>
    <w:rsid w:val="00FA5EAE"/>
    <w:rsid w:val="00FA6512"/>
    <w:rsid w:val="00FA6792"/>
    <w:rsid w:val="00FA6813"/>
    <w:rsid w:val="00FA69FE"/>
    <w:rsid w:val="00FA6B4E"/>
    <w:rsid w:val="00FA6BC7"/>
    <w:rsid w:val="00FA6C34"/>
    <w:rsid w:val="00FA6FAF"/>
    <w:rsid w:val="00FA70EB"/>
    <w:rsid w:val="00FA7B60"/>
    <w:rsid w:val="00FA7CA1"/>
    <w:rsid w:val="00FB034E"/>
    <w:rsid w:val="00FB08D6"/>
    <w:rsid w:val="00FB0A1A"/>
    <w:rsid w:val="00FB1D0B"/>
    <w:rsid w:val="00FB216A"/>
    <w:rsid w:val="00FB2312"/>
    <w:rsid w:val="00FB284B"/>
    <w:rsid w:val="00FB2A95"/>
    <w:rsid w:val="00FB303E"/>
    <w:rsid w:val="00FB37C3"/>
    <w:rsid w:val="00FB3A7E"/>
    <w:rsid w:val="00FB3E3B"/>
    <w:rsid w:val="00FB3F43"/>
    <w:rsid w:val="00FB3FCE"/>
    <w:rsid w:val="00FB4071"/>
    <w:rsid w:val="00FB40E4"/>
    <w:rsid w:val="00FB4CBB"/>
    <w:rsid w:val="00FB4E2E"/>
    <w:rsid w:val="00FB5147"/>
    <w:rsid w:val="00FB521F"/>
    <w:rsid w:val="00FB5365"/>
    <w:rsid w:val="00FB5512"/>
    <w:rsid w:val="00FB5555"/>
    <w:rsid w:val="00FB5696"/>
    <w:rsid w:val="00FB591F"/>
    <w:rsid w:val="00FB5A13"/>
    <w:rsid w:val="00FB5C29"/>
    <w:rsid w:val="00FB5FCC"/>
    <w:rsid w:val="00FB618C"/>
    <w:rsid w:val="00FB61E3"/>
    <w:rsid w:val="00FB62B8"/>
    <w:rsid w:val="00FB65C2"/>
    <w:rsid w:val="00FB68A4"/>
    <w:rsid w:val="00FB74E3"/>
    <w:rsid w:val="00FB77D1"/>
    <w:rsid w:val="00FB785C"/>
    <w:rsid w:val="00FB7B89"/>
    <w:rsid w:val="00FB7CA6"/>
    <w:rsid w:val="00FB7F8E"/>
    <w:rsid w:val="00FC0333"/>
    <w:rsid w:val="00FC1352"/>
    <w:rsid w:val="00FC1470"/>
    <w:rsid w:val="00FC206F"/>
    <w:rsid w:val="00FC2327"/>
    <w:rsid w:val="00FC2E8A"/>
    <w:rsid w:val="00FC30B2"/>
    <w:rsid w:val="00FC3B67"/>
    <w:rsid w:val="00FC3CBA"/>
    <w:rsid w:val="00FC3FB9"/>
    <w:rsid w:val="00FC404C"/>
    <w:rsid w:val="00FC45D1"/>
    <w:rsid w:val="00FC48B5"/>
    <w:rsid w:val="00FC4BA6"/>
    <w:rsid w:val="00FC4CB6"/>
    <w:rsid w:val="00FC50AE"/>
    <w:rsid w:val="00FC55C8"/>
    <w:rsid w:val="00FC5667"/>
    <w:rsid w:val="00FC5738"/>
    <w:rsid w:val="00FC59F5"/>
    <w:rsid w:val="00FC5D62"/>
    <w:rsid w:val="00FC5DE0"/>
    <w:rsid w:val="00FC5E4F"/>
    <w:rsid w:val="00FC6D38"/>
    <w:rsid w:val="00FC6D56"/>
    <w:rsid w:val="00FC6FF8"/>
    <w:rsid w:val="00FC70E6"/>
    <w:rsid w:val="00FC7180"/>
    <w:rsid w:val="00FC718C"/>
    <w:rsid w:val="00FC7E7C"/>
    <w:rsid w:val="00FC7EE2"/>
    <w:rsid w:val="00FD057D"/>
    <w:rsid w:val="00FD0794"/>
    <w:rsid w:val="00FD09DD"/>
    <w:rsid w:val="00FD0C66"/>
    <w:rsid w:val="00FD0F8E"/>
    <w:rsid w:val="00FD21B2"/>
    <w:rsid w:val="00FD2508"/>
    <w:rsid w:val="00FD2598"/>
    <w:rsid w:val="00FD2676"/>
    <w:rsid w:val="00FD2A5B"/>
    <w:rsid w:val="00FD2E27"/>
    <w:rsid w:val="00FD30E2"/>
    <w:rsid w:val="00FD3339"/>
    <w:rsid w:val="00FD4007"/>
    <w:rsid w:val="00FD40AE"/>
    <w:rsid w:val="00FD41B0"/>
    <w:rsid w:val="00FD41F7"/>
    <w:rsid w:val="00FD426B"/>
    <w:rsid w:val="00FD4A92"/>
    <w:rsid w:val="00FD5008"/>
    <w:rsid w:val="00FD5453"/>
    <w:rsid w:val="00FD5542"/>
    <w:rsid w:val="00FD5AB1"/>
    <w:rsid w:val="00FD60FB"/>
    <w:rsid w:val="00FD651C"/>
    <w:rsid w:val="00FD67C0"/>
    <w:rsid w:val="00FD70EB"/>
    <w:rsid w:val="00FD722B"/>
    <w:rsid w:val="00FD7476"/>
    <w:rsid w:val="00FD7511"/>
    <w:rsid w:val="00FD788F"/>
    <w:rsid w:val="00FE039B"/>
    <w:rsid w:val="00FE04CA"/>
    <w:rsid w:val="00FE0656"/>
    <w:rsid w:val="00FE06DD"/>
    <w:rsid w:val="00FE073A"/>
    <w:rsid w:val="00FE0937"/>
    <w:rsid w:val="00FE0A35"/>
    <w:rsid w:val="00FE0C30"/>
    <w:rsid w:val="00FE0C8C"/>
    <w:rsid w:val="00FE0EEF"/>
    <w:rsid w:val="00FE1E53"/>
    <w:rsid w:val="00FE2154"/>
    <w:rsid w:val="00FE256F"/>
    <w:rsid w:val="00FE2D01"/>
    <w:rsid w:val="00FE2D2E"/>
    <w:rsid w:val="00FE2FDA"/>
    <w:rsid w:val="00FE3066"/>
    <w:rsid w:val="00FE34AA"/>
    <w:rsid w:val="00FE36CF"/>
    <w:rsid w:val="00FE3B53"/>
    <w:rsid w:val="00FE3D82"/>
    <w:rsid w:val="00FE3FDC"/>
    <w:rsid w:val="00FE4843"/>
    <w:rsid w:val="00FE4A7F"/>
    <w:rsid w:val="00FE52F3"/>
    <w:rsid w:val="00FE540F"/>
    <w:rsid w:val="00FE5DD6"/>
    <w:rsid w:val="00FE6407"/>
    <w:rsid w:val="00FE6482"/>
    <w:rsid w:val="00FE6651"/>
    <w:rsid w:val="00FE6B6C"/>
    <w:rsid w:val="00FE6F94"/>
    <w:rsid w:val="00FE7033"/>
    <w:rsid w:val="00FE73EF"/>
    <w:rsid w:val="00FE7D2A"/>
    <w:rsid w:val="00FE7E09"/>
    <w:rsid w:val="00FF0000"/>
    <w:rsid w:val="00FF0071"/>
    <w:rsid w:val="00FF01E7"/>
    <w:rsid w:val="00FF0E85"/>
    <w:rsid w:val="00FF1231"/>
    <w:rsid w:val="00FF158B"/>
    <w:rsid w:val="00FF1CD1"/>
    <w:rsid w:val="00FF1E6C"/>
    <w:rsid w:val="00FF1F1C"/>
    <w:rsid w:val="00FF2137"/>
    <w:rsid w:val="00FF2227"/>
    <w:rsid w:val="00FF2564"/>
    <w:rsid w:val="00FF2621"/>
    <w:rsid w:val="00FF285B"/>
    <w:rsid w:val="00FF311A"/>
    <w:rsid w:val="00FF3CAA"/>
    <w:rsid w:val="00FF4847"/>
    <w:rsid w:val="00FF4D60"/>
    <w:rsid w:val="00FF5B63"/>
    <w:rsid w:val="00FF5C2E"/>
    <w:rsid w:val="00FF6BF1"/>
    <w:rsid w:val="00FF6D14"/>
    <w:rsid w:val="00FF6FDA"/>
    <w:rsid w:val="00FF7002"/>
    <w:rsid w:val="00FF75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BB"/>
    <w:rPr>
      <w:rFonts w:ascii="Times New Roman" w:hAnsi="Times New Roman" w:cs="Times New Roman"/>
      <w:kern w:val="24"/>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4DBB"/>
    <w:pPr>
      <w:ind w:left="720"/>
      <w:contextualSpacing/>
    </w:pPr>
  </w:style>
  <w:style w:type="paragraph" w:styleId="DipnotMetni">
    <w:name w:val="footnote text"/>
    <w:basedOn w:val="Normal"/>
    <w:link w:val="DipnotMetniChar"/>
    <w:uiPriority w:val="99"/>
    <w:semiHidden/>
    <w:unhideWhenUsed/>
    <w:rsid w:val="00924DB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24DBB"/>
    <w:rPr>
      <w:rFonts w:ascii="Times New Roman" w:hAnsi="Times New Roman" w:cs="Times New Roman"/>
      <w:kern w:val="24"/>
      <w:sz w:val="20"/>
      <w:szCs w:val="20"/>
    </w:rPr>
  </w:style>
  <w:style w:type="character" w:styleId="DipnotBavurusu">
    <w:name w:val="footnote reference"/>
    <w:basedOn w:val="VarsaylanParagrafYazTipi"/>
    <w:uiPriority w:val="99"/>
    <w:semiHidden/>
    <w:unhideWhenUsed/>
    <w:rsid w:val="00924DBB"/>
    <w:rPr>
      <w:vertAlign w:val="superscript"/>
    </w:rPr>
  </w:style>
  <w:style w:type="character" w:styleId="AklamaBavurusu">
    <w:name w:val="annotation reference"/>
    <w:basedOn w:val="VarsaylanParagrafYazTipi"/>
    <w:uiPriority w:val="99"/>
    <w:semiHidden/>
    <w:unhideWhenUsed/>
    <w:rsid w:val="00924DBB"/>
    <w:rPr>
      <w:sz w:val="16"/>
      <w:szCs w:val="16"/>
    </w:rPr>
  </w:style>
  <w:style w:type="paragraph" w:styleId="AklamaMetni">
    <w:name w:val="annotation text"/>
    <w:basedOn w:val="Normal"/>
    <w:link w:val="AklamaMetniChar"/>
    <w:uiPriority w:val="99"/>
    <w:semiHidden/>
    <w:unhideWhenUsed/>
    <w:rsid w:val="00924DB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24DBB"/>
    <w:rPr>
      <w:rFonts w:ascii="Times New Roman" w:hAnsi="Times New Roman" w:cs="Times New Roman"/>
      <w:kern w:val="24"/>
      <w:sz w:val="20"/>
      <w:szCs w:val="20"/>
    </w:rPr>
  </w:style>
  <w:style w:type="paragraph" w:styleId="BalonMetni">
    <w:name w:val="Balloon Text"/>
    <w:basedOn w:val="Normal"/>
    <w:link w:val="BalonMetniChar"/>
    <w:uiPriority w:val="99"/>
    <w:semiHidden/>
    <w:unhideWhenUsed/>
    <w:rsid w:val="00924D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4DBB"/>
    <w:rPr>
      <w:rFonts w:ascii="Tahoma" w:hAnsi="Tahoma" w:cs="Tahoma"/>
      <w:kern w:val="24"/>
      <w:sz w:val="16"/>
      <w:szCs w:val="16"/>
    </w:rPr>
  </w:style>
  <w:style w:type="paragraph" w:styleId="HTMLncedenBiimlendirilmi">
    <w:name w:val="HTML Preformatted"/>
    <w:basedOn w:val="Normal"/>
    <w:link w:val="HTMLncedenBiimlendirilmiChar"/>
    <w:uiPriority w:val="99"/>
    <w:semiHidden/>
    <w:unhideWhenUsed/>
    <w:rsid w:val="0092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924DBB"/>
    <w:rPr>
      <w:rFonts w:ascii="Courier New" w:eastAsia="Times New Roman" w:hAnsi="Courier New" w:cs="Courier New"/>
      <w:sz w:val="20"/>
      <w:szCs w:val="20"/>
      <w:lang w:eastAsia="tr-TR"/>
    </w:rPr>
  </w:style>
  <w:style w:type="character" w:styleId="Kpr">
    <w:name w:val="Hyperlink"/>
    <w:basedOn w:val="VarsaylanParagrafYazTipi"/>
    <w:uiPriority w:val="99"/>
    <w:unhideWhenUsed/>
    <w:rsid w:val="00917E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hankabadayi@gmail.com" TargetMode="External"/><Relationship Id="rId13" Type="http://schemas.openxmlformats.org/officeDocument/2006/relationships/hyperlink" Target="http://www.toki.gov.tr/en/background.html" TargetMode="External"/><Relationship Id="rId3" Type="http://schemas.openxmlformats.org/officeDocument/2006/relationships/settings" Target="settings.xml"/><Relationship Id="rId7" Type="http://schemas.openxmlformats.org/officeDocument/2006/relationships/hyperlink" Target="mailto:aliosmansolak@hotmail.com" TargetMode="External"/><Relationship Id="rId12" Type="http://schemas.openxmlformats.org/officeDocument/2006/relationships/hyperlink" Target="http://www.tu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uik.gov.tr"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al__ma_Sayfas_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1"/>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strRef>
              <c:f>Sayfa1!$B$1</c:f>
              <c:strCache>
                <c:ptCount val="1"/>
                <c:pt idx="0">
                  <c:v>City</c:v>
                </c:pt>
              </c:strCache>
            </c:strRef>
          </c:tx>
          <c:spPr>
            <a:solidFill>
              <a:schemeClr val="dk1">
                <a:tint val="88500"/>
              </a:schemeClr>
            </a:solidFill>
            <a:ln w="9525" cap="flat" cmpd="sng" algn="ctr">
              <a:solidFill>
                <a:schemeClr val="dk1">
                  <a:tint val="88500"/>
                  <a:shade val="50000"/>
                  <a:shade val="95000"/>
                  <a:satMod val="105000"/>
                </a:schemeClr>
              </a:solidFill>
              <a:prstDash val="solid"/>
              <a:round/>
            </a:ln>
            <a:effectLst/>
          </c:spPr>
          <c:cat>
            <c:numRef>
              <c:f>Sayfa1!$A$2:$A$18</c:f>
              <c:numCache>
                <c:formatCode>General</c:formatCode>
                <c:ptCount val="17"/>
                <c:pt idx="0">
                  <c:v>1927</c:v>
                </c:pt>
                <c:pt idx="1">
                  <c:v>1935</c:v>
                </c:pt>
                <c:pt idx="2">
                  <c:v>1940</c:v>
                </c:pt>
                <c:pt idx="3">
                  <c:v>1945</c:v>
                </c:pt>
                <c:pt idx="4">
                  <c:v>1950</c:v>
                </c:pt>
                <c:pt idx="5">
                  <c:v>1955</c:v>
                </c:pt>
                <c:pt idx="6">
                  <c:v>1960</c:v>
                </c:pt>
                <c:pt idx="7">
                  <c:v>1965</c:v>
                </c:pt>
                <c:pt idx="8">
                  <c:v>1970</c:v>
                </c:pt>
                <c:pt idx="9">
                  <c:v>1975</c:v>
                </c:pt>
                <c:pt idx="10">
                  <c:v>1980</c:v>
                </c:pt>
                <c:pt idx="11">
                  <c:v>1985</c:v>
                </c:pt>
                <c:pt idx="12">
                  <c:v>1990</c:v>
                </c:pt>
                <c:pt idx="13">
                  <c:v>2000</c:v>
                </c:pt>
                <c:pt idx="14">
                  <c:v>2007</c:v>
                </c:pt>
                <c:pt idx="15">
                  <c:v>2010</c:v>
                </c:pt>
                <c:pt idx="16">
                  <c:v>2014</c:v>
                </c:pt>
              </c:numCache>
            </c:numRef>
          </c:cat>
          <c:val>
            <c:numRef>
              <c:f>Sayfa1!$B$2:$B$18</c:f>
              <c:numCache>
                <c:formatCode>###,###,###</c:formatCode>
                <c:ptCount val="17"/>
                <c:pt idx="0">
                  <c:v>3305879</c:v>
                </c:pt>
                <c:pt idx="1">
                  <c:v>3802642</c:v>
                </c:pt>
                <c:pt idx="2">
                  <c:v>4346249</c:v>
                </c:pt>
                <c:pt idx="3">
                  <c:v>4687102</c:v>
                </c:pt>
                <c:pt idx="4">
                  <c:v>5244337</c:v>
                </c:pt>
                <c:pt idx="5">
                  <c:v>6927343</c:v>
                </c:pt>
                <c:pt idx="6">
                  <c:v>8859731</c:v>
                </c:pt>
                <c:pt idx="7">
                  <c:v>10805817</c:v>
                </c:pt>
                <c:pt idx="8">
                  <c:v>13691101</c:v>
                </c:pt>
                <c:pt idx="9">
                  <c:v>16869068</c:v>
                </c:pt>
                <c:pt idx="10">
                  <c:v>19645007</c:v>
                </c:pt>
                <c:pt idx="11">
                  <c:v>26865757</c:v>
                </c:pt>
                <c:pt idx="12">
                  <c:v>33326351</c:v>
                </c:pt>
                <c:pt idx="13">
                  <c:v>44006274</c:v>
                </c:pt>
                <c:pt idx="14">
                  <c:v>49747859</c:v>
                </c:pt>
                <c:pt idx="15">
                  <c:v>56222356</c:v>
                </c:pt>
                <c:pt idx="16">
                  <c:v>71286182</c:v>
                </c:pt>
              </c:numCache>
            </c:numRef>
          </c:val>
        </c:ser>
        <c:ser>
          <c:idx val="1"/>
          <c:order val="1"/>
          <c:tx>
            <c:strRef>
              <c:f>Sayfa1!$C$1</c:f>
              <c:strCache>
                <c:ptCount val="1"/>
                <c:pt idx="0">
                  <c:v>Village</c:v>
                </c:pt>
              </c:strCache>
            </c:strRef>
          </c:tx>
          <c:spPr>
            <a:solidFill>
              <a:schemeClr val="dk1">
                <a:tint val="55000"/>
              </a:schemeClr>
            </a:solidFill>
            <a:ln w="9525" cap="flat" cmpd="sng" algn="ctr">
              <a:solidFill>
                <a:schemeClr val="dk1">
                  <a:tint val="55000"/>
                  <a:shade val="50000"/>
                  <a:shade val="95000"/>
                  <a:satMod val="105000"/>
                </a:schemeClr>
              </a:solidFill>
              <a:prstDash val="solid"/>
              <a:round/>
            </a:ln>
            <a:effectLst/>
          </c:spPr>
          <c:cat>
            <c:numRef>
              <c:f>Sayfa1!$A$2:$A$18</c:f>
              <c:numCache>
                <c:formatCode>General</c:formatCode>
                <c:ptCount val="17"/>
                <c:pt idx="0">
                  <c:v>1927</c:v>
                </c:pt>
                <c:pt idx="1">
                  <c:v>1935</c:v>
                </c:pt>
                <c:pt idx="2">
                  <c:v>1940</c:v>
                </c:pt>
                <c:pt idx="3">
                  <c:v>1945</c:v>
                </c:pt>
                <c:pt idx="4">
                  <c:v>1950</c:v>
                </c:pt>
                <c:pt idx="5">
                  <c:v>1955</c:v>
                </c:pt>
                <c:pt idx="6">
                  <c:v>1960</c:v>
                </c:pt>
                <c:pt idx="7">
                  <c:v>1965</c:v>
                </c:pt>
                <c:pt idx="8">
                  <c:v>1970</c:v>
                </c:pt>
                <c:pt idx="9">
                  <c:v>1975</c:v>
                </c:pt>
                <c:pt idx="10">
                  <c:v>1980</c:v>
                </c:pt>
                <c:pt idx="11">
                  <c:v>1985</c:v>
                </c:pt>
                <c:pt idx="12">
                  <c:v>1990</c:v>
                </c:pt>
                <c:pt idx="13">
                  <c:v>2000</c:v>
                </c:pt>
                <c:pt idx="14">
                  <c:v>2007</c:v>
                </c:pt>
                <c:pt idx="15">
                  <c:v>2010</c:v>
                </c:pt>
                <c:pt idx="16">
                  <c:v>2014</c:v>
                </c:pt>
              </c:numCache>
            </c:numRef>
          </c:cat>
          <c:val>
            <c:numRef>
              <c:f>Sayfa1!$C$2:$C$18</c:f>
              <c:numCache>
                <c:formatCode>###,###,###</c:formatCode>
                <c:ptCount val="17"/>
                <c:pt idx="0">
                  <c:v>10342391</c:v>
                </c:pt>
                <c:pt idx="1">
                  <c:v>12355376</c:v>
                </c:pt>
                <c:pt idx="2">
                  <c:v>13474701</c:v>
                </c:pt>
                <c:pt idx="3">
                  <c:v>14103072</c:v>
                </c:pt>
                <c:pt idx="4">
                  <c:v>15702851</c:v>
                </c:pt>
                <c:pt idx="5">
                  <c:v>17137420</c:v>
                </c:pt>
                <c:pt idx="6">
                  <c:v>18895089</c:v>
                </c:pt>
                <c:pt idx="7">
                  <c:v>20585604</c:v>
                </c:pt>
                <c:pt idx="8">
                  <c:v>21914075</c:v>
                </c:pt>
                <c:pt idx="9">
                  <c:v>23478651</c:v>
                </c:pt>
                <c:pt idx="10">
                  <c:v>25091950</c:v>
                </c:pt>
                <c:pt idx="11">
                  <c:v>23798701</c:v>
                </c:pt>
                <c:pt idx="12">
                  <c:v>23146684</c:v>
                </c:pt>
                <c:pt idx="13">
                  <c:v>23797653</c:v>
                </c:pt>
                <c:pt idx="14">
                  <c:v>20838397</c:v>
                </c:pt>
                <c:pt idx="15">
                  <c:v>17500632</c:v>
                </c:pt>
                <c:pt idx="16">
                  <c:v>6409722</c:v>
                </c:pt>
              </c:numCache>
            </c:numRef>
          </c:val>
        </c:ser>
        <c:ser>
          <c:idx val="2"/>
          <c:order val="2"/>
          <c:tx>
            <c:strRef>
              <c:f>Sayfa1!$D$1</c:f>
              <c:strCache>
                <c:ptCount val="1"/>
                <c:pt idx="0">
                  <c:v>Seri 3</c:v>
                </c:pt>
              </c:strCache>
            </c:strRef>
          </c:tx>
          <c:spPr>
            <a:solidFill>
              <a:schemeClr val="dk1">
                <a:tint val="75000"/>
              </a:schemeClr>
            </a:solidFill>
            <a:ln w="9525" cap="flat" cmpd="sng" algn="ctr">
              <a:solidFill>
                <a:schemeClr val="dk1">
                  <a:tint val="75000"/>
                  <a:shade val="50000"/>
                  <a:shade val="95000"/>
                  <a:satMod val="105000"/>
                </a:schemeClr>
              </a:solidFill>
              <a:prstDash val="solid"/>
              <a:round/>
            </a:ln>
            <a:effectLst/>
          </c:spPr>
          <c:cat>
            <c:numRef>
              <c:f>Sayfa1!$A$2:$A$18</c:f>
              <c:numCache>
                <c:formatCode>General</c:formatCode>
                <c:ptCount val="17"/>
                <c:pt idx="0">
                  <c:v>1927</c:v>
                </c:pt>
                <c:pt idx="1">
                  <c:v>1935</c:v>
                </c:pt>
                <c:pt idx="2">
                  <c:v>1940</c:v>
                </c:pt>
                <c:pt idx="3">
                  <c:v>1945</c:v>
                </c:pt>
                <c:pt idx="4">
                  <c:v>1950</c:v>
                </c:pt>
                <c:pt idx="5">
                  <c:v>1955</c:v>
                </c:pt>
                <c:pt idx="6">
                  <c:v>1960</c:v>
                </c:pt>
                <c:pt idx="7">
                  <c:v>1965</c:v>
                </c:pt>
                <c:pt idx="8">
                  <c:v>1970</c:v>
                </c:pt>
                <c:pt idx="9">
                  <c:v>1975</c:v>
                </c:pt>
                <c:pt idx="10">
                  <c:v>1980</c:v>
                </c:pt>
                <c:pt idx="11">
                  <c:v>1985</c:v>
                </c:pt>
                <c:pt idx="12">
                  <c:v>1990</c:v>
                </c:pt>
                <c:pt idx="13">
                  <c:v>2000</c:v>
                </c:pt>
                <c:pt idx="14">
                  <c:v>2007</c:v>
                </c:pt>
                <c:pt idx="15">
                  <c:v>2010</c:v>
                </c:pt>
                <c:pt idx="16">
                  <c:v>2014</c:v>
                </c:pt>
              </c:numCache>
            </c:numRef>
          </c:cat>
          <c:val>
            <c:numRef>
              <c:f>Sayfa1!$D$2:$D$18</c:f>
            </c:numRef>
          </c:val>
        </c:ser>
        <c:overlap val="100"/>
        <c:axId val="137308800"/>
        <c:axId val="137331456"/>
      </c:barChart>
      <c:lineChart>
        <c:grouping val="standard"/>
        <c:ser>
          <c:idx val="3"/>
          <c:order val="3"/>
          <c:tx>
            <c:strRef>
              <c:f>Sayfa1!$E$1</c:f>
              <c:strCache>
                <c:ptCount val="1"/>
                <c:pt idx="0">
                  <c:v>Average Size of Households</c:v>
                </c:pt>
              </c:strCache>
            </c:strRef>
          </c:tx>
          <c:spPr>
            <a:ln w="47625" cap="rnd" cmpd="sng" algn="ctr">
              <a:solidFill>
                <a:schemeClr val="dk1">
                  <a:tint val="98500"/>
                  <a:shade val="95000"/>
                  <a:satMod val="105000"/>
                </a:schemeClr>
              </a:solidFill>
              <a:prstDash val="solid"/>
              <a:round/>
            </a:ln>
            <a:effectLst/>
          </c:spPr>
          <c:marker>
            <c:symbol val="none"/>
          </c:marker>
          <c:cat>
            <c:numRef>
              <c:f>Sayfa1!$A$2:$A$18</c:f>
              <c:numCache>
                <c:formatCode>General</c:formatCode>
                <c:ptCount val="17"/>
                <c:pt idx="0">
                  <c:v>1927</c:v>
                </c:pt>
                <c:pt idx="1">
                  <c:v>1935</c:v>
                </c:pt>
                <c:pt idx="2">
                  <c:v>1940</c:v>
                </c:pt>
                <c:pt idx="3">
                  <c:v>1945</c:v>
                </c:pt>
                <c:pt idx="4">
                  <c:v>1950</c:v>
                </c:pt>
                <c:pt idx="5">
                  <c:v>1955</c:v>
                </c:pt>
                <c:pt idx="6">
                  <c:v>1960</c:v>
                </c:pt>
                <c:pt idx="7">
                  <c:v>1965</c:v>
                </c:pt>
                <c:pt idx="8">
                  <c:v>1970</c:v>
                </c:pt>
                <c:pt idx="9">
                  <c:v>1975</c:v>
                </c:pt>
                <c:pt idx="10">
                  <c:v>1980</c:v>
                </c:pt>
                <c:pt idx="11">
                  <c:v>1985</c:v>
                </c:pt>
                <c:pt idx="12">
                  <c:v>1990</c:v>
                </c:pt>
                <c:pt idx="13">
                  <c:v>2000</c:v>
                </c:pt>
                <c:pt idx="14">
                  <c:v>2007</c:v>
                </c:pt>
                <c:pt idx="15">
                  <c:v>2010</c:v>
                </c:pt>
                <c:pt idx="16">
                  <c:v>2014</c:v>
                </c:pt>
              </c:numCache>
            </c:numRef>
          </c:cat>
          <c:val>
            <c:numRef>
              <c:f>Sayfa1!$E$2:$E$18</c:f>
              <c:numCache>
                <c:formatCode>General</c:formatCode>
                <c:ptCount val="17"/>
                <c:pt idx="5" formatCode="0.00">
                  <c:v>5.6794343685511297</c:v>
                </c:pt>
                <c:pt idx="6" formatCode="0.00">
                  <c:v>5.6812637849068519</c:v>
                </c:pt>
                <c:pt idx="7" formatCode="0.00">
                  <c:v>5.6702968290404305</c:v>
                </c:pt>
                <c:pt idx="8" formatCode="0.00">
                  <c:v>5.6859575189769069</c:v>
                </c:pt>
                <c:pt idx="9" formatCode="0.00">
                  <c:v>5.7784017340481748</c:v>
                </c:pt>
                <c:pt idx="10" formatCode="0.00">
                  <c:v>5.3186886850910797</c:v>
                </c:pt>
                <c:pt idx="11" formatCode="0.00">
                  <c:v>5.2223749226363143</c:v>
                </c:pt>
                <c:pt idx="12" formatCode="0.00">
                  <c:v>4.9712969480819709</c:v>
                </c:pt>
                <c:pt idx="13" formatCode="0.00">
                  <c:v>4.4995772753359864</c:v>
                </c:pt>
                <c:pt idx="14">
                  <c:v>4.07</c:v>
                </c:pt>
                <c:pt idx="15" formatCode="0.00">
                  <c:v>3.8918010856912937</c:v>
                </c:pt>
                <c:pt idx="16" formatCode="0.00">
                  <c:v>3.573387890375435</c:v>
                </c:pt>
              </c:numCache>
            </c:numRef>
          </c:val>
        </c:ser>
        <c:marker val="1"/>
        <c:axId val="137397760"/>
        <c:axId val="137333760"/>
      </c:lineChart>
      <c:catAx>
        <c:axId val="137308800"/>
        <c:scaling>
          <c:orientation val="minMax"/>
        </c:scaling>
        <c:axPos val="b"/>
        <c:numFmt formatCode="General" sourceLinked="1"/>
        <c:majorTickMark val="none"/>
        <c:tickLblPos val="nextTo"/>
        <c:spPr>
          <a:noFill/>
          <a:ln w="9525" cap="flat" cmpd="sng" algn="ctr">
            <a:solidFill>
              <a:schemeClr val="dk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tr-TR"/>
          </a:p>
        </c:txPr>
        <c:crossAx val="137331456"/>
        <c:crosses val="autoZero"/>
        <c:auto val="1"/>
        <c:lblAlgn val="ctr"/>
        <c:lblOffset val="100"/>
      </c:catAx>
      <c:valAx>
        <c:axId val="137331456"/>
        <c:scaling>
          <c:orientation val="minMax"/>
        </c:scaling>
        <c:axPos val="l"/>
        <c:majorGridlines>
          <c:spPr>
            <a:ln w="9525" cap="flat" cmpd="sng" algn="ctr">
              <a:solidFill>
                <a:schemeClr val="dk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dk1"/>
                    </a:solidFill>
                    <a:latin typeface="+mn-lt"/>
                    <a:ea typeface="+mn-ea"/>
                    <a:cs typeface="+mn-cs"/>
                  </a:defRPr>
                </a:pPr>
                <a:r>
                  <a:rPr lang="tr-TR"/>
                  <a:t>Urbanization and Total Population</a:t>
                </a:r>
              </a:p>
            </c:rich>
          </c:tx>
          <c:spPr>
            <a:noFill/>
            <a:ln>
              <a:noFill/>
            </a:ln>
            <a:effectLst/>
          </c:spPr>
        </c:title>
        <c:numFmt formatCode="###\ ###\ ###\ ###" sourceLinked="0"/>
        <c:majorTickMark val="none"/>
        <c:tickLblPos val="nextTo"/>
        <c:spPr>
          <a:noFill/>
          <a:ln w="9525" cap="flat" cmpd="sng" algn="ctr">
            <a:solidFill>
              <a:schemeClr val="dk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tr-TR"/>
          </a:p>
        </c:txPr>
        <c:crossAx val="137308800"/>
        <c:crosses val="autoZero"/>
        <c:crossBetween val="between"/>
      </c:valAx>
      <c:valAx>
        <c:axId val="137333760"/>
        <c:scaling>
          <c:orientation val="minMax"/>
        </c:scaling>
        <c:axPos val="r"/>
        <c:title>
          <c:tx>
            <c:rich>
              <a:bodyPr rot="-5400000" spcFirstLastPara="1" vertOverflow="ellipsis" vert="horz" wrap="square" anchor="ctr" anchorCtr="1"/>
              <a:lstStyle/>
              <a:p>
                <a:pPr>
                  <a:defRPr sz="1000" b="1" i="0" u="none" strike="noStrike" kern="1200" baseline="0">
                    <a:solidFill>
                      <a:schemeClr val="dk1"/>
                    </a:solidFill>
                    <a:latin typeface="+mn-lt"/>
                    <a:ea typeface="+mn-ea"/>
                    <a:cs typeface="+mn-cs"/>
                  </a:defRPr>
                </a:pPr>
                <a:r>
                  <a:rPr lang="tr-TR"/>
                  <a:t>Average</a:t>
                </a:r>
                <a:r>
                  <a:rPr lang="tr-TR" baseline="0"/>
                  <a:t> Size of Households</a:t>
                </a:r>
                <a:endParaRPr lang="tr-TR"/>
              </a:p>
            </c:rich>
          </c:tx>
          <c:spPr>
            <a:noFill/>
            <a:ln>
              <a:noFill/>
            </a:ln>
            <a:effectLst/>
          </c:spPr>
        </c:title>
        <c:numFmt formatCode="General" sourceLinked="1"/>
        <c:majorTickMark val="none"/>
        <c:tickLblPos val="nextTo"/>
        <c:spPr>
          <a:noFill/>
          <a:ln w="9525" cap="flat" cmpd="sng" algn="ctr">
            <a:solidFill>
              <a:schemeClr val="dk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tr-TR"/>
          </a:p>
        </c:txPr>
        <c:crossAx val="137397760"/>
        <c:crosses val="max"/>
        <c:crossBetween val="between"/>
      </c:valAx>
      <c:catAx>
        <c:axId val="137397760"/>
        <c:scaling>
          <c:orientation val="minMax"/>
        </c:scaling>
        <c:delete val="1"/>
        <c:axPos val="b"/>
        <c:numFmt formatCode="General" sourceLinked="1"/>
        <c:majorTickMark val="none"/>
        <c:tickLblPos val="none"/>
        <c:crossAx val="137333760"/>
        <c:crosses val="autoZero"/>
        <c:auto val="1"/>
        <c:lblAlgn val="ctr"/>
        <c:lblOffset val="100"/>
      </c:cat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tr-TR"/>
          </a:p>
        </c:txPr>
      </c:legendEntry>
      <c:legendEntry>
        <c:idx val="1"/>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tr-TR"/>
          </a:p>
        </c:txPr>
      </c:legendEntry>
      <c:legendEntry>
        <c:idx val="2"/>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tr-TR"/>
          </a:p>
        </c:txPr>
      </c:legendEntry>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tr-TR"/>
        </a:p>
      </c:txPr>
    </c:legend>
    <c:plotVisOnly val="1"/>
    <c:dispBlanksAs val="gap"/>
  </c:chart>
  <c:spPr>
    <a:solidFill>
      <a:schemeClr val="lt1"/>
    </a:solidFill>
    <a:ln w="9525" cap="flat" cmpd="sng" algn="ctr">
      <a:solidFill>
        <a:schemeClr val="dk1">
          <a:tint val="75000"/>
          <a:shade val="95000"/>
          <a:satMod val="105000"/>
        </a:schemeClr>
      </a:solidFill>
      <a:prstDash val="solid"/>
      <a:round/>
    </a:ln>
    <a:effectLst/>
  </c:spPr>
  <c:txPr>
    <a:bodyPr/>
    <a:lstStyle/>
    <a:p>
      <a:pPr>
        <a:defRPr/>
      </a:pPr>
      <a:endParaRPr lang="tr-T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style val="1"/>
  <c:clrMapOvr bg1="lt1" tx1="dk1" bg2="lt2" tx2="dk2" accent1="accent1" accent2="accent2" accent3="accent3" accent4="accent4" accent5="accent5" accent6="accent6" hlink="hlink" folHlink="folHlink"/>
  <c:chart>
    <c:plotArea>
      <c:layout/>
      <c:barChart>
        <c:barDir val="col"/>
        <c:grouping val="clustered"/>
        <c:ser>
          <c:idx val="0"/>
          <c:order val="0"/>
          <c:tx>
            <c:strRef>
              <c:f>Sayfa1!$B$1</c:f>
              <c:strCache>
                <c:ptCount val="1"/>
                <c:pt idx="0">
                  <c:v>Total</c:v>
                </c:pt>
              </c:strCache>
            </c:strRef>
          </c:tx>
          <c:spPr>
            <a:pattFill prst="dkUpDiag">
              <a:fgClr>
                <a:schemeClr val="tx1"/>
              </a:fgClr>
              <a:bgClr>
                <a:schemeClr val="bg1"/>
              </a:bgClr>
            </a:pattFill>
            <a:ln w="9525" cap="flat" cmpd="sng" algn="ctr">
              <a:solidFill>
                <a:schemeClr val="dk1">
                  <a:tint val="88500"/>
                  <a:shade val="50000"/>
                  <a:shade val="95000"/>
                  <a:satMod val="105000"/>
                </a:schemeClr>
              </a:solidFill>
              <a:prstDash val="solid"/>
              <a:round/>
            </a:ln>
            <a:effectLst/>
          </c:spPr>
          <c:cat>
            <c:numRef>
              <c:f>Sayfa1!$A$2:$A$13</c:f>
              <c:numCache>
                <c:formatCode>General</c:formatCode>
                <c:ptCount val="12"/>
                <c:pt idx="0">
                  <c:v>1965</c:v>
                </c:pt>
                <c:pt idx="1">
                  <c:v>1970</c:v>
                </c:pt>
                <c:pt idx="2">
                  <c:v>1975</c:v>
                </c:pt>
                <c:pt idx="3">
                  <c:v>1980</c:v>
                </c:pt>
                <c:pt idx="4">
                  <c:v>1985</c:v>
                </c:pt>
                <c:pt idx="5">
                  <c:v>1990</c:v>
                </c:pt>
                <c:pt idx="6">
                  <c:v>1992</c:v>
                </c:pt>
                <c:pt idx="7">
                  <c:v>1995</c:v>
                </c:pt>
                <c:pt idx="8">
                  <c:v>2000</c:v>
                </c:pt>
                <c:pt idx="9">
                  <c:v>2005</c:v>
                </c:pt>
                <c:pt idx="10">
                  <c:v>2010</c:v>
                </c:pt>
                <c:pt idx="11">
                  <c:v>2014</c:v>
                </c:pt>
              </c:numCache>
            </c:numRef>
          </c:cat>
          <c:val>
            <c:numRef>
              <c:f>Sayfa1!$B$2:$B$13</c:f>
              <c:numCache>
                <c:formatCode>###\ ###\ ###\ ###</c:formatCode>
                <c:ptCount val="12"/>
                <c:pt idx="0">
                  <c:v>32614</c:v>
                </c:pt>
                <c:pt idx="1">
                  <c:v>71589</c:v>
                </c:pt>
                <c:pt idx="2">
                  <c:v>97431</c:v>
                </c:pt>
                <c:pt idx="3">
                  <c:v>139207</c:v>
                </c:pt>
                <c:pt idx="4">
                  <c:v>118205</c:v>
                </c:pt>
                <c:pt idx="5">
                  <c:v>232018</c:v>
                </c:pt>
                <c:pt idx="6" formatCode="#,##0">
                  <c:v>268886</c:v>
                </c:pt>
                <c:pt idx="7" formatCode="#,##0">
                  <c:v>248946</c:v>
                </c:pt>
                <c:pt idx="8" formatCode="#,##0">
                  <c:v>245155</c:v>
                </c:pt>
                <c:pt idx="9" formatCode="#,##0">
                  <c:v>249816</c:v>
                </c:pt>
                <c:pt idx="10" formatCode="#,##0">
                  <c:v>429755</c:v>
                </c:pt>
                <c:pt idx="11" formatCode="#,##0">
                  <c:v>766527</c:v>
                </c:pt>
              </c:numCache>
            </c:numRef>
          </c:val>
        </c:ser>
        <c:axId val="137849088"/>
        <c:axId val="137965952"/>
      </c:barChart>
      <c:lineChart>
        <c:grouping val="standard"/>
        <c:ser>
          <c:idx val="1"/>
          <c:order val="1"/>
          <c:tx>
            <c:strRef>
              <c:f>Sayfa1!$C$1</c:f>
              <c:strCache>
                <c:ptCount val="1"/>
                <c:pt idx="0">
                  <c:v>Private Sector</c:v>
                </c:pt>
              </c:strCache>
            </c:strRef>
          </c:tx>
          <c:spPr>
            <a:ln w="47625" cap="rnd" cmpd="sng" algn="ctr">
              <a:solidFill>
                <a:schemeClr val="bg1">
                  <a:lumMod val="65000"/>
                </a:schemeClr>
              </a:solidFill>
              <a:prstDash val="solid"/>
              <a:bevel/>
            </a:ln>
            <a:effectLst/>
          </c:spPr>
          <c:marker>
            <c:symbol val="none"/>
          </c:marker>
          <c:cat>
            <c:numRef>
              <c:f>Sayfa1!$A$2:$A$13</c:f>
              <c:numCache>
                <c:formatCode>General</c:formatCode>
                <c:ptCount val="12"/>
                <c:pt idx="0">
                  <c:v>1965</c:v>
                </c:pt>
                <c:pt idx="1">
                  <c:v>1970</c:v>
                </c:pt>
                <c:pt idx="2">
                  <c:v>1975</c:v>
                </c:pt>
                <c:pt idx="3">
                  <c:v>1980</c:v>
                </c:pt>
                <c:pt idx="4">
                  <c:v>1985</c:v>
                </c:pt>
                <c:pt idx="5">
                  <c:v>1990</c:v>
                </c:pt>
                <c:pt idx="6">
                  <c:v>1992</c:v>
                </c:pt>
                <c:pt idx="7">
                  <c:v>1995</c:v>
                </c:pt>
                <c:pt idx="8">
                  <c:v>2000</c:v>
                </c:pt>
                <c:pt idx="9">
                  <c:v>2005</c:v>
                </c:pt>
                <c:pt idx="10">
                  <c:v>2010</c:v>
                </c:pt>
                <c:pt idx="11">
                  <c:v>2014</c:v>
                </c:pt>
              </c:numCache>
            </c:numRef>
          </c:cat>
          <c:val>
            <c:numRef>
              <c:f>Sayfa1!$C$2:$C$13</c:f>
              <c:numCache>
                <c:formatCode>#,##0</c:formatCode>
                <c:ptCount val="12"/>
                <c:pt idx="0">
                  <c:v>31035</c:v>
                </c:pt>
                <c:pt idx="1">
                  <c:v>67855</c:v>
                </c:pt>
                <c:pt idx="2">
                  <c:v>89539</c:v>
                </c:pt>
                <c:pt idx="3">
                  <c:v>127151</c:v>
                </c:pt>
                <c:pt idx="4">
                  <c:v>96932</c:v>
                </c:pt>
                <c:pt idx="5">
                  <c:v>173452</c:v>
                </c:pt>
                <c:pt idx="6">
                  <c:v>175625</c:v>
                </c:pt>
                <c:pt idx="7">
                  <c:v>163386</c:v>
                </c:pt>
                <c:pt idx="8">
                  <c:v>159631</c:v>
                </c:pt>
                <c:pt idx="9">
                  <c:v>184318</c:v>
                </c:pt>
                <c:pt idx="10">
                  <c:v>337392</c:v>
                </c:pt>
                <c:pt idx="11">
                  <c:v>695250</c:v>
                </c:pt>
              </c:numCache>
            </c:numRef>
          </c:val>
        </c:ser>
        <c:ser>
          <c:idx val="2"/>
          <c:order val="2"/>
          <c:tx>
            <c:strRef>
              <c:f>Sayfa1!$D$1</c:f>
              <c:strCache>
                <c:ptCount val="1"/>
                <c:pt idx="0">
                  <c:v>Construction Cooperative</c:v>
                </c:pt>
              </c:strCache>
            </c:strRef>
          </c:tx>
          <c:spPr>
            <a:ln w="47625" cap="rnd" cmpd="sng" algn="ctr">
              <a:solidFill>
                <a:sysClr val="windowText" lastClr="000000">
                  <a:lumMod val="65000"/>
                  <a:lumOff val="35000"/>
                </a:sysClr>
              </a:solidFill>
              <a:prstDash val="sysDash"/>
              <a:round/>
            </a:ln>
            <a:effectLst/>
          </c:spPr>
          <c:marker>
            <c:symbol val="none"/>
          </c:marker>
          <c:cat>
            <c:numRef>
              <c:f>Sayfa1!$A$2:$A$13</c:f>
              <c:numCache>
                <c:formatCode>General</c:formatCode>
                <c:ptCount val="12"/>
                <c:pt idx="0">
                  <c:v>1965</c:v>
                </c:pt>
                <c:pt idx="1">
                  <c:v>1970</c:v>
                </c:pt>
                <c:pt idx="2">
                  <c:v>1975</c:v>
                </c:pt>
                <c:pt idx="3">
                  <c:v>1980</c:v>
                </c:pt>
                <c:pt idx="4">
                  <c:v>1985</c:v>
                </c:pt>
                <c:pt idx="5">
                  <c:v>1990</c:v>
                </c:pt>
                <c:pt idx="6">
                  <c:v>1992</c:v>
                </c:pt>
                <c:pt idx="7">
                  <c:v>1995</c:v>
                </c:pt>
                <c:pt idx="8">
                  <c:v>2000</c:v>
                </c:pt>
                <c:pt idx="9">
                  <c:v>2005</c:v>
                </c:pt>
                <c:pt idx="10">
                  <c:v>2010</c:v>
                </c:pt>
                <c:pt idx="11">
                  <c:v>2014</c:v>
                </c:pt>
              </c:numCache>
            </c:numRef>
          </c:cat>
          <c:val>
            <c:numRef>
              <c:f>Sayfa1!$D$2:$D$13</c:f>
              <c:numCache>
                <c:formatCode>###\ ###\ ###\ ###</c:formatCode>
                <c:ptCount val="12"/>
                <c:pt idx="0">
                  <c:v>1579</c:v>
                </c:pt>
                <c:pt idx="1">
                  <c:v>3734</c:v>
                </c:pt>
                <c:pt idx="2">
                  <c:v>7892</c:v>
                </c:pt>
                <c:pt idx="3">
                  <c:v>12056</c:v>
                </c:pt>
                <c:pt idx="4">
                  <c:v>21273</c:v>
                </c:pt>
                <c:pt idx="5">
                  <c:v>58566</c:v>
                </c:pt>
                <c:pt idx="6" formatCode="#,##0">
                  <c:v>83204</c:v>
                </c:pt>
                <c:pt idx="7" formatCode="#,##0">
                  <c:v>68799</c:v>
                </c:pt>
                <c:pt idx="8" formatCode="#,##0">
                  <c:v>78799</c:v>
                </c:pt>
                <c:pt idx="9" formatCode="#,##0">
                  <c:v>55528</c:v>
                </c:pt>
                <c:pt idx="10" formatCode="#,##0">
                  <c:v>36612</c:v>
                </c:pt>
                <c:pt idx="11" formatCode="#,##0">
                  <c:v>16931</c:v>
                </c:pt>
              </c:numCache>
            </c:numRef>
          </c:val>
        </c:ser>
        <c:ser>
          <c:idx val="3"/>
          <c:order val="3"/>
          <c:tx>
            <c:strRef>
              <c:f>Sayfa1!$E$1</c:f>
              <c:strCache>
                <c:ptCount val="1"/>
                <c:pt idx="0">
                  <c:v>Public Sector</c:v>
                </c:pt>
              </c:strCache>
            </c:strRef>
          </c:tx>
          <c:spPr>
            <a:ln w="47625" cap="rnd" cmpd="sng" algn="ctr">
              <a:solidFill>
                <a:schemeClr val="dk1">
                  <a:tint val="98500"/>
                  <a:shade val="95000"/>
                  <a:satMod val="105000"/>
                </a:schemeClr>
              </a:solidFill>
              <a:prstDash val="solid"/>
              <a:round/>
            </a:ln>
            <a:effectLst/>
          </c:spPr>
          <c:marker>
            <c:symbol val="none"/>
          </c:marker>
          <c:cat>
            <c:numRef>
              <c:f>Sayfa1!$A$2:$A$13</c:f>
              <c:numCache>
                <c:formatCode>General</c:formatCode>
                <c:ptCount val="12"/>
                <c:pt idx="0">
                  <c:v>1965</c:v>
                </c:pt>
                <c:pt idx="1">
                  <c:v>1970</c:v>
                </c:pt>
                <c:pt idx="2">
                  <c:v>1975</c:v>
                </c:pt>
                <c:pt idx="3">
                  <c:v>1980</c:v>
                </c:pt>
                <c:pt idx="4">
                  <c:v>1985</c:v>
                </c:pt>
                <c:pt idx="5">
                  <c:v>1990</c:v>
                </c:pt>
                <c:pt idx="6">
                  <c:v>1992</c:v>
                </c:pt>
                <c:pt idx="7">
                  <c:v>1995</c:v>
                </c:pt>
                <c:pt idx="8">
                  <c:v>2000</c:v>
                </c:pt>
                <c:pt idx="9">
                  <c:v>2005</c:v>
                </c:pt>
                <c:pt idx="10">
                  <c:v>2010</c:v>
                </c:pt>
                <c:pt idx="11">
                  <c:v>2014</c:v>
                </c:pt>
              </c:numCache>
            </c:numRef>
          </c:cat>
          <c:val>
            <c:numRef>
              <c:f>Sayfa1!$E$2:$E$13</c:f>
              <c:numCache>
                <c:formatCode>General</c:formatCode>
                <c:ptCount val="12"/>
                <c:pt idx="6" formatCode="#,##0">
                  <c:v>10057</c:v>
                </c:pt>
                <c:pt idx="7" formatCode="#,##0">
                  <c:v>16761</c:v>
                </c:pt>
                <c:pt idx="8" formatCode="#,##0">
                  <c:v>6725</c:v>
                </c:pt>
                <c:pt idx="9" formatCode="#,##0">
                  <c:v>9970</c:v>
                </c:pt>
                <c:pt idx="10" formatCode="#,##0">
                  <c:v>55751</c:v>
                </c:pt>
                <c:pt idx="11" formatCode="#,##0">
                  <c:v>54346</c:v>
                </c:pt>
              </c:numCache>
            </c:numRef>
          </c:val>
        </c:ser>
        <c:marker val="1"/>
        <c:axId val="137849088"/>
        <c:axId val="137965952"/>
      </c:lineChart>
      <c:catAx>
        <c:axId val="137849088"/>
        <c:scaling>
          <c:orientation val="minMax"/>
        </c:scaling>
        <c:axPos val="b"/>
        <c:numFmt formatCode="General" sourceLinked="1"/>
        <c:tickLblPos val="nextTo"/>
        <c:spPr>
          <a:noFill/>
          <a:ln w="9525" cap="flat" cmpd="sng" algn="ctr">
            <a:solidFill>
              <a:schemeClr val="dk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000" spc="0" baseline="0">
                <a:solidFill>
                  <a:schemeClr val="dk1"/>
                </a:solidFill>
                <a:latin typeface="+mn-lt"/>
                <a:ea typeface="+mn-ea"/>
                <a:cs typeface="+mn-cs"/>
              </a:defRPr>
            </a:pPr>
            <a:endParaRPr lang="tr-TR"/>
          </a:p>
        </c:txPr>
        <c:crossAx val="137965952"/>
        <c:crosses val="autoZero"/>
        <c:auto val="1"/>
        <c:lblAlgn val="ctr"/>
        <c:lblOffset val="100"/>
      </c:catAx>
      <c:valAx>
        <c:axId val="137965952"/>
        <c:scaling>
          <c:orientation val="minMax"/>
          <c:max val="800000"/>
        </c:scaling>
        <c:axPos val="l"/>
        <c:majorGridlines>
          <c:spPr>
            <a:ln w="9525" cap="flat" cmpd="sng" algn="ctr">
              <a:solidFill>
                <a:schemeClr val="dk1">
                  <a:tint val="75000"/>
                  <a:shade val="95000"/>
                  <a:satMod val="105000"/>
                </a:schemeClr>
              </a:solidFill>
              <a:prstDash val="solid"/>
              <a:round/>
            </a:ln>
            <a:effectLst/>
          </c:spPr>
        </c:majorGridlines>
        <c:numFmt formatCode="###\ ###\ ###\ ###" sourceLinked="1"/>
        <c:tickLblPos val="nextTo"/>
        <c:spPr>
          <a:noFill/>
          <a:ln w="9525" cap="flat" cmpd="sng" algn="ctr">
            <a:solidFill>
              <a:schemeClr val="dk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000" spc="0" baseline="0">
                <a:solidFill>
                  <a:schemeClr val="dk1"/>
                </a:solidFill>
                <a:latin typeface="+mn-lt"/>
                <a:ea typeface="+mn-ea"/>
                <a:cs typeface="+mn-cs"/>
              </a:defRPr>
            </a:pPr>
            <a:endParaRPr lang="tr-TR"/>
          </a:p>
        </c:txPr>
        <c:crossAx val="13784908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0" i="0" u="none" strike="noStrike" kern="1000" spc="0" baseline="0">
                <a:solidFill>
                  <a:schemeClr val="dk1"/>
                </a:solidFill>
                <a:latin typeface="+mn-lt"/>
                <a:ea typeface="+mn-ea"/>
                <a:cs typeface="+mn-cs"/>
              </a:defRPr>
            </a:pPr>
            <a:endParaRPr lang="tr-TR"/>
          </a:p>
        </c:txPr>
      </c:legendEntry>
      <c:legendEntry>
        <c:idx val="1"/>
        <c:txPr>
          <a:bodyPr rot="0" spcFirstLastPara="1" vertOverflow="ellipsis" vert="horz" wrap="square" anchor="ctr" anchorCtr="1"/>
          <a:lstStyle/>
          <a:p>
            <a:pPr>
              <a:defRPr sz="1000" b="0" i="0" u="none" strike="noStrike" kern="1000" spc="0" baseline="0">
                <a:solidFill>
                  <a:schemeClr val="dk1"/>
                </a:solidFill>
                <a:latin typeface="+mn-lt"/>
                <a:ea typeface="+mn-ea"/>
                <a:cs typeface="+mn-cs"/>
              </a:defRPr>
            </a:pPr>
            <a:endParaRPr lang="tr-TR"/>
          </a:p>
        </c:txPr>
      </c:legendEntry>
      <c:legendEntry>
        <c:idx val="2"/>
        <c:txPr>
          <a:bodyPr rot="0" spcFirstLastPara="1" vertOverflow="ellipsis" vert="horz" wrap="square" anchor="ctr" anchorCtr="1"/>
          <a:lstStyle/>
          <a:p>
            <a:pPr>
              <a:defRPr sz="1000" b="0" i="0" u="none" strike="noStrike" kern="1000" spc="0" baseline="0">
                <a:solidFill>
                  <a:schemeClr val="dk1"/>
                </a:solidFill>
                <a:latin typeface="+mn-lt"/>
                <a:ea typeface="+mn-ea"/>
                <a:cs typeface="+mn-cs"/>
              </a:defRPr>
            </a:pPr>
            <a:endParaRPr lang="tr-TR"/>
          </a:p>
        </c:txPr>
      </c:legendEntry>
      <c:legendEntry>
        <c:idx val="3"/>
        <c:txPr>
          <a:bodyPr rot="0" spcFirstLastPara="1" vertOverflow="ellipsis" vert="horz" wrap="square" anchor="ctr" anchorCtr="1"/>
          <a:lstStyle/>
          <a:p>
            <a:pPr>
              <a:defRPr sz="1000" b="0" i="0" u="none" strike="noStrike" kern="1000" spc="0" baseline="0">
                <a:solidFill>
                  <a:schemeClr val="dk1"/>
                </a:solidFill>
                <a:latin typeface="+mn-lt"/>
                <a:ea typeface="+mn-ea"/>
                <a:cs typeface="+mn-cs"/>
              </a:defRPr>
            </a:pPr>
            <a:endParaRPr lang="tr-TR"/>
          </a:p>
        </c:txPr>
      </c:legendEntry>
      <c:spPr>
        <a:noFill/>
        <a:ln>
          <a:noFill/>
        </a:ln>
        <a:effectLst/>
      </c:spPr>
      <c:txPr>
        <a:bodyPr rot="0" spcFirstLastPara="1" vertOverflow="ellipsis" vert="horz" wrap="square" anchor="ctr" anchorCtr="1"/>
        <a:lstStyle/>
        <a:p>
          <a:pPr>
            <a:defRPr sz="1000" b="0" i="0" u="none" strike="noStrike" kern="1000" spc="0" baseline="0">
              <a:solidFill>
                <a:schemeClr val="dk1"/>
              </a:solidFill>
              <a:latin typeface="+mn-lt"/>
              <a:ea typeface="+mn-ea"/>
              <a:cs typeface="+mn-cs"/>
            </a:defRPr>
          </a:pPr>
          <a:endParaRPr lang="tr-TR"/>
        </a:p>
      </c:txPr>
    </c:legend>
    <c:plotVisOnly val="1"/>
    <c:dispBlanksAs val="gap"/>
  </c:chart>
  <c:spPr>
    <a:solidFill>
      <a:schemeClr val="lt1"/>
    </a:solidFill>
    <a:ln w="9525" cap="flat" cmpd="sng" algn="ctr">
      <a:solidFill>
        <a:schemeClr val="dk1">
          <a:tint val="75000"/>
          <a:shade val="95000"/>
          <a:satMod val="105000"/>
        </a:schemeClr>
      </a:solidFill>
      <a:prstDash val="solid"/>
      <a:round/>
    </a:ln>
    <a:effectLst/>
  </c:spPr>
  <c:txPr>
    <a:bodyPr/>
    <a:lstStyle/>
    <a:p>
      <a:pPr>
        <a:defRPr kern="1000" spc="0" baseline="0"/>
      </a:pPr>
      <a:endParaRPr lang="tr-TR"/>
    </a:p>
  </c:txPr>
  <c:externalData r:id="rId2"/>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28</TotalTime>
  <Pages>10</Pages>
  <Words>3164</Words>
  <Characters>18040</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dc:creator>
  <cp:lastModifiedBy>abdul</cp:lastModifiedBy>
  <cp:revision>1</cp:revision>
  <dcterms:created xsi:type="dcterms:W3CDTF">2016-02-06T08:23:00Z</dcterms:created>
  <dcterms:modified xsi:type="dcterms:W3CDTF">2016-02-06T08:57:00Z</dcterms:modified>
</cp:coreProperties>
</file>