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5A" w:rsidRPr="001E4A5A" w:rsidRDefault="001E4A5A" w:rsidP="001E4A5A">
      <w:pPr>
        <w:spacing w:after="0" w:line="360" w:lineRule="auto"/>
        <w:jc w:val="center"/>
        <w:rPr>
          <w:rFonts w:ascii="Times New Roman" w:eastAsia="Calibri" w:hAnsi="Times New Roman" w:cs="Times New Roman"/>
          <w:b/>
          <w:sz w:val="24"/>
          <w:szCs w:val="24"/>
          <w:lang w:val="en-GB"/>
        </w:rPr>
      </w:pPr>
      <w:r w:rsidRPr="001E4A5A">
        <w:rPr>
          <w:rFonts w:ascii="Times New Roman" w:eastAsia="Calibri" w:hAnsi="Times New Roman" w:cs="Times New Roman"/>
          <w:b/>
          <w:sz w:val="24"/>
          <w:szCs w:val="24"/>
          <w:lang w:val="en-GB"/>
        </w:rPr>
        <w:t>FINANCIAL CONSTRAINTS</w:t>
      </w:r>
      <w:r w:rsidR="00DC0C13">
        <w:rPr>
          <w:rFonts w:ascii="Times New Roman" w:eastAsia="Calibri" w:hAnsi="Times New Roman" w:cs="Times New Roman"/>
          <w:b/>
          <w:sz w:val="24"/>
          <w:szCs w:val="24"/>
          <w:lang w:val="en-GB"/>
        </w:rPr>
        <w:t>, FIRM SIZE</w:t>
      </w:r>
      <w:r w:rsidRPr="001E4A5A">
        <w:rPr>
          <w:rFonts w:ascii="Times New Roman" w:eastAsia="Calibri" w:hAnsi="Times New Roman" w:cs="Times New Roman"/>
          <w:b/>
          <w:sz w:val="24"/>
          <w:szCs w:val="24"/>
          <w:lang w:val="en-GB"/>
        </w:rPr>
        <w:t xml:space="preserve"> AND INVESTMENT CASH FLOW SENSITIVITY </w:t>
      </w:r>
      <w:r w:rsidR="0097504F">
        <w:rPr>
          <w:rFonts w:ascii="Times New Roman" w:eastAsia="Calibri" w:hAnsi="Times New Roman" w:cs="Times New Roman"/>
          <w:b/>
          <w:sz w:val="24"/>
          <w:szCs w:val="24"/>
          <w:lang w:val="en-GB"/>
        </w:rPr>
        <w:t>AMONG</w:t>
      </w:r>
      <w:r w:rsidRPr="001E4A5A">
        <w:rPr>
          <w:rFonts w:ascii="Times New Roman" w:eastAsia="Calibri" w:hAnsi="Times New Roman" w:cs="Times New Roman"/>
          <w:b/>
          <w:sz w:val="24"/>
          <w:szCs w:val="24"/>
          <w:lang w:val="en-GB"/>
        </w:rPr>
        <w:t xml:space="preserve"> NON-FINANCIAL FIRMS LISTED AT THE NAIROBI SECURITIES EXCHANGE</w:t>
      </w:r>
      <w:r w:rsidR="00E27E80">
        <w:rPr>
          <w:rFonts w:ascii="Times New Roman" w:eastAsia="Calibri" w:hAnsi="Times New Roman" w:cs="Times New Roman"/>
          <w:b/>
          <w:sz w:val="24"/>
          <w:szCs w:val="24"/>
          <w:lang w:val="en-GB"/>
        </w:rPr>
        <w:t>, KENYA</w:t>
      </w:r>
      <w:bookmarkStart w:id="0" w:name="_GoBack"/>
      <w:bookmarkEnd w:id="0"/>
    </w:p>
    <w:p w:rsidR="001E4A5A" w:rsidRPr="00DC6AC5" w:rsidRDefault="001E4A5A" w:rsidP="001E4A5A">
      <w:pPr>
        <w:pStyle w:val="HTMLPreformatted"/>
        <w:spacing w:line="360" w:lineRule="auto"/>
        <w:jc w:val="center"/>
        <w:rPr>
          <w:rFonts w:ascii="Times New Roman" w:hAnsi="Times New Roman"/>
          <w:i/>
          <w:sz w:val="24"/>
          <w:szCs w:val="24"/>
          <w:lang w:val="en-US"/>
        </w:rPr>
      </w:pPr>
      <w:r w:rsidRPr="00DC6AC5">
        <w:rPr>
          <w:rFonts w:ascii="Times New Roman" w:hAnsi="Times New Roman"/>
          <w:i/>
          <w:sz w:val="24"/>
          <w:szCs w:val="24"/>
        </w:rPr>
        <w:t xml:space="preserve">By: </w:t>
      </w:r>
      <w:r>
        <w:rPr>
          <w:rFonts w:ascii="Times New Roman" w:hAnsi="Times New Roman"/>
          <w:i/>
          <w:sz w:val="24"/>
          <w:szCs w:val="24"/>
          <w:lang w:val="en-US"/>
        </w:rPr>
        <w:t>Ithai Julius K</w:t>
      </w:r>
      <w:r w:rsidRPr="00DC6AC5">
        <w:rPr>
          <w:rStyle w:val="FootnoteReference"/>
          <w:rFonts w:ascii="Times New Roman" w:hAnsi="Times New Roman"/>
          <w:i/>
          <w:sz w:val="24"/>
          <w:szCs w:val="24"/>
        </w:rPr>
        <w:footnoteReference w:id="1"/>
      </w:r>
      <w:r>
        <w:rPr>
          <w:rFonts w:ascii="Times New Roman" w:hAnsi="Times New Roman"/>
          <w:i/>
          <w:sz w:val="24"/>
          <w:szCs w:val="24"/>
          <w:lang w:val="en-US"/>
        </w:rPr>
        <w:t>,</w:t>
      </w:r>
      <w:r w:rsidRPr="001E4A5A">
        <w:rPr>
          <w:rFonts w:ascii="Times New Roman" w:eastAsia="Calibri" w:hAnsi="Times New Roman"/>
          <w:sz w:val="24"/>
          <w:szCs w:val="24"/>
          <w:lang w:val="en-GB"/>
        </w:rPr>
        <w:t xml:space="preserve"> </w:t>
      </w:r>
      <w:r w:rsidRPr="001E4A5A">
        <w:rPr>
          <w:rFonts w:ascii="Times New Roman" w:eastAsia="Calibri" w:hAnsi="Times New Roman"/>
          <w:i/>
          <w:sz w:val="24"/>
          <w:szCs w:val="24"/>
          <w:lang w:val="en-GB"/>
        </w:rPr>
        <w:t>Ochieng, D.E.</w:t>
      </w:r>
      <w:r w:rsidRPr="001E4A5A">
        <w:rPr>
          <w:rFonts w:ascii="Times New Roman" w:hAnsi="Times New Roman"/>
          <w:i/>
          <w:sz w:val="24"/>
          <w:szCs w:val="24"/>
          <w:lang w:val="en-US"/>
        </w:rPr>
        <w:t xml:space="preserve"> </w:t>
      </w:r>
      <w:r w:rsidRPr="00DC6AC5">
        <w:rPr>
          <w:rFonts w:ascii="Times New Roman" w:hAnsi="Times New Roman"/>
          <w:i/>
          <w:sz w:val="24"/>
          <w:szCs w:val="24"/>
          <w:lang w:val="en-US"/>
        </w:rPr>
        <w:t>(PhD)</w:t>
      </w:r>
      <w:r w:rsidRPr="00DC6AC5">
        <w:rPr>
          <w:rStyle w:val="FootnoteReference"/>
          <w:rFonts w:ascii="Times New Roman" w:hAnsi="Times New Roman"/>
          <w:i/>
          <w:sz w:val="24"/>
          <w:szCs w:val="24"/>
        </w:rPr>
        <w:footnoteReference w:id="2"/>
      </w:r>
      <w:r>
        <w:rPr>
          <w:rFonts w:ascii="Times New Roman" w:eastAsia="Calibri" w:hAnsi="Times New Roman"/>
          <w:i/>
          <w:sz w:val="24"/>
          <w:szCs w:val="24"/>
          <w:lang w:val="en-GB"/>
        </w:rPr>
        <w:t xml:space="preserve"> </w:t>
      </w:r>
      <w:r w:rsidRPr="001E4A5A">
        <w:rPr>
          <w:rFonts w:ascii="Times New Roman" w:eastAsia="Calibri" w:hAnsi="Times New Roman"/>
          <w:i/>
          <w:sz w:val="24"/>
          <w:szCs w:val="24"/>
          <w:lang w:val="en-GB"/>
        </w:rPr>
        <w:t>, Nyamute,W.I.</w:t>
      </w:r>
      <w:r w:rsidRPr="001E4A5A">
        <w:rPr>
          <w:rFonts w:ascii="Times New Roman" w:hAnsi="Times New Roman"/>
          <w:i/>
          <w:sz w:val="24"/>
          <w:szCs w:val="24"/>
          <w:lang w:val="en-US"/>
        </w:rPr>
        <w:t xml:space="preserve"> </w:t>
      </w:r>
      <w:r w:rsidRPr="00DC6AC5">
        <w:rPr>
          <w:rFonts w:ascii="Times New Roman" w:hAnsi="Times New Roman"/>
          <w:i/>
          <w:sz w:val="24"/>
          <w:szCs w:val="24"/>
          <w:lang w:val="en-US"/>
        </w:rPr>
        <w:t>(PhD)</w:t>
      </w:r>
      <w:r w:rsidRPr="00DC6AC5">
        <w:rPr>
          <w:rStyle w:val="FootnoteReference"/>
          <w:rFonts w:ascii="Times New Roman" w:hAnsi="Times New Roman"/>
          <w:i/>
          <w:sz w:val="24"/>
          <w:szCs w:val="24"/>
        </w:rPr>
        <w:footnoteReference w:id="3"/>
      </w:r>
      <w:r w:rsidRPr="00DC6AC5">
        <w:rPr>
          <w:rFonts w:ascii="Times New Roman" w:hAnsi="Times New Roman"/>
          <w:i/>
          <w:sz w:val="24"/>
          <w:szCs w:val="24"/>
          <w:lang w:val="en-US"/>
        </w:rPr>
        <w:t xml:space="preserve"> and Omoro Nixon</w:t>
      </w:r>
      <w:r>
        <w:rPr>
          <w:rFonts w:ascii="Times New Roman" w:hAnsi="Times New Roman"/>
          <w:i/>
          <w:sz w:val="24"/>
          <w:szCs w:val="24"/>
          <w:lang w:val="en-US"/>
        </w:rPr>
        <w:t xml:space="preserve"> o</w:t>
      </w:r>
      <w:r w:rsidRPr="00DC6AC5">
        <w:rPr>
          <w:rFonts w:ascii="Times New Roman" w:hAnsi="Times New Roman"/>
          <w:i/>
          <w:sz w:val="24"/>
          <w:szCs w:val="24"/>
          <w:lang w:val="en-US"/>
        </w:rPr>
        <w:t xml:space="preserve"> (PhD)</w:t>
      </w:r>
      <w:r w:rsidRPr="00DC6AC5">
        <w:rPr>
          <w:rStyle w:val="FootnoteReference"/>
          <w:rFonts w:ascii="Times New Roman" w:hAnsi="Times New Roman"/>
          <w:i/>
          <w:sz w:val="24"/>
          <w:szCs w:val="24"/>
        </w:rPr>
        <w:footnoteReference w:id="4"/>
      </w:r>
      <w:r w:rsidRPr="00DC6AC5">
        <w:rPr>
          <w:rFonts w:ascii="Times New Roman" w:hAnsi="Times New Roman"/>
          <w:i/>
          <w:sz w:val="24"/>
          <w:szCs w:val="24"/>
          <w:lang w:val="en-US"/>
        </w:rPr>
        <w:t xml:space="preserve"> </w:t>
      </w:r>
    </w:p>
    <w:p w:rsidR="001E4A5A" w:rsidRPr="00D9119C" w:rsidRDefault="001E4A5A" w:rsidP="001E4A5A">
      <w:pPr>
        <w:spacing w:after="0" w:line="360" w:lineRule="auto"/>
        <w:jc w:val="both"/>
        <w:rPr>
          <w:rFonts w:ascii="Times New Roman" w:hAnsi="Times New Roman"/>
          <w:b/>
          <w:sz w:val="24"/>
          <w:szCs w:val="24"/>
        </w:rPr>
      </w:pPr>
      <w:r w:rsidRPr="00D9119C">
        <w:rPr>
          <w:rFonts w:ascii="Times New Roman" w:hAnsi="Times New Roman"/>
          <w:b/>
          <w:sz w:val="24"/>
          <w:szCs w:val="24"/>
        </w:rPr>
        <w:t>Abstract</w:t>
      </w:r>
    </w:p>
    <w:p w:rsidR="0095574A" w:rsidRPr="00EB4A78" w:rsidRDefault="001E4A5A" w:rsidP="0095574A">
      <w:pPr>
        <w:spacing w:after="0" w:line="360" w:lineRule="auto"/>
        <w:jc w:val="both"/>
        <w:rPr>
          <w:rFonts w:ascii="Times New Roman" w:hAnsi="Times New Roman" w:cs="Times New Roman"/>
          <w:sz w:val="24"/>
          <w:szCs w:val="24"/>
        </w:rPr>
      </w:pPr>
      <w:r w:rsidRPr="00D9119C">
        <w:rPr>
          <w:rFonts w:ascii="Times New Roman" w:hAnsi="Times New Roman"/>
          <w:sz w:val="24"/>
          <w:szCs w:val="24"/>
        </w:rPr>
        <w:t>The purpose of the study was to establish</w:t>
      </w:r>
      <w:r w:rsidRPr="00D9119C">
        <w:rPr>
          <w:rStyle w:val="CommentReference"/>
          <w:rFonts w:ascii="Times New Roman" w:hAnsi="Times New Roman"/>
          <w:color w:val="000000"/>
          <w:sz w:val="24"/>
          <w:szCs w:val="24"/>
        </w:rPr>
        <w:t xml:space="preserve"> the effect</w:t>
      </w:r>
      <w:r w:rsidRPr="00D9119C">
        <w:rPr>
          <w:rFonts w:ascii="Times New Roman" w:hAnsi="Times New Roman"/>
          <w:color w:val="000000"/>
          <w:sz w:val="24"/>
          <w:szCs w:val="24"/>
        </w:rPr>
        <w:t xml:space="preserve"> of </w:t>
      </w:r>
      <w:r w:rsidR="00307036" w:rsidRPr="00D9119C">
        <w:rPr>
          <w:rFonts w:ascii="Times New Roman" w:hAnsi="Times New Roman"/>
          <w:color w:val="000000"/>
          <w:sz w:val="24"/>
          <w:szCs w:val="24"/>
        </w:rPr>
        <w:t>financial constraints</w:t>
      </w:r>
      <w:r w:rsidR="00116EB4" w:rsidRPr="00D9119C">
        <w:rPr>
          <w:rFonts w:ascii="Times New Roman" w:hAnsi="Times New Roman"/>
          <w:color w:val="000000"/>
          <w:sz w:val="24"/>
          <w:szCs w:val="24"/>
        </w:rPr>
        <w:t xml:space="preserve"> and firm size</w:t>
      </w:r>
      <w:r w:rsidRPr="00D9119C">
        <w:rPr>
          <w:rFonts w:ascii="Times New Roman" w:hAnsi="Times New Roman"/>
          <w:color w:val="000000"/>
          <w:sz w:val="24"/>
          <w:szCs w:val="24"/>
        </w:rPr>
        <w:t xml:space="preserve"> on the </w:t>
      </w:r>
      <w:r w:rsidR="00307036" w:rsidRPr="00D9119C">
        <w:rPr>
          <w:rFonts w:ascii="Times New Roman" w:hAnsi="Times New Roman"/>
          <w:color w:val="000000"/>
          <w:sz w:val="24"/>
          <w:szCs w:val="24"/>
        </w:rPr>
        <w:t xml:space="preserve">investment cash flow sensitivity </w:t>
      </w:r>
      <w:r w:rsidRPr="00D9119C">
        <w:rPr>
          <w:rFonts w:ascii="Times New Roman" w:hAnsi="Times New Roman"/>
          <w:color w:val="000000"/>
          <w:sz w:val="24"/>
          <w:szCs w:val="24"/>
        </w:rPr>
        <w:t>of non-</w:t>
      </w:r>
      <w:r w:rsidR="00307036" w:rsidRPr="00D9119C">
        <w:rPr>
          <w:rFonts w:ascii="Times New Roman" w:hAnsi="Times New Roman"/>
          <w:color w:val="000000"/>
          <w:sz w:val="24"/>
          <w:szCs w:val="24"/>
        </w:rPr>
        <w:t xml:space="preserve">financial firms listed at the Nairobi Securities </w:t>
      </w:r>
      <w:r w:rsidR="0097504F" w:rsidRPr="00D9119C">
        <w:rPr>
          <w:rFonts w:ascii="Times New Roman" w:hAnsi="Times New Roman"/>
          <w:color w:val="000000"/>
          <w:sz w:val="24"/>
          <w:szCs w:val="24"/>
        </w:rPr>
        <w:t>Exchange</w:t>
      </w:r>
      <w:r w:rsidR="00116EB4" w:rsidRPr="00D9119C">
        <w:rPr>
          <w:rFonts w:ascii="Times New Roman" w:hAnsi="Times New Roman"/>
          <w:color w:val="000000"/>
          <w:sz w:val="24"/>
          <w:szCs w:val="24"/>
        </w:rPr>
        <w:t xml:space="preserve">. </w:t>
      </w:r>
      <w:r w:rsidRPr="00D9119C">
        <w:rPr>
          <w:rFonts w:ascii="Times New Roman" w:hAnsi="Times New Roman"/>
          <w:sz w:val="24"/>
          <w:szCs w:val="24"/>
        </w:rPr>
        <w:t>The study employed descriptive</w:t>
      </w:r>
      <w:r w:rsidR="00307036" w:rsidRPr="00D9119C">
        <w:rPr>
          <w:rFonts w:ascii="Times New Roman" w:hAnsi="Times New Roman"/>
          <w:sz w:val="24"/>
          <w:szCs w:val="24"/>
        </w:rPr>
        <w:t xml:space="preserve"> and longitudinal </w:t>
      </w:r>
      <w:r w:rsidRPr="00D9119C">
        <w:rPr>
          <w:rFonts w:ascii="Times New Roman" w:hAnsi="Times New Roman"/>
          <w:sz w:val="24"/>
          <w:szCs w:val="24"/>
        </w:rPr>
        <w:t xml:space="preserve">research design and secondary data to study a population of </w:t>
      </w:r>
      <w:r w:rsidR="00307036" w:rsidRPr="00D9119C">
        <w:rPr>
          <w:rFonts w:ascii="Times New Roman" w:hAnsi="Times New Roman"/>
          <w:sz w:val="24"/>
          <w:szCs w:val="24"/>
        </w:rPr>
        <w:t>33 non-financial firms</w:t>
      </w:r>
      <w:r w:rsidR="0097504F" w:rsidRPr="00D9119C">
        <w:rPr>
          <w:rFonts w:ascii="Times New Roman" w:hAnsi="Times New Roman"/>
          <w:sz w:val="24"/>
          <w:szCs w:val="24"/>
        </w:rPr>
        <w:t xml:space="preserve"> operating in Kenya and are listed at the Nairobi Securities Exchange</w:t>
      </w:r>
      <w:r w:rsidRPr="00D9119C">
        <w:rPr>
          <w:rFonts w:ascii="Times New Roman" w:hAnsi="Times New Roman"/>
          <w:sz w:val="24"/>
          <w:szCs w:val="24"/>
        </w:rPr>
        <w:t>. The data collected was analyzed through descriptive and inferential statistics.</w:t>
      </w:r>
      <w:r w:rsidR="00D9119C" w:rsidRPr="00D9119C">
        <w:rPr>
          <w:rFonts w:ascii="Times New Roman" w:hAnsi="Times New Roman"/>
          <w:sz w:val="24"/>
          <w:szCs w:val="24"/>
        </w:rPr>
        <w:t xml:space="preserve"> </w:t>
      </w:r>
      <w:r w:rsidRPr="00D9119C">
        <w:rPr>
          <w:rFonts w:ascii="Times New Roman" w:hAnsi="Times New Roman"/>
          <w:sz w:val="24"/>
          <w:szCs w:val="24"/>
        </w:rPr>
        <w:t>The study findings pointed to a</w:t>
      </w:r>
      <w:r w:rsidR="00D9119C" w:rsidRPr="00D9119C">
        <w:rPr>
          <w:rFonts w:ascii="Times New Roman" w:hAnsi="Times New Roman"/>
          <w:sz w:val="24"/>
          <w:szCs w:val="24"/>
        </w:rPr>
        <w:t xml:space="preserve">n effect of size on the positive relationships between </w:t>
      </w:r>
      <w:r w:rsidR="0097504F" w:rsidRPr="00D9119C">
        <w:rPr>
          <w:rFonts w:ascii="Times New Roman" w:hAnsi="Times New Roman"/>
          <w:sz w:val="24"/>
          <w:szCs w:val="24"/>
        </w:rPr>
        <w:t>financial constraints and firm in</w:t>
      </w:r>
      <w:r w:rsidR="00544385">
        <w:rPr>
          <w:rFonts w:ascii="Times New Roman" w:hAnsi="Times New Roman"/>
          <w:sz w:val="24"/>
          <w:szCs w:val="24"/>
        </w:rPr>
        <w:t xml:space="preserve">vestment cash flow sensitivity. </w:t>
      </w:r>
      <w:r w:rsidR="00544385">
        <w:rPr>
          <w:rFonts w:ascii="Times New Roman" w:hAnsi="Times New Roman" w:cs="Times New Roman"/>
          <w:sz w:val="24"/>
          <w:szCs w:val="24"/>
        </w:rPr>
        <w:t xml:space="preserve">Generally, larger firms in terms of tangible assets and higher sales turnover have ease of access of external capital especially when turnovers are used to assess ability to borrow and when tangible assets are used </w:t>
      </w:r>
      <w:r w:rsidR="00EB4A78">
        <w:rPr>
          <w:rFonts w:ascii="Times New Roman" w:hAnsi="Times New Roman" w:cs="Times New Roman"/>
          <w:sz w:val="24"/>
          <w:szCs w:val="24"/>
        </w:rPr>
        <w:t xml:space="preserve">as collateral for debt finance. </w:t>
      </w:r>
      <w:r w:rsidRPr="00EB4A78">
        <w:rPr>
          <w:rFonts w:ascii="Times New Roman" w:hAnsi="Times New Roman"/>
          <w:sz w:val="24"/>
          <w:szCs w:val="24"/>
        </w:rPr>
        <w:t>The overall conclusion was that</w:t>
      </w:r>
      <w:r w:rsidR="000C6FBA" w:rsidRPr="00EB4A78">
        <w:rPr>
          <w:rFonts w:ascii="Times New Roman" w:hAnsi="Times New Roman"/>
          <w:sz w:val="24"/>
          <w:szCs w:val="24"/>
        </w:rPr>
        <w:t xml:space="preserve"> firm size </w:t>
      </w:r>
      <w:r w:rsidR="00EB4A78" w:rsidRPr="00EB4A78">
        <w:rPr>
          <w:rFonts w:ascii="Times New Roman" w:hAnsi="Times New Roman"/>
          <w:sz w:val="24"/>
          <w:szCs w:val="24"/>
        </w:rPr>
        <w:t>influences the positive relationships between</w:t>
      </w:r>
      <w:r w:rsidRPr="00EB4A78">
        <w:rPr>
          <w:rFonts w:ascii="Times New Roman" w:hAnsi="Times New Roman"/>
          <w:sz w:val="24"/>
          <w:szCs w:val="24"/>
        </w:rPr>
        <w:t xml:space="preserve"> </w:t>
      </w:r>
      <w:r w:rsidR="00BB11F1" w:rsidRPr="00EB4A78">
        <w:rPr>
          <w:rFonts w:ascii="Times New Roman" w:hAnsi="Times New Roman"/>
          <w:sz w:val="24"/>
          <w:szCs w:val="24"/>
        </w:rPr>
        <w:t xml:space="preserve">financial constraints </w:t>
      </w:r>
      <w:r w:rsidR="00EB4A78" w:rsidRPr="00EB4A78">
        <w:rPr>
          <w:rFonts w:ascii="Times New Roman" w:hAnsi="Times New Roman"/>
          <w:sz w:val="24"/>
          <w:szCs w:val="24"/>
        </w:rPr>
        <w:t>and</w:t>
      </w:r>
      <w:r w:rsidRPr="00EB4A78">
        <w:rPr>
          <w:rFonts w:ascii="Times New Roman" w:hAnsi="Times New Roman"/>
          <w:sz w:val="24"/>
          <w:szCs w:val="24"/>
        </w:rPr>
        <w:t xml:space="preserve"> the </w:t>
      </w:r>
      <w:r w:rsidR="00BB11F1" w:rsidRPr="00EB4A78">
        <w:rPr>
          <w:rFonts w:ascii="Times New Roman" w:hAnsi="Times New Roman"/>
          <w:sz w:val="24"/>
          <w:szCs w:val="24"/>
        </w:rPr>
        <w:t>investment cash flow sensitivity of the non-financial firms</w:t>
      </w:r>
      <w:r w:rsidRPr="00EB4A78">
        <w:rPr>
          <w:rFonts w:ascii="Times New Roman" w:hAnsi="Times New Roman"/>
          <w:sz w:val="24"/>
          <w:szCs w:val="24"/>
        </w:rPr>
        <w:t>.</w:t>
      </w:r>
      <w:r w:rsidR="00BB11F1" w:rsidRPr="00EB4A78">
        <w:rPr>
          <w:rFonts w:ascii="Times New Roman" w:hAnsi="Times New Roman"/>
          <w:sz w:val="24"/>
          <w:szCs w:val="24"/>
        </w:rPr>
        <w:t xml:space="preserve"> Specifically, firm managers rely on profitability to finance investments possibly because of financial market financing obstacles that include cost, access and information asymmetry.</w:t>
      </w:r>
      <w:r w:rsidR="0095574A" w:rsidRPr="00EB4A78">
        <w:rPr>
          <w:rFonts w:ascii="Times New Roman" w:hAnsi="Times New Roman"/>
          <w:sz w:val="24"/>
          <w:szCs w:val="24"/>
        </w:rPr>
        <w:t xml:space="preserve"> The positive effect of leverage and liquidity is a pointer to existence of pecking order preference in working capital and capital structure decisions</w:t>
      </w:r>
      <w:r w:rsidR="000C6FBA" w:rsidRPr="00EB4A78">
        <w:rPr>
          <w:rFonts w:ascii="Times New Roman" w:hAnsi="Times New Roman"/>
          <w:sz w:val="24"/>
          <w:szCs w:val="24"/>
        </w:rPr>
        <w:t xml:space="preserve">. </w:t>
      </w:r>
      <w:r w:rsidR="0095574A" w:rsidRPr="00EB4A78">
        <w:rPr>
          <w:rFonts w:ascii="Times New Roman" w:eastAsia="Calibri" w:hAnsi="Times New Roman" w:cs="Times New Roman"/>
          <w:sz w:val="24"/>
          <w:szCs w:val="24"/>
        </w:rPr>
        <w:t>The study</w:t>
      </w:r>
      <w:r w:rsidR="000C6FBA" w:rsidRPr="00EB4A78">
        <w:rPr>
          <w:rFonts w:ascii="Times New Roman" w:eastAsia="Calibri" w:hAnsi="Times New Roman" w:cs="Times New Roman"/>
          <w:sz w:val="24"/>
          <w:szCs w:val="24"/>
        </w:rPr>
        <w:t xml:space="preserve"> thus</w:t>
      </w:r>
      <w:r w:rsidR="0095574A" w:rsidRPr="00EB4A78">
        <w:rPr>
          <w:rFonts w:ascii="Times New Roman" w:eastAsia="Calibri" w:hAnsi="Times New Roman" w:cs="Times New Roman"/>
          <w:sz w:val="24"/>
          <w:szCs w:val="24"/>
        </w:rPr>
        <w:t xml:space="preserve"> contributes to managerial policy in suggesting that corporate managers should increase the use of internally generated funds especially from </w:t>
      </w:r>
      <w:r w:rsidR="000C6FBA" w:rsidRPr="00EB4A78">
        <w:rPr>
          <w:rFonts w:ascii="Times New Roman" w:eastAsia="Calibri" w:hAnsi="Times New Roman" w:cs="Times New Roman"/>
          <w:sz w:val="24"/>
          <w:szCs w:val="24"/>
        </w:rPr>
        <w:t xml:space="preserve">retained </w:t>
      </w:r>
      <w:r w:rsidR="0095574A" w:rsidRPr="00EB4A78">
        <w:rPr>
          <w:rFonts w:ascii="Times New Roman" w:eastAsia="Calibri" w:hAnsi="Times New Roman" w:cs="Times New Roman"/>
          <w:sz w:val="24"/>
          <w:szCs w:val="24"/>
        </w:rPr>
        <w:t>profits and debt capital when financing their firm investment and operations in order to maximize the tax shield benefits available to their firms.</w:t>
      </w:r>
    </w:p>
    <w:p w:rsidR="000C6FBA" w:rsidRDefault="000C6FBA" w:rsidP="0095574A">
      <w:pPr>
        <w:spacing w:after="0" w:line="360" w:lineRule="auto"/>
        <w:jc w:val="both"/>
        <w:rPr>
          <w:rFonts w:ascii="Times New Roman" w:eastAsia="Calibri" w:hAnsi="Times New Roman" w:cs="Times New Roman"/>
          <w:i/>
          <w:sz w:val="24"/>
          <w:szCs w:val="24"/>
        </w:rPr>
      </w:pPr>
    </w:p>
    <w:p w:rsidR="001E4A5A" w:rsidRDefault="001E4A5A" w:rsidP="00116EB4">
      <w:pPr>
        <w:spacing w:after="0" w:line="360" w:lineRule="auto"/>
        <w:ind w:left="1440" w:hanging="1440"/>
        <w:jc w:val="both"/>
        <w:rPr>
          <w:rFonts w:ascii="Times New Roman" w:hAnsi="Times New Roman"/>
          <w:i/>
          <w:sz w:val="24"/>
          <w:szCs w:val="24"/>
        </w:rPr>
      </w:pPr>
      <w:r w:rsidRPr="00F20EF1">
        <w:rPr>
          <w:rFonts w:ascii="Times New Roman" w:hAnsi="Times New Roman"/>
          <w:b/>
          <w:i/>
          <w:sz w:val="24"/>
          <w:szCs w:val="24"/>
        </w:rPr>
        <w:t>Key words:</w:t>
      </w:r>
      <w:r w:rsidR="00116EB4">
        <w:rPr>
          <w:rFonts w:ascii="Times New Roman" w:hAnsi="Times New Roman"/>
          <w:i/>
          <w:sz w:val="24"/>
          <w:szCs w:val="24"/>
        </w:rPr>
        <w:tab/>
        <w:t>F</w:t>
      </w:r>
      <w:r w:rsidRPr="00FD4CB4">
        <w:rPr>
          <w:rFonts w:ascii="Times New Roman" w:hAnsi="Times New Roman"/>
          <w:i/>
          <w:sz w:val="24"/>
          <w:szCs w:val="24"/>
        </w:rPr>
        <w:t xml:space="preserve">inancial </w:t>
      </w:r>
      <w:r>
        <w:rPr>
          <w:rFonts w:ascii="Times New Roman" w:hAnsi="Times New Roman"/>
          <w:i/>
          <w:sz w:val="24"/>
          <w:szCs w:val="24"/>
        </w:rPr>
        <w:t>Constraints</w:t>
      </w:r>
      <w:r w:rsidRPr="00FD4CB4">
        <w:rPr>
          <w:rFonts w:ascii="Times New Roman" w:hAnsi="Times New Roman"/>
          <w:i/>
          <w:sz w:val="24"/>
          <w:szCs w:val="24"/>
        </w:rPr>
        <w:t xml:space="preserve">, </w:t>
      </w:r>
      <w:r w:rsidR="00116EB4">
        <w:rPr>
          <w:rFonts w:ascii="Times New Roman" w:hAnsi="Times New Roman"/>
          <w:i/>
          <w:sz w:val="24"/>
          <w:szCs w:val="24"/>
        </w:rPr>
        <w:t xml:space="preserve">Firm Size, </w:t>
      </w:r>
      <w:r>
        <w:rPr>
          <w:rFonts w:ascii="Times New Roman" w:hAnsi="Times New Roman"/>
          <w:i/>
          <w:sz w:val="24"/>
          <w:szCs w:val="24"/>
        </w:rPr>
        <w:t>Investment Cash flow Sensitivity</w:t>
      </w:r>
      <w:r w:rsidRPr="00FD4CB4">
        <w:rPr>
          <w:rFonts w:ascii="Times New Roman" w:hAnsi="Times New Roman"/>
          <w:i/>
          <w:sz w:val="24"/>
          <w:szCs w:val="24"/>
        </w:rPr>
        <w:t>, N</w:t>
      </w:r>
      <w:r>
        <w:rPr>
          <w:rFonts w:ascii="Times New Roman" w:hAnsi="Times New Roman"/>
          <w:i/>
          <w:sz w:val="24"/>
          <w:szCs w:val="24"/>
        </w:rPr>
        <w:t>on-Financial Firms</w:t>
      </w:r>
    </w:p>
    <w:p w:rsidR="001E4A5A" w:rsidRDefault="001E4A5A" w:rsidP="001E4A5A">
      <w:pPr>
        <w:pStyle w:val="Heading2"/>
        <w:numPr>
          <w:ilvl w:val="1"/>
          <w:numId w:val="1"/>
        </w:numPr>
        <w:spacing w:before="0" w:after="0"/>
        <w:jc w:val="both"/>
        <w:rPr>
          <w:sz w:val="24"/>
          <w:szCs w:val="24"/>
          <w:lang w:val="en-US"/>
        </w:rPr>
      </w:pPr>
      <w:r>
        <w:rPr>
          <w:sz w:val="24"/>
          <w:szCs w:val="24"/>
          <w:lang w:val="en-US"/>
        </w:rPr>
        <w:lastRenderedPageBreak/>
        <w:t>Introduction</w:t>
      </w:r>
    </w:p>
    <w:p w:rsidR="00DC0C13" w:rsidRDefault="00DC0C13" w:rsidP="001E4A5A">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relationship between investment cash flow sensitivity and firms’ financial constraints that is documented by </w:t>
      </w:r>
      <w:r w:rsidRPr="00DB764E">
        <w:rPr>
          <w:rFonts w:ascii="Times New Roman" w:eastAsia="Calibri" w:hAnsi="Times New Roman" w:cs="Times New Roman"/>
          <w:sz w:val="24"/>
          <w:szCs w:val="24"/>
          <w:lang w:val="en-GB"/>
        </w:rPr>
        <w:t xml:space="preserve">Fazzari, </w:t>
      </w:r>
      <w:r>
        <w:rPr>
          <w:rFonts w:ascii="Times New Roman" w:eastAsia="Calibri" w:hAnsi="Times New Roman" w:cs="Times New Roman"/>
          <w:sz w:val="24"/>
          <w:szCs w:val="24"/>
          <w:lang w:val="en-GB"/>
        </w:rPr>
        <w:t>et al. (</w:t>
      </w:r>
      <w:r w:rsidRPr="00DB764E">
        <w:rPr>
          <w:rFonts w:ascii="Times New Roman" w:eastAsia="Calibri" w:hAnsi="Times New Roman" w:cs="Times New Roman"/>
          <w:sz w:val="24"/>
          <w:szCs w:val="24"/>
          <w:lang w:val="en-GB"/>
        </w:rPr>
        <w:t>2000</w:t>
      </w:r>
      <w:r>
        <w:rPr>
          <w:rFonts w:ascii="Times New Roman" w:eastAsia="Calibri" w:hAnsi="Times New Roman" w:cs="Times New Roman"/>
          <w:sz w:val="24"/>
          <w:szCs w:val="24"/>
          <w:lang w:val="en-GB"/>
        </w:rPr>
        <w:t xml:space="preserve">), </w:t>
      </w:r>
      <w:r w:rsidRPr="00DB764E">
        <w:rPr>
          <w:rFonts w:ascii="Times New Roman" w:eastAsia="Calibri" w:hAnsi="Times New Roman" w:cs="Times New Roman"/>
          <w:sz w:val="24"/>
          <w:szCs w:val="24"/>
          <w:lang w:val="en-GB"/>
        </w:rPr>
        <w:t xml:space="preserve">Hoshi, </w:t>
      </w:r>
      <w:r>
        <w:rPr>
          <w:rFonts w:ascii="Times New Roman" w:eastAsia="Calibri" w:hAnsi="Times New Roman" w:cs="Times New Roman"/>
          <w:sz w:val="24"/>
          <w:szCs w:val="24"/>
          <w:lang w:val="en-GB"/>
        </w:rPr>
        <w:t>et al. (</w:t>
      </w:r>
      <w:r w:rsidRPr="00DB764E">
        <w:rPr>
          <w:rFonts w:ascii="Times New Roman" w:eastAsia="Calibri" w:hAnsi="Times New Roman" w:cs="Times New Roman"/>
          <w:sz w:val="24"/>
          <w:szCs w:val="24"/>
          <w:lang w:val="en-GB"/>
        </w:rPr>
        <w:t>1991</w:t>
      </w:r>
      <w:r>
        <w:rPr>
          <w:rFonts w:ascii="Times New Roman" w:eastAsia="Calibri" w:hAnsi="Times New Roman" w:cs="Times New Roman"/>
          <w:sz w:val="24"/>
          <w:szCs w:val="24"/>
          <w:lang w:val="en-GB"/>
        </w:rPr>
        <w:t>)</w:t>
      </w:r>
      <w:r w:rsidRPr="00DB764E">
        <w:rPr>
          <w:rFonts w:ascii="Times New Roman" w:eastAsia="Calibri" w:hAnsi="Times New Roman" w:cs="Times New Roman"/>
          <w:sz w:val="24"/>
          <w:szCs w:val="24"/>
          <w:lang w:val="en-GB"/>
        </w:rPr>
        <w:t xml:space="preserve"> and Agca </w:t>
      </w:r>
      <w:r>
        <w:rPr>
          <w:rFonts w:ascii="Times New Roman" w:eastAsia="Calibri" w:hAnsi="Times New Roman" w:cs="Times New Roman"/>
          <w:sz w:val="24"/>
          <w:szCs w:val="24"/>
          <w:lang w:val="en-GB"/>
        </w:rPr>
        <w:t>and Mozumdar (</w:t>
      </w:r>
      <w:r w:rsidRPr="00DB764E">
        <w:rPr>
          <w:rFonts w:ascii="Times New Roman" w:eastAsia="Calibri" w:hAnsi="Times New Roman" w:cs="Times New Roman"/>
          <w:sz w:val="24"/>
          <w:szCs w:val="24"/>
          <w:lang w:val="en-GB"/>
        </w:rPr>
        <w:t>2012)</w:t>
      </w:r>
      <w:r>
        <w:rPr>
          <w:rFonts w:ascii="Times New Roman" w:eastAsia="Calibri" w:hAnsi="Times New Roman" w:cs="Times New Roman"/>
          <w:sz w:val="24"/>
          <w:szCs w:val="24"/>
          <w:lang w:val="en-GB"/>
        </w:rPr>
        <w:t xml:space="preserve"> infer that the levels of i</w:t>
      </w:r>
      <w:r w:rsidR="001E4A5A" w:rsidRPr="00DB764E">
        <w:rPr>
          <w:rFonts w:ascii="Times New Roman" w:eastAsia="Calibri" w:hAnsi="Times New Roman" w:cs="Times New Roman"/>
          <w:sz w:val="24"/>
          <w:szCs w:val="24"/>
          <w:lang w:val="en-GB"/>
        </w:rPr>
        <w:t>nvestment cash flow sensitivity changes proportionately with the level</w:t>
      </w:r>
      <w:r>
        <w:rPr>
          <w:rFonts w:ascii="Times New Roman" w:eastAsia="Calibri" w:hAnsi="Times New Roman" w:cs="Times New Roman"/>
          <w:sz w:val="24"/>
          <w:szCs w:val="24"/>
          <w:lang w:val="en-GB"/>
        </w:rPr>
        <w:t>s</w:t>
      </w:r>
      <w:r w:rsidR="001E4A5A" w:rsidRPr="00DB764E">
        <w:rPr>
          <w:rFonts w:ascii="Times New Roman" w:eastAsia="Calibri" w:hAnsi="Times New Roman" w:cs="Times New Roman"/>
          <w:sz w:val="24"/>
          <w:szCs w:val="24"/>
          <w:lang w:val="en-GB"/>
        </w:rPr>
        <w:t xml:space="preserve"> of a firm’s financial constraint</w:t>
      </w:r>
      <w:r>
        <w:rPr>
          <w:rFonts w:ascii="Times New Roman" w:eastAsia="Calibri" w:hAnsi="Times New Roman" w:cs="Times New Roman"/>
          <w:sz w:val="24"/>
          <w:szCs w:val="24"/>
          <w:lang w:val="en-GB"/>
        </w:rPr>
        <w:t xml:space="preserve">s. Contrarily, </w:t>
      </w:r>
      <w:r w:rsidR="001E4A5A" w:rsidRPr="00DB764E">
        <w:rPr>
          <w:rFonts w:ascii="Times New Roman" w:eastAsia="Calibri" w:hAnsi="Times New Roman" w:cs="Times New Roman"/>
          <w:sz w:val="24"/>
          <w:szCs w:val="24"/>
          <w:lang w:val="en-GB"/>
        </w:rPr>
        <w:t xml:space="preserve">Kaplan </w:t>
      </w:r>
      <w:r w:rsidR="001E4A5A">
        <w:rPr>
          <w:rFonts w:ascii="Times New Roman" w:eastAsia="Calibri" w:hAnsi="Times New Roman" w:cs="Times New Roman"/>
          <w:sz w:val="24"/>
          <w:szCs w:val="24"/>
          <w:lang w:val="en-GB"/>
        </w:rPr>
        <w:t>and</w:t>
      </w:r>
      <w:r w:rsidR="001E4A5A" w:rsidRPr="00DB764E">
        <w:rPr>
          <w:rFonts w:ascii="Times New Roman" w:eastAsia="Calibri" w:hAnsi="Times New Roman" w:cs="Times New Roman"/>
          <w:sz w:val="24"/>
          <w:szCs w:val="24"/>
          <w:lang w:val="en-GB"/>
        </w:rPr>
        <w:t xml:space="preserve"> Zingales (1997)</w:t>
      </w:r>
      <w:r>
        <w:rPr>
          <w:rFonts w:ascii="Times New Roman" w:eastAsia="Calibri" w:hAnsi="Times New Roman" w:cs="Times New Roman"/>
          <w:sz w:val="24"/>
          <w:szCs w:val="24"/>
          <w:lang w:val="en-GB"/>
        </w:rPr>
        <w:t xml:space="preserve"> illustrate </w:t>
      </w:r>
      <w:r w:rsidR="001E4A5A">
        <w:rPr>
          <w:rFonts w:ascii="Times New Roman" w:eastAsia="Calibri" w:hAnsi="Times New Roman" w:cs="Times New Roman"/>
          <w:sz w:val="24"/>
          <w:szCs w:val="24"/>
          <w:lang w:val="en-GB"/>
        </w:rPr>
        <w:t>t</w:t>
      </w:r>
      <w:r w:rsidR="001E4A5A" w:rsidRPr="00DB764E">
        <w:rPr>
          <w:rFonts w:ascii="Times New Roman" w:eastAsia="Calibri" w:hAnsi="Times New Roman" w:cs="Times New Roman"/>
          <w:sz w:val="24"/>
          <w:szCs w:val="24"/>
          <w:lang w:val="en-GB"/>
        </w:rPr>
        <w:t xml:space="preserve">hat investment cash flow sensitivity </w:t>
      </w:r>
      <w:r>
        <w:rPr>
          <w:rFonts w:ascii="Times New Roman" w:eastAsia="Calibri" w:hAnsi="Times New Roman" w:cs="Times New Roman"/>
          <w:sz w:val="24"/>
          <w:szCs w:val="24"/>
          <w:lang w:val="en-GB"/>
        </w:rPr>
        <w:t>is</w:t>
      </w:r>
      <w:r w:rsidR="001E4A5A" w:rsidRPr="00DB764E">
        <w:rPr>
          <w:rFonts w:ascii="Times New Roman" w:eastAsia="Calibri" w:hAnsi="Times New Roman" w:cs="Times New Roman"/>
          <w:sz w:val="24"/>
          <w:szCs w:val="24"/>
          <w:lang w:val="en-GB"/>
        </w:rPr>
        <w:t xml:space="preserve"> high </w:t>
      </w:r>
      <w:r>
        <w:rPr>
          <w:rFonts w:ascii="Times New Roman" w:eastAsia="Calibri" w:hAnsi="Times New Roman" w:cs="Times New Roman"/>
          <w:sz w:val="24"/>
          <w:szCs w:val="24"/>
          <w:lang w:val="en-GB"/>
        </w:rPr>
        <w:t>among the</w:t>
      </w:r>
      <w:r w:rsidR="001E4A5A" w:rsidRPr="00DB764E">
        <w:rPr>
          <w:rFonts w:ascii="Times New Roman" w:eastAsia="Calibri" w:hAnsi="Times New Roman" w:cs="Times New Roman"/>
          <w:sz w:val="24"/>
          <w:szCs w:val="24"/>
          <w:lang w:val="en-GB"/>
        </w:rPr>
        <w:t xml:space="preserve"> firms which are financially unconstrained</w:t>
      </w:r>
      <w:r>
        <w:rPr>
          <w:rFonts w:ascii="Times New Roman" w:eastAsia="Calibri" w:hAnsi="Times New Roman" w:cs="Times New Roman"/>
          <w:sz w:val="24"/>
          <w:szCs w:val="24"/>
          <w:lang w:val="en-GB"/>
        </w:rPr>
        <w:t xml:space="preserve"> thus</w:t>
      </w:r>
      <w:r w:rsidR="001E4A5A">
        <w:rPr>
          <w:rFonts w:ascii="Times New Roman" w:eastAsia="Calibri" w:hAnsi="Times New Roman" w:cs="Times New Roman"/>
          <w:sz w:val="24"/>
          <w:szCs w:val="24"/>
          <w:lang w:val="en-GB"/>
        </w:rPr>
        <w:t xml:space="preserve"> creating a puzzle on the actual </w:t>
      </w:r>
      <w:r w:rsidR="001E4A5A" w:rsidRPr="00DB764E">
        <w:rPr>
          <w:rFonts w:ascii="Times New Roman" w:eastAsia="Calibri" w:hAnsi="Times New Roman" w:cs="Times New Roman"/>
          <w:sz w:val="24"/>
          <w:szCs w:val="24"/>
          <w:lang w:val="en-GB"/>
        </w:rPr>
        <w:t>relation</w:t>
      </w:r>
      <w:r w:rsidR="001E4A5A">
        <w:rPr>
          <w:rFonts w:ascii="Times New Roman" w:eastAsia="Calibri" w:hAnsi="Times New Roman" w:cs="Times New Roman"/>
          <w:sz w:val="24"/>
          <w:szCs w:val="24"/>
          <w:lang w:val="en-GB"/>
        </w:rPr>
        <w:t>ship.</w:t>
      </w:r>
      <w:r>
        <w:rPr>
          <w:rFonts w:ascii="Times New Roman" w:eastAsia="Calibri" w:hAnsi="Times New Roman" w:cs="Times New Roman"/>
          <w:sz w:val="24"/>
          <w:szCs w:val="24"/>
          <w:lang w:val="en-GB"/>
        </w:rPr>
        <w:t xml:space="preserve"> In </w:t>
      </w:r>
      <w:r w:rsidRPr="00DB764E">
        <w:rPr>
          <w:rFonts w:ascii="Times New Roman" w:eastAsia="Calibri" w:hAnsi="Times New Roman" w:cs="Times New Roman"/>
          <w:sz w:val="24"/>
          <w:szCs w:val="24"/>
          <w:lang w:val="en-GB"/>
        </w:rPr>
        <w:t xml:space="preserve">Kayo </w:t>
      </w:r>
      <w:r>
        <w:rPr>
          <w:rFonts w:ascii="Times New Roman" w:eastAsia="Calibri" w:hAnsi="Times New Roman" w:cs="Times New Roman"/>
          <w:sz w:val="24"/>
          <w:szCs w:val="24"/>
          <w:lang w:val="en-GB"/>
        </w:rPr>
        <w:t>and Kimura (</w:t>
      </w:r>
      <w:r w:rsidRPr="00DB764E">
        <w:rPr>
          <w:rFonts w:ascii="Times New Roman" w:eastAsia="Calibri" w:hAnsi="Times New Roman" w:cs="Times New Roman"/>
          <w:sz w:val="24"/>
          <w:szCs w:val="24"/>
          <w:lang w:val="en-GB"/>
        </w:rPr>
        <w:t>2011)</w:t>
      </w:r>
      <w:r>
        <w:rPr>
          <w:rFonts w:ascii="Times New Roman" w:eastAsia="Calibri" w:hAnsi="Times New Roman" w:cs="Times New Roman"/>
          <w:sz w:val="24"/>
          <w:szCs w:val="24"/>
          <w:lang w:val="en-GB"/>
        </w:rPr>
        <w:t xml:space="preserve">, firm size is identified </w:t>
      </w:r>
      <w:r w:rsidRPr="00DB764E">
        <w:rPr>
          <w:rFonts w:ascii="Times New Roman" w:eastAsia="Calibri" w:hAnsi="Times New Roman" w:cs="Times New Roman"/>
          <w:sz w:val="24"/>
          <w:szCs w:val="24"/>
          <w:lang w:val="en-GB"/>
        </w:rPr>
        <w:t>as a key determinant o</w:t>
      </w:r>
      <w:r>
        <w:rPr>
          <w:rFonts w:ascii="Times New Roman" w:eastAsia="Calibri" w:hAnsi="Times New Roman" w:cs="Times New Roman"/>
          <w:sz w:val="24"/>
          <w:szCs w:val="24"/>
          <w:lang w:val="en-GB"/>
        </w:rPr>
        <w:t>f access to external financing</w:t>
      </w:r>
      <w:r w:rsidR="000B15AE">
        <w:rPr>
          <w:rFonts w:ascii="Times New Roman" w:eastAsia="Calibri" w:hAnsi="Times New Roman" w:cs="Times New Roman"/>
          <w:sz w:val="24"/>
          <w:szCs w:val="24"/>
          <w:lang w:val="en-GB"/>
        </w:rPr>
        <w:t xml:space="preserve"> and thus a possible explanation of the puzzle</w:t>
      </w:r>
      <w:r>
        <w:rPr>
          <w:rFonts w:ascii="Times New Roman" w:eastAsia="Calibri" w:hAnsi="Times New Roman" w:cs="Times New Roman"/>
          <w:sz w:val="24"/>
          <w:szCs w:val="24"/>
          <w:lang w:val="en-GB"/>
        </w:rPr>
        <w:t>.</w:t>
      </w:r>
    </w:p>
    <w:p w:rsidR="00DC0C13" w:rsidRDefault="00DC0C13" w:rsidP="001E4A5A">
      <w:pPr>
        <w:spacing w:after="0" w:line="360" w:lineRule="auto"/>
        <w:jc w:val="both"/>
        <w:rPr>
          <w:rFonts w:ascii="Times New Roman" w:eastAsia="Calibri" w:hAnsi="Times New Roman" w:cs="Times New Roman"/>
          <w:sz w:val="24"/>
          <w:szCs w:val="24"/>
          <w:lang w:val="en-GB"/>
        </w:rPr>
      </w:pPr>
    </w:p>
    <w:p w:rsidR="00D25F2B" w:rsidRDefault="00D25F2B" w:rsidP="00D25F2B">
      <w:pPr>
        <w:spacing w:after="0" w:line="360" w:lineRule="auto"/>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rPr>
        <w:t>Th</w:t>
      </w:r>
      <w:r w:rsidR="000B15AE">
        <w:rPr>
          <w:rFonts w:ascii="Times New Roman" w:eastAsia="Calibri" w:hAnsi="Times New Roman" w:cs="Times New Roman"/>
          <w:sz w:val="24"/>
          <w:szCs w:val="24"/>
          <w:lang w:val="en-GB"/>
        </w:rPr>
        <w:t xml:space="preserve">e foregoing </w:t>
      </w:r>
      <w:r>
        <w:rPr>
          <w:rFonts w:ascii="Times New Roman" w:eastAsia="Calibri" w:hAnsi="Times New Roman" w:cs="Times New Roman"/>
          <w:sz w:val="24"/>
          <w:szCs w:val="24"/>
          <w:lang w:val="en-GB"/>
        </w:rPr>
        <w:t xml:space="preserve">study is </w:t>
      </w:r>
      <w:r w:rsidR="000B15AE">
        <w:rPr>
          <w:rFonts w:ascii="Times New Roman" w:eastAsia="Calibri" w:hAnsi="Times New Roman" w:cs="Times New Roman"/>
          <w:sz w:val="24"/>
          <w:szCs w:val="24"/>
          <w:lang w:val="en-GB"/>
        </w:rPr>
        <w:t>premised on</w:t>
      </w:r>
      <w:r>
        <w:rPr>
          <w:rFonts w:ascii="Times New Roman" w:eastAsia="Calibri" w:hAnsi="Times New Roman" w:cs="Times New Roman"/>
          <w:sz w:val="24"/>
          <w:szCs w:val="24"/>
          <w:lang w:val="en-GB"/>
        </w:rPr>
        <w:t xml:space="preserve"> the Agency, Pecking order </w:t>
      </w:r>
      <w:r w:rsidR="000B15AE">
        <w:rPr>
          <w:rFonts w:ascii="Times New Roman" w:eastAsia="Calibri" w:hAnsi="Times New Roman" w:cs="Times New Roman"/>
          <w:sz w:val="24"/>
          <w:szCs w:val="24"/>
          <w:lang w:val="en-GB"/>
        </w:rPr>
        <w:t xml:space="preserve">and Trade off </w:t>
      </w:r>
      <w:r>
        <w:rPr>
          <w:rFonts w:ascii="Times New Roman" w:eastAsia="Calibri" w:hAnsi="Times New Roman" w:cs="Times New Roman"/>
          <w:sz w:val="24"/>
          <w:szCs w:val="24"/>
          <w:lang w:val="en-GB"/>
        </w:rPr>
        <w:t>theories.</w:t>
      </w:r>
      <w:r w:rsidR="000B15AE">
        <w:rPr>
          <w:rFonts w:ascii="Times New Roman" w:eastAsia="Calibri" w:hAnsi="Times New Roman" w:cs="Times New Roman"/>
          <w:sz w:val="24"/>
          <w:szCs w:val="24"/>
          <w:lang w:val="en-GB"/>
        </w:rPr>
        <w:t xml:space="preserve"> According to Jensen and Meckling (1976), in the agency theory postulations, there is </w:t>
      </w:r>
      <w:r w:rsidRPr="00DB764E">
        <w:rPr>
          <w:rFonts w:ascii="Times New Roman" w:eastAsia="Calibri" w:hAnsi="Times New Roman" w:cs="Times New Roman"/>
          <w:sz w:val="24"/>
          <w:szCs w:val="24"/>
          <w:lang w:val="en-ZA" w:eastAsia="en-ZA"/>
        </w:rPr>
        <w:t>separation of corporate ownership and control</w:t>
      </w:r>
      <w:r>
        <w:rPr>
          <w:rFonts w:ascii="Times New Roman" w:eastAsia="Calibri" w:hAnsi="Times New Roman" w:cs="Times New Roman"/>
          <w:sz w:val="24"/>
          <w:szCs w:val="24"/>
          <w:lang w:val="en-ZA" w:eastAsia="en-ZA"/>
        </w:rPr>
        <w:t xml:space="preserve"> where </w:t>
      </w:r>
      <w:r w:rsidRPr="00DB764E">
        <w:rPr>
          <w:rFonts w:ascii="Times New Roman" w:eastAsia="Calibri" w:hAnsi="Times New Roman" w:cs="Times New Roman"/>
          <w:sz w:val="24"/>
          <w:szCs w:val="24"/>
          <w:lang w:val="en-GB"/>
        </w:rPr>
        <w:t>decision making authority</w:t>
      </w:r>
      <w:r>
        <w:rPr>
          <w:rFonts w:ascii="Times New Roman" w:eastAsia="Calibri" w:hAnsi="Times New Roman" w:cs="Times New Roman"/>
          <w:sz w:val="24"/>
          <w:szCs w:val="24"/>
          <w:lang w:val="en-GB"/>
        </w:rPr>
        <w:t xml:space="preserve"> is delegated </w:t>
      </w:r>
      <w:r w:rsidRPr="00DB764E">
        <w:rPr>
          <w:rFonts w:ascii="Times New Roman" w:eastAsia="Calibri" w:hAnsi="Times New Roman" w:cs="Times New Roman"/>
          <w:sz w:val="24"/>
          <w:szCs w:val="24"/>
          <w:lang w:val="en-GB"/>
        </w:rPr>
        <w:t>to the agent</w:t>
      </w:r>
      <w:r>
        <w:rPr>
          <w:rFonts w:ascii="Times New Roman" w:eastAsia="Calibri" w:hAnsi="Times New Roman" w:cs="Times New Roman"/>
          <w:sz w:val="24"/>
          <w:szCs w:val="24"/>
          <w:lang w:val="en-GB"/>
        </w:rPr>
        <w:t xml:space="preserve"> including financing and investment decisions.</w:t>
      </w:r>
      <w:r w:rsidR="000B15AE">
        <w:rPr>
          <w:rFonts w:ascii="Times New Roman" w:eastAsia="Calibri" w:hAnsi="Times New Roman" w:cs="Times New Roman"/>
          <w:sz w:val="24"/>
          <w:szCs w:val="24"/>
          <w:lang w:val="en-GB"/>
        </w:rPr>
        <w:t xml:space="preserve"> Postulations of Pecking</w:t>
      </w:r>
      <w:r w:rsidRPr="00DB764E">
        <w:rPr>
          <w:rFonts w:ascii="Times New Roman" w:eastAsia="Calibri" w:hAnsi="Times New Roman" w:cs="Times New Roman"/>
          <w:sz w:val="24"/>
          <w:szCs w:val="24"/>
          <w:lang w:val="en-GB"/>
        </w:rPr>
        <w:t xml:space="preserve"> order theory</w:t>
      </w:r>
      <w:r w:rsidR="000B15A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by </w:t>
      </w:r>
      <w:r w:rsidRPr="00DB764E">
        <w:rPr>
          <w:rFonts w:ascii="Times New Roman" w:eastAsia="Calibri" w:hAnsi="Times New Roman" w:cs="Times New Roman"/>
          <w:sz w:val="24"/>
          <w:szCs w:val="24"/>
          <w:lang w:val="en-GB" w:eastAsia="en-GB"/>
        </w:rPr>
        <w:t>Myers and Majluf (1984)</w:t>
      </w:r>
      <w:r w:rsidR="000B15AE">
        <w:rPr>
          <w:rFonts w:ascii="Times New Roman" w:eastAsia="Calibri" w:hAnsi="Times New Roman" w:cs="Times New Roman"/>
          <w:sz w:val="24"/>
          <w:szCs w:val="24"/>
          <w:lang w:val="en-GB" w:eastAsia="en-GB"/>
        </w:rPr>
        <w:t xml:space="preserve"> illustrate that </w:t>
      </w:r>
      <w:r>
        <w:rPr>
          <w:rFonts w:ascii="Times New Roman" w:eastAsia="Calibri" w:hAnsi="Times New Roman" w:cs="Times New Roman"/>
          <w:sz w:val="24"/>
          <w:szCs w:val="24"/>
          <w:lang w:val="en-GB"/>
        </w:rPr>
        <w:t>t</w:t>
      </w:r>
      <w:r w:rsidRPr="00DB764E">
        <w:rPr>
          <w:rFonts w:ascii="Times New Roman" w:eastAsia="Calibri" w:hAnsi="Times New Roman" w:cs="Times New Roman"/>
          <w:sz w:val="24"/>
          <w:szCs w:val="24"/>
          <w:lang w:val="en-GB"/>
        </w:rPr>
        <w:t>he preference expressed by companies for</w:t>
      </w:r>
      <w:r w:rsidR="000B15AE">
        <w:rPr>
          <w:rFonts w:ascii="Times New Roman" w:eastAsia="Calibri" w:hAnsi="Times New Roman" w:cs="Times New Roman"/>
          <w:sz w:val="24"/>
          <w:szCs w:val="24"/>
          <w:lang w:val="en-GB"/>
        </w:rPr>
        <w:t xml:space="preserve"> new projects financing </w:t>
      </w:r>
      <w:r w:rsidRPr="00DB764E">
        <w:rPr>
          <w:rFonts w:ascii="Times New Roman" w:eastAsia="Calibri" w:hAnsi="Times New Roman" w:cs="Times New Roman"/>
          <w:sz w:val="24"/>
          <w:szCs w:val="24"/>
          <w:lang w:val="en-GB"/>
        </w:rPr>
        <w:t>mainly through self-financing, followed by debt and finally by share issues constitutes the pecking order, under asy</w:t>
      </w:r>
      <w:r>
        <w:rPr>
          <w:rFonts w:ascii="Times New Roman" w:eastAsia="Calibri" w:hAnsi="Times New Roman" w:cs="Times New Roman"/>
          <w:sz w:val="24"/>
          <w:szCs w:val="24"/>
          <w:lang w:val="en-GB"/>
        </w:rPr>
        <w:t>mmetric information conditions. The</w:t>
      </w:r>
      <w:r w:rsidRPr="00DB764E">
        <w:rPr>
          <w:rFonts w:ascii="Times New Roman" w:eastAsia="Calibri" w:hAnsi="Times New Roman" w:cs="Times New Roman"/>
          <w:sz w:val="24"/>
          <w:szCs w:val="24"/>
          <w:lang w:val="en-GB"/>
        </w:rPr>
        <w:t xml:space="preserve"> trade-off theory</w:t>
      </w:r>
      <w:r>
        <w:rPr>
          <w:rFonts w:ascii="Times New Roman" w:eastAsia="Calibri" w:hAnsi="Times New Roman" w:cs="Times New Roman"/>
          <w:sz w:val="24"/>
          <w:szCs w:val="24"/>
          <w:lang w:val="en-GB"/>
        </w:rPr>
        <w:t xml:space="preserve"> advanced by Jensen (</w:t>
      </w:r>
      <w:r w:rsidRPr="00DB764E">
        <w:rPr>
          <w:rFonts w:ascii="Times New Roman" w:eastAsia="Calibri" w:hAnsi="Times New Roman" w:cs="Times New Roman"/>
          <w:sz w:val="24"/>
          <w:szCs w:val="24"/>
          <w:lang w:val="en-GB"/>
        </w:rPr>
        <w:t>1986)</w:t>
      </w:r>
      <w:r>
        <w:rPr>
          <w:rFonts w:ascii="Times New Roman" w:eastAsia="Calibri" w:hAnsi="Times New Roman" w:cs="Times New Roman"/>
          <w:sz w:val="24"/>
          <w:szCs w:val="24"/>
          <w:lang w:val="en-GB"/>
        </w:rPr>
        <w:t xml:space="preserve"> and </w:t>
      </w:r>
      <w:r w:rsidRPr="00DB764E">
        <w:rPr>
          <w:rFonts w:ascii="Times New Roman" w:eastAsia="Calibri" w:hAnsi="Times New Roman" w:cs="Times New Roman"/>
          <w:sz w:val="24"/>
          <w:szCs w:val="24"/>
          <w:lang w:val="en-GB" w:eastAsia="en-GB"/>
        </w:rPr>
        <w:t>Myers (1984)</w:t>
      </w:r>
      <w:r w:rsidR="00CF12F0">
        <w:rPr>
          <w:rFonts w:ascii="Times New Roman" w:eastAsia="Calibri" w:hAnsi="Times New Roman" w:cs="Times New Roman"/>
          <w:sz w:val="24"/>
          <w:szCs w:val="24"/>
          <w:lang w:val="en-GB" w:eastAsia="en-GB"/>
        </w:rPr>
        <w:t xml:space="preserve"> </w:t>
      </w:r>
      <w:r w:rsidR="00CF12F0" w:rsidRPr="00DB764E">
        <w:rPr>
          <w:rFonts w:ascii="Times New Roman" w:eastAsia="Calibri" w:hAnsi="Times New Roman" w:cs="Times New Roman"/>
          <w:sz w:val="24"/>
          <w:szCs w:val="24"/>
          <w:lang w:val="en-GB" w:eastAsia="en-GB"/>
        </w:rPr>
        <w:t>assumes a target ratio of long term sources of finance by establishing a balance between costs and benefits associated with using debts in capital structure.</w:t>
      </w:r>
      <w:r w:rsidR="00427609">
        <w:rPr>
          <w:rFonts w:ascii="Times New Roman" w:eastAsia="Calibri" w:hAnsi="Times New Roman" w:cs="Times New Roman"/>
          <w:sz w:val="24"/>
          <w:szCs w:val="24"/>
          <w:lang w:val="en-GB" w:eastAsia="en-GB"/>
        </w:rPr>
        <w:t xml:space="preserve"> Thus, </w:t>
      </w:r>
      <w:r w:rsidRPr="00DB764E">
        <w:rPr>
          <w:rFonts w:ascii="Times New Roman" w:eastAsia="Calibri" w:hAnsi="Times New Roman" w:cs="Times New Roman"/>
          <w:sz w:val="24"/>
          <w:szCs w:val="24"/>
          <w:lang w:val="en-GB"/>
        </w:rPr>
        <w:t>a firm will borrow up to the point where the marginal value of the tax advantage of debt is balanced by the increase in the present value of bankruptcy costs.</w:t>
      </w:r>
      <w:r>
        <w:rPr>
          <w:rFonts w:ascii="Times New Roman" w:eastAsia="Calibri" w:hAnsi="Times New Roman" w:cs="Times New Roman"/>
          <w:sz w:val="24"/>
          <w:szCs w:val="24"/>
          <w:lang w:val="en-GB"/>
        </w:rPr>
        <w:t xml:space="preserve"> </w:t>
      </w:r>
    </w:p>
    <w:p w:rsidR="00CB6697" w:rsidRDefault="00CB6697" w:rsidP="00D25F2B">
      <w:pPr>
        <w:spacing w:after="0" w:line="360" w:lineRule="auto"/>
        <w:jc w:val="both"/>
        <w:rPr>
          <w:rFonts w:ascii="Times New Roman" w:eastAsia="Calibri" w:hAnsi="Times New Roman" w:cs="Times New Roman"/>
          <w:sz w:val="24"/>
          <w:szCs w:val="24"/>
          <w:lang w:val="en-GB" w:eastAsia="en-GB"/>
        </w:rPr>
      </w:pPr>
    </w:p>
    <w:p w:rsidR="00377328" w:rsidRPr="00427609" w:rsidRDefault="00427609" w:rsidP="003773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CB6697" w:rsidRPr="00981E67">
        <w:rPr>
          <w:rFonts w:ascii="Times New Roman" w:hAnsi="Times New Roman" w:cs="Times New Roman"/>
          <w:sz w:val="24"/>
          <w:szCs w:val="24"/>
        </w:rPr>
        <w:t>n many cases, companies either invest beyond the level that would maximize shareholders’ wealth (they overinvest), or they forgo some good investment projects unless they have sufficient cash flow to un</w:t>
      </w:r>
      <w:r>
        <w:rPr>
          <w:rFonts w:ascii="Times New Roman" w:hAnsi="Times New Roman" w:cs="Times New Roman"/>
          <w:sz w:val="24"/>
          <w:szCs w:val="24"/>
        </w:rPr>
        <w:t>dertake them (they underinvest) (</w:t>
      </w:r>
      <w:r w:rsidRPr="00981E67">
        <w:rPr>
          <w:rFonts w:ascii="Times New Roman" w:hAnsi="Times New Roman" w:cs="Times New Roman"/>
          <w:sz w:val="24"/>
          <w:szCs w:val="24"/>
        </w:rPr>
        <w:t xml:space="preserve">Pindado, </w:t>
      </w:r>
      <w:r>
        <w:rPr>
          <w:rFonts w:ascii="Times New Roman" w:hAnsi="Times New Roman" w:cs="Times New Roman"/>
          <w:sz w:val="24"/>
          <w:szCs w:val="24"/>
        </w:rPr>
        <w:t xml:space="preserve">et al., </w:t>
      </w:r>
      <w:r w:rsidRPr="00981E67">
        <w:rPr>
          <w:rFonts w:ascii="Times New Roman" w:hAnsi="Times New Roman" w:cs="Times New Roman"/>
          <w:sz w:val="24"/>
          <w:szCs w:val="24"/>
        </w:rPr>
        <w:t>2011)</w:t>
      </w:r>
      <w:r>
        <w:rPr>
          <w:rFonts w:ascii="Times New Roman" w:hAnsi="Times New Roman" w:cs="Times New Roman"/>
          <w:sz w:val="24"/>
          <w:szCs w:val="24"/>
        </w:rPr>
        <w:t xml:space="preserve">. In Kenya, as noted by Okumu (2014), </w:t>
      </w:r>
      <w:r w:rsidR="00377328" w:rsidRPr="00DB764E">
        <w:rPr>
          <w:rFonts w:ascii="Times New Roman" w:eastAsia="Calibri" w:hAnsi="Times New Roman" w:cs="Times New Roman"/>
          <w:sz w:val="24"/>
          <w:szCs w:val="24"/>
          <w:lang w:val="en-GB"/>
        </w:rPr>
        <w:t>new investments by</w:t>
      </w:r>
      <w:r w:rsidR="00377328">
        <w:rPr>
          <w:rFonts w:ascii="Times New Roman" w:eastAsia="Calibri" w:hAnsi="Times New Roman" w:cs="Times New Roman"/>
          <w:sz w:val="24"/>
          <w:szCs w:val="24"/>
          <w:lang w:val="en-GB"/>
        </w:rPr>
        <w:t xml:space="preserve"> listed firms </w:t>
      </w:r>
      <w:r w:rsidR="00377328" w:rsidRPr="00DB764E">
        <w:rPr>
          <w:rFonts w:ascii="Times New Roman" w:eastAsia="Calibri" w:hAnsi="Times New Roman" w:cs="Times New Roman"/>
          <w:sz w:val="24"/>
          <w:szCs w:val="24"/>
          <w:lang w:val="en-GB"/>
        </w:rPr>
        <w:t xml:space="preserve">are mainly financed through bank </w:t>
      </w:r>
      <w:r w:rsidR="00377328">
        <w:rPr>
          <w:rFonts w:ascii="Times New Roman" w:eastAsia="Calibri" w:hAnsi="Times New Roman" w:cs="Times New Roman"/>
          <w:sz w:val="24"/>
          <w:szCs w:val="24"/>
          <w:lang w:val="en-GB"/>
        </w:rPr>
        <w:t>loans and overdraft facilities</w:t>
      </w:r>
      <w:r w:rsidR="00377328" w:rsidRPr="00DB764E">
        <w:rPr>
          <w:rFonts w:ascii="Times New Roman" w:eastAsia="Calibri" w:hAnsi="Times New Roman" w:cs="Times New Roman"/>
          <w:sz w:val="24"/>
          <w:szCs w:val="24"/>
          <w:lang w:val="en-GB"/>
        </w:rPr>
        <w:t>, which poses very high financial risks in terms of bankruptcy cost</w:t>
      </w:r>
      <w:r w:rsidR="00377328">
        <w:rPr>
          <w:rFonts w:ascii="Times New Roman" w:eastAsia="Calibri" w:hAnsi="Times New Roman" w:cs="Times New Roman"/>
          <w:sz w:val="24"/>
          <w:szCs w:val="24"/>
          <w:lang w:val="en-GB"/>
        </w:rPr>
        <w:t>s</w:t>
      </w:r>
      <w:r w:rsidR="00377328" w:rsidRPr="00DB764E">
        <w:rPr>
          <w:rFonts w:ascii="Times New Roman" w:eastAsia="Calibri" w:hAnsi="Times New Roman" w:cs="Times New Roman"/>
          <w:sz w:val="24"/>
          <w:szCs w:val="24"/>
          <w:lang w:val="en-GB"/>
        </w:rPr>
        <w:t xml:space="preserve"> from the view of both the managers and investors. Further</w:t>
      </w:r>
      <w:r>
        <w:rPr>
          <w:rFonts w:ascii="Times New Roman" w:eastAsia="Calibri" w:hAnsi="Times New Roman" w:cs="Times New Roman"/>
          <w:sz w:val="24"/>
          <w:szCs w:val="24"/>
          <w:lang w:val="en-GB"/>
        </w:rPr>
        <w:t>more</w:t>
      </w:r>
      <w:r w:rsidR="00377328" w:rsidRPr="00DB764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the</w:t>
      </w:r>
      <w:r w:rsidR="00377328" w:rsidRPr="00DB764E">
        <w:rPr>
          <w:rFonts w:ascii="Times New Roman" w:eastAsia="Calibri" w:hAnsi="Times New Roman" w:cs="Times New Roman"/>
          <w:sz w:val="24"/>
          <w:szCs w:val="24"/>
          <w:lang w:val="en-GB"/>
        </w:rPr>
        <w:t xml:space="preserve"> firms</w:t>
      </w:r>
      <w:r>
        <w:rPr>
          <w:rFonts w:ascii="Times New Roman" w:eastAsia="Calibri" w:hAnsi="Times New Roman" w:cs="Times New Roman"/>
          <w:sz w:val="24"/>
          <w:szCs w:val="24"/>
          <w:lang w:val="en-GB"/>
        </w:rPr>
        <w:t xml:space="preserve"> that are</w:t>
      </w:r>
      <w:r w:rsidR="00377328" w:rsidRPr="00DB764E">
        <w:rPr>
          <w:rFonts w:ascii="Times New Roman" w:eastAsia="Calibri" w:hAnsi="Times New Roman" w:cs="Times New Roman"/>
          <w:sz w:val="24"/>
          <w:szCs w:val="24"/>
          <w:lang w:val="en-GB"/>
        </w:rPr>
        <w:t xml:space="preserve"> listed in NSE have high cash flow sensitivities, dependent on size, liquidity and institutional ownership. </w:t>
      </w:r>
    </w:p>
    <w:p w:rsidR="001E4A5A" w:rsidRPr="00DC6AC5" w:rsidRDefault="001E4A5A" w:rsidP="001E4A5A">
      <w:pPr>
        <w:spacing w:after="0" w:line="360" w:lineRule="auto"/>
        <w:jc w:val="both"/>
        <w:rPr>
          <w:rFonts w:ascii="Times New Roman" w:hAnsi="Times New Roman"/>
          <w:i/>
          <w:sz w:val="24"/>
          <w:szCs w:val="24"/>
        </w:rPr>
      </w:pPr>
    </w:p>
    <w:p w:rsidR="007D3DAF" w:rsidRPr="00981E67" w:rsidRDefault="007D3DAF" w:rsidP="007D3DAF">
      <w:pPr>
        <w:keepNext/>
        <w:keepLines/>
        <w:spacing w:after="0" w:line="360" w:lineRule="auto"/>
        <w:outlineLvl w:val="0"/>
        <w:rPr>
          <w:rFonts w:ascii="Times New Roman" w:eastAsia="Times New Roman" w:hAnsi="Times New Roman" w:cs="Times New Roman"/>
          <w:b/>
          <w:bCs/>
          <w:sz w:val="24"/>
          <w:szCs w:val="24"/>
          <w:lang w:eastAsia="x-none"/>
        </w:rPr>
      </w:pPr>
      <w:bookmarkStart w:id="1" w:name="_Toc396291813"/>
      <w:bookmarkStart w:id="2" w:name="_Toc428357976"/>
      <w:bookmarkStart w:id="3" w:name="_Toc428358026"/>
      <w:bookmarkStart w:id="4" w:name="_Toc428358077"/>
      <w:bookmarkStart w:id="5" w:name="_Toc38112698"/>
      <w:r w:rsidRPr="00DB764E">
        <w:rPr>
          <w:rFonts w:ascii="Times New Roman" w:eastAsia="Times New Roman" w:hAnsi="Times New Roman" w:cs="Times New Roman"/>
          <w:b/>
          <w:bCs/>
          <w:sz w:val="24"/>
          <w:szCs w:val="24"/>
          <w:lang w:val="x-none" w:eastAsia="x-none"/>
        </w:rPr>
        <w:lastRenderedPageBreak/>
        <w:t>1.1.1 Financial Constraints</w:t>
      </w:r>
      <w:bookmarkEnd w:id="1"/>
      <w:bookmarkEnd w:id="2"/>
      <w:bookmarkEnd w:id="3"/>
      <w:bookmarkEnd w:id="4"/>
      <w:r>
        <w:rPr>
          <w:rFonts w:ascii="Times New Roman" w:eastAsia="Times New Roman" w:hAnsi="Times New Roman" w:cs="Times New Roman"/>
          <w:b/>
          <w:bCs/>
          <w:sz w:val="24"/>
          <w:szCs w:val="24"/>
          <w:lang w:eastAsia="x-none"/>
        </w:rPr>
        <w:t xml:space="preserve"> </w:t>
      </w:r>
      <w:bookmarkEnd w:id="5"/>
    </w:p>
    <w:p w:rsidR="00067DAE" w:rsidRDefault="00427609" w:rsidP="007D3DAF">
      <w:pPr>
        <w:spacing w:after="200" w:line="360" w:lineRule="auto"/>
        <w:jc w:val="both"/>
        <w:rPr>
          <w:rFonts w:ascii="Times New Roman" w:eastAsia="Calibri" w:hAnsi="Times New Roman" w:cs="Times New Roman"/>
          <w:sz w:val="24"/>
          <w:szCs w:val="24"/>
          <w:lang w:val="en-GB"/>
        </w:rPr>
      </w:pPr>
      <w:r>
        <w:rPr>
          <w:rFonts w:ascii="Times New Roman" w:hAnsi="Times New Roman" w:cs="Times New Roman"/>
          <w:sz w:val="24"/>
          <w:szCs w:val="24"/>
        </w:rPr>
        <w:t xml:space="preserve">Literature presents several strands of definitions for financial constraints. Mulier, et al. (2016) holds that a firm </w:t>
      </w:r>
      <w:r w:rsidR="007D3DAF" w:rsidRPr="00D546E8">
        <w:rPr>
          <w:rFonts w:ascii="Times New Roman" w:hAnsi="Times New Roman" w:cs="Times New Roman"/>
          <w:sz w:val="24"/>
          <w:szCs w:val="24"/>
        </w:rPr>
        <w:t>is said to be financially constrained if its investment is limited by its generation of internal funds because it is unable to obtain sufficient external funds.</w:t>
      </w:r>
      <w:r w:rsidR="007D3DAF">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In Silva and Carreira (2012), </w:t>
      </w:r>
      <w:r w:rsidRPr="00DB764E">
        <w:rPr>
          <w:rFonts w:ascii="Times New Roman" w:eastAsia="Calibri" w:hAnsi="Times New Roman" w:cs="Times New Roman"/>
          <w:sz w:val="24"/>
          <w:szCs w:val="24"/>
          <w:lang w:val="en-GB"/>
        </w:rPr>
        <w:t>financial constraint</w:t>
      </w:r>
      <w:r>
        <w:rPr>
          <w:rFonts w:ascii="Times New Roman" w:eastAsia="Calibri" w:hAnsi="Times New Roman" w:cs="Times New Roman"/>
          <w:sz w:val="24"/>
          <w:szCs w:val="24"/>
          <w:lang w:val="en-GB"/>
        </w:rPr>
        <w:t>s</w:t>
      </w:r>
      <w:r w:rsidRPr="00DB764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are the inabilities</w:t>
      </w:r>
      <w:r w:rsidR="007D3DAF" w:rsidRPr="00DB764E">
        <w:rPr>
          <w:rFonts w:ascii="Times New Roman" w:eastAsia="Calibri" w:hAnsi="Times New Roman" w:cs="Times New Roman"/>
          <w:sz w:val="24"/>
          <w:szCs w:val="24"/>
          <w:lang w:val="en-GB"/>
        </w:rPr>
        <w:t xml:space="preserve"> of a firm or a group of firms to raise necessary amount to finance their optimal path of growth. </w:t>
      </w:r>
      <w:r>
        <w:rPr>
          <w:rFonts w:ascii="Times New Roman" w:eastAsia="Calibri" w:hAnsi="Times New Roman" w:cs="Times New Roman"/>
          <w:sz w:val="24"/>
          <w:szCs w:val="24"/>
          <w:lang w:val="en-GB"/>
        </w:rPr>
        <w:t xml:space="preserve">In Lamont et al., (2001), </w:t>
      </w:r>
      <w:r w:rsidR="007D3DAF" w:rsidRPr="00DB764E">
        <w:rPr>
          <w:rFonts w:ascii="Times New Roman" w:eastAsia="Calibri" w:hAnsi="Times New Roman" w:cs="Times New Roman"/>
          <w:sz w:val="24"/>
          <w:szCs w:val="24"/>
          <w:lang w:val="en-GB"/>
        </w:rPr>
        <w:t>financial constraint</w:t>
      </w:r>
      <w:r w:rsidR="00067DAE">
        <w:rPr>
          <w:rFonts w:ascii="Times New Roman" w:eastAsia="Calibri" w:hAnsi="Times New Roman" w:cs="Times New Roman"/>
          <w:sz w:val="24"/>
          <w:szCs w:val="24"/>
          <w:lang w:val="en-GB"/>
        </w:rPr>
        <w:t xml:space="preserve"> represents the </w:t>
      </w:r>
      <w:r w:rsidR="007D3DAF" w:rsidRPr="00DB764E">
        <w:rPr>
          <w:rFonts w:ascii="Times New Roman" w:eastAsia="Calibri" w:hAnsi="Times New Roman" w:cs="Times New Roman"/>
          <w:sz w:val="24"/>
          <w:szCs w:val="24"/>
          <w:lang w:val="en-GB"/>
        </w:rPr>
        <w:t>financial friction that prevents a firm from fundi</w:t>
      </w:r>
      <w:r w:rsidR="00067DAE">
        <w:rPr>
          <w:rFonts w:ascii="Times New Roman" w:eastAsia="Calibri" w:hAnsi="Times New Roman" w:cs="Times New Roman"/>
          <w:sz w:val="24"/>
          <w:szCs w:val="24"/>
          <w:lang w:val="en-GB"/>
        </w:rPr>
        <w:t xml:space="preserve">ng all its desired investments. </w:t>
      </w:r>
    </w:p>
    <w:p w:rsidR="00067DAE" w:rsidRDefault="00067DAE" w:rsidP="007D3DAF">
      <w:p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w:t>
      </w:r>
      <w:r w:rsidR="007D3DAF" w:rsidRPr="00DB764E">
        <w:rPr>
          <w:rFonts w:ascii="Times New Roman" w:eastAsia="Calibri" w:hAnsi="Times New Roman" w:cs="Times New Roman"/>
          <w:sz w:val="24"/>
          <w:szCs w:val="24"/>
          <w:lang w:val="en-GB"/>
        </w:rPr>
        <w:t xml:space="preserve"> wedge between internal and external costs of funds</w:t>
      </w:r>
      <w:r>
        <w:rPr>
          <w:rFonts w:ascii="Times New Roman" w:eastAsia="Calibri" w:hAnsi="Times New Roman" w:cs="Times New Roman"/>
          <w:sz w:val="24"/>
          <w:szCs w:val="24"/>
          <w:lang w:val="en-GB"/>
        </w:rPr>
        <w:t xml:space="preserve"> </w:t>
      </w:r>
      <w:r w:rsidRPr="00DB764E">
        <w:rPr>
          <w:rFonts w:ascii="Times New Roman" w:eastAsia="Calibri" w:hAnsi="Times New Roman" w:cs="Times New Roman"/>
          <w:sz w:val="24"/>
          <w:szCs w:val="24"/>
          <w:lang w:val="en-GB"/>
        </w:rPr>
        <w:t>caused by inability to borrow, credit constraint, inability to issue bonds, dependen</w:t>
      </w:r>
      <w:r>
        <w:rPr>
          <w:rFonts w:ascii="Times New Roman" w:eastAsia="Calibri" w:hAnsi="Times New Roman" w:cs="Times New Roman"/>
          <w:sz w:val="24"/>
          <w:szCs w:val="24"/>
          <w:lang w:val="en-GB"/>
        </w:rPr>
        <w:t>ce</w:t>
      </w:r>
      <w:r w:rsidRPr="00DB764E">
        <w:rPr>
          <w:rFonts w:ascii="Times New Roman" w:eastAsia="Calibri" w:hAnsi="Times New Roman" w:cs="Times New Roman"/>
          <w:sz w:val="24"/>
          <w:szCs w:val="24"/>
          <w:lang w:val="en-GB"/>
        </w:rPr>
        <w:t xml:space="preserve"> on bank loans and inadequate or intangibility of assets</w:t>
      </w:r>
      <w:r>
        <w:rPr>
          <w:rFonts w:ascii="Times New Roman" w:eastAsia="Calibri" w:hAnsi="Times New Roman" w:cs="Times New Roman"/>
          <w:sz w:val="24"/>
          <w:szCs w:val="24"/>
          <w:lang w:val="en-GB"/>
        </w:rPr>
        <w:t xml:space="preserve"> represents financial constraints according to </w:t>
      </w:r>
      <w:r w:rsidRPr="00DB764E">
        <w:rPr>
          <w:rFonts w:ascii="Times New Roman" w:eastAsia="Calibri" w:hAnsi="Times New Roman" w:cs="Times New Roman"/>
          <w:sz w:val="24"/>
          <w:szCs w:val="24"/>
          <w:lang w:val="en-GB"/>
        </w:rPr>
        <w:t>Kap</w:t>
      </w:r>
      <w:r>
        <w:rPr>
          <w:rFonts w:ascii="Times New Roman" w:eastAsia="Calibri" w:hAnsi="Times New Roman" w:cs="Times New Roman"/>
          <w:sz w:val="24"/>
          <w:szCs w:val="24"/>
          <w:lang w:val="en-GB"/>
        </w:rPr>
        <w:t xml:space="preserve">lan and Zingales (1997). As noted by Okumu (2014), </w:t>
      </w:r>
      <w:r w:rsidR="007D3DAF">
        <w:rPr>
          <w:rFonts w:ascii="Times New Roman" w:eastAsia="Calibri" w:hAnsi="Times New Roman" w:cs="Times New Roman"/>
          <w:sz w:val="24"/>
          <w:szCs w:val="24"/>
          <w:lang w:val="en-GB"/>
        </w:rPr>
        <w:t xml:space="preserve">a </w:t>
      </w:r>
      <w:r>
        <w:rPr>
          <w:rFonts w:ascii="Times New Roman" w:eastAsia="Calibri" w:hAnsi="Times New Roman" w:cs="Times New Roman"/>
          <w:sz w:val="24"/>
          <w:szCs w:val="24"/>
          <w:lang w:val="en-GB"/>
        </w:rPr>
        <w:t xml:space="preserve">financially constrained firm </w:t>
      </w:r>
      <w:r w:rsidR="007D3DAF" w:rsidRPr="00DB764E">
        <w:rPr>
          <w:rFonts w:ascii="Times New Roman" w:eastAsia="Calibri" w:hAnsi="Times New Roman" w:cs="Times New Roman"/>
          <w:sz w:val="24"/>
          <w:szCs w:val="24"/>
          <w:lang w:val="en-GB"/>
        </w:rPr>
        <w:t>has limited access to external capital, and</w:t>
      </w:r>
      <w:r>
        <w:rPr>
          <w:rFonts w:ascii="Times New Roman" w:eastAsia="Calibri" w:hAnsi="Times New Roman" w:cs="Times New Roman"/>
          <w:sz w:val="24"/>
          <w:szCs w:val="24"/>
          <w:lang w:val="en-GB"/>
        </w:rPr>
        <w:t xml:space="preserve"> therefore </w:t>
      </w:r>
      <w:r w:rsidR="007D3DAF" w:rsidRPr="00DB764E">
        <w:rPr>
          <w:rFonts w:ascii="Times New Roman" w:eastAsia="Calibri" w:hAnsi="Times New Roman" w:cs="Times New Roman"/>
          <w:sz w:val="24"/>
          <w:szCs w:val="24"/>
          <w:lang w:val="en-GB"/>
        </w:rPr>
        <w:t>its ability to undertake new vi</w:t>
      </w:r>
      <w:r w:rsidR="007D3DAF">
        <w:rPr>
          <w:rFonts w:ascii="Times New Roman" w:eastAsia="Calibri" w:hAnsi="Times New Roman" w:cs="Times New Roman"/>
          <w:sz w:val="24"/>
          <w:szCs w:val="24"/>
          <w:lang w:val="en-GB"/>
        </w:rPr>
        <w:t xml:space="preserve">able investments is restricted. </w:t>
      </w:r>
      <w:r>
        <w:rPr>
          <w:rFonts w:ascii="Times New Roman" w:eastAsia="Calibri" w:hAnsi="Times New Roman" w:cs="Times New Roman"/>
          <w:sz w:val="24"/>
          <w:szCs w:val="24"/>
          <w:lang w:val="en-GB"/>
        </w:rPr>
        <w:t xml:space="preserve">Ideally, the </w:t>
      </w:r>
      <w:r w:rsidRPr="00DB764E">
        <w:rPr>
          <w:rFonts w:ascii="Times New Roman" w:eastAsia="Calibri" w:hAnsi="Times New Roman" w:cs="Times New Roman"/>
          <w:sz w:val="24"/>
          <w:szCs w:val="24"/>
          <w:lang w:val="en-GB"/>
        </w:rPr>
        <w:t>level</w:t>
      </w:r>
      <w:r>
        <w:rPr>
          <w:rFonts w:ascii="Times New Roman" w:eastAsia="Calibri" w:hAnsi="Times New Roman" w:cs="Times New Roman"/>
          <w:sz w:val="24"/>
          <w:szCs w:val="24"/>
          <w:lang w:val="en-GB"/>
        </w:rPr>
        <w:t xml:space="preserve"> of capital market development that determines the information asymmetry and hence levels of market imperfections explain the cost of funds wedge.  </w:t>
      </w:r>
    </w:p>
    <w:p w:rsidR="007D3DAF" w:rsidRDefault="00E76DF9" w:rsidP="007D3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7D3DAF" w:rsidRPr="00FA15F7">
        <w:rPr>
          <w:rFonts w:ascii="Times New Roman" w:hAnsi="Times New Roman" w:cs="Times New Roman"/>
          <w:sz w:val="24"/>
          <w:szCs w:val="24"/>
        </w:rPr>
        <w:t>esearchers</w:t>
      </w:r>
      <w:r>
        <w:rPr>
          <w:rFonts w:ascii="Times New Roman" w:hAnsi="Times New Roman" w:cs="Times New Roman"/>
          <w:sz w:val="24"/>
          <w:szCs w:val="24"/>
        </w:rPr>
        <w:t xml:space="preserve"> have over the years </w:t>
      </w:r>
      <w:r w:rsidR="0022265D">
        <w:rPr>
          <w:rFonts w:ascii="Times New Roman" w:hAnsi="Times New Roman" w:cs="Times New Roman"/>
          <w:sz w:val="24"/>
          <w:szCs w:val="24"/>
        </w:rPr>
        <w:t xml:space="preserve">identified </w:t>
      </w:r>
      <w:r w:rsidR="007D3DAF" w:rsidRPr="00FA15F7">
        <w:rPr>
          <w:rFonts w:ascii="Times New Roman" w:hAnsi="Times New Roman" w:cs="Times New Roman"/>
          <w:sz w:val="24"/>
          <w:szCs w:val="24"/>
        </w:rPr>
        <w:t>measure</w:t>
      </w:r>
      <w:r w:rsidR="0022265D">
        <w:rPr>
          <w:rFonts w:ascii="Times New Roman" w:hAnsi="Times New Roman" w:cs="Times New Roman"/>
          <w:sz w:val="24"/>
          <w:szCs w:val="24"/>
        </w:rPr>
        <w:t>s</w:t>
      </w:r>
      <w:r w:rsidR="007D3DAF" w:rsidRPr="00FA15F7">
        <w:rPr>
          <w:rFonts w:ascii="Times New Roman" w:hAnsi="Times New Roman" w:cs="Times New Roman"/>
          <w:sz w:val="24"/>
          <w:szCs w:val="24"/>
        </w:rPr>
        <w:t xml:space="preserve"> of the severity of the</w:t>
      </w:r>
      <w:r w:rsidR="0022265D">
        <w:rPr>
          <w:rFonts w:ascii="Times New Roman" w:hAnsi="Times New Roman" w:cs="Times New Roman"/>
          <w:sz w:val="24"/>
          <w:szCs w:val="24"/>
        </w:rPr>
        <w:t xml:space="preserve"> financial </w:t>
      </w:r>
      <w:r w:rsidR="007D3DAF" w:rsidRPr="00FA15F7">
        <w:rPr>
          <w:rFonts w:ascii="Times New Roman" w:hAnsi="Times New Roman" w:cs="Times New Roman"/>
          <w:sz w:val="24"/>
          <w:szCs w:val="24"/>
        </w:rPr>
        <w:t>constraints.</w:t>
      </w:r>
      <w:r w:rsidR="007D3DAF">
        <w:rPr>
          <w:rFonts w:ascii="Times New Roman" w:hAnsi="Times New Roman" w:cs="Times New Roman"/>
          <w:sz w:val="24"/>
          <w:szCs w:val="24"/>
        </w:rPr>
        <w:t xml:space="preserve"> </w:t>
      </w:r>
      <w:r w:rsidR="007D3DAF" w:rsidRPr="002403C6">
        <w:rPr>
          <w:rFonts w:ascii="Times New Roman" w:eastAsia="Times New Roman" w:hAnsi="Times New Roman" w:cs="Times New Roman"/>
          <w:sz w:val="24"/>
          <w:szCs w:val="24"/>
        </w:rPr>
        <w:t xml:space="preserve">Bushman, </w:t>
      </w:r>
      <w:r w:rsidR="0022265D">
        <w:rPr>
          <w:rFonts w:ascii="Times New Roman" w:eastAsia="Times New Roman" w:hAnsi="Times New Roman" w:cs="Times New Roman"/>
          <w:sz w:val="24"/>
          <w:szCs w:val="24"/>
        </w:rPr>
        <w:t xml:space="preserve">et al. </w:t>
      </w:r>
      <w:r w:rsidR="007D3DAF">
        <w:rPr>
          <w:rFonts w:ascii="Times New Roman" w:eastAsia="Times New Roman" w:hAnsi="Times New Roman" w:cs="Times New Roman"/>
          <w:sz w:val="24"/>
          <w:szCs w:val="24"/>
        </w:rPr>
        <w:t xml:space="preserve">(2011) classify firms </w:t>
      </w:r>
      <w:r w:rsidR="007D3DAF" w:rsidRPr="00FA15F7">
        <w:rPr>
          <w:rFonts w:ascii="Times New Roman" w:eastAsia="Calibri" w:hAnsi="Times New Roman" w:cs="Times New Roman"/>
          <w:sz w:val="24"/>
          <w:szCs w:val="24"/>
          <w:lang w:val="en-GB"/>
        </w:rPr>
        <w:t>as financially constrained and unconstrained by using the Clearys Z</w:t>
      </w:r>
      <w:r w:rsidR="007D3DAF" w:rsidRPr="00FA15F7">
        <w:rPr>
          <w:rFonts w:ascii="Times New Roman" w:eastAsia="Calibri" w:hAnsi="Times New Roman" w:cs="Times New Roman"/>
          <w:sz w:val="24"/>
          <w:szCs w:val="24"/>
          <w:vertAlign w:val="subscript"/>
          <w:lang w:val="en-GB"/>
        </w:rPr>
        <w:t>fc</w:t>
      </w:r>
      <w:r w:rsidR="007D3DAF" w:rsidRPr="00FA15F7">
        <w:rPr>
          <w:rFonts w:ascii="Times New Roman" w:eastAsia="Calibri" w:hAnsi="Times New Roman" w:cs="Times New Roman"/>
          <w:sz w:val="24"/>
          <w:szCs w:val="24"/>
          <w:lang w:val="en-GB"/>
        </w:rPr>
        <w:t xml:space="preserve"> index. Firms with high Z</w:t>
      </w:r>
      <w:r w:rsidR="007D3DAF" w:rsidRPr="00FA15F7">
        <w:rPr>
          <w:rFonts w:ascii="Times New Roman" w:eastAsia="Calibri" w:hAnsi="Times New Roman" w:cs="Times New Roman"/>
          <w:sz w:val="24"/>
          <w:szCs w:val="24"/>
          <w:vertAlign w:val="subscript"/>
          <w:lang w:val="en-GB"/>
        </w:rPr>
        <w:t>fc</w:t>
      </w:r>
      <w:r w:rsidR="007D3DAF" w:rsidRPr="00FA15F7">
        <w:rPr>
          <w:rFonts w:ascii="Times New Roman" w:eastAsia="Calibri" w:hAnsi="Times New Roman" w:cs="Times New Roman"/>
          <w:sz w:val="24"/>
          <w:szCs w:val="24"/>
          <w:lang w:val="en-GB"/>
        </w:rPr>
        <w:t xml:space="preserve"> values are expected to be less financially constrained and should have no or less investment cash flow sensitivities and vice versa. </w:t>
      </w:r>
      <w:r w:rsidR="0022265D">
        <w:rPr>
          <w:rFonts w:ascii="Times New Roman" w:hAnsi="Times New Roman" w:cs="Times New Roman"/>
          <w:sz w:val="24"/>
          <w:szCs w:val="24"/>
        </w:rPr>
        <w:t xml:space="preserve">Other measures include </w:t>
      </w:r>
      <w:r w:rsidR="007D3DAF" w:rsidRPr="00FA15F7">
        <w:rPr>
          <w:rFonts w:ascii="Times New Roman" w:hAnsi="Times New Roman" w:cs="Times New Roman"/>
          <w:sz w:val="24"/>
          <w:szCs w:val="24"/>
        </w:rPr>
        <w:t xml:space="preserve">investment-cash flow sensitivities (Fazzari et al. </w:t>
      </w:r>
      <w:r w:rsidR="007D3DAF">
        <w:rPr>
          <w:rFonts w:ascii="Times New Roman" w:hAnsi="Times New Roman" w:cs="Times New Roman"/>
          <w:sz w:val="24"/>
          <w:szCs w:val="24"/>
        </w:rPr>
        <w:t>2000</w:t>
      </w:r>
      <w:r w:rsidR="007D3DAF" w:rsidRPr="00FA15F7">
        <w:rPr>
          <w:rFonts w:ascii="Times New Roman" w:hAnsi="Times New Roman" w:cs="Times New Roman"/>
          <w:sz w:val="24"/>
          <w:szCs w:val="24"/>
        </w:rPr>
        <w:t>), Kaplan and Zingales (KZ) index of constraints (Lamont et al. 2001), Whited and Wu (WW) index of constraints (Whited</w:t>
      </w:r>
      <w:r w:rsidR="007D3DAF">
        <w:rPr>
          <w:rFonts w:ascii="Times New Roman" w:hAnsi="Times New Roman" w:cs="Times New Roman"/>
          <w:sz w:val="24"/>
          <w:szCs w:val="24"/>
        </w:rPr>
        <w:t xml:space="preserve"> and Wu, </w:t>
      </w:r>
      <w:r w:rsidR="007D3DAF" w:rsidRPr="00FA15F7">
        <w:rPr>
          <w:rFonts w:ascii="Times New Roman" w:hAnsi="Times New Roman" w:cs="Times New Roman"/>
          <w:sz w:val="24"/>
          <w:szCs w:val="24"/>
        </w:rPr>
        <w:t>2006).</w:t>
      </w:r>
      <w:r w:rsidR="007D3DAF">
        <w:rPr>
          <w:rFonts w:ascii="Times New Roman" w:eastAsia="Times New Roman" w:hAnsi="Times New Roman" w:cs="Times New Roman"/>
          <w:sz w:val="24"/>
          <w:szCs w:val="24"/>
        </w:rPr>
        <w:t xml:space="preserve"> </w:t>
      </w:r>
    </w:p>
    <w:p w:rsidR="007D3DAF" w:rsidRPr="00FA15F7" w:rsidRDefault="007D3DAF" w:rsidP="007D3DAF">
      <w:pPr>
        <w:spacing w:after="0" w:line="360" w:lineRule="auto"/>
        <w:jc w:val="both"/>
        <w:rPr>
          <w:rFonts w:ascii="Times New Roman" w:eastAsia="Calibri" w:hAnsi="Times New Roman" w:cs="Times New Roman"/>
          <w:sz w:val="24"/>
          <w:szCs w:val="24"/>
          <w:lang w:val="en-GB"/>
        </w:rPr>
      </w:pPr>
    </w:p>
    <w:p w:rsidR="007D3DAF" w:rsidRPr="00DB764E" w:rsidRDefault="007D3DAF" w:rsidP="007D3DAF">
      <w:pPr>
        <w:keepNext/>
        <w:keepLines/>
        <w:spacing w:after="0" w:line="360" w:lineRule="auto"/>
        <w:outlineLvl w:val="0"/>
        <w:rPr>
          <w:rFonts w:ascii="Times New Roman" w:eastAsia="Times New Roman" w:hAnsi="Times New Roman" w:cs="Times New Roman"/>
          <w:b/>
          <w:bCs/>
          <w:sz w:val="24"/>
          <w:szCs w:val="24"/>
          <w:lang w:val="x-none" w:eastAsia="x-none"/>
        </w:rPr>
      </w:pPr>
      <w:bookmarkStart w:id="6" w:name="_Toc428357975"/>
      <w:bookmarkStart w:id="7" w:name="_Toc428358025"/>
      <w:bookmarkStart w:id="8" w:name="_Toc428358076"/>
      <w:bookmarkStart w:id="9" w:name="_Toc38112699"/>
      <w:r w:rsidRPr="00DB764E">
        <w:rPr>
          <w:rFonts w:ascii="Times New Roman" w:eastAsia="Times New Roman" w:hAnsi="Times New Roman" w:cs="Times New Roman"/>
          <w:b/>
          <w:bCs/>
          <w:sz w:val="24"/>
          <w:szCs w:val="24"/>
          <w:lang w:val="x-none" w:eastAsia="x-none"/>
        </w:rPr>
        <w:t>1.1.2 Investment Cash Flow Sensitivity</w:t>
      </w:r>
      <w:bookmarkEnd w:id="6"/>
      <w:bookmarkEnd w:id="7"/>
      <w:bookmarkEnd w:id="8"/>
      <w:bookmarkEnd w:id="9"/>
      <w:r w:rsidRPr="00DB764E">
        <w:rPr>
          <w:rFonts w:ascii="Times New Roman" w:eastAsia="Times New Roman" w:hAnsi="Times New Roman" w:cs="Times New Roman"/>
          <w:b/>
          <w:bCs/>
          <w:sz w:val="24"/>
          <w:szCs w:val="24"/>
          <w:lang w:val="x-none" w:eastAsia="x-none"/>
        </w:rPr>
        <w:t xml:space="preserve"> </w:t>
      </w:r>
    </w:p>
    <w:p w:rsidR="009C511D" w:rsidRDefault="007D3DAF" w:rsidP="007D3DAF">
      <w:pPr>
        <w:autoSpaceDE w:val="0"/>
        <w:autoSpaceDN w:val="0"/>
        <w:adjustRightInd w:val="0"/>
        <w:spacing w:after="200" w:line="360" w:lineRule="auto"/>
        <w:jc w:val="both"/>
        <w:rPr>
          <w:rFonts w:ascii="Times New Roman" w:eastAsia="Calibri" w:hAnsi="Times New Roman" w:cs="Times New Roman"/>
          <w:bCs/>
          <w:sz w:val="24"/>
          <w:szCs w:val="24"/>
          <w:lang w:val="en-GB"/>
        </w:rPr>
      </w:pPr>
      <w:r w:rsidRPr="00DB764E">
        <w:rPr>
          <w:rFonts w:ascii="Times New Roman" w:eastAsia="Calibri" w:hAnsi="Times New Roman" w:cs="Times New Roman"/>
          <w:bCs/>
          <w:sz w:val="24"/>
          <w:szCs w:val="24"/>
          <w:lang w:val="en-GB"/>
        </w:rPr>
        <w:t>Investment cash flow sensitivity</w:t>
      </w:r>
      <w:r w:rsidR="0022265D">
        <w:rPr>
          <w:rFonts w:ascii="Times New Roman" w:eastAsia="Calibri" w:hAnsi="Times New Roman" w:cs="Times New Roman"/>
          <w:bCs/>
          <w:sz w:val="24"/>
          <w:szCs w:val="24"/>
          <w:lang w:val="en-GB"/>
        </w:rPr>
        <w:t xml:space="preserve"> i</w:t>
      </w:r>
      <w:r w:rsidRPr="00DB764E">
        <w:rPr>
          <w:rFonts w:ascii="Times New Roman" w:eastAsia="Calibri" w:hAnsi="Times New Roman" w:cs="Times New Roman"/>
          <w:bCs/>
          <w:sz w:val="24"/>
          <w:szCs w:val="24"/>
          <w:lang w:val="en-GB"/>
        </w:rPr>
        <w:t>s defined</w:t>
      </w:r>
      <w:r w:rsidR="0022265D">
        <w:rPr>
          <w:rFonts w:ascii="Times New Roman" w:eastAsia="Calibri" w:hAnsi="Times New Roman" w:cs="Times New Roman"/>
          <w:bCs/>
          <w:sz w:val="24"/>
          <w:szCs w:val="24"/>
          <w:lang w:val="en-GB"/>
        </w:rPr>
        <w:t xml:space="preserve"> as the </w:t>
      </w:r>
      <w:r w:rsidR="0022265D" w:rsidRPr="00DB764E">
        <w:rPr>
          <w:rFonts w:ascii="Times New Roman" w:eastAsia="Calibri" w:hAnsi="Times New Roman" w:cs="Times New Roman"/>
          <w:bCs/>
          <w:sz w:val="24"/>
          <w:szCs w:val="24"/>
          <w:lang w:val="en-GB"/>
        </w:rPr>
        <w:t>coefficient that measures the changes of capital investment decisions due to changes in internally generated cash flows</w:t>
      </w:r>
      <w:r w:rsidR="0022265D">
        <w:rPr>
          <w:rFonts w:ascii="Times New Roman" w:eastAsia="Calibri" w:hAnsi="Times New Roman" w:cs="Times New Roman"/>
          <w:bCs/>
          <w:sz w:val="24"/>
          <w:szCs w:val="24"/>
          <w:lang w:val="en-GB"/>
        </w:rPr>
        <w:t xml:space="preserve"> </w:t>
      </w:r>
      <w:r w:rsidRPr="00DB764E">
        <w:rPr>
          <w:rFonts w:ascii="Times New Roman" w:eastAsia="Calibri" w:hAnsi="Times New Roman" w:cs="Times New Roman"/>
          <w:bCs/>
          <w:sz w:val="24"/>
          <w:szCs w:val="24"/>
          <w:lang w:val="en-GB"/>
        </w:rPr>
        <w:t xml:space="preserve">by Fazzari, </w:t>
      </w:r>
      <w:r w:rsidR="0022265D">
        <w:rPr>
          <w:rFonts w:ascii="Times New Roman" w:eastAsia="Calibri" w:hAnsi="Times New Roman" w:cs="Times New Roman"/>
          <w:bCs/>
          <w:sz w:val="24"/>
          <w:szCs w:val="24"/>
          <w:lang w:val="en-GB"/>
        </w:rPr>
        <w:t xml:space="preserve">et al. (1988). </w:t>
      </w:r>
      <w:r>
        <w:rPr>
          <w:rFonts w:ascii="Times New Roman" w:eastAsia="Calibri" w:hAnsi="Times New Roman" w:cs="Times New Roman"/>
          <w:bCs/>
          <w:sz w:val="24"/>
          <w:szCs w:val="24"/>
          <w:lang w:val="en-GB"/>
        </w:rPr>
        <w:t>I</w:t>
      </w:r>
      <w:r w:rsidRPr="00DB764E">
        <w:rPr>
          <w:rFonts w:ascii="Times New Roman" w:eastAsia="Calibri" w:hAnsi="Times New Roman" w:cs="Times New Roman"/>
          <w:bCs/>
          <w:sz w:val="24"/>
          <w:szCs w:val="24"/>
          <w:lang w:val="en-GB"/>
        </w:rPr>
        <w:t>nvestment cash flow sensitivity</w:t>
      </w:r>
      <w:r w:rsidR="009C511D">
        <w:rPr>
          <w:rFonts w:ascii="Times New Roman" w:eastAsia="Calibri" w:hAnsi="Times New Roman" w:cs="Times New Roman"/>
          <w:bCs/>
          <w:sz w:val="24"/>
          <w:szCs w:val="24"/>
          <w:lang w:val="en-GB"/>
        </w:rPr>
        <w:t xml:space="preserve"> therefore</w:t>
      </w:r>
      <w:r w:rsidRPr="00DB764E">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lang w:val="en-GB"/>
        </w:rPr>
        <w:t>is</w:t>
      </w:r>
      <w:r w:rsidRPr="00DB764E">
        <w:rPr>
          <w:rFonts w:ascii="Times New Roman" w:eastAsia="Calibri" w:hAnsi="Times New Roman" w:cs="Times New Roman"/>
          <w:bCs/>
          <w:sz w:val="24"/>
          <w:szCs w:val="24"/>
          <w:lang w:val="en-GB"/>
        </w:rPr>
        <w:t xml:space="preserve"> the extent to which investment decisions rely on internally generated </w:t>
      </w:r>
      <w:r>
        <w:rPr>
          <w:rFonts w:ascii="Times New Roman" w:eastAsia="Calibri" w:hAnsi="Times New Roman" w:cs="Times New Roman"/>
          <w:bCs/>
          <w:sz w:val="24"/>
          <w:szCs w:val="24"/>
          <w:lang w:val="en-GB"/>
        </w:rPr>
        <w:t xml:space="preserve">cash flows. </w:t>
      </w:r>
      <w:r w:rsidR="009C511D">
        <w:rPr>
          <w:rFonts w:ascii="Times New Roman" w:eastAsia="Calibri" w:hAnsi="Times New Roman" w:cs="Times New Roman"/>
          <w:bCs/>
          <w:sz w:val="24"/>
          <w:szCs w:val="24"/>
          <w:lang w:val="en-GB"/>
        </w:rPr>
        <w:t xml:space="preserve">Some studies have applied </w:t>
      </w:r>
      <w:r w:rsidRPr="00DB764E">
        <w:rPr>
          <w:rFonts w:ascii="Times New Roman" w:eastAsia="Calibri" w:hAnsi="Times New Roman" w:cs="Times New Roman"/>
          <w:sz w:val="24"/>
          <w:szCs w:val="24"/>
          <w:lang w:val="en-GB" w:eastAsia="en-GB"/>
        </w:rPr>
        <w:t>i</w:t>
      </w:r>
      <w:r w:rsidR="009C511D">
        <w:rPr>
          <w:rFonts w:ascii="Times New Roman" w:eastAsia="Calibri" w:hAnsi="Times New Roman" w:cs="Times New Roman"/>
          <w:sz w:val="24"/>
          <w:szCs w:val="24"/>
          <w:lang w:val="en-GB" w:eastAsia="en-GB"/>
        </w:rPr>
        <w:t xml:space="preserve">nvestment-cash flow sensitivity </w:t>
      </w:r>
      <w:r>
        <w:rPr>
          <w:rFonts w:ascii="Times New Roman" w:eastAsia="Calibri" w:hAnsi="Times New Roman" w:cs="Times New Roman"/>
          <w:sz w:val="24"/>
          <w:szCs w:val="24"/>
          <w:lang w:val="en-GB" w:eastAsia="en-GB"/>
        </w:rPr>
        <w:t>to measure</w:t>
      </w:r>
      <w:r w:rsidRPr="00DB764E">
        <w:rPr>
          <w:rFonts w:ascii="Times New Roman" w:eastAsia="Calibri" w:hAnsi="Times New Roman" w:cs="Times New Roman"/>
          <w:sz w:val="24"/>
          <w:szCs w:val="24"/>
          <w:lang w:val="en-GB" w:eastAsia="en-GB"/>
        </w:rPr>
        <w:t xml:space="preserve"> the degree of</w:t>
      </w:r>
      <w:r w:rsidR="009C511D">
        <w:rPr>
          <w:rFonts w:ascii="Times New Roman" w:eastAsia="Calibri" w:hAnsi="Times New Roman" w:cs="Times New Roman"/>
          <w:sz w:val="24"/>
          <w:szCs w:val="24"/>
          <w:lang w:val="en-GB" w:eastAsia="en-GB"/>
        </w:rPr>
        <w:t xml:space="preserve"> the </w:t>
      </w:r>
      <w:r w:rsidRPr="00DB764E">
        <w:rPr>
          <w:rFonts w:ascii="Times New Roman" w:eastAsia="Calibri" w:hAnsi="Times New Roman" w:cs="Times New Roman"/>
          <w:sz w:val="24"/>
          <w:szCs w:val="24"/>
          <w:lang w:val="en-GB" w:eastAsia="en-GB"/>
        </w:rPr>
        <w:t>firms’ financia</w:t>
      </w:r>
      <w:r>
        <w:rPr>
          <w:rFonts w:ascii="Times New Roman" w:eastAsia="Calibri" w:hAnsi="Times New Roman" w:cs="Times New Roman"/>
          <w:sz w:val="24"/>
          <w:szCs w:val="24"/>
          <w:lang w:val="en-GB" w:eastAsia="en-GB"/>
        </w:rPr>
        <w:t xml:space="preserve">l constraints. </w:t>
      </w:r>
      <w:r>
        <w:rPr>
          <w:rFonts w:ascii="Times New Roman" w:eastAsia="Calibri" w:hAnsi="Times New Roman" w:cs="Times New Roman"/>
          <w:bCs/>
          <w:sz w:val="24"/>
          <w:szCs w:val="24"/>
          <w:lang w:val="en-GB"/>
        </w:rPr>
        <w:t xml:space="preserve">Consistent with the </w:t>
      </w:r>
      <w:r w:rsidRPr="00DB764E">
        <w:rPr>
          <w:rFonts w:ascii="Times New Roman" w:eastAsia="Calibri" w:hAnsi="Times New Roman" w:cs="Times New Roman"/>
          <w:bCs/>
          <w:sz w:val="24"/>
          <w:szCs w:val="24"/>
          <w:lang w:val="en-GB"/>
        </w:rPr>
        <w:t>interpretation</w:t>
      </w:r>
      <w:r w:rsidR="009C511D">
        <w:rPr>
          <w:rFonts w:ascii="Times New Roman" w:eastAsia="Calibri" w:hAnsi="Times New Roman" w:cs="Times New Roman"/>
          <w:bCs/>
          <w:sz w:val="24"/>
          <w:szCs w:val="24"/>
          <w:lang w:val="en-GB"/>
        </w:rPr>
        <w:t>s</w:t>
      </w:r>
      <w:r w:rsidRPr="00DB764E">
        <w:rPr>
          <w:rFonts w:ascii="Times New Roman" w:eastAsia="Calibri" w:hAnsi="Times New Roman" w:cs="Times New Roman"/>
          <w:bCs/>
          <w:sz w:val="24"/>
          <w:szCs w:val="24"/>
          <w:lang w:val="en-GB"/>
        </w:rPr>
        <w:t xml:space="preserve"> of cash flow sensitivity, firms with positive cash flow sensitivity are those that are more likely to face higher costs of external capital as compared to cash flow insensitive firms. </w:t>
      </w:r>
    </w:p>
    <w:p w:rsidR="007D3DAF" w:rsidRPr="00B7568D" w:rsidRDefault="009C511D" w:rsidP="007D3DAF">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Fazzari et al. (1998), </w:t>
      </w:r>
      <w:r w:rsidR="007D3DAF" w:rsidRPr="00AE020F">
        <w:rPr>
          <w:rFonts w:ascii="Times New Roman" w:hAnsi="Times New Roman" w:cs="Times New Roman"/>
          <w:sz w:val="24"/>
          <w:szCs w:val="24"/>
        </w:rPr>
        <w:t>investment</w:t>
      </w:r>
      <w:r>
        <w:rPr>
          <w:rFonts w:ascii="Times New Roman" w:hAnsi="Times New Roman" w:cs="Times New Roman"/>
          <w:sz w:val="24"/>
          <w:szCs w:val="24"/>
        </w:rPr>
        <w:t xml:space="preserve"> cash flow sensitivity reflects </w:t>
      </w:r>
      <w:r w:rsidR="007D3DAF" w:rsidRPr="00AE020F">
        <w:rPr>
          <w:rFonts w:ascii="Times New Roman" w:hAnsi="Times New Roman" w:cs="Times New Roman"/>
          <w:sz w:val="24"/>
          <w:szCs w:val="24"/>
        </w:rPr>
        <w:t>higher costs of external financing</w:t>
      </w:r>
      <w:r>
        <w:rPr>
          <w:rFonts w:ascii="Times New Roman" w:hAnsi="Times New Roman" w:cs="Times New Roman"/>
          <w:sz w:val="24"/>
          <w:szCs w:val="24"/>
        </w:rPr>
        <w:t xml:space="preserve"> that is</w:t>
      </w:r>
      <w:r w:rsidR="007D3DAF" w:rsidRPr="00AE020F">
        <w:rPr>
          <w:rFonts w:ascii="Times New Roman" w:hAnsi="Times New Roman" w:cs="Times New Roman"/>
          <w:sz w:val="24"/>
          <w:szCs w:val="24"/>
        </w:rPr>
        <w:t xml:space="preserve"> relative to internal financing, which may occur due to information asymmetries as discussed by Myers and Majluf (1984) and Greenwald, </w:t>
      </w:r>
      <w:r w:rsidR="00B7568D">
        <w:rPr>
          <w:rFonts w:ascii="Times New Roman" w:hAnsi="Times New Roman" w:cs="Times New Roman"/>
          <w:sz w:val="24"/>
          <w:szCs w:val="24"/>
        </w:rPr>
        <w:t>et al.</w:t>
      </w:r>
      <w:r w:rsidR="007D3DAF" w:rsidRPr="00AE020F">
        <w:rPr>
          <w:rFonts w:ascii="Times New Roman" w:hAnsi="Times New Roman" w:cs="Times New Roman"/>
          <w:sz w:val="24"/>
          <w:szCs w:val="24"/>
        </w:rPr>
        <w:t xml:space="preserve"> (1984), or agency problems, as discussed by Jensen and Meckling (</w:t>
      </w:r>
      <w:r w:rsidR="00B7568D">
        <w:rPr>
          <w:rFonts w:ascii="Times New Roman" w:hAnsi="Times New Roman" w:cs="Times New Roman"/>
          <w:sz w:val="24"/>
          <w:szCs w:val="24"/>
        </w:rPr>
        <w:t>1976), Grossman and Hart (1982)</w:t>
      </w:r>
      <w:r w:rsidR="007D3DAF" w:rsidRPr="00AE020F">
        <w:rPr>
          <w:rFonts w:ascii="Times New Roman" w:hAnsi="Times New Roman" w:cs="Times New Roman"/>
          <w:sz w:val="24"/>
          <w:szCs w:val="24"/>
        </w:rPr>
        <w:t xml:space="preserve"> and Jensen (1986). </w:t>
      </w:r>
      <w:r w:rsidR="00B7568D">
        <w:rPr>
          <w:rFonts w:ascii="Times New Roman" w:hAnsi="Times New Roman" w:cs="Times New Roman"/>
          <w:sz w:val="24"/>
          <w:szCs w:val="24"/>
        </w:rPr>
        <w:t xml:space="preserve">According to </w:t>
      </w:r>
      <w:r w:rsidR="00B7568D" w:rsidRPr="00AE020F">
        <w:rPr>
          <w:rFonts w:ascii="Times New Roman" w:hAnsi="Times New Roman" w:cs="Times New Roman"/>
          <w:sz w:val="24"/>
          <w:szCs w:val="24"/>
        </w:rPr>
        <w:t>Fazzari et al. (1998)</w:t>
      </w:r>
      <w:r w:rsidR="00B7568D">
        <w:rPr>
          <w:rFonts w:ascii="Times New Roman" w:hAnsi="Times New Roman" w:cs="Times New Roman"/>
          <w:sz w:val="24"/>
          <w:szCs w:val="24"/>
        </w:rPr>
        <w:t xml:space="preserve">, firms </w:t>
      </w:r>
      <w:r w:rsidR="007D3DAF" w:rsidRPr="00AE020F">
        <w:rPr>
          <w:rFonts w:ascii="Times New Roman" w:hAnsi="Times New Roman" w:cs="Times New Roman"/>
          <w:sz w:val="24"/>
          <w:szCs w:val="24"/>
        </w:rPr>
        <w:t>with positive investment cash fl</w:t>
      </w:r>
      <w:r w:rsidR="00B7568D">
        <w:rPr>
          <w:rFonts w:ascii="Times New Roman" w:hAnsi="Times New Roman" w:cs="Times New Roman"/>
          <w:sz w:val="24"/>
          <w:szCs w:val="24"/>
        </w:rPr>
        <w:t xml:space="preserve">ow sensitivity </w:t>
      </w:r>
      <w:r w:rsidR="007D3DAF" w:rsidRPr="00AE020F">
        <w:rPr>
          <w:rFonts w:ascii="Times New Roman" w:hAnsi="Times New Roman" w:cs="Times New Roman"/>
          <w:sz w:val="24"/>
          <w:szCs w:val="24"/>
        </w:rPr>
        <w:t xml:space="preserve">are those that are more likely to face higher costs of external capital as compared to cash flow insensitive firms. </w:t>
      </w:r>
      <w:r w:rsidR="00B7568D">
        <w:rPr>
          <w:rFonts w:ascii="Times New Roman" w:hAnsi="Times New Roman" w:cs="Times New Roman"/>
          <w:sz w:val="24"/>
          <w:szCs w:val="24"/>
        </w:rPr>
        <w:t>Firms’ c</w:t>
      </w:r>
      <w:r w:rsidR="007D3DAF" w:rsidRPr="00AE020F">
        <w:rPr>
          <w:rFonts w:ascii="Times New Roman" w:hAnsi="Times New Roman" w:cs="Times New Roman"/>
          <w:sz w:val="24"/>
          <w:szCs w:val="24"/>
        </w:rPr>
        <w:t xml:space="preserve">haracteristics classified as having negative cash flow sensitivity suggest that they are even more likely to be liquidity constrained than firms with positive cash flow sensitivity.    </w:t>
      </w:r>
    </w:p>
    <w:p w:rsidR="001E4A5A" w:rsidRDefault="00B7568D" w:rsidP="007D3DAF">
      <w:pPr>
        <w:autoSpaceDE w:val="0"/>
        <w:autoSpaceDN w:val="0"/>
        <w:adjustRightInd w:val="0"/>
        <w:spacing w:after="200" w:line="360" w:lineRule="auto"/>
        <w:jc w:val="both"/>
        <w:rPr>
          <w:rFonts w:ascii="Times New Roman" w:hAnsi="Times New Roman" w:cs="Times New Roman"/>
          <w:sz w:val="24"/>
          <w:szCs w:val="24"/>
        </w:rPr>
      </w:pPr>
      <w:r>
        <w:rPr>
          <w:rFonts w:ascii="Times New Roman" w:eastAsia="Calibri" w:hAnsi="Times New Roman" w:cs="Times New Roman"/>
          <w:bCs/>
          <w:sz w:val="24"/>
          <w:szCs w:val="24"/>
          <w:lang w:val="en-GB"/>
        </w:rPr>
        <w:t xml:space="preserve">In the literature, </w:t>
      </w:r>
      <w:r w:rsidR="007D3DAF" w:rsidRPr="003B1F86">
        <w:rPr>
          <w:rFonts w:ascii="Times New Roman" w:eastAsia="Calibri" w:hAnsi="Times New Roman" w:cs="Times New Roman"/>
          <w:bCs/>
          <w:sz w:val="24"/>
          <w:szCs w:val="24"/>
          <w:lang w:val="en-GB"/>
        </w:rPr>
        <w:t xml:space="preserve">Investment cash flow </w:t>
      </w:r>
      <w:r w:rsidR="007D3DAF" w:rsidRPr="003B1F86">
        <w:rPr>
          <w:rFonts w:ascii="Times New Roman" w:eastAsia="Calibri" w:hAnsi="Times New Roman" w:cs="Times New Roman"/>
          <w:sz w:val="24"/>
          <w:szCs w:val="24"/>
          <w:lang w:val="en-GB" w:eastAsia="en-GB"/>
        </w:rPr>
        <w:t>sensitivity is measured by regressing investment</w:t>
      </w:r>
      <w:r>
        <w:rPr>
          <w:rFonts w:ascii="Times New Roman" w:eastAsia="Calibri" w:hAnsi="Times New Roman" w:cs="Times New Roman"/>
          <w:sz w:val="24"/>
          <w:szCs w:val="24"/>
          <w:lang w:val="en-GB" w:eastAsia="en-GB"/>
        </w:rPr>
        <w:t>s on cash flow while</w:t>
      </w:r>
      <w:r w:rsidR="007D3DAF" w:rsidRPr="003B1F86">
        <w:rPr>
          <w:rFonts w:ascii="Times New Roman" w:eastAsia="Calibri" w:hAnsi="Times New Roman" w:cs="Times New Roman"/>
          <w:sz w:val="24"/>
          <w:szCs w:val="24"/>
          <w:lang w:val="en-GB" w:eastAsia="en-GB"/>
        </w:rPr>
        <w:t xml:space="preserve"> controlling for investment opportunities with Tobin’s </w:t>
      </w:r>
      <w:r>
        <w:rPr>
          <w:rFonts w:ascii="Times New Roman" w:eastAsia="Calibri" w:hAnsi="Times New Roman" w:cs="Times New Roman"/>
          <w:sz w:val="24"/>
          <w:szCs w:val="24"/>
          <w:lang w:val="en-GB" w:eastAsia="en-GB"/>
        </w:rPr>
        <w:t>Q</w:t>
      </w:r>
      <w:r w:rsidR="007D3DAF" w:rsidRPr="003B1F86">
        <w:rPr>
          <w:rFonts w:ascii="Times New Roman" w:eastAsia="Calibri" w:hAnsi="Times New Roman" w:cs="Times New Roman"/>
          <w:sz w:val="24"/>
          <w:szCs w:val="24"/>
          <w:lang w:val="en-GB" w:eastAsia="en-GB"/>
        </w:rPr>
        <w:t xml:space="preserve">. </w:t>
      </w:r>
      <w:r>
        <w:rPr>
          <w:rFonts w:ascii="Times New Roman" w:eastAsia="Calibri" w:hAnsi="Times New Roman" w:cs="Times New Roman"/>
          <w:sz w:val="24"/>
          <w:szCs w:val="24"/>
          <w:lang w:val="en-GB" w:eastAsia="en-GB"/>
        </w:rPr>
        <w:t xml:space="preserve">According to </w:t>
      </w:r>
      <w:r w:rsidR="007D3DAF" w:rsidRPr="003B1F86">
        <w:rPr>
          <w:rFonts w:ascii="Times New Roman" w:hAnsi="Times New Roman" w:cs="Times New Roman"/>
          <w:sz w:val="24"/>
          <w:szCs w:val="24"/>
        </w:rPr>
        <w:t>Erickson and</w:t>
      </w:r>
      <w:r>
        <w:rPr>
          <w:rFonts w:ascii="Times New Roman" w:hAnsi="Times New Roman" w:cs="Times New Roman"/>
          <w:sz w:val="24"/>
          <w:szCs w:val="24"/>
        </w:rPr>
        <w:t xml:space="preserve"> Whited (2000) and Alti (2003), </w:t>
      </w:r>
      <w:r w:rsidR="007D3DAF" w:rsidRPr="003B1F86">
        <w:rPr>
          <w:rFonts w:ascii="Times New Roman" w:hAnsi="Times New Roman" w:cs="Times New Roman"/>
          <w:sz w:val="24"/>
          <w:szCs w:val="24"/>
        </w:rPr>
        <w:t>measurement problems</w:t>
      </w:r>
      <w:r>
        <w:rPr>
          <w:rFonts w:ascii="Times New Roman" w:hAnsi="Times New Roman" w:cs="Times New Roman"/>
          <w:sz w:val="24"/>
          <w:szCs w:val="24"/>
        </w:rPr>
        <w:t xml:space="preserve"> that are</w:t>
      </w:r>
      <w:r w:rsidR="007D3DAF" w:rsidRPr="003B1F86">
        <w:rPr>
          <w:rFonts w:ascii="Times New Roman" w:hAnsi="Times New Roman" w:cs="Times New Roman"/>
          <w:sz w:val="24"/>
          <w:szCs w:val="24"/>
        </w:rPr>
        <w:t xml:space="preserve"> associated with Tobin’s Q</w:t>
      </w:r>
      <w:r>
        <w:rPr>
          <w:rFonts w:ascii="Times New Roman" w:hAnsi="Times New Roman" w:cs="Times New Roman"/>
          <w:sz w:val="24"/>
          <w:szCs w:val="24"/>
        </w:rPr>
        <w:t xml:space="preserve"> affect </w:t>
      </w:r>
      <w:r w:rsidR="007D3DAF" w:rsidRPr="003B1F86">
        <w:rPr>
          <w:rFonts w:ascii="Times New Roman" w:hAnsi="Times New Roman" w:cs="Times New Roman"/>
          <w:sz w:val="24"/>
          <w:szCs w:val="24"/>
        </w:rPr>
        <w:t>sensitivity of investments to availability of internal funds.</w:t>
      </w:r>
    </w:p>
    <w:p w:rsidR="00B7568D" w:rsidRDefault="007D3DAF" w:rsidP="00663BFE">
      <w:pPr>
        <w:autoSpaceDE w:val="0"/>
        <w:autoSpaceDN w:val="0"/>
        <w:adjustRightInd w:val="0"/>
        <w:spacing w:after="0" w:line="360" w:lineRule="auto"/>
        <w:jc w:val="both"/>
        <w:rPr>
          <w:rFonts w:ascii="Times New Roman" w:hAnsi="Times New Roman" w:cs="Times New Roman"/>
          <w:b/>
          <w:sz w:val="24"/>
          <w:szCs w:val="24"/>
        </w:rPr>
      </w:pPr>
      <w:r w:rsidRPr="007D3DAF">
        <w:rPr>
          <w:rFonts w:ascii="Times New Roman" w:hAnsi="Times New Roman" w:cs="Times New Roman"/>
          <w:b/>
          <w:sz w:val="24"/>
          <w:szCs w:val="24"/>
        </w:rPr>
        <w:t xml:space="preserve">1.1.3 </w:t>
      </w:r>
      <w:r w:rsidR="00B7568D">
        <w:rPr>
          <w:rFonts w:ascii="Times New Roman" w:hAnsi="Times New Roman" w:cs="Times New Roman"/>
          <w:b/>
          <w:sz w:val="24"/>
          <w:szCs w:val="24"/>
        </w:rPr>
        <w:t>Firm Size</w:t>
      </w:r>
    </w:p>
    <w:p w:rsidR="00800D75" w:rsidRDefault="00CB278C" w:rsidP="00CB278C">
      <w:pPr>
        <w:autoSpaceDE w:val="0"/>
        <w:autoSpaceDN w:val="0"/>
        <w:adjustRightInd w:val="0"/>
        <w:spacing w:after="200" w:line="360" w:lineRule="auto"/>
        <w:jc w:val="both"/>
        <w:rPr>
          <w:rFonts w:ascii="Times New Roman" w:eastAsia="Calibri" w:hAnsi="Times New Roman" w:cs="Times New Roman"/>
          <w:sz w:val="24"/>
          <w:szCs w:val="24"/>
          <w:lang w:val="en-GB" w:eastAsia="en-GB"/>
        </w:rPr>
      </w:pPr>
      <w:r w:rsidRPr="00DB764E">
        <w:rPr>
          <w:rFonts w:ascii="Times New Roman" w:eastAsia="Calibri" w:hAnsi="Times New Roman" w:cs="Times New Roman"/>
          <w:sz w:val="24"/>
          <w:szCs w:val="24"/>
          <w:lang w:val="en-GB" w:eastAsia="en-GB"/>
        </w:rPr>
        <w:t>Firm s</w:t>
      </w:r>
      <w:r>
        <w:rPr>
          <w:rFonts w:ascii="Times New Roman" w:eastAsia="Calibri" w:hAnsi="Times New Roman" w:cs="Times New Roman"/>
          <w:sz w:val="24"/>
          <w:szCs w:val="24"/>
          <w:lang w:val="en-GB" w:eastAsia="en-GB"/>
        </w:rPr>
        <w:t xml:space="preserve">ize, as defined by Booth et al. (2001) </w:t>
      </w:r>
      <w:r w:rsidRPr="00DB764E">
        <w:rPr>
          <w:rFonts w:ascii="Times New Roman" w:eastAsia="Calibri" w:hAnsi="Times New Roman" w:cs="Times New Roman"/>
          <w:sz w:val="24"/>
          <w:szCs w:val="24"/>
          <w:lang w:val="en-GB" w:eastAsia="en-GB"/>
        </w:rPr>
        <w:t>refers to the capacity at which a company in a given industr</w:t>
      </w:r>
      <w:r>
        <w:rPr>
          <w:rFonts w:ascii="Times New Roman" w:eastAsia="Calibri" w:hAnsi="Times New Roman" w:cs="Times New Roman"/>
          <w:sz w:val="24"/>
          <w:szCs w:val="24"/>
          <w:lang w:val="en-GB" w:eastAsia="en-GB"/>
        </w:rPr>
        <w:t xml:space="preserve">y is operating at a given time. </w:t>
      </w:r>
      <w:r w:rsidRPr="00DB764E">
        <w:rPr>
          <w:rFonts w:ascii="Times New Roman" w:eastAsia="Calibri" w:hAnsi="Times New Roman" w:cs="Times New Roman"/>
          <w:sz w:val="24"/>
          <w:szCs w:val="24"/>
          <w:lang w:val="en-GB" w:eastAsia="en-GB"/>
        </w:rPr>
        <w:t xml:space="preserve">Firm size is a crucial factor affecting financing decisions of a company (Kayo &amp; Kimura, 2011). Both </w:t>
      </w:r>
      <w:r w:rsidR="00800D75">
        <w:rPr>
          <w:rFonts w:ascii="Times New Roman" w:eastAsia="Calibri" w:hAnsi="Times New Roman" w:cs="Times New Roman"/>
          <w:sz w:val="24"/>
          <w:szCs w:val="24"/>
          <w:lang w:val="en-GB" w:eastAsia="en-GB"/>
        </w:rPr>
        <w:t xml:space="preserve">the </w:t>
      </w:r>
      <w:r w:rsidRPr="00DB764E">
        <w:rPr>
          <w:rFonts w:ascii="Times New Roman" w:eastAsia="Calibri" w:hAnsi="Times New Roman" w:cs="Times New Roman"/>
          <w:sz w:val="24"/>
          <w:szCs w:val="24"/>
          <w:lang w:val="en-GB" w:eastAsia="en-GB"/>
        </w:rPr>
        <w:t xml:space="preserve">trade-off and </w:t>
      </w:r>
      <w:r w:rsidR="00800D75">
        <w:rPr>
          <w:rFonts w:ascii="Times New Roman" w:eastAsia="Calibri" w:hAnsi="Times New Roman" w:cs="Times New Roman"/>
          <w:sz w:val="24"/>
          <w:szCs w:val="24"/>
          <w:lang w:val="en-GB" w:eastAsia="en-GB"/>
        </w:rPr>
        <w:t xml:space="preserve">the </w:t>
      </w:r>
      <w:r w:rsidRPr="00DB764E">
        <w:rPr>
          <w:rFonts w:ascii="Times New Roman" w:eastAsia="Calibri" w:hAnsi="Times New Roman" w:cs="Times New Roman"/>
          <w:sz w:val="24"/>
          <w:szCs w:val="24"/>
          <w:lang w:val="en-GB" w:eastAsia="en-GB"/>
        </w:rPr>
        <w:t>pecking order theor</w:t>
      </w:r>
      <w:r w:rsidR="00800D75">
        <w:rPr>
          <w:rFonts w:ascii="Times New Roman" w:eastAsia="Calibri" w:hAnsi="Times New Roman" w:cs="Times New Roman"/>
          <w:sz w:val="24"/>
          <w:szCs w:val="24"/>
          <w:lang w:val="en-GB" w:eastAsia="en-GB"/>
        </w:rPr>
        <w:t>ies infer</w:t>
      </w:r>
      <w:r w:rsidRPr="00DB764E">
        <w:rPr>
          <w:rFonts w:ascii="Times New Roman" w:eastAsia="Calibri" w:hAnsi="Times New Roman" w:cs="Times New Roman"/>
          <w:sz w:val="24"/>
          <w:szCs w:val="24"/>
          <w:lang w:val="en-GB" w:eastAsia="en-GB"/>
        </w:rPr>
        <w:t xml:space="preserve"> a positive relation</w:t>
      </w:r>
      <w:r w:rsidR="00800D75">
        <w:rPr>
          <w:rFonts w:ascii="Times New Roman" w:eastAsia="Calibri" w:hAnsi="Times New Roman" w:cs="Times New Roman"/>
          <w:sz w:val="24"/>
          <w:szCs w:val="24"/>
          <w:lang w:val="en-GB" w:eastAsia="en-GB"/>
        </w:rPr>
        <w:t>ship</w:t>
      </w:r>
      <w:r w:rsidRPr="00DB764E">
        <w:rPr>
          <w:rFonts w:ascii="Times New Roman" w:eastAsia="Calibri" w:hAnsi="Times New Roman" w:cs="Times New Roman"/>
          <w:sz w:val="24"/>
          <w:szCs w:val="24"/>
          <w:lang w:val="en-GB" w:eastAsia="en-GB"/>
        </w:rPr>
        <w:t xml:space="preserve"> between firm size and leverage. </w:t>
      </w:r>
      <w:r w:rsidR="00800D75">
        <w:rPr>
          <w:rFonts w:ascii="Times New Roman" w:eastAsia="Calibri" w:hAnsi="Times New Roman" w:cs="Times New Roman"/>
          <w:sz w:val="24"/>
          <w:szCs w:val="24"/>
          <w:lang w:val="en-GB" w:eastAsia="en-GB"/>
        </w:rPr>
        <w:t>In Titman and Wessels (2012), l</w:t>
      </w:r>
      <w:r w:rsidRPr="00DB764E">
        <w:rPr>
          <w:rFonts w:ascii="Times New Roman" w:eastAsia="Calibri" w:hAnsi="Times New Roman" w:cs="Times New Roman"/>
          <w:sz w:val="24"/>
          <w:szCs w:val="24"/>
          <w:lang w:val="en-GB" w:eastAsia="en-GB"/>
        </w:rPr>
        <w:t>arger firms are expected to have lower bankruptcy risks and costs, more diversified port</w:t>
      </w:r>
      <w:r>
        <w:rPr>
          <w:rFonts w:ascii="Times New Roman" w:eastAsia="Calibri" w:hAnsi="Times New Roman" w:cs="Times New Roman"/>
          <w:sz w:val="24"/>
          <w:szCs w:val="24"/>
          <w:lang w:val="en-GB" w:eastAsia="en-GB"/>
        </w:rPr>
        <w:t xml:space="preserve">folios, </w:t>
      </w:r>
      <w:r w:rsidRPr="00DB764E">
        <w:rPr>
          <w:rFonts w:ascii="Times New Roman" w:eastAsia="Calibri" w:hAnsi="Times New Roman" w:cs="Times New Roman"/>
          <w:sz w:val="24"/>
          <w:szCs w:val="24"/>
          <w:lang w:val="en-GB" w:eastAsia="en-GB"/>
        </w:rPr>
        <w:t>lower agency cost of debts, smaller monitoring costs, less volatile cash flows, high tangibility and hence more collateralized and easier access to credit market</w:t>
      </w:r>
      <w:r w:rsidR="00800D75">
        <w:rPr>
          <w:rFonts w:ascii="Times New Roman" w:eastAsia="Calibri" w:hAnsi="Times New Roman" w:cs="Times New Roman"/>
          <w:sz w:val="24"/>
          <w:szCs w:val="24"/>
          <w:lang w:val="en-GB" w:eastAsia="en-GB"/>
        </w:rPr>
        <w:t xml:space="preserve">. </w:t>
      </w:r>
    </w:p>
    <w:p w:rsidR="00CB278C" w:rsidRDefault="00800D75" w:rsidP="00CB278C">
      <w:pPr>
        <w:autoSpaceDE w:val="0"/>
        <w:autoSpaceDN w:val="0"/>
        <w:adjustRightInd w:val="0"/>
        <w:spacing w:after="200" w:line="360" w:lineRule="auto"/>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 xml:space="preserve">As documented by </w:t>
      </w:r>
      <w:r w:rsidRPr="00DB764E">
        <w:rPr>
          <w:rFonts w:ascii="Times New Roman" w:eastAsia="Calibri" w:hAnsi="Times New Roman" w:cs="Times New Roman"/>
          <w:sz w:val="24"/>
          <w:szCs w:val="24"/>
          <w:lang w:val="en-GB" w:eastAsia="en-GB"/>
        </w:rPr>
        <w:t xml:space="preserve">Gertler </w:t>
      </w:r>
      <w:r>
        <w:rPr>
          <w:rFonts w:ascii="Times New Roman" w:eastAsia="Calibri" w:hAnsi="Times New Roman" w:cs="Times New Roman"/>
          <w:sz w:val="24"/>
          <w:szCs w:val="24"/>
          <w:lang w:val="en-GB" w:eastAsia="en-GB"/>
        </w:rPr>
        <w:t>and Gilchrist (1994), t</w:t>
      </w:r>
      <w:r w:rsidR="00CB278C" w:rsidRPr="00DB764E">
        <w:rPr>
          <w:rFonts w:ascii="Times New Roman" w:eastAsia="Calibri" w:hAnsi="Times New Roman" w:cs="Times New Roman"/>
          <w:sz w:val="24"/>
          <w:szCs w:val="24"/>
          <w:lang w:val="en-GB" w:eastAsia="en-GB"/>
        </w:rPr>
        <w:t>he optimal size of a firm is the one at which its total production cost per unit of output is lowest. Firm size determines the extent to which firms are financially constrained. This is so because firm size may reflect its ability to access external financial</w:t>
      </w:r>
      <w:r w:rsidR="00CB278C" w:rsidRPr="00DB764E">
        <w:rPr>
          <w:rFonts w:ascii="Times New Roman" w:eastAsia="Calibri" w:hAnsi="Times New Roman" w:cs="Times New Roman"/>
          <w:sz w:val="24"/>
          <w:szCs w:val="24"/>
          <w:lang w:val="en-GB"/>
        </w:rPr>
        <w:t xml:space="preserve"> </w:t>
      </w:r>
      <w:r w:rsidR="00CB278C" w:rsidRPr="00DB764E">
        <w:rPr>
          <w:rFonts w:ascii="Times New Roman" w:eastAsia="Calibri" w:hAnsi="Times New Roman" w:cs="Times New Roman"/>
          <w:sz w:val="24"/>
          <w:szCs w:val="24"/>
          <w:lang w:val="en-GB" w:eastAsia="en-GB"/>
        </w:rPr>
        <w:t>markets. Firm size has been used in past studies as an indicator</w:t>
      </w:r>
      <w:r w:rsidR="001F411E">
        <w:rPr>
          <w:rFonts w:ascii="Times New Roman" w:eastAsia="Calibri" w:hAnsi="Times New Roman" w:cs="Times New Roman"/>
          <w:sz w:val="24"/>
          <w:szCs w:val="24"/>
          <w:lang w:val="en-GB" w:eastAsia="en-GB"/>
        </w:rPr>
        <w:t xml:space="preserve"> of access to external finance. </w:t>
      </w:r>
      <w:r w:rsidR="00CB278C" w:rsidRPr="00DB764E">
        <w:rPr>
          <w:rFonts w:ascii="Times New Roman" w:eastAsia="Calibri" w:hAnsi="Times New Roman" w:cs="Times New Roman"/>
          <w:sz w:val="24"/>
          <w:szCs w:val="24"/>
          <w:lang w:val="en-GB" w:eastAsia="en-GB"/>
        </w:rPr>
        <w:t xml:space="preserve">Small firms are generally young, with higher levels of firm-specific risks and less collateral, making them less likely to attract external finance. </w:t>
      </w:r>
    </w:p>
    <w:p w:rsidR="00CB278C" w:rsidRDefault="00CB278C" w:rsidP="00CB278C">
      <w:pPr>
        <w:autoSpaceDE w:val="0"/>
        <w:autoSpaceDN w:val="0"/>
        <w:adjustRightInd w:val="0"/>
        <w:spacing w:after="0" w:line="360" w:lineRule="auto"/>
        <w:jc w:val="both"/>
        <w:rPr>
          <w:rFonts w:ascii="Times New Roman" w:eastAsia="Times New Roman" w:hAnsi="Times New Roman" w:cs="Times New Roman"/>
          <w:sz w:val="24"/>
          <w:szCs w:val="24"/>
        </w:rPr>
      </w:pPr>
      <w:r w:rsidRPr="00FE1CEF">
        <w:rPr>
          <w:rFonts w:ascii="Times New Roman" w:eastAsia="Calibri" w:hAnsi="Times New Roman" w:cs="Times New Roman"/>
          <w:sz w:val="24"/>
          <w:szCs w:val="24"/>
          <w:lang w:val="en-GB" w:eastAsia="en-GB"/>
        </w:rPr>
        <w:t xml:space="preserve">Firm size is measured by asset tangibility and sales growth. This is because tangible assets can be used as collateral while sales growth can affect a firm’s profitability and credibility thereof </w:t>
      </w:r>
      <w:r w:rsidRPr="00FE1CEF">
        <w:rPr>
          <w:rFonts w:ascii="Times New Roman" w:eastAsia="Calibri" w:hAnsi="Times New Roman" w:cs="Times New Roman"/>
          <w:sz w:val="24"/>
          <w:szCs w:val="24"/>
          <w:lang w:val="en-GB" w:eastAsia="en-GB"/>
        </w:rPr>
        <w:lastRenderedPageBreak/>
        <w:t xml:space="preserve">(Gertler &amp; Gilchrist, 1994). </w:t>
      </w:r>
      <w:r w:rsidR="001F411E">
        <w:rPr>
          <w:rFonts w:ascii="Times New Roman" w:eastAsia="Calibri" w:hAnsi="Times New Roman" w:cs="Times New Roman"/>
          <w:sz w:val="24"/>
          <w:szCs w:val="24"/>
          <w:lang w:val="en-GB" w:eastAsia="en-GB"/>
        </w:rPr>
        <w:t xml:space="preserve">Firm </w:t>
      </w:r>
      <w:r w:rsidRPr="00FE1CEF">
        <w:rPr>
          <w:rFonts w:ascii="Times New Roman" w:eastAsia="Calibri" w:hAnsi="Times New Roman" w:cs="Times New Roman"/>
          <w:sz w:val="24"/>
          <w:szCs w:val="24"/>
          <w:lang w:val="en-GB" w:eastAsia="en-GB"/>
        </w:rPr>
        <w:t xml:space="preserve">Size is also measured as </w:t>
      </w:r>
      <w:r w:rsidRPr="00FE1CEF">
        <w:rPr>
          <w:rFonts w:ascii="Times New Roman" w:hAnsi="Times New Roman" w:cs="Times New Roman"/>
          <w:sz w:val="24"/>
          <w:szCs w:val="24"/>
        </w:rPr>
        <w:t xml:space="preserve">amount of sales revenue and number of employees </w:t>
      </w:r>
      <w:r w:rsidR="001F411E">
        <w:rPr>
          <w:rFonts w:ascii="Times New Roman" w:hAnsi="Times New Roman" w:cs="Times New Roman"/>
          <w:sz w:val="24"/>
          <w:szCs w:val="24"/>
        </w:rPr>
        <w:t>(</w:t>
      </w:r>
      <w:r w:rsidR="001F411E">
        <w:rPr>
          <w:rFonts w:ascii="Times New Roman" w:eastAsia="Times New Roman" w:hAnsi="Times New Roman" w:cs="Times New Roman"/>
          <w:sz w:val="24"/>
          <w:szCs w:val="24"/>
        </w:rPr>
        <w:t xml:space="preserve">Orlitzky, </w:t>
      </w:r>
      <w:r w:rsidRPr="00C1085E">
        <w:rPr>
          <w:rFonts w:ascii="Times New Roman" w:eastAsia="Times New Roman" w:hAnsi="Times New Roman" w:cs="Times New Roman"/>
          <w:sz w:val="24"/>
          <w:szCs w:val="24"/>
        </w:rPr>
        <w:t>2001)</w:t>
      </w:r>
      <w:r w:rsidRPr="00FE1CEF">
        <w:rPr>
          <w:rFonts w:ascii="Times New Roman" w:eastAsia="Times New Roman" w:hAnsi="Times New Roman" w:cs="Times New Roman"/>
          <w:sz w:val="24"/>
          <w:szCs w:val="24"/>
        </w:rPr>
        <w:t xml:space="preserve">. </w:t>
      </w:r>
    </w:p>
    <w:p w:rsidR="00B7568D" w:rsidRDefault="00B7568D" w:rsidP="00663BFE">
      <w:pPr>
        <w:autoSpaceDE w:val="0"/>
        <w:autoSpaceDN w:val="0"/>
        <w:adjustRightInd w:val="0"/>
        <w:spacing w:after="0" w:line="360" w:lineRule="auto"/>
        <w:jc w:val="both"/>
        <w:rPr>
          <w:rFonts w:ascii="Times New Roman" w:hAnsi="Times New Roman" w:cs="Times New Roman"/>
          <w:b/>
          <w:sz w:val="24"/>
          <w:szCs w:val="24"/>
        </w:rPr>
      </w:pPr>
    </w:p>
    <w:p w:rsidR="007D3DAF" w:rsidRDefault="007D3DAF" w:rsidP="007D3DAF">
      <w:pPr>
        <w:autoSpaceDE w:val="0"/>
        <w:autoSpaceDN w:val="0"/>
        <w:adjustRightInd w:val="0"/>
        <w:spacing w:after="0" w:line="360" w:lineRule="auto"/>
        <w:jc w:val="both"/>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val="en-GB" w:eastAsia="x-none"/>
        </w:rPr>
        <w:t>1.1.</w:t>
      </w:r>
      <w:r w:rsidR="00DD120E">
        <w:rPr>
          <w:rFonts w:ascii="Times New Roman" w:eastAsia="Times New Roman" w:hAnsi="Times New Roman" w:cs="Times New Roman"/>
          <w:b/>
          <w:bCs/>
          <w:sz w:val="24"/>
          <w:szCs w:val="24"/>
          <w:lang w:val="en-GB" w:eastAsia="x-none"/>
        </w:rPr>
        <w:t>4</w:t>
      </w:r>
      <w:r>
        <w:rPr>
          <w:rFonts w:ascii="Times New Roman" w:eastAsia="Times New Roman" w:hAnsi="Times New Roman" w:cs="Times New Roman"/>
          <w:b/>
          <w:bCs/>
          <w:sz w:val="24"/>
          <w:szCs w:val="24"/>
          <w:lang w:val="en-GB" w:eastAsia="x-none"/>
        </w:rPr>
        <w:t xml:space="preserve"> </w:t>
      </w:r>
      <w:r w:rsidRPr="008E37F4">
        <w:rPr>
          <w:rFonts w:ascii="Times New Roman" w:eastAsia="Times New Roman" w:hAnsi="Times New Roman" w:cs="Times New Roman"/>
          <w:b/>
          <w:bCs/>
          <w:sz w:val="24"/>
          <w:szCs w:val="24"/>
          <w:lang w:val="en-GB" w:eastAsia="x-none"/>
        </w:rPr>
        <w:t xml:space="preserve">Non-financial </w:t>
      </w:r>
      <w:r w:rsidRPr="008E37F4">
        <w:rPr>
          <w:rFonts w:ascii="Times New Roman" w:eastAsia="Times New Roman" w:hAnsi="Times New Roman" w:cs="Times New Roman"/>
          <w:b/>
          <w:bCs/>
          <w:sz w:val="24"/>
          <w:szCs w:val="24"/>
          <w:lang w:val="x-none" w:eastAsia="x-none"/>
        </w:rPr>
        <w:t>Firms Listed at the Nairobi Securities Exchange</w:t>
      </w:r>
    </w:p>
    <w:p w:rsidR="00C201BA" w:rsidRPr="00E74BA7" w:rsidRDefault="00E74BA7" w:rsidP="00C201BA">
      <w:p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lang w:val="en-GB"/>
        </w:rPr>
        <w:t>In</w:t>
      </w:r>
      <w:r w:rsidR="007D3DAF" w:rsidRPr="007D3DAF">
        <w:rPr>
          <w:rFonts w:ascii="Times New Roman" w:eastAsia="Calibri" w:hAnsi="Times New Roman" w:cs="Times New Roman"/>
          <w:sz w:val="24"/>
          <w:szCs w:val="24"/>
          <w:lang w:val="en-GB"/>
        </w:rPr>
        <w:t xml:space="preserve"> </w:t>
      </w:r>
      <w:r w:rsidR="007D3DAF" w:rsidRPr="005F34E1">
        <w:rPr>
          <w:rFonts w:ascii="Times New Roman" w:eastAsia="Calibri" w:hAnsi="Times New Roman" w:cs="Times New Roman"/>
          <w:sz w:val="24"/>
          <w:szCs w:val="24"/>
          <w:lang w:val="en-GB"/>
        </w:rPr>
        <w:t xml:space="preserve">Owido, </w:t>
      </w:r>
      <w:r w:rsidR="00C201BA">
        <w:rPr>
          <w:rFonts w:ascii="Times New Roman" w:eastAsia="Calibri" w:hAnsi="Times New Roman" w:cs="Times New Roman"/>
          <w:sz w:val="24"/>
          <w:szCs w:val="24"/>
          <w:lang w:val="en-GB"/>
        </w:rPr>
        <w:t>et al.</w:t>
      </w:r>
      <w:r>
        <w:rPr>
          <w:rFonts w:ascii="Times New Roman" w:eastAsia="Calibri" w:hAnsi="Times New Roman" w:cs="Times New Roman"/>
          <w:sz w:val="24"/>
          <w:szCs w:val="24"/>
          <w:lang w:val="en-GB"/>
        </w:rPr>
        <w:t xml:space="preserve"> (2003), it is </w:t>
      </w:r>
      <w:r w:rsidR="007D3DAF">
        <w:rPr>
          <w:rFonts w:ascii="Times New Roman" w:eastAsia="Calibri" w:hAnsi="Times New Roman" w:cs="Times New Roman"/>
          <w:sz w:val="24"/>
          <w:szCs w:val="24"/>
          <w:lang w:val="en-GB"/>
        </w:rPr>
        <w:t>illustrate</w:t>
      </w:r>
      <w:r>
        <w:rPr>
          <w:rFonts w:ascii="Times New Roman" w:eastAsia="Calibri" w:hAnsi="Times New Roman" w:cs="Times New Roman"/>
          <w:sz w:val="24"/>
          <w:szCs w:val="24"/>
          <w:lang w:val="en-GB"/>
        </w:rPr>
        <w:t>d</w:t>
      </w:r>
      <w:r w:rsidR="007D3DAF" w:rsidRPr="005F34E1">
        <w:rPr>
          <w:rFonts w:ascii="Times New Roman" w:eastAsia="Calibri" w:hAnsi="Times New Roman" w:cs="Times New Roman"/>
          <w:sz w:val="24"/>
          <w:szCs w:val="24"/>
          <w:lang w:val="en-GB"/>
        </w:rPr>
        <w:t xml:space="preserve"> that the Nairobi Securities Exchange is not </w:t>
      </w:r>
      <w:r w:rsidR="007D3DAF" w:rsidRPr="005F34E1">
        <w:rPr>
          <w:rFonts w:ascii="Times New Roman" w:hAnsi="Times New Roman" w:cs="Times New Roman"/>
          <w:sz w:val="24"/>
          <w:szCs w:val="24"/>
        </w:rPr>
        <w:t xml:space="preserve">perfect, and existing imperfections introduce a wedge between the costs of external and internal funds. Firms facing higher informational imperfections experience a wider wedge, and therefore are more </w:t>
      </w:r>
      <w:r>
        <w:rPr>
          <w:rFonts w:ascii="Times New Roman" w:hAnsi="Times New Roman" w:cs="Times New Roman"/>
          <w:sz w:val="24"/>
          <w:szCs w:val="24"/>
        </w:rPr>
        <w:t xml:space="preserve">financially constrained. </w:t>
      </w:r>
      <w:r w:rsidR="00C201BA">
        <w:rPr>
          <w:rFonts w:ascii="Times New Roman" w:eastAsia="Calibri" w:hAnsi="Times New Roman" w:cs="Times New Roman"/>
          <w:sz w:val="24"/>
          <w:szCs w:val="24"/>
          <w:lang w:val="en-GB"/>
        </w:rPr>
        <w:t>Wale (</w:t>
      </w:r>
      <w:r w:rsidR="00DC6B22" w:rsidRPr="00DB764E">
        <w:rPr>
          <w:rFonts w:ascii="Times New Roman" w:eastAsia="Calibri" w:hAnsi="Times New Roman" w:cs="Times New Roman"/>
          <w:sz w:val="24"/>
          <w:szCs w:val="24"/>
          <w:lang w:val="en-GB"/>
        </w:rPr>
        <w:t>2014</w:t>
      </w:r>
      <w:r w:rsidR="00C201BA">
        <w:rPr>
          <w:rFonts w:ascii="Times New Roman" w:eastAsia="Calibri" w:hAnsi="Times New Roman" w:cs="Times New Roman"/>
          <w:sz w:val="24"/>
          <w:szCs w:val="24"/>
          <w:lang w:val="en-GB"/>
        </w:rPr>
        <w:t>) and Eli (</w:t>
      </w:r>
      <w:r w:rsidR="00DC6B22" w:rsidRPr="00DB764E">
        <w:rPr>
          <w:rFonts w:ascii="Times New Roman" w:eastAsia="Calibri" w:hAnsi="Times New Roman" w:cs="Times New Roman"/>
          <w:sz w:val="24"/>
          <w:szCs w:val="24"/>
          <w:lang w:val="en-GB"/>
        </w:rPr>
        <w:t>2014)</w:t>
      </w:r>
      <w:r w:rsidR="00C201BA">
        <w:rPr>
          <w:rFonts w:ascii="Times New Roman" w:eastAsia="Calibri" w:hAnsi="Times New Roman" w:cs="Times New Roman"/>
          <w:sz w:val="24"/>
          <w:szCs w:val="24"/>
          <w:lang w:val="en-GB"/>
        </w:rPr>
        <w:t xml:space="preserve"> show that </w:t>
      </w:r>
      <w:r w:rsidR="00C201BA" w:rsidRPr="00DB764E">
        <w:rPr>
          <w:rFonts w:ascii="Times New Roman" w:eastAsia="Calibri" w:hAnsi="Times New Roman" w:cs="Times New Roman"/>
          <w:sz w:val="24"/>
          <w:szCs w:val="24"/>
          <w:lang w:val="en-GB"/>
        </w:rPr>
        <w:t>firms operating in Africa constantly face external financial constraint</w:t>
      </w:r>
      <w:r w:rsidR="00C201BA">
        <w:rPr>
          <w:rFonts w:ascii="Times New Roman" w:eastAsia="Calibri" w:hAnsi="Times New Roman" w:cs="Times New Roman"/>
          <w:sz w:val="24"/>
          <w:szCs w:val="24"/>
          <w:lang w:val="en-GB"/>
        </w:rPr>
        <w:t>s at different levels</w:t>
      </w:r>
      <w:r w:rsidR="00C201BA">
        <w:rPr>
          <w:rFonts w:ascii="Times New Roman" w:hAnsi="Times New Roman" w:cs="Times New Roman"/>
          <w:sz w:val="24"/>
          <w:szCs w:val="24"/>
        </w:rPr>
        <w:t xml:space="preserve">. </w:t>
      </w:r>
      <w:r>
        <w:rPr>
          <w:rFonts w:ascii="Times New Roman" w:hAnsi="Times New Roman" w:cs="Times New Roman"/>
          <w:sz w:val="24"/>
          <w:szCs w:val="24"/>
        </w:rPr>
        <w:t xml:space="preserve">According to </w:t>
      </w:r>
      <w:r w:rsidR="00DC6B22">
        <w:rPr>
          <w:rFonts w:ascii="Times New Roman" w:eastAsia="Calibri" w:hAnsi="Times New Roman" w:cs="Times New Roman"/>
          <w:sz w:val="24"/>
          <w:szCs w:val="24"/>
          <w:lang w:val="en-GB"/>
        </w:rPr>
        <w:t>Maina and Ishmail (2014)</w:t>
      </w:r>
      <w:r>
        <w:rPr>
          <w:rFonts w:ascii="Times New Roman" w:eastAsia="Calibri" w:hAnsi="Times New Roman" w:cs="Times New Roman"/>
          <w:sz w:val="24"/>
          <w:szCs w:val="24"/>
          <w:lang w:val="en-GB"/>
        </w:rPr>
        <w:t xml:space="preserve">, </w:t>
      </w:r>
      <w:r w:rsidR="00DC6B22" w:rsidRPr="00DB764E">
        <w:rPr>
          <w:rFonts w:ascii="Times New Roman" w:eastAsia="Calibri" w:hAnsi="Times New Roman" w:cs="Times New Roman"/>
          <w:sz w:val="24"/>
          <w:szCs w:val="24"/>
          <w:lang w:val="en-GB"/>
        </w:rPr>
        <w:t>firms use more of short term borrowing than long term</w:t>
      </w:r>
      <w:r>
        <w:rPr>
          <w:rFonts w:ascii="Times New Roman" w:eastAsia="Calibri" w:hAnsi="Times New Roman" w:cs="Times New Roman"/>
          <w:sz w:val="24"/>
          <w:szCs w:val="24"/>
          <w:lang w:val="en-GB"/>
        </w:rPr>
        <w:t xml:space="preserve"> borrowing</w:t>
      </w:r>
      <w:r w:rsidR="00DC6B22" w:rsidRPr="00DB764E">
        <w:rPr>
          <w:rFonts w:ascii="Times New Roman" w:eastAsia="Calibri" w:hAnsi="Times New Roman" w:cs="Times New Roman"/>
          <w:sz w:val="24"/>
          <w:szCs w:val="24"/>
          <w:lang w:val="en-GB"/>
        </w:rPr>
        <w:t>, probably due to inability to borrow long term funds.</w:t>
      </w:r>
      <w:r w:rsidR="00C201BA">
        <w:rPr>
          <w:rFonts w:ascii="Times New Roman" w:hAnsi="Times New Roman" w:cs="Times New Roman"/>
          <w:sz w:val="24"/>
          <w:szCs w:val="24"/>
        </w:rPr>
        <w:t xml:space="preserve"> </w:t>
      </w:r>
      <w:r w:rsidR="00C201BA">
        <w:rPr>
          <w:rFonts w:ascii="Times New Roman" w:eastAsia="Calibri" w:hAnsi="Times New Roman" w:cs="Times New Roman"/>
          <w:sz w:val="24"/>
          <w:szCs w:val="24"/>
          <w:lang w:val="en-GB"/>
        </w:rPr>
        <w:t xml:space="preserve">Okumu (2014) </w:t>
      </w:r>
      <w:r w:rsidR="00C201BA" w:rsidRPr="00DB764E">
        <w:rPr>
          <w:rFonts w:ascii="Times New Roman" w:eastAsia="Calibri" w:hAnsi="Times New Roman" w:cs="Times New Roman"/>
          <w:sz w:val="24"/>
          <w:szCs w:val="24"/>
          <w:lang w:val="en-GB"/>
        </w:rPr>
        <w:t>show</w:t>
      </w:r>
      <w:r w:rsidR="00C201BA">
        <w:rPr>
          <w:rFonts w:ascii="Times New Roman" w:eastAsia="Calibri" w:hAnsi="Times New Roman" w:cs="Times New Roman"/>
          <w:sz w:val="24"/>
          <w:szCs w:val="24"/>
          <w:lang w:val="en-GB"/>
        </w:rPr>
        <w:t>s</w:t>
      </w:r>
      <w:r w:rsidR="00C201BA" w:rsidRPr="00DB764E">
        <w:rPr>
          <w:rFonts w:ascii="Times New Roman" w:eastAsia="Calibri" w:hAnsi="Times New Roman" w:cs="Times New Roman"/>
          <w:sz w:val="24"/>
          <w:szCs w:val="24"/>
          <w:lang w:val="en-GB"/>
        </w:rPr>
        <w:t xml:space="preserve"> that firms listed in NSE are small and face external financial constr</w:t>
      </w:r>
      <w:r w:rsidR="00C201BA">
        <w:rPr>
          <w:rFonts w:ascii="Times New Roman" w:eastAsia="Calibri" w:hAnsi="Times New Roman" w:cs="Times New Roman"/>
          <w:sz w:val="24"/>
          <w:szCs w:val="24"/>
          <w:lang w:val="en-GB"/>
        </w:rPr>
        <w:t xml:space="preserve">aints. </w:t>
      </w:r>
    </w:p>
    <w:p w:rsidR="00C201BA" w:rsidRDefault="00C201BA" w:rsidP="00C201BA">
      <w:pPr>
        <w:autoSpaceDE w:val="0"/>
        <w:autoSpaceDN w:val="0"/>
        <w:adjustRightInd w:val="0"/>
        <w:spacing w:after="0" w:line="360" w:lineRule="auto"/>
        <w:jc w:val="both"/>
        <w:rPr>
          <w:rFonts w:ascii="Times New Roman" w:eastAsia="Calibri" w:hAnsi="Times New Roman" w:cs="Times New Roman"/>
          <w:sz w:val="24"/>
          <w:szCs w:val="24"/>
          <w:lang w:val="en-GB"/>
        </w:rPr>
      </w:pPr>
    </w:p>
    <w:p w:rsidR="00C201BA" w:rsidRPr="00C201BA" w:rsidRDefault="00C201BA" w:rsidP="00C201BA">
      <w:pPr>
        <w:autoSpaceDE w:val="0"/>
        <w:autoSpaceDN w:val="0"/>
        <w:adjustRightInd w:val="0"/>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According to Kayo and Kimura (2011), f</w:t>
      </w:r>
      <w:r w:rsidRPr="00DB764E">
        <w:rPr>
          <w:rFonts w:ascii="Times New Roman" w:eastAsia="Calibri" w:hAnsi="Times New Roman" w:cs="Times New Roman"/>
          <w:sz w:val="24"/>
          <w:szCs w:val="24"/>
          <w:lang w:val="en-GB"/>
        </w:rPr>
        <w:t xml:space="preserve">irms quoted in NSE, face challenges in </w:t>
      </w:r>
      <w:r>
        <w:rPr>
          <w:rFonts w:ascii="Times New Roman" w:eastAsia="Calibri" w:hAnsi="Times New Roman" w:cs="Times New Roman"/>
          <w:sz w:val="24"/>
          <w:szCs w:val="24"/>
          <w:lang w:val="en-GB"/>
        </w:rPr>
        <w:t xml:space="preserve">raising external funds </w:t>
      </w:r>
      <w:r w:rsidRPr="00DB764E">
        <w:rPr>
          <w:rFonts w:ascii="Times New Roman" w:eastAsia="Calibri" w:hAnsi="Times New Roman" w:cs="Times New Roman"/>
          <w:sz w:val="24"/>
          <w:szCs w:val="24"/>
          <w:lang w:val="en-GB"/>
        </w:rPr>
        <w:t>mainly because of a strong information asymmetry between lenders and borrowers.</w:t>
      </w:r>
      <w:r>
        <w:rPr>
          <w:rFonts w:ascii="Times New Roman" w:eastAsia="Calibri" w:hAnsi="Times New Roman" w:cs="Times New Roman"/>
          <w:sz w:val="24"/>
          <w:szCs w:val="24"/>
          <w:lang w:val="en-GB"/>
        </w:rPr>
        <w:t xml:space="preserve"> </w:t>
      </w:r>
      <w:r w:rsidRPr="00DB764E">
        <w:rPr>
          <w:rFonts w:ascii="Times New Roman" w:eastAsia="Calibri" w:hAnsi="Times New Roman" w:cs="Times New Roman"/>
          <w:sz w:val="24"/>
          <w:szCs w:val="24"/>
          <w:lang w:val="en-GB"/>
        </w:rPr>
        <w:t>Th</w:t>
      </w:r>
      <w:r>
        <w:rPr>
          <w:rFonts w:ascii="Times New Roman" w:eastAsia="Calibri" w:hAnsi="Times New Roman" w:cs="Times New Roman"/>
          <w:sz w:val="24"/>
          <w:szCs w:val="24"/>
          <w:lang w:val="en-GB"/>
        </w:rPr>
        <w:t>e</w:t>
      </w:r>
      <w:r w:rsidRPr="00DB764E">
        <w:rPr>
          <w:rFonts w:ascii="Times New Roman" w:eastAsia="Calibri" w:hAnsi="Times New Roman" w:cs="Times New Roman"/>
          <w:sz w:val="24"/>
          <w:szCs w:val="24"/>
          <w:lang w:val="en-GB"/>
        </w:rPr>
        <w:t xml:space="preserve"> effect of</w:t>
      </w:r>
      <w:r>
        <w:rPr>
          <w:rFonts w:ascii="Times New Roman" w:eastAsia="Calibri" w:hAnsi="Times New Roman" w:cs="Times New Roman"/>
          <w:sz w:val="24"/>
          <w:szCs w:val="24"/>
          <w:lang w:val="en-GB"/>
        </w:rPr>
        <w:t xml:space="preserve"> the</w:t>
      </w:r>
      <w:r w:rsidRPr="00DB764E">
        <w:rPr>
          <w:rFonts w:ascii="Times New Roman" w:eastAsia="Calibri" w:hAnsi="Times New Roman" w:cs="Times New Roman"/>
          <w:sz w:val="24"/>
          <w:szCs w:val="24"/>
          <w:lang w:val="en-GB"/>
        </w:rPr>
        <w:t xml:space="preserve"> information problem and levelling off of indebtedness puts smaller firms to a disadvantage by the financial institutions either by higher costs of borrowing or by higher guarantees. This has resulted to borrowing from banks by firms listed in NSE instead of raising funds from the capital market which is cheaper than bank loans and </w:t>
      </w:r>
      <w:r w:rsidR="00E74BA7">
        <w:rPr>
          <w:rFonts w:ascii="Times New Roman" w:eastAsia="Calibri" w:hAnsi="Times New Roman" w:cs="Times New Roman"/>
          <w:sz w:val="24"/>
          <w:szCs w:val="24"/>
          <w:lang w:val="en-GB"/>
        </w:rPr>
        <w:t xml:space="preserve">bank </w:t>
      </w:r>
      <w:r w:rsidRPr="00DB764E">
        <w:rPr>
          <w:rFonts w:ascii="Times New Roman" w:eastAsia="Calibri" w:hAnsi="Times New Roman" w:cs="Times New Roman"/>
          <w:sz w:val="24"/>
          <w:szCs w:val="24"/>
          <w:lang w:val="en-GB"/>
        </w:rPr>
        <w:t>overdrafts.</w:t>
      </w:r>
    </w:p>
    <w:p w:rsidR="00DC6B22" w:rsidRDefault="00DC6B22" w:rsidP="007D3DAF">
      <w:pPr>
        <w:autoSpaceDE w:val="0"/>
        <w:autoSpaceDN w:val="0"/>
        <w:adjustRightInd w:val="0"/>
        <w:spacing w:after="0" w:line="360" w:lineRule="auto"/>
        <w:jc w:val="both"/>
        <w:rPr>
          <w:rFonts w:ascii="Times New Roman" w:eastAsia="Calibri" w:hAnsi="Times New Roman" w:cs="Times New Roman"/>
          <w:sz w:val="24"/>
          <w:szCs w:val="24"/>
          <w:lang w:val="en-GB"/>
        </w:rPr>
      </w:pPr>
    </w:p>
    <w:p w:rsidR="00DC6B22" w:rsidRPr="00DB764E" w:rsidRDefault="00DC6B22" w:rsidP="00DC6B22">
      <w:pPr>
        <w:keepNext/>
        <w:keepLines/>
        <w:spacing w:after="0" w:line="360" w:lineRule="auto"/>
        <w:outlineLvl w:val="0"/>
        <w:rPr>
          <w:rFonts w:ascii="Times New Roman" w:eastAsia="Times New Roman" w:hAnsi="Times New Roman" w:cs="Times New Roman"/>
          <w:b/>
          <w:bCs/>
          <w:sz w:val="24"/>
          <w:szCs w:val="24"/>
          <w:lang w:val="x-none" w:eastAsia="x-none"/>
        </w:rPr>
      </w:pPr>
      <w:bookmarkStart w:id="10" w:name="_Toc38112703"/>
      <w:r w:rsidRPr="00DB764E">
        <w:rPr>
          <w:rFonts w:ascii="Times New Roman" w:eastAsia="Times New Roman" w:hAnsi="Times New Roman" w:cs="Times New Roman"/>
          <w:b/>
          <w:bCs/>
          <w:sz w:val="24"/>
          <w:szCs w:val="24"/>
          <w:lang w:val="x-none" w:eastAsia="x-none"/>
        </w:rPr>
        <w:t>1.2 Research Problem</w:t>
      </w:r>
      <w:bookmarkEnd w:id="10"/>
    </w:p>
    <w:p w:rsidR="00DC6B22" w:rsidRDefault="00DC6B22" w:rsidP="007D3DAF">
      <w:pPr>
        <w:autoSpaceDE w:val="0"/>
        <w:autoSpaceDN w:val="0"/>
        <w:adjustRightInd w:val="0"/>
        <w:spacing w:after="0" w:line="360" w:lineRule="auto"/>
        <w:jc w:val="both"/>
        <w:rPr>
          <w:rFonts w:ascii="Times New Roman" w:eastAsia="Calibri" w:hAnsi="Times New Roman" w:cs="Times New Roman"/>
          <w:sz w:val="24"/>
          <w:szCs w:val="24"/>
          <w:lang w:val="en-GB"/>
        </w:rPr>
      </w:pPr>
      <w:r w:rsidRPr="00DB764E">
        <w:rPr>
          <w:rFonts w:ascii="Times New Roman" w:eastAsia="Calibri" w:hAnsi="Times New Roman" w:cs="Times New Roman"/>
          <w:sz w:val="24"/>
          <w:szCs w:val="24"/>
          <w:lang w:val="en-GB"/>
        </w:rPr>
        <w:t xml:space="preserve">The </w:t>
      </w:r>
      <w:r w:rsidR="00E237C2">
        <w:rPr>
          <w:rFonts w:ascii="Times New Roman" w:eastAsia="Calibri" w:hAnsi="Times New Roman" w:cs="Times New Roman"/>
          <w:sz w:val="24"/>
          <w:szCs w:val="24"/>
          <w:lang w:val="en-GB"/>
        </w:rPr>
        <w:t xml:space="preserve">theoretical </w:t>
      </w:r>
      <w:r w:rsidRPr="00DB764E">
        <w:rPr>
          <w:rFonts w:ascii="Times New Roman" w:eastAsia="Calibri" w:hAnsi="Times New Roman" w:cs="Times New Roman"/>
          <w:sz w:val="24"/>
          <w:szCs w:val="24"/>
          <w:lang w:val="en-GB"/>
        </w:rPr>
        <w:t xml:space="preserve">relationship between financial constraints and investment cash flow sensitivities is one of the most widely studied and unresolved areas in corporate finance </w:t>
      </w:r>
      <w:r w:rsidR="00E237C2">
        <w:rPr>
          <w:rFonts w:ascii="Times New Roman" w:eastAsia="Calibri" w:hAnsi="Times New Roman" w:cs="Times New Roman"/>
          <w:sz w:val="24"/>
          <w:szCs w:val="24"/>
          <w:lang w:val="en-GB"/>
        </w:rPr>
        <w:t xml:space="preserve">whose history can be traced from </w:t>
      </w:r>
      <w:r w:rsidRPr="00DB764E">
        <w:rPr>
          <w:rFonts w:ascii="Times New Roman" w:eastAsia="Calibri" w:hAnsi="Times New Roman" w:cs="Times New Roman"/>
          <w:sz w:val="24"/>
          <w:szCs w:val="24"/>
          <w:lang w:val="en-GB"/>
        </w:rPr>
        <w:t xml:space="preserve">the seminal work  of Fazzari, Hubbard and Peterson (1988). </w:t>
      </w:r>
      <w:r w:rsidR="00E237C2">
        <w:rPr>
          <w:rFonts w:ascii="Times New Roman" w:eastAsia="Calibri" w:hAnsi="Times New Roman" w:cs="Times New Roman"/>
          <w:sz w:val="24"/>
          <w:szCs w:val="24"/>
          <w:lang w:val="en-GB"/>
        </w:rPr>
        <w:t>Earlier</w:t>
      </w:r>
      <w:r w:rsidRPr="00DB764E">
        <w:rPr>
          <w:rFonts w:ascii="Times New Roman" w:eastAsia="Calibri" w:hAnsi="Times New Roman" w:cs="Times New Roman"/>
          <w:sz w:val="24"/>
          <w:szCs w:val="24"/>
          <w:lang w:val="en-GB"/>
        </w:rPr>
        <w:t xml:space="preserve"> studies </w:t>
      </w:r>
      <w:r w:rsidR="00E237C2">
        <w:rPr>
          <w:rFonts w:ascii="Times New Roman" w:eastAsia="Calibri" w:hAnsi="Times New Roman" w:cs="Times New Roman"/>
          <w:sz w:val="24"/>
          <w:szCs w:val="24"/>
          <w:lang w:val="en-GB"/>
        </w:rPr>
        <w:t>illustrated</w:t>
      </w:r>
      <w:r w:rsidRPr="00DB764E">
        <w:rPr>
          <w:rFonts w:ascii="Times New Roman" w:eastAsia="Calibri" w:hAnsi="Times New Roman" w:cs="Times New Roman"/>
          <w:sz w:val="24"/>
          <w:szCs w:val="24"/>
          <w:lang w:val="en-GB"/>
        </w:rPr>
        <w:t xml:space="preserve"> that there is a correlation between financial constraints and investment cash flow sensitivity. However,</w:t>
      </w:r>
      <w:r>
        <w:rPr>
          <w:rFonts w:ascii="Times New Roman" w:eastAsia="Calibri" w:hAnsi="Times New Roman" w:cs="Times New Roman"/>
          <w:sz w:val="24"/>
          <w:szCs w:val="24"/>
          <w:lang w:val="en-GB"/>
        </w:rPr>
        <w:t xml:space="preserve"> subsequent</w:t>
      </w:r>
      <w:r w:rsidRPr="00DB764E">
        <w:rPr>
          <w:rFonts w:ascii="Times New Roman" w:eastAsia="Calibri" w:hAnsi="Times New Roman" w:cs="Times New Roman"/>
          <w:sz w:val="24"/>
          <w:szCs w:val="24"/>
          <w:lang w:val="en-GB"/>
        </w:rPr>
        <w:t xml:space="preserve"> studies </w:t>
      </w:r>
      <w:r w:rsidR="00E237C2">
        <w:rPr>
          <w:rFonts w:ascii="Times New Roman" w:eastAsia="Calibri" w:hAnsi="Times New Roman" w:cs="Times New Roman"/>
          <w:sz w:val="24"/>
          <w:szCs w:val="24"/>
          <w:lang w:val="en-GB"/>
        </w:rPr>
        <w:t xml:space="preserve">arrived at </w:t>
      </w:r>
      <w:r w:rsidRPr="00DB764E">
        <w:rPr>
          <w:rFonts w:ascii="Times New Roman" w:eastAsia="Calibri" w:hAnsi="Times New Roman" w:cs="Times New Roman"/>
          <w:sz w:val="24"/>
          <w:szCs w:val="24"/>
          <w:lang w:val="en-GB"/>
        </w:rPr>
        <w:t>contradicting results on the nature of the relation</w:t>
      </w:r>
      <w:r>
        <w:rPr>
          <w:rFonts w:ascii="Times New Roman" w:eastAsia="Calibri" w:hAnsi="Times New Roman" w:cs="Times New Roman"/>
          <w:sz w:val="24"/>
          <w:szCs w:val="24"/>
          <w:lang w:val="en-GB"/>
        </w:rPr>
        <w:t>ship between the two variables.</w:t>
      </w:r>
    </w:p>
    <w:p w:rsidR="00DC6B22" w:rsidRDefault="00DC6B22" w:rsidP="007D3DAF">
      <w:pPr>
        <w:autoSpaceDE w:val="0"/>
        <w:autoSpaceDN w:val="0"/>
        <w:adjustRightInd w:val="0"/>
        <w:spacing w:after="0" w:line="360" w:lineRule="auto"/>
        <w:jc w:val="both"/>
        <w:rPr>
          <w:rFonts w:ascii="Times New Roman" w:eastAsia="Calibri" w:hAnsi="Times New Roman" w:cs="Times New Roman"/>
          <w:sz w:val="24"/>
          <w:szCs w:val="24"/>
          <w:lang w:val="en-GB"/>
        </w:rPr>
      </w:pPr>
    </w:p>
    <w:p w:rsidR="0060584A" w:rsidRDefault="00DC6B22" w:rsidP="0060584A">
      <w:pPr>
        <w:autoSpaceDE w:val="0"/>
        <w:autoSpaceDN w:val="0"/>
        <w:adjustRightInd w:val="0"/>
        <w:spacing w:after="0" w:line="360" w:lineRule="auto"/>
        <w:jc w:val="both"/>
        <w:rPr>
          <w:rFonts w:ascii="Times New Roman" w:eastAsia="Calibri" w:hAnsi="Times New Roman" w:cs="Times New Roman"/>
          <w:sz w:val="24"/>
          <w:szCs w:val="24"/>
          <w:lang w:val="en-GB"/>
        </w:rPr>
      </w:pPr>
      <w:r w:rsidRPr="00DB764E">
        <w:rPr>
          <w:rFonts w:ascii="Times New Roman" w:eastAsia="Calibri" w:hAnsi="Times New Roman" w:cs="Times New Roman"/>
          <w:sz w:val="24"/>
          <w:szCs w:val="24"/>
          <w:lang w:val="en-GB"/>
        </w:rPr>
        <w:t>Financial markets in Sub-Saharan Africa, to which NSE belongs, are described as highly imperfect hence characterized with agency problems caused by information asymmetry, transaction</w:t>
      </w:r>
      <w:r>
        <w:rPr>
          <w:rFonts w:ascii="Times New Roman" w:eastAsia="Calibri" w:hAnsi="Times New Roman" w:cs="Times New Roman"/>
          <w:sz w:val="24"/>
          <w:szCs w:val="24"/>
          <w:lang w:val="en-GB"/>
        </w:rPr>
        <w:t xml:space="preserve"> costs</w:t>
      </w:r>
      <w:r w:rsidRPr="00DB764E">
        <w:rPr>
          <w:rFonts w:ascii="Times New Roman" w:eastAsia="Calibri" w:hAnsi="Times New Roman" w:cs="Times New Roman"/>
          <w:sz w:val="24"/>
          <w:szCs w:val="24"/>
          <w:lang w:val="en-GB"/>
        </w:rPr>
        <w:t xml:space="preserve"> and contracting costs (Eli, 2014). </w:t>
      </w:r>
      <w:r>
        <w:rPr>
          <w:rFonts w:ascii="Times New Roman" w:eastAsia="Calibri" w:hAnsi="Times New Roman" w:cs="Times New Roman"/>
          <w:sz w:val="24"/>
          <w:szCs w:val="24"/>
          <w:lang w:val="en-GB"/>
        </w:rPr>
        <w:t>F</w:t>
      </w:r>
      <w:r w:rsidRPr="00DB764E">
        <w:rPr>
          <w:rFonts w:ascii="Times New Roman" w:eastAsia="Calibri" w:hAnsi="Times New Roman" w:cs="Times New Roman"/>
          <w:sz w:val="24"/>
          <w:szCs w:val="24"/>
          <w:lang w:val="en-GB"/>
        </w:rPr>
        <w:t xml:space="preserve">irms listed at the NSE raise funds to finance </w:t>
      </w:r>
      <w:r w:rsidRPr="00DB764E">
        <w:rPr>
          <w:rFonts w:ascii="Times New Roman" w:eastAsia="Calibri" w:hAnsi="Times New Roman" w:cs="Times New Roman"/>
          <w:sz w:val="24"/>
          <w:szCs w:val="24"/>
          <w:lang w:val="en-GB"/>
        </w:rPr>
        <w:lastRenderedPageBreak/>
        <w:t>new investments in form of equity and</w:t>
      </w:r>
      <w:r>
        <w:rPr>
          <w:rFonts w:ascii="Times New Roman" w:eastAsia="Calibri" w:hAnsi="Times New Roman" w:cs="Times New Roman"/>
          <w:sz w:val="24"/>
          <w:szCs w:val="24"/>
          <w:lang w:val="en-GB"/>
        </w:rPr>
        <w:t xml:space="preserve">, or bonds (Kayo &amp; Kimura, 2011). </w:t>
      </w:r>
      <w:r w:rsidRPr="00DB764E">
        <w:rPr>
          <w:rFonts w:ascii="Times New Roman" w:eastAsia="Calibri" w:hAnsi="Times New Roman" w:cs="Times New Roman"/>
          <w:sz w:val="24"/>
          <w:szCs w:val="24"/>
          <w:lang w:val="en-GB"/>
        </w:rPr>
        <w:t>Lack of adequate and relevant legal and regulatory framework to enforce financial contracts has led to credit rationing and high collateralization which leads to financial constraints</w:t>
      </w:r>
      <w:r>
        <w:rPr>
          <w:rFonts w:ascii="Times New Roman" w:eastAsia="Calibri" w:hAnsi="Times New Roman" w:cs="Times New Roman"/>
          <w:sz w:val="24"/>
          <w:szCs w:val="24"/>
          <w:lang w:val="en-GB"/>
        </w:rPr>
        <w:t xml:space="preserve">, hence under investment (Wale, </w:t>
      </w:r>
      <w:r w:rsidRPr="00DB764E">
        <w:rPr>
          <w:rFonts w:ascii="Times New Roman" w:eastAsia="Calibri" w:hAnsi="Times New Roman" w:cs="Times New Roman"/>
          <w:sz w:val="24"/>
          <w:szCs w:val="24"/>
          <w:lang w:val="en-GB"/>
        </w:rPr>
        <w:t>2014).</w:t>
      </w:r>
    </w:p>
    <w:p w:rsidR="0060584A" w:rsidRDefault="0060584A" w:rsidP="0060584A">
      <w:pPr>
        <w:autoSpaceDE w:val="0"/>
        <w:autoSpaceDN w:val="0"/>
        <w:adjustRightInd w:val="0"/>
        <w:spacing w:after="0" w:line="360" w:lineRule="auto"/>
        <w:jc w:val="both"/>
        <w:rPr>
          <w:rFonts w:ascii="Times New Roman" w:eastAsia="Calibri" w:hAnsi="Times New Roman" w:cs="Times New Roman"/>
          <w:sz w:val="24"/>
          <w:szCs w:val="24"/>
          <w:lang w:val="en-GB"/>
        </w:rPr>
      </w:pPr>
    </w:p>
    <w:p w:rsidR="0060584A" w:rsidRPr="00A55AD8" w:rsidRDefault="0060584A" w:rsidP="0060584A">
      <w:pPr>
        <w:autoSpaceDE w:val="0"/>
        <w:autoSpaceDN w:val="0"/>
        <w:adjustRightInd w:val="0"/>
        <w:spacing w:after="0" w:line="360" w:lineRule="auto"/>
        <w:jc w:val="both"/>
        <w:rPr>
          <w:rFonts w:ascii="Times New Roman" w:hAnsi="Times New Roman" w:cs="Times New Roman"/>
          <w:sz w:val="24"/>
          <w:szCs w:val="24"/>
        </w:rPr>
      </w:pPr>
      <w:r w:rsidRPr="00DB764E">
        <w:rPr>
          <w:rFonts w:ascii="Times New Roman" w:eastAsia="Calibri" w:hAnsi="Times New Roman" w:cs="Times New Roman"/>
          <w:sz w:val="24"/>
          <w:szCs w:val="24"/>
          <w:lang w:val="en-GB"/>
        </w:rPr>
        <w:t>Several studies have been conducted on financial constraints and investment cash flow sensitivities both in deve</w:t>
      </w:r>
      <w:r>
        <w:rPr>
          <w:rFonts w:ascii="Times New Roman" w:eastAsia="Calibri" w:hAnsi="Times New Roman" w:cs="Times New Roman"/>
          <w:sz w:val="24"/>
          <w:szCs w:val="24"/>
          <w:lang w:val="en-GB"/>
        </w:rPr>
        <w:t xml:space="preserve">loped and developing economies. </w:t>
      </w:r>
      <w:r>
        <w:rPr>
          <w:rFonts w:ascii="Times New Roman" w:hAnsi="Times New Roman" w:cs="Times New Roman"/>
          <w:sz w:val="24"/>
          <w:szCs w:val="24"/>
        </w:rPr>
        <w:t>Deveraux and Schiantarelli (1990) note that literature that investigate effect of financial constraints on investment behavior categorize firms in accordance with characteristics that include; possibility of getting financially constrained, size, capital structure and dividend payouts. Gilchrist and Himmelberg (</w:t>
      </w:r>
      <w:r w:rsidRPr="00C03A76">
        <w:rPr>
          <w:rFonts w:ascii="Times New Roman" w:hAnsi="Times New Roman" w:cs="Times New Roman"/>
          <w:sz w:val="24"/>
          <w:szCs w:val="24"/>
        </w:rPr>
        <w:t>1999)</w:t>
      </w:r>
      <w:r>
        <w:rPr>
          <w:rFonts w:ascii="Times New Roman" w:hAnsi="Times New Roman" w:cs="Times New Roman"/>
          <w:sz w:val="24"/>
          <w:szCs w:val="24"/>
        </w:rPr>
        <w:t xml:space="preserve"> advance that </w:t>
      </w:r>
      <w:r w:rsidRPr="00C03A76">
        <w:rPr>
          <w:rFonts w:ascii="Times New Roman" w:hAnsi="Times New Roman" w:cs="Times New Roman"/>
          <w:sz w:val="24"/>
          <w:szCs w:val="24"/>
        </w:rPr>
        <w:t>financially constrained</w:t>
      </w:r>
      <w:r>
        <w:rPr>
          <w:rFonts w:ascii="Times New Roman" w:hAnsi="Times New Roman" w:cs="Times New Roman"/>
          <w:sz w:val="24"/>
          <w:szCs w:val="24"/>
        </w:rPr>
        <w:t xml:space="preserve"> firms </w:t>
      </w:r>
      <w:r w:rsidRPr="00C03A76">
        <w:rPr>
          <w:rFonts w:ascii="Times New Roman" w:hAnsi="Times New Roman" w:cs="Times New Roman"/>
          <w:sz w:val="24"/>
          <w:szCs w:val="24"/>
        </w:rPr>
        <w:t>have the highest sensitivities to cash flows</w:t>
      </w:r>
      <w:r>
        <w:rPr>
          <w:rFonts w:ascii="Times New Roman" w:hAnsi="Times New Roman" w:cs="Times New Roman"/>
          <w:sz w:val="24"/>
          <w:szCs w:val="24"/>
        </w:rPr>
        <w:t xml:space="preserve">. </w:t>
      </w:r>
      <w:r w:rsidRPr="00C03A76">
        <w:rPr>
          <w:rFonts w:ascii="Times New Roman" w:hAnsi="Times New Roman" w:cs="Times New Roman"/>
          <w:sz w:val="24"/>
          <w:szCs w:val="24"/>
        </w:rPr>
        <w:t>Fazarri et al (1988)</w:t>
      </w:r>
      <w:r>
        <w:rPr>
          <w:rFonts w:ascii="Times New Roman" w:hAnsi="Times New Roman" w:cs="Times New Roman"/>
          <w:sz w:val="24"/>
          <w:szCs w:val="24"/>
        </w:rPr>
        <w:t xml:space="preserve"> </w:t>
      </w:r>
      <w:r w:rsidRPr="00C03A76">
        <w:rPr>
          <w:rFonts w:ascii="Times New Roman" w:hAnsi="Times New Roman" w:cs="Times New Roman"/>
          <w:sz w:val="24"/>
          <w:szCs w:val="24"/>
        </w:rPr>
        <w:t>observed that investment cash</w:t>
      </w:r>
      <w:r>
        <w:rPr>
          <w:rFonts w:ascii="Times New Roman" w:hAnsi="Times New Roman" w:cs="Times New Roman"/>
          <w:sz w:val="24"/>
          <w:szCs w:val="24"/>
        </w:rPr>
        <w:t xml:space="preserve"> </w:t>
      </w:r>
      <w:r w:rsidRPr="00C03A76">
        <w:rPr>
          <w:rFonts w:ascii="Times New Roman" w:hAnsi="Times New Roman" w:cs="Times New Roman"/>
          <w:sz w:val="24"/>
          <w:szCs w:val="24"/>
        </w:rPr>
        <w:t>flow sensitivities are higher among firms with lower dividends</w:t>
      </w:r>
      <w:r>
        <w:rPr>
          <w:rFonts w:ascii="Times New Roman" w:hAnsi="Times New Roman" w:cs="Times New Roman"/>
          <w:sz w:val="24"/>
          <w:szCs w:val="24"/>
        </w:rPr>
        <w:t xml:space="preserve"> while </w:t>
      </w:r>
      <w:r w:rsidRPr="00C03A76">
        <w:rPr>
          <w:rFonts w:ascii="Times New Roman" w:hAnsi="Times New Roman" w:cs="Times New Roman"/>
          <w:sz w:val="24"/>
          <w:szCs w:val="24"/>
        </w:rPr>
        <w:t xml:space="preserve">Oliner </w:t>
      </w:r>
      <w:r>
        <w:rPr>
          <w:rFonts w:ascii="Times New Roman" w:hAnsi="Times New Roman" w:cs="Times New Roman"/>
          <w:sz w:val="24"/>
          <w:szCs w:val="24"/>
        </w:rPr>
        <w:t>and</w:t>
      </w:r>
      <w:r w:rsidRPr="00C03A76">
        <w:rPr>
          <w:rFonts w:ascii="Times New Roman" w:hAnsi="Times New Roman" w:cs="Times New Roman"/>
          <w:sz w:val="24"/>
          <w:szCs w:val="24"/>
        </w:rPr>
        <w:t xml:space="preserve"> Rudebusch (1992)</w:t>
      </w:r>
      <w:r>
        <w:rPr>
          <w:rFonts w:ascii="Times New Roman" w:hAnsi="Times New Roman" w:cs="Times New Roman"/>
          <w:sz w:val="24"/>
          <w:szCs w:val="24"/>
        </w:rPr>
        <w:t xml:space="preserve"> illustrate that the </w:t>
      </w:r>
      <w:r w:rsidRPr="00C03A76">
        <w:rPr>
          <w:rFonts w:ascii="Times New Roman" w:hAnsi="Times New Roman" w:cs="Times New Roman"/>
          <w:sz w:val="24"/>
          <w:szCs w:val="24"/>
        </w:rPr>
        <w:t xml:space="preserve">sensitivity </w:t>
      </w:r>
      <w:r>
        <w:rPr>
          <w:rFonts w:ascii="Times New Roman" w:hAnsi="Times New Roman" w:cs="Times New Roman"/>
          <w:sz w:val="24"/>
          <w:szCs w:val="24"/>
        </w:rPr>
        <w:t>is</w:t>
      </w:r>
      <w:r w:rsidRPr="00C03A76">
        <w:rPr>
          <w:rFonts w:ascii="Times New Roman" w:hAnsi="Times New Roman" w:cs="Times New Roman"/>
          <w:sz w:val="24"/>
          <w:szCs w:val="24"/>
        </w:rPr>
        <w:t xml:space="preserve"> higher among younger firms.</w:t>
      </w:r>
      <w:r>
        <w:rPr>
          <w:rFonts w:ascii="Times New Roman" w:hAnsi="Times New Roman" w:cs="Times New Roman"/>
          <w:sz w:val="24"/>
          <w:szCs w:val="24"/>
        </w:rPr>
        <w:t xml:space="preserve"> </w:t>
      </w:r>
      <w:r w:rsidRPr="00C03A76">
        <w:rPr>
          <w:rFonts w:ascii="Times New Roman" w:hAnsi="Times New Roman" w:cs="Times New Roman"/>
          <w:sz w:val="24"/>
          <w:szCs w:val="24"/>
        </w:rPr>
        <w:t xml:space="preserve">Kaplan </w:t>
      </w:r>
      <w:r>
        <w:rPr>
          <w:rFonts w:ascii="Times New Roman" w:hAnsi="Times New Roman" w:cs="Times New Roman"/>
          <w:sz w:val="24"/>
          <w:szCs w:val="24"/>
        </w:rPr>
        <w:t>and</w:t>
      </w:r>
      <w:r w:rsidRPr="00C03A76">
        <w:rPr>
          <w:rFonts w:ascii="Times New Roman" w:hAnsi="Times New Roman" w:cs="Times New Roman"/>
          <w:sz w:val="24"/>
          <w:szCs w:val="24"/>
        </w:rPr>
        <w:t xml:space="preserve"> Zingales (1997)</w:t>
      </w:r>
      <w:r>
        <w:rPr>
          <w:rFonts w:ascii="Times New Roman" w:hAnsi="Times New Roman" w:cs="Times New Roman"/>
          <w:sz w:val="24"/>
          <w:szCs w:val="24"/>
        </w:rPr>
        <w:t xml:space="preserve"> modify the firm classification characteristic</w:t>
      </w:r>
      <w:r w:rsidR="00E237C2">
        <w:rPr>
          <w:rFonts w:ascii="Times New Roman" w:hAnsi="Times New Roman" w:cs="Times New Roman"/>
          <w:sz w:val="24"/>
          <w:szCs w:val="24"/>
        </w:rPr>
        <w:t>s</w:t>
      </w:r>
      <w:r>
        <w:rPr>
          <w:rFonts w:ascii="Times New Roman" w:hAnsi="Times New Roman" w:cs="Times New Roman"/>
          <w:sz w:val="24"/>
          <w:szCs w:val="24"/>
        </w:rPr>
        <w:t xml:space="preserve"> into three categories as; </w:t>
      </w:r>
      <w:r w:rsidRPr="00C03A76">
        <w:rPr>
          <w:rFonts w:ascii="Times New Roman" w:hAnsi="Times New Roman" w:cs="Times New Roman"/>
          <w:sz w:val="24"/>
          <w:szCs w:val="24"/>
        </w:rPr>
        <w:t>not financially constrained</w:t>
      </w:r>
      <w:r>
        <w:rPr>
          <w:rFonts w:ascii="Times New Roman" w:hAnsi="Times New Roman" w:cs="Times New Roman"/>
          <w:sz w:val="24"/>
          <w:szCs w:val="24"/>
        </w:rPr>
        <w:t xml:space="preserve">, </w:t>
      </w:r>
      <w:r w:rsidRPr="00C03A76">
        <w:rPr>
          <w:rFonts w:ascii="Times New Roman" w:hAnsi="Times New Roman" w:cs="Times New Roman"/>
          <w:sz w:val="24"/>
          <w:szCs w:val="24"/>
        </w:rPr>
        <w:t>p</w:t>
      </w:r>
      <w:r>
        <w:rPr>
          <w:rFonts w:ascii="Times New Roman" w:hAnsi="Times New Roman" w:cs="Times New Roman"/>
          <w:sz w:val="24"/>
          <w:szCs w:val="24"/>
        </w:rPr>
        <w:t>ossibly financially constrained and financially constrained</w:t>
      </w:r>
      <w:r w:rsidRPr="00C03A76">
        <w:rPr>
          <w:rFonts w:ascii="Times New Roman" w:hAnsi="Times New Roman" w:cs="Times New Roman"/>
          <w:sz w:val="24"/>
          <w:szCs w:val="24"/>
        </w:rPr>
        <w:t>.</w:t>
      </w:r>
      <w:r>
        <w:rPr>
          <w:rFonts w:ascii="Times New Roman" w:hAnsi="Times New Roman" w:cs="Times New Roman"/>
          <w:sz w:val="24"/>
          <w:szCs w:val="24"/>
        </w:rPr>
        <w:t xml:space="preserve"> </w:t>
      </w:r>
      <w:r w:rsidRPr="00C03A76">
        <w:rPr>
          <w:rFonts w:ascii="Times New Roman" w:hAnsi="Times New Roman" w:cs="Times New Roman"/>
          <w:sz w:val="24"/>
          <w:szCs w:val="24"/>
        </w:rPr>
        <w:t xml:space="preserve">Bond </w:t>
      </w:r>
      <w:r>
        <w:rPr>
          <w:rFonts w:ascii="Times New Roman" w:hAnsi="Times New Roman" w:cs="Times New Roman"/>
          <w:sz w:val="24"/>
          <w:szCs w:val="24"/>
        </w:rPr>
        <w:t>and Cummins (</w:t>
      </w:r>
      <w:r w:rsidRPr="00C03A76">
        <w:rPr>
          <w:rFonts w:ascii="Times New Roman" w:hAnsi="Times New Roman" w:cs="Times New Roman"/>
          <w:sz w:val="24"/>
          <w:szCs w:val="24"/>
        </w:rPr>
        <w:t>2001)</w:t>
      </w:r>
      <w:r>
        <w:rPr>
          <w:rFonts w:ascii="Times New Roman" w:hAnsi="Times New Roman" w:cs="Times New Roman"/>
          <w:sz w:val="24"/>
          <w:szCs w:val="24"/>
        </w:rPr>
        <w:t xml:space="preserve"> apply the modified </w:t>
      </w:r>
      <w:r w:rsidRPr="00C03A76">
        <w:rPr>
          <w:rFonts w:ascii="Times New Roman" w:hAnsi="Times New Roman" w:cs="Times New Roman"/>
          <w:sz w:val="24"/>
          <w:szCs w:val="24"/>
        </w:rPr>
        <w:t>classification</w:t>
      </w:r>
      <w:r>
        <w:rPr>
          <w:rFonts w:ascii="Times New Roman" w:hAnsi="Times New Roman" w:cs="Times New Roman"/>
          <w:sz w:val="24"/>
          <w:szCs w:val="24"/>
        </w:rPr>
        <w:t xml:space="preserve"> by </w:t>
      </w:r>
      <w:r w:rsidRPr="00C03A76">
        <w:rPr>
          <w:rFonts w:ascii="Times New Roman" w:hAnsi="Times New Roman" w:cs="Times New Roman"/>
          <w:sz w:val="24"/>
          <w:szCs w:val="24"/>
        </w:rPr>
        <w:t xml:space="preserve">Kaplan </w:t>
      </w:r>
      <w:r>
        <w:rPr>
          <w:rFonts w:ascii="Times New Roman" w:hAnsi="Times New Roman" w:cs="Times New Roman"/>
          <w:sz w:val="24"/>
          <w:szCs w:val="24"/>
        </w:rPr>
        <w:t>and</w:t>
      </w:r>
      <w:r w:rsidRPr="00C03A76">
        <w:rPr>
          <w:rFonts w:ascii="Times New Roman" w:hAnsi="Times New Roman" w:cs="Times New Roman"/>
          <w:sz w:val="24"/>
          <w:szCs w:val="24"/>
        </w:rPr>
        <w:t xml:space="preserve"> Zingales (1997)</w:t>
      </w:r>
      <w:r>
        <w:rPr>
          <w:rFonts w:ascii="Times New Roman" w:hAnsi="Times New Roman" w:cs="Times New Roman"/>
          <w:sz w:val="24"/>
          <w:szCs w:val="24"/>
        </w:rPr>
        <w:t xml:space="preserve"> to conclude </w:t>
      </w:r>
      <w:r w:rsidRPr="00C03A76">
        <w:rPr>
          <w:rFonts w:ascii="Times New Roman" w:hAnsi="Times New Roman" w:cs="Times New Roman"/>
          <w:sz w:val="24"/>
          <w:szCs w:val="24"/>
        </w:rPr>
        <w:t xml:space="preserve">that financially constrained firms </w:t>
      </w:r>
      <w:r>
        <w:rPr>
          <w:rFonts w:ascii="Times New Roman" w:hAnsi="Times New Roman" w:cs="Times New Roman"/>
          <w:sz w:val="24"/>
          <w:szCs w:val="24"/>
        </w:rPr>
        <w:t>have</w:t>
      </w:r>
      <w:r w:rsidRPr="00C03A76">
        <w:rPr>
          <w:rFonts w:ascii="Times New Roman" w:hAnsi="Times New Roman" w:cs="Times New Roman"/>
          <w:sz w:val="24"/>
          <w:szCs w:val="24"/>
        </w:rPr>
        <w:t xml:space="preserve"> lowest sensitivity of corporate investment to cash flow</w:t>
      </w:r>
      <w:r w:rsidR="00A55AD8">
        <w:rPr>
          <w:rFonts w:ascii="Times New Roman" w:hAnsi="Times New Roman" w:cs="Times New Roman"/>
          <w:sz w:val="24"/>
          <w:szCs w:val="24"/>
        </w:rPr>
        <w:t xml:space="preserve">. </w:t>
      </w:r>
      <w:r w:rsidR="00A55AD8" w:rsidRPr="00DB764E">
        <w:rPr>
          <w:rFonts w:ascii="Times New Roman" w:eastAsia="Calibri" w:hAnsi="Times New Roman" w:cs="Times New Roman"/>
          <w:sz w:val="24"/>
          <w:szCs w:val="24"/>
          <w:lang w:val="en-GB"/>
        </w:rPr>
        <w:t>Okumu (2014)</w:t>
      </w:r>
      <w:r w:rsidR="00A55AD8">
        <w:rPr>
          <w:rFonts w:ascii="Times New Roman" w:eastAsia="Calibri" w:hAnsi="Times New Roman" w:cs="Times New Roman"/>
          <w:sz w:val="24"/>
          <w:szCs w:val="24"/>
          <w:lang w:val="en-GB"/>
        </w:rPr>
        <w:t xml:space="preserve"> also established that for firms </w:t>
      </w:r>
      <w:r w:rsidR="00A55AD8" w:rsidRPr="00DB764E">
        <w:rPr>
          <w:rFonts w:ascii="Times New Roman" w:eastAsia="Calibri" w:hAnsi="Times New Roman" w:cs="Times New Roman"/>
          <w:sz w:val="24"/>
          <w:szCs w:val="24"/>
          <w:lang w:val="en-GB"/>
        </w:rPr>
        <w:t>listed at the NSE</w:t>
      </w:r>
      <w:r w:rsidR="00A55AD8">
        <w:rPr>
          <w:rFonts w:ascii="Times New Roman" w:eastAsia="Calibri" w:hAnsi="Times New Roman" w:cs="Times New Roman"/>
          <w:sz w:val="24"/>
          <w:szCs w:val="24"/>
          <w:lang w:val="en-GB"/>
        </w:rPr>
        <w:t xml:space="preserve">, </w:t>
      </w:r>
      <w:r w:rsidR="00A55AD8" w:rsidRPr="00DB764E">
        <w:rPr>
          <w:rFonts w:ascii="Times New Roman" w:eastAsia="Calibri" w:hAnsi="Times New Roman" w:cs="Times New Roman"/>
          <w:sz w:val="24"/>
          <w:szCs w:val="24"/>
          <w:lang w:val="en-GB"/>
        </w:rPr>
        <w:t>firm size, liquidity and institutional ownership have a definite influence on the</w:t>
      </w:r>
      <w:r w:rsidR="00A55AD8">
        <w:rPr>
          <w:rFonts w:ascii="Times New Roman" w:eastAsia="Calibri" w:hAnsi="Times New Roman" w:cs="Times New Roman"/>
          <w:sz w:val="24"/>
          <w:szCs w:val="24"/>
          <w:lang w:val="en-GB"/>
        </w:rPr>
        <w:t xml:space="preserve"> levels of</w:t>
      </w:r>
      <w:r w:rsidR="00A55AD8" w:rsidRPr="00DB764E">
        <w:rPr>
          <w:rFonts w:ascii="Times New Roman" w:eastAsia="Calibri" w:hAnsi="Times New Roman" w:cs="Times New Roman"/>
          <w:sz w:val="24"/>
          <w:szCs w:val="24"/>
          <w:lang w:val="en-GB"/>
        </w:rPr>
        <w:t xml:space="preserve"> investment cash flow sensitivity</w:t>
      </w:r>
      <w:r w:rsidR="00A55AD8">
        <w:rPr>
          <w:rFonts w:ascii="Times New Roman" w:eastAsia="Calibri" w:hAnsi="Times New Roman" w:cs="Times New Roman"/>
          <w:sz w:val="24"/>
          <w:szCs w:val="24"/>
          <w:lang w:val="en-GB"/>
        </w:rPr>
        <w:t xml:space="preserve">. </w:t>
      </w:r>
      <w:r>
        <w:rPr>
          <w:rFonts w:ascii="Times New Roman" w:hAnsi="Times New Roman" w:cs="Times New Roman"/>
          <w:sz w:val="24"/>
          <w:szCs w:val="24"/>
        </w:rPr>
        <w:t xml:space="preserve">The foregoing studies therefore arrive at no conclusive finding on the exact relationships.  </w:t>
      </w:r>
    </w:p>
    <w:p w:rsidR="00DC6B22" w:rsidRDefault="00DC6B22" w:rsidP="007D3DAF">
      <w:pPr>
        <w:autoSpaceDE w:val="0"/>
        <w:autoSpaceDN w:val="0"/>
        <w:adjustRightInd w:val="0"/>
        <w:spacing w:after="0" w:line="360" w:lineRule="auto"/>
        <w:jc w:val="both"/>
        <w:rPr>
          <w:rFonts w:ascii="Times New Roman" w:eastAsia="Calibri" w:hAnsi="Times New Roman" w:cs="Times New Roman"/>
          <w:sz w:val="24"/>
          <w:szCs w:val="24"/>
          <w:lang w:val="en-GB"/>
        </w:rPr>
      </w:pPr>
    </w:p>
    <w:p w:rsidR="00DC6B22" w:rsidRPr="00DB764E" w:rsidRDefault="00DC6B22" w:rsidP="00DC6B22">
      <w:pPr>
        <w:keepNext/>
        <w:keepLines/>
        <w:spacing w:after="0" w:line="360" w:lineRule="auto"/>
        <w:outlineLvl w:val="0"/>
        <w:rPr>
          <w:rFonts w:ascii="Times New Roman" w:eastAsia="Times New Roman" w:hAnsi="Times New Roman" w:cs="Times New Roman"/>
          <w:b/>
          <w:bCs/>
          <w:sz w:val="24"/>
          <w:szCs w:val="24"/>
          <w:lang w:val="x-none" w:eastAsia="x-none"/>
        </w:rPr>
      </w:pPr>
      <w:bookmarkStart w:id="11" w:name="_Toc38112704"/>
      <w:bookmarkStart w:id="12" w:name="_Toc396291817"/>
      <w:bookmarkStart w:id="13" w:name="_Toc428357982"/>
      <w:bookmarkStart w:id="14" w:name="_Toc428358032"/>
      <w:bookmarkStart w:id="15" w:name="_Toc428358083"/>
      <w:r w:rsidRPr="00DB764E">
        <w:rPr>
          <w:rFonts w:ascii="Times New Roman" w:eastAsia="Times New Roman" w:hAnsi="Times New Roman" w:cs="Times New Roman"/>
          <w:b/>
          <w:bCs/>
          <w:sz w:val="24"/>
          <w:szCs w:val="24"/>
          <w:lang w:val="x-none" w:eastAsia="x-none"/>
        </w:rPr>
        <w:t>1.3</w:t>
      </w:r>
      <w:r w:rsidRPr="00DB764E">
        <w:rPr>
          <w:rFonts w:ascii="Times New Roman" w:eastAsia="Times New Roman" w:hAnsi="Times New Roman" w:cs="Times New Roman"/>
          <w:b/>
          <w:bCs/>
          <w:sz w:val="24"/>
          <w:szCs w:val="24"/>
          <w:lang w:val="en-GB" w:eastAsia="x-none"/>
        </w:rPr>
        <w:t xml:space="preserve"> Research</w:t>
      </w:r>
      <w:r w:rsidRPr="00DB764E">
        <w:rPr>
          <w:rFonts w:ascii="Times New Roman" w:eastAsia="Times New Roman" w:hAnsi="Times New Roman" w:cs="Times New Roman"/>
          <w:b/>
          <w:bCs/>
          <w:sz w:val="24"/>
          <w:szCs w:val="24"/>
          <w:lang w:val="x-none" w:eastAsia="x-none"/>
        </w:rPr>
        <w:t xml:space="preserve"> Objectives</w:t>
      </w:r>
      <w:bookmarkEnd w:id="11"/>
      <w:r w:rsidRPr="00DB764E">
        <w:rPr>
          <w:rFonts w:ascii="Times New Roman" w:eastAsia="Times New Roman" w:hAnsi="Times New Roman" w:cs="Times New Roman"/>
          <w:b/>
          <w:bCs/>
          <w:sz w:val="24"/>
          <w:szCs w:val="24"/>
          <w:lang w:val="x-none" w:eastAsia="x-none"/>
        </w:rPr>
        <w:t xml:space="preserve"> </w:t>
      </w:r>
      <w:bookmarkEnd w:id="12"/>
      <w:bookmarkEnd w:id="13"/>
      <w:bookmarkEnd w:id="14"/>
      <w:bookmarkEnd w:id="15"/>
    </w:p>
    <w:p w:rsidR="00DC6B22" w:rsidRPr="00DB764E" w:rsidRDefault="00DC6B22" w:rsidP="00DC6B22">
      <w:pPr>
        <w:spacing w:after="200" w:line="360" w:lineRule="auto"/>
        <w:jc w:val="both"/>
        <w:rPr>
          <w:rFonts w:ascii="Times New Roman" w:eastAsia="Calibri" w:hAnsi="Times New Roman" w:cs="Times New Roman"/>
          <w:sz w:val="24"/>
          <w:szCs w:val="24"/>
          <w:lang w:val="en-GB"/>
        </w:rPr>
      </w:pPr>
      <w:r w:rsidRPr="00DB764E">
        <w:rPr>
          <w:rFonts w:ascii="Times New Roman" w:eastAsia="Calibri" w:hAnsi="Times New Roman" w:cs="Times New Roman"/>
          <w:sz w:val="24"/>
          <w:szCs w:val="24"/>
          <w:lang w:val="en-GB"/>
        </w:rPr>
        <w:t xml:space="preserve">The main objective of this study </w:t>
      </w:r>
      <w:r>
        <w:rPr>
          <w:rFonts w:ascii="Times New Roman" w:eastAsia="Calibri" w:hAnsi="Times New Roman" w:cs="Times New Roman"/>
          <w:sz w:val="24"/>
          <w:szCs w:val="24"/>
          <w:lang w:val="en-GB"/>
        </w:rPr>
        <w:t>was</w:t>
      </w:r>
      <w:r w:rsidRPr="00DB764E">
        <w:rPr>
          <w:rFonts w:ascii="Times New Roman" w:eastAsia="Calibri" w:hAnsi="Times New Roman" w:cs="Times New Roman"/>
          <w:sz w:val="24"/>
          <w:szCs w:val="24"/>
          <w:lang w:val="en-GB"/>
        </w:rPr>
        <w:t xml:space="preserve"> to determine the </w:t>
      </w:r>
      <w:r>
        <w:rPr>
          <w:rFonts w:ascii="Times New Roman" w:eastAsia="Calibri" w:hAnsi="Times New Roman" w:cs="Times New Roman"/>
          <w:sz w:val="24"/>
          <w:szCs w:val="24"/>
          <w:lang w:val="en-GB"/>
        </w:rPr>
        <w:t>effect of financial constraint</w:t>
      </w:r>
      <w:r w:rsidR="009C511D">
        <w:rPr>
          <w:rFonts w:ascii="Times New Roman" w:eastAsia="Calibri" w:hAnsi="Times New Roman" w:cs="Times New Roman"/>
          <w:sz w:val="24"/>
          <w:szCs w:val="24"/>
          <w:lang w:val="en-GB"/>
        </w:rPr>
        <w:t xml:space="preserve">s and firm size </w:t>
      </w:r>
      <w:r w:rsidRPr="00DB764E">
        <w:rPr>
          <w:rFonts w:ascii="Times New Roman" w:eastAsia="Calibri" w:hAnsi="Times New Roman" w:cs="Times New Roman"/>
          <w:sz w:val="24"/>
          <w:szCs w:val="24"/>
          <w:lang w:val="en-GB"/>
        </w:rPr>
        <w:t xml:space="preserve">on investment cash flow sensitivity of listed firms in Kenya. </w:t>
      </w:r>
    </w:p>
    <w:p w:rsidR="0060584A" w:rsidRPr="00986C91" w:rsidRDefault="0060584A" w:rsidP="0060584A">
      <w:pPr>
        <w:spacing w:after="0" w:line="360" w:lineRule="auto"/>
        <w:jc w:val="both"/>
        <w:rPr>
          <w:rFonts w:ascii="Times New Roman" w:hAnsi="Times New Roman"/>
          <w:b/>
          <w:sz w:val="24"/>
          <w:szCs w:val="24"/>
        </w:rPr>
      </w:pPr>
      <w:r w:rsidRPr="00986C91">
        <w:rPr>
          <w:rFonts w:ascii="Times New Roman" w:hAnsi="Times New Roman"/>
          <w:b/>
          <w:sz w:val="24"/>
          <w:szCs w:val="24"/>
        </w:rPr>
        <w:t>2.1 Literature Review</w:t>
      </w:r>
    </w:p>
    <w:p w:rsidR="0060584A" w:rsidRDefault="0060584A" w:rsidP="0060584A">
      <w:pPr>
        <w:spacing w:after="0" w:line="360" w:lineRule="auto"/>
        <w:jc w:val="both"/>
        <w:rPr>
          <w:rFonts w:ascii="Times New Roman" w:hAnsi="Times New Roman"/>
          <w:sz w:val="24"/>
          <w:szCs w:val="24"/>
        </w:rPr>
      </w:pPr>
      <w:r w:rsidRPr="00FD4CB4">
        <w:rPr>
          <w:rFonts w:ascii="Times New Roman" w:hAnsi="Times New Roman"/>
          <w:sz w:val="24"/>
          <w:szCs w:val="24"/>
        </w:rPr>
        <w:t xml:space="preserve">The study is based on </w:t>
      </w:r>
      <w:r w:rsidR="00A55AD8">
        <w:rPr>
          <w:rFonts w:ascii="Times New Roman" w:hAnsi="Times New Roman"/>
          <w:sz w:val="24"/>
          <w:szCs w:val="24"/>
        </w:rPr>
        <w:t>three theories. The A</w:t>
      </w:r>
      <w:r w:rsidRPr="00FD4CB4">
        <w:rPr>
          <w:rFonts w:ascii="Times New Roman" w:hAnsi="Times New Roman"/>
          <w:sz w:val="24"/>
          <w:szCs w:val="24"/>
        </w:rPr>
        <w:t>gency theory</w:t>
      </w:r>
      <w:r w:rsidR="00A55AD8">
        <w:rPr>
          <w:rFonts w:ascii="Times New Roman" w:hAnsi="Times New Roman"/>
          <w:sz w:val="24"/>
          <w:szCs w:val="24"/>
        </w:rPr>
        <w:t xml:space="preserve"> by Jensen and Meckling (1976) indicate that </w:t>
      </w:r>
      <w:r w:rsidR="00A55AD8" w:rsidRPr="00DB764E">
        <w:rPr>
          <w:rFonts w:ascii="Times New Roman" w:eastAsia="Calibri" w:hAnsi="Times New Roman" w:cs="Times New Roman"/>
          <w:sz w:val="24"/>
          <w:szCs w:val="24"/>
          <w:lang w:val="en-GB"/>
        </w:rPr>
        <w:t xml:space="preserve">Agency costs and problems cause financial frictions </w:t>
      </w:r>
      <w:r w:rsidR="00A55AD8">
        <w:rPr>
          <w:rFonts w:ascii="Times New Roman" w:eastAsia="Calibri" w:hAnsi="Times New Roman" w:cs="Times New Roman"/>
          <w:sz w:val="24"/>
          <w:szCs w:val="24"/>
          <w:lang w:val="en-GB"/>
        </w:rPr>
        <w:t>that increase</w:t>
      </w:r>
      <w:r w:rsidR="00A55AD8" w:rsidRPr="00DB764E">
        <w:rPr>
          <w:rFonts w:ascii="Times New Roman" w:eastAsia="Calibri" w:hAnsi="Times New Roman" w:cs="Times New Roman"/>
          <w:sz w:val="24"/>
          <w:szCs w:val="24"/>
          <w:lang w:val="en-GB"/>
        </w:rPr>
        <w:t xml:space="preserve"> investment cash flow sensitivities.</w:t>
      </w:r>
      <w:r w:rsidR="00A55AD8">
        <w:rPr>
          <w:rFonts w:ascii="Times New Roman" w:hAnsi="Times New Roman"/>
          <w:sz w:val="24"/>
          <w:szCs w:val="24"/>
        </w:rPr>
        <w:t xml:space="preserve"> P</w:t>
      </w:r>
      <w:r>
        <w:rPr>
          <w:rFonts w:ascii="Times New Roman" w:hAnsi="Times New Roman"/>
          <w:sz w:val="24"/>
          <w:szCs w:val="24"/>
        </w:rPr>
        <w:t>ecking order</w:t>
      </w:r>
      <w:r w:rsidRPr="00FD4CB4">
        <w:rPr>
          <w:rFonts w:ascii="Times New Roman" w:hAnsi="Times New Roman"/>
          <w:sz w:val="24"/>
          <w:szCs w:val="24"/>
        </w:rPr>
        <w:t xml:space="preserve"> theory</w:t>
      </w:r>
      <w:r w:rsidR="00A55AD8">
        <w:rPr>
          <w:rFonts w:ascii="Times New Roman" w:hAnsi="Times New Roman"/>
          <w:sz w:val="24"/>
          <w:szCs w:val="24"/>
        </w:rPr>
        <w:t xml:space="preserve"> by </w:t>
      </w:r>
      <w:r w:rsidR="00A55AD8" w:rsidRPr="00DB764E">
        <w:rPr>
          <w:rFonts w:ascii="Times New Roman" w:eastAsia="Calibri" w:hAnsi="Times New Roman" w:cs="Times New Roman"/>
          <w:sz w:val="24"/>
          <w:szCs w:val="24"/>
          <w:lang w:val="en-GB" w:eastAsia="en-GB"/>
        </w:rPr>
        <w:t>Myers and Majluf (1984)</w:t>
      </w:r>
      <w:r w:rsidR="00A55AD8">
        <w:rPr>
          <w:rFonts w:ascii="Times New Roman" w:eastAsia="Calibri" w:hAnsi="Times New Roman" w:cs="Times New Roman"/>
          <w:sz w:val="24"/>
          <w:szCs w:val="24"/>
          <w:lang w:val="en-GB" w:eastAsia="en-GB"/>
        </w:rPr>
        <w:t xml:space="preserve"> </w:t>
      </w:r>
      <w:r w:rsidR="00A55AD8" w:rsidRPr="00295B3B">
        <w:rPr>
          <w:rFonts w:ascii="Times New Roman" w:hAnsi="Times New Roman" w:cs="Times New Roman"/>
          <w:sz w:val="24"/>
          <w:szCs w:val="24"/>
        </w:rPr>
        <w:t>identifies the adverse selection problem that arises when firm insiders (owners and managers) have better information than the capital markets about the value of their firm.</w:t>
      </w:r>
      <w:r w:rsidR="00A55AD8">
        <w:rPr>
          <w:rFonts w:ascii="Times New Roman" w:hAnsi="Times New Roman" w:cs="Times New Roman"/>
          <w:sz w:val="24"/>
          <w:szCs w:val="24"/>
        </w:rPr>
        <w:t xml:space="preserve"> The </w:t>
      </w:r>
      <w:r w:rsidR="00A55AD8">
        <w:rPr>
          <w:rFonts w:ascii="Times New Roman" w:hAnsi="Times New Roman"/>
          <w:sz w:val="24"/>
          <w:szCs w:val="24"/>
        </w:rPr>
        <w:t>tradeoff</w:t>
      </w:r>
      <w:r>
        <w:rPr>
          <w:rFonts w:ascii="Times New Roman" w:hAnsi="Times New Roman"/>
          <w:sz w:val="24"/>
          <w:szCs w:val="24"/>
        </w:rPr>
        <w:t xml:space="preserve"> </w:t>
      </w:r>
      <w:r w:rsidRPr="00FD4CB4">
        <w:rPr>
          <w:rFonts w:ascii="Times New Roman" w:hAnsi="Times New Roman"/>
          <w:sz w:val="24"/>
          <w:szCs w:val="24"/>
        </w:rPr>
        <w:t>theory</w:t>
      </w:r>
      <w:r w:rsidR="00A55AD8">
        <w:rPr>
          <w:rFonts w:ascii="Times New Roman" w:hAnsi="Times New Roman"/>
          <w:sz w:val="24"/>
          <w:szCs w:val="24"/>
        </w:rPr>
        <w:t xml:space="preserve"> by Jensen (1986) </w:t>
      </w:r>
      <w:r w:rsidR="003F4E2C" w:rsidRPr="00DB764E">
        <w:rPr>
          <w:rFonts w:ascii="Times New Roman" w:eastAsia="Calibri" w:hAnsi="Times New Roman" w:cs="Times New Roman"/>
          <w:sz w:val="24"/>
          <w:szCs w:val="24"/>
          <w:lang w:val="en-GB" w:eastAsia="en-GB"/>
        </w:rPr>
        <w:t xml:space="preserve">supports the </w:t>
      </w:r>
      <w:r w:rsidR="003F4E2C" w:rsidRPr="00DB764E">
        <w:rPr>
          <w:rFonts w:ascii="Times New Roman" w:eastAsia="Calibri" w:hAnsi="Times New Roman" w:cs="Times New Roman"/>
          <w:sz w:val="24"/>
          <w:szCs w:val="24"/>
          <w:lang w:val="en-GB" w:eastAsia="en-GB"/>
        </w:rPr>
        <w:lastRenderedPageBreak/>
        <w:t>proposition that financially constrained firms have higher investment cash flow sensitivities as compared to financially unconstrained firms.</w:t>
      </w:r>
    </w:p>
    <w:p w:rsidR="0060584A" w:rsidRPr="00FD4CB4" w:rsidRDefault="0060584A" w:rsidP="0060584A">
      <w:pPr>
        <w:spacing w:after="0" w:line="360" w:lineRule="auto"/>
        <w:jc w:val="both"/>
        <w:rPr>
          <w:rFonts w:ascii="Times New Roman" w:hAnsi="Times New Roman"/>
          <w:sz w:val="24"/>
          <w:szCs w:val="24"/>
        </w:rPr>
      </w:pPr>
    </w:p>
    <w:p w:rsidR="0060584A" w:rsidRPr="00FD4CB4" w:rsidRDefault="0060584A" w:rsidP="0060584A">
      <w:pPr>
        <w:pStyle w:val="Heading2"/>
        <w:spacing w:before="0" w:after="0"/>
        <w:jc w:val="both"/>
        <w:rPr>
          <w:sz w:val="24"/>
          <w:szCs w:val="24"/>
          <w:lang w:val="en-US"/>
        </w:rPr>
      </w:pPr>
      <w:r>
        <w:rPr>
          <w:sz w:val="24"/>
          <w:szCs w:val="24"/>
          <w:lang w:val="en-US"/>
        </w:rPr>
        <w:t xml:space="preserve">2.2 </w:t>
      </w:r>
      <w:r w:rsidRPr="00FD4CB4">
        <w:rPr>
          <w:sz w:val="24"/>
          <w:szCs w:val="24"/>
        </w:rPr>
        <w:t>E</w:t>
      </w:r>
      <w:r>
        <w:rPr>
          <w:sz w:val="24"/>
          <w:szCs w:val="24"/>
          <w:lang w:val="en-US"/>
        </w:rPr>
        <w:t>mpirical Review</w:t>
      </w:r>
    </w:p>
    <w:p w:rsidR="009C511D" w:rsidRDefault="009C511D" w:rsidP="009C511D">
      <w:pPr>
        <w:spacing w:after="0" w:line="360" w:lineRule="auto"/>
        <w:jc w:val="both"/>
        <w:rPr>
          <w:rFonts w:ascii="Times New Roman" w:hAnsi="Times New Roman" w:cs="Times New Roman"/>
          <w:sz w:val="24"/>
          <w:szCs w:val="24"/>
        </w:rPr>
      </w:pPr>
      <w:r w:rsidRPr="006D2463">
        <w:rPr>
          <w:rFonts w:ascii="Times New Roman" w:hAnsi="Times New Roman" w:cs="Times New Roman"/>
          <w:sz w:val="24"/>
          <w:szCs w:val="24"/>
        </w:rPr>
        <w:t>Devereux and Schiantarelli (1990) present that there is substantial literature estimating the possible impact of financial constraints on investment behavior. The studies categorize firms in accordance to their possibility to get financially constrained considering the firm’s size, capital structure and dividend payout. These characteristics are used to determine whether the firms are likely to be sensitive to the availability of internal funds often measured in terms of cash flow (Hayashi &amp; Inoue, 1995). The firms categorized as financially constrained have been found to have the highest sensitivities to cash flows and as a result this has been considered to mean that financial constraints are binding (Gilchrist &amp; Himmelberg, 1999). Fazarri et al. (1988) used the reduced form investment model and observed that investment cash flow sensitivities are higher among firms with lower dividends while Oliner &amp; Rudebusch (1992) found the sensitivity to be higher among younger firms.</w:t>
      </w:r>
    </w:p>
    <w:p w:rsidR="009C511D" w:rsidRDefault="009C511D" w:rsidP="009C511D">
      <w:pPr>
        <w:spacing w:after="0" w:line="360" w:lineRule="auto"/>
        <w:jc w:val="both"/>
        <w:rPr>
          <w:rFonts w:ascii="Times New Roman" w:hAnsi="Times New Roman" w:cs="Times New Roman"/>
          <w:sz w:val="24"/>
          <w:szCs w:val="24"/>
        </w:rPr>
      </w:pPr>
    </w:p>
    <w:p w:rsidR="009C511D" w:rsidRDefault="009C511D" w:rsidP="009C511D">
      <w:pPr>
        <w:spacing w:after="0" w:line="360" w:lineRule="auto"/>
        <w:jc w:val="both"/>
        <w:rPr>
          <w:rFonts w:ascii="Times New Roman" w:hAnsi="Times New Roman" w:cs="Times New Roman"/>
          <w:sz w:val="24"/>
          <w:szCs w:val="24"/>
        </w:rPr>
      </w:pPr>
      <w:r w:rsidRPr="00850B17">
        <w:rPr>
          <w:rFonts w:ascii="Times New Roman" w:hAnsi="Times New Roman" w:cs="Times New Roman"/>
          <w:color w:val="222222"/>
          <w:sz w:val="24"/>
          <w:szCs w:val="24"/>
          <w:shd w:val="clear" w:color="auto" w:fill="FFFFFF"/>
        </w:rPr>
        <w:t xml:space="preserve">Kadapakkam, </w:t>
      </w:r>
      <w:r w:rsidR="00294056">
        <w:rPr>
          <w:rFonts w:ascii="Times New Roman" w:hAnsi="Times New Roman" w:cs="Times New Roman"/>
          <w:color w:val="222222"/>
          <w:sz w:val="24"/>
          <w:szCs w:val="24"/>
          <w:shd w:val="clear" w:color="auto" w:fill="FFFFFF"/>
        </w:rPr>
        <w:t>et al.</w:t>
      </w:r>
      <w:r w:rsidRPr="00850B17">
        <w:rPr>
          <w:rFonts w:ascii="Times New Roman" w:hAnsi="Times New Roman" w:cs="Times New Roman"/>
          <w:color w:val="222222"/>
          <w:sz w:val="24"/>
          <w:szCs w:val="24"/>
          <w:shd w:val="clear" w:color="auto" w:fill="FFFFFF"/>
        </w:rPr>
        <w:t xml:space="preserve"> (1998) </w:t>
      </w:r>
      <w:r w:rsidRPr="00850B17">
        <w:rPr>
          <w:rFonts w:ascii="Times New Roman" w:hAnsi="Times New Roman" w:cs="Times New Roman"/>
          <w:sz w:val="24"/>
          <w:szCs w:val="24"/>
        </w:rPr>
        <w:t>examined the degree to which cash flow availability influences firm investment in six OECD countries. In particular, the study focused on the extent to which the reliance on internal funds is affected by firm size, since there is general agreement that smaller firms have less access to external capital markets and, thus, should be more affected by the availability of internal funds. The study first examine all firms, regardless of size, in each country, and find that the amount of corporate investment is affected by internal resources in all the six countries; that is, internal financing affects firm investment. The analysis is then repeated while segmenting the sample using three measures of firm size. Contrary to a priori expectations, the study find that the cash flow investment sensitivity is generally highest in the large firm size group and smallest in the small firm size group. The authors thus deduce that the explanations for these findings are grounded in managerial agency considerations, and in the greater flexibility enjoyed by large firms in timing their investments. Thus, the study concludes that the degree of sensitivity of a firm's investments to its cash flows cannot be interpreted as an accurate measure of its access to capital markets as interpreted in Kaplan and Zingales (1997)</w:t>
      </w:r>
      <w:r>
        <w:rPr>
          <w:rFonts w:ascii="Times New Roman" w:hAnsi="Times New Roman" w:cs="Times New Roman"/>
          <w:sz w:val="24"/>
          <w:szCs w:val="24"/>
        </w:rPr>
        <w:t>.</w:t>
      </w:r>
    </w:p>
    <w:p w:rsidR="009C511D" w:rsidRDefault="009C511D" w:rsidP="009C511D">
      <w:pPr>
        <w:spacing w:after="0" w:line="360" w:lineRule="auto"/>
        <w:jc w:val="both"/>
        <w:rPr>
          <w:rFonts w:ascii="Times New Roman" w:hAnsi="Times New Roman" w:cs="Times New Roman"/>
          <w:sz w:val="24"/>
          <w:szCs w:val="24"/>
        </w:rPr>
      </w:pPr>
    </w:p>
    <w:p w:rsidR="009C511D" w:rsidRPr="006D2463" w:rsidRDefault="009C511D" w:rsidP="009C511D">
      <w:pPr>
        <w:spacing w:after="0" w:line="360" w:lineRule="auto"/>
        <w:jc w:val="both"/>
        <w:rPr>
          <w:rFonts w:ascii="Times New Roman" w:hAnsi="Times New Roman" w:cs="Times New Roman"/>
          <w:sz w:val="24"/>
          <w:szCs w:val="24"/>
        </w:rPr>
      </w:pPr>
      <w:r w:rsidRPr="006D2463">
        <w:rPr>
          <w:rFonts w:ascii="Times New Roman" w:hAnsi="Times New Roman" w:cs="Times New Roman"/>
          <w:sz w:val="24"/>
          <w:szCs w:val="24"/>
        </w:rPr>
        <w:lastRenderedPageBreak/>
        <w:t xml:space="preserve">Successive research studies have raised several objections to the earlier findings in Fazarri et al. (1988), Oliner and Rudebusch (1992), Hayashi and Inoue (1995) and Gilchrist and Himmelberg (1999). Kaplan and Zingales (1997) established that the classification adopted by the previous studies and scholars incorrectly assigned firms. Consequently, they propose the use of more detailed information in financial statements obtainable from annual reports to categorize firms within an identical sample period into three categories ‘not financially constrained’, ‘possibly financially constrained’ and financially constrained’. Based on this classification, Bond and Cummins (2001) findings indicate that the financially constrained firms have the lowest sensitivity of corporate investment to cash flow. </w:t>
      </w:r>
    </w:p>
    <w:p w:rsidR="009C511D" w:rsidRPr="006D2463" w:rsidRDefault="009C511D" w:rsidP="009C511D">
      <w:pPr>
        <w:autoSpaceDE w:val="0"/>
        <w:autoSpaceDN w:val="0"/>
        <w:adjustRightInd w:val="0"/>
        <w:spacing w:after="0" w:line="360" w:lineRule="auto"/>
        <w:jc w:val="both"/>
        <w:rPr>
          <w:rFonts w:ascii="Times New Roman" w:eastAsia="Calibri" w:hAnsi="Times New Roman" w:cs="Times New Roman"/>
          <w:sz w:val="24"/>
          <w:szCs w:val="24"/>
          <w:lang w:val="en-GB" w:eastAsia="en-GB"/>
        </w:rPr>
      </w:pPr>
    </w:p>
    <w:p w:rsidR="009C511D" w:rsidRPr="006D2463" w:rsidRDefault="009C511D" w:rsidP="009C511D">
      <w:pPr>
        <w:autoSpaceDE w:val="0"/>
        <w:autoSpaceDN w:val="0"/>
        <w:adjustRightInd w:val="0"/>
        <w:spacing w:after="0" w:line="360" w:lineRule="auto"/>
        <w:jc w:val="both"/>
        <w:rPr>
          <w:rFonts w:ascii="Times New Roman" w:eastAsia="Calibri" w:hAnsi="Times New Roman" w:cs="Times New Roman"/>
          <w:sz w:val="24"/>
          <w:szCs w:val="24"/>
          <w:lang w:val="en-GB"/>
        </w:rPr>
      </w:pPr>
      <w:r w:rsidRPr="006D2463">
        <w:rPr>
          <w:rFonts w:ascii="Times New Roman" w:hAnsi="Times New Roman" w:cs="Times New Roman"/>
          <w:sz w:val="24"/>
          <w:szCs w:val="24"/>
        </w:rPr>
        <w:t xml:space="preserve">Fazarri et al. </w:t>
      </w:r>
      <w:r w:rsidRPr="006D2463">
        <w:rPr>
          <w:rFonts w:ascii="Times New Roman" w:eastAsia="Calibri" w:hAnsi="Times New Roman" w:cs="Times New Roman"/>
          <w:sz w:val="24"/>
          <w:szCs w:val="24"/>
          <w:lang w:val="en-GB"/>
        </w:rPr>
        <w:t xml:space="preserve">(1988) expound that firms can be classified according to whether they were likely to be financially constrained on the basis of their size, dividend pay-outs and capital structure. This characteristic determines whether they are more sensitive to the supply of internal funds measured by cash flow and after controlling for investment demand as measured by Tobins Q ratio. </w:t>
      </w:r>
    </w:p>
    <w:p w:rsidR="009C511D" w:rsidRPr="00DB764E" w:rsidRDefault="009C511D" w:rsidP="009C511D">
      <w:pPr>
        <w:autoSpaceDE w:val="0"/>
        <w:autoSpaceDN w:val="0"/>
        <w:adjustRightInd w:val="0"/>
        <w:spacing w:after="0" w:line="240" w:lineRule="auto"/>
        <w:jc w:val="both"/>
        <w:rPr>
          <w:rFonts w:ascii="Times New Roman" w:eastAsia="Calibri" w:hAnsi="Times New Roman" w:cs="Times New Roman"/>
          <w:sz w:val="24"/>
          <w:szCs w:val="24"/>
          <w:lang w:val="en-GB"/>
        </w:rPr>
      </w:pPr>
    </w:p>
    <w:p w:rsidR="009C511D" w:rsidRDefault="009C511D" w:rsidP="009C511D">
      <w:pPr>
        <w:autoSpaceDE w:val="0"/>
        <w:autoSpaceDN w:val="0"/>
        <w:adjustRightInd w:val="0"/>
        <w:spacing w:after="0" w:line="360" w:lineRule="auto"/>
        <w:jc w:val="both"/>
        <w:rPr>
          <w:rFonts w:ascii="Times New Roman" w:eastAsia="Calibri" w:hAnsi="Times New Roman" w:cs="Times New Roman"/>
          <w:sz w:val="24"/>
          <w:szCs w:val="24"/>
          <w:lang w:val="en-GB"/>
        </w:rPr>
      </w:pPr>
      <w:r w:rsidRPr="00DB764E">
        <w:rPr>
          <w:rFonts w:ascii="Times New Roman" w:eastAsia="Calibri" w:hAnsi="Times New Roman" w:cs="Times New Roman"/>
          <w:sz w:val="24"/>
          <w:szCs w:val="24"/>
          <w:lang w:val="en-GB"/>
        </w:rPr>
        <w:t>Oliner and Rudebusc</w:t>
      </w:r>
      <w:r>
        <w:rPr>
          <w:rFonts w:ascii="Times New Roman" w:eastAsia="Calibri" w:hAnsi="Times New Roman" w:cs="Times New Roman"/>
          <w:sz w:val="24"/>
          <w:szCs w:val="24"/>
          <w:lang w:val="en-GB"/>
        </w:rPr>
        <w:t xml:space="preserve">h (1992) examine 99 NYSE-listed </w:t>
      </w:r>
      <w:r w:rsidRPr="00DB764E">
        <w:rPr>
          <w:rFonts w:ascii="Times New Roman" w:eastAsia="Calibri" w:hAnsi="Times New Roman" w:cs="Times New Roman"/>
          <w:sz w:val="24"/>
          <w:szCs w:val="24"/>
          <w:lang w:val="en-GB"/>
        </w:rPr>
        <w:t>firms and 21 OTC firms during</w:t>
      </w:r>
      <w:r>
        <w:rPr>
          <w:rFonts w:ascii="Times New Roman" w:eastAsia="Calibri" w:hAnsi="Times New Roman" w:cs="Times New Roman"/>
          <w:sz w:val="24"/>
          <w:szCs w:val="24"/>
          <w:lang w:val="en-GB"/>
        </w:rPr>
        <w:t xml:space="preserve"> the period 1977-1983</w:t>
      </w:r>
      <w:r w:rsidRPr="00DB764E">
        <w:rPr>
          <w:rFonts w:ascii="Times New Roman" w:eastAsia="Calibri" w:hAnsi="Times New Roman" w:cs="Times New Roman"/>
          <w:sz w:val="24"/>
          <w:szCs w:val="24"/>
          <w:lang w:val="en-GB"/>
        </w:rPr>
        <w:t>. They find that investment is most closely related to cash flows for the firms that are young, whose stocks are traded</w:t>
      </w:r>
      <w:r>
        <w:rPr>
          <w:rFonts w:ascii="Times New Roman" w:eastAsia="Calibri" w:hAnsi="Times New Roman" w:cs="Times New Roman"/>
          <w:sz w:val="24"/>
          <w:szCs w:val="24"/>
          <w:lang w:val="en-GB"/>
        </w:rPr>
        <w:t xml:space="preserve"> in the </w:t>
      </w:r>
      <w:r w:rsidRPr="00DB764E">
        <w:rPr>
          <w:rFonts w:ascii="Times New Roman" w:eastAsia="Calibri" w:hAnsi="Times New Roman" w:cs="Times New Roman"/>
          <w:sz w:val="24"/>
          <w:szCs w:val="24"/>
          <w:lang w:val="en-GB"/>
        </w:rPr>
        <w:t>OTC, and that exhibit insider trading behaviour consistent with privately held information. Schaller (1993) studies 212 Canadian firms over the 1973-1986 period and concludes that investment for young, independent manufacturing firms with dispersed ownership concentration is the most sensitive to cash flows.  Bond and Meghir (1994) employ an Euler equation model to directly test the first order condition of an intertemporal maximum problem, which does not require the measurement of Tobin</w:t>
      </w:r>
      <w:r>
        <w:rPr>
          <w:rFonts w:ascii="Times New Roman" w:eastAsia="Calibri" w:hAnsi="Times New Roman" w:cs="Times New Roman"/>
          <w:sz w:val="24"/>
          <w:szCs w:val="24"/>
          <w:lang w:val="en-GB"/>
        </w:rPr>
        <w:t>’</w:t>
      </w:r>
      <w:r w:rsidRPr="00DB764E">
        <w:rPr>
          <w:rFonts w:ascii="Times New Roman" w:eastAsia="Calibri" w:hAnsi="Times New Roman" w:cs="Times New Roman"/>
          <w:sz w:val="24"/>
          <w:szCs w:val="24"/>
          <w:lang w:val="en-GB"/>
        </w:rPr>
        <w:t xml:space="preserve">s </w:t>
      </w:r>
      <w:r>
        <w:rPr>
          <w:rFonts w:ascii="Times New Roman" w:eastAsia="Calibri" w:hAnsi="Times New Roman" w:cs="Times New Roman"/>
          <w:sz w:val="24"/>
          <w:szCs w:val="24"/>
          <w:lang w:val="en-GB"/>
        </w:rPr>
        <w:t>Q</w:t>
      </w:r>
      <w:r w:rsidRPr="00DB764E">
        <w:rPr>
          <w:rFonts w:ascii="Times New Roman" w:eastAsia="Calibri" w:hAnsi="Times New Roman" w:cs="Times New Roman"/>
          <w:sz w:val="24"/>
          <w:szCs w:val="24"/>
          <w:lang w:val="en-GB"/>
        </w:rPr>
        <w:t xml:space="preserve">. The strategy is implemented by imposing an exogenous constraint on external financing and testing whether that constraint is binding for a particular group of firms. These studies conclude that size and age affect firms ICFS. Hence, it is evident that there is an effect of financial constraints and firm size on investment cash flow sensitivity. </w:t>
      </w:r>
    </w:p>
    <w:p w:rsidR="009C511D" w:rsidRDefault="009C511D" w:rsidP="009C511D">
      <w:pPr>
        <w:autoSpaceDE w:val="0"/>
        <w:autoSpaceDN w:val="0"/>
        <w:adjustRightInd w:val="0"/>
        <w:spacing w:after="0" w:line="360" w:lineRule="auto"/>
        <w:jc w:val="both"/>
        <w:rPr>
          <w:rFonts w:ascii="Times New Roman" w:eastAsia="Calibri" w:hAnsi="Times New Roman" w:cs="Times New Roman"/>
          <w:sz w:val="24"/>
          <w:szCs w:val="24"/>
          <w:lang w:val="en-GB"/>
        </w:rPr>
      </w:pPr>
    </w:p>
    <w:p w:rsidR="009C511D" w:rsidRDefault="009C511D" w:rsidP="009C511D">
      <w:pPr>
        <w:autoSpaceDE w:val="0"/>
        <w:autoSpaceDN w:val="0"/>
        <w:adjustRightInd w:val="0"/>
        <w:spacing w:after="0" w:line="360" w:lineRule="auto"/>
        <w:jc w:val="both"/>
        <w:rPr>
          <w:rFonts w:ascii="Times New Roman" w:hAnsi="Times New Roman" w:cs="Times New Roman"/>
          <w:sz w:val="24"/>
          <w:szCs w:val="24"/>
        </w:rPr>
      </w:pPr>
      <w:r w:rsidRPr="00C35E09">
        <w:rPr>
          <w:rFonts w:ascii="Times New Roman" w:eastAsia="Times New Roman" w:hAnsi="Times New Roman" w:cs="Times New Roman"/>
          <w:sz w:val="24"/>
          <w:szCs w:val="24"/>
        </w:rPr>
        <w:t xml:space="preserve">Soumaya (2012) summarize studies that </w:t>
      </w:r>
      <w:r w:rsidRPr="00C35E09">
        <w:rPr>
          <w:rFonts w:ascii="Times New Roman" w:hAnsi="Times New Roman" w:cs="Times New Roman"/>
          <w:sz w:val="24"/>
          <w:szCs w:val="24"/>
        </w:rPr>
        <w:t xml:space="preserve">analyze the relationship between financial constraints and investment cash flow sensitivity. The majority of the studies have proven the existence of a </w:t>
      </w:r>
      <w:r w:rsidRPr="00C35E09">
        <w:rPr>
          <w:rFonts w:ascii="Times New Roman" w:hAnsi="Times New Roman" w:cs="Times New Roman"/>
          <w:sz w:val="24"/>
          <w:szCs w:val="24"/>
        </w:rPr>
        <w:lastRenderedPageBreak/>
        <w:t>significant positive relationship between investment and the cash flow, but the unanimity has not explained the positive relationship. The study also analyzes the effect of debt, liquidity and firm size on the investment cash flow sensitivity among a sample of 82 French firms that compose the SBF 250 index in the period between 1999 to 2005. The study finds that market capitalization as a measure of firm size, has a positive and significant effect on the relationship between investment and cash flow.</w:t>
      </w:r>
      <w:r>
        <w:rPr>
          <w:rFonts w:ascii="Times New Roman" w:hAnsi="Times New Roman" w:cs="Times New Roman"/>
          <w:sz w:val="24"/>
          <w:szCs w:val="24"/>
        </w:rPr>
        <w:t xml:space="preserve"> </w:t>
      </w:r>
      <w:r w:rsidRPr="00C35E09">
        <w:rPr>
          <w:rFonts w:ascii="Times New Roman" w:hAnsi="Times New Roman" w:cs="Times New Roman"/>
          <w:sz w:val="24"/>
          <w:szCs w:val="24"/>
        </w:rPr>
        <w:t>Also, long and medium term debts have negative effect on the investment cash flow sensitivity. Finally, the impact of the liquid assets on the cash flow investment sensitivity is not clear. Since the effect of cash stock is positive while the effect of liquid assets is negative.</w:t>
      </w:r>
    </w:p>
    <w:p w:rsidR="00294056" w:rsidRDefault="00294056" w:rsidP="009C511D">
      <w:pPr>
        <w:autoSpaceDE w:val="0"/>
        <w:autoSpaceDN w:val="0"/>
        <w:adjustRightInd w:val="0"/>
        <w:spacing w:after="0" w:line="360" w:lineRule="auto"/>
        <w:jc w:val="both"/>
        <w:rPr>
          <w:rFonts w:ascii="Times New Roman" w:hAnsi="Times New Roman" w:cs="Times New Roman"/>
          <w:sz w:val="24"/>
          <w:szCs w:val="24"/>
        </w:rPr>
      </w:pPr>
    </w:p>
    <w:p w:rsidR="009C511D" w:rsidRPr="00470EB6" w:rsidRDefault="009C511D" w:rsidP="009C511D">
      <w:pPr>
        <w:spacing w:after="0" w:line="360" w:lineRule="auto"/>
        <w:jc w:val="both"/>
        <w:rPr>
          <w:rFonts w:ascii="Times New Roman" w:hAnsi="Times New Roman" w:cs="Times New Roman"/>
          <w:sz w:val="24"/>
          <w:szCs w:val="24"/>
        </w:rPr>
      </w:pPr>
      <w:r w:rsidRPr="00470EB6">
        <w:rPr>
          <w:rFonts w:ascii="Times New Roman" w:hAnsi="Times New Roman" w:cs="Times New Roman"/>
          <w:color w:val="222222"/>
          <w:sz w:val="24"/>
          <w:szCs w:val="24"/>
          <w:shd w:val="clear" w:color="auto" w:fill="FFFFFF"/>
        </w:rPr>
        <w:t xml:space="preserve">Crisóstomo, </w:t>
      </w:r>
      <w:r w:rsidR="00294056">
        <w:rPr>
          <w:rFonts w:ascii="Times New Roman" w:hAnsi="Times New Roman" w:cs="Times New Roman"/>
          <w:color w:val="222222"/>
          <w:sz w:val="24"/>
          <w:szCs w:val="24"/>
          <w:shd w:val="clear" w:color="auto" w:fill="FFFFFF"/>
        </w:rPr>
        <w:t xml:space="preserve">et al. </w:t>
      </w:r>
      <w:r w:rsidRPr="00470EB6">
        <w:rPr>
          <w:rFonts w:ascii="Times New Roman" w:hAnsi="Times New Roman" w:cs="Times New Roman"/>
          <w:color w:val="222222"/>
          <w:sz w:val="24"/>
          <w:szCs w:val="24"/>
          <w:shd w:val="clear" w:color="auto" w:fill="FFFFFF"/>
        </w:rPr>
        <w:t xml:space="preserve">(2012) sought to </w:t>
      </w:r>
      <w:r w:rsidRPr="00470EB6">
        <w:rPr>
          <w:rFonts w:ascii="Times New Roman" w:hAnsi="Times New Roman" w:cs="Times New Roman"/>
          <w:sz w:val="24"/>
          <w:szCs w:val="24"/>
        </w:rPr>
        <w:t>verify the existence of financial constraints for investment in Brazil and the specific firm size effect on it. The study estimated dynamic investment models for a panel dataset of 289 Brazilian nonfinancial firms for the time period between 1995 to 2006. The study results show that Brazilian firms face financial constraints since their investments depend on the internally generated funds. The study also shows that Firm size is an important determinant of financial constraints and investment cash flows. Investment of smaller firms is more sensitive to cash flow than that of larger ones. At the firm level, the study findings suggest the need for further developments on information disclosure as a way to mitigate asymmetric information problem. At the policy level, the study recommend additional advance in the institutional environment which might also be important for minimizing financial constraints for the Brazilian firms.</w:t>
      </w:r>
    </w:p>
    <w:p w:rsidR="00AD2BF8" w:rsidRDefault="00AD2BF8" w:rsidP="00663BFE">
      <w:pPr>
        <w:spacing w:after="0" w:line="360" w:lineRule="auto"/>
        <w:jc w:val="both"/>
        <w:rPr>
          <w:rFonts w:ascii="Times New Roman" w:hAnsi="Times New Roman" w:cs="Times New Roman"/>
          <w:sz w:val="24"/>
          <w:szCs w:val="24"/>
        </w:rPr>
      </w:pPr>
    </w:p>
    <w:p w:rsidR="00D2462A" w:rsidRPr="00D2462A" w:rsidRDefault="00D2462A" w:rsidP="00663BFE">
      <w:pPr>
        <w:spacing w:after="0" w:line="360" w:lineRule="auto"/>
        <w:jc w:val="both"/>
        <w:rPr>
          <w:rFonts w:ascii="Times New Roman" w:hAnsi="Times New Roman" w:cs="Times New Roman"/>
          <w:b/>
          <w:sz w:val="24"/>
          <w:szCs w:val="24"/>
        </w:rPr>
      </w:pPr>
      <w:r w:rsidRPr="00D2462A">
        <w:rPr>
          <w:rFonts w:ascii="Times New Roman" w:hAnsi="Times New Roman" w:cs="Times New Roman"/>
          <w:b/>
          <w:sz w:val="24"/>
          <w:szCs w:val="24"/>
        </w:rPr>
        <w:t>2.3 Conceptual Framework</w:t>
      </w:r>
    </w:p>
    <w:p w:rsidR="00D2462A" w:rsidRDefault="00D2462A" w:rsidP="00663B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conceptualized that the relationship between financial constraints and investment cash flow sensitivity is mediated by firm size. </w:t>
      </w:r>
    </w:p>
    <w:p w:rsidR="00D2462A" w:rsidRDefault="00071F40" w:rsidP="00663BF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0371A82A" wp14:editId="3A4D1113">
                <wp:simplePos x="0" y="0"/>
                <wp:positionH relativeFrom="column">
                  <wp:posOffset>104775</wp:posOffset>
                </wp:positionH>
                <wp:positionV relativeFrom="paragraph">
                  <wp:posOffset>29210</wp:posOffset>
                </wp:positionV>
                <wp:extent cx="5629275" cy="15621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5629275" cy="1562100"/>
                          <a:chOff x="0" y="0"/>
                          <a:chExt cx="5629275" cy="1057275"/>
                        </a:xfrm>
                      </wpg:grpSpPr>
                      <wps:wsp>
                        <wps:cNvPr id="1" name="Rounded Rectangle 1"/>
                        <wps:cNvSpPr/>
                        <wps:spPr>
                          <a:xfrm>
                            <a:off x="0" y="0"/>
                            <a:ext cx="1466850" cy="1057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78D5" w:rsidRPr="00071F40"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b/>
                                </w:rPr>
                                <w:t>Financial Constraints</w:t>
                              </w:r>
                            </w:p>
                            <w:p w:rsidR="00C378D5" w:rsidRPr="00071F40" w:rsidRDefault="00C378D5" w:rsidP="00071F40">
                              <w:pPr>
                                <w:pStyle w:val="ListParagraph"/>
                                <w:numPr>
                                  <w:ilvl w:val="0"/>
                                  <w:numId w:val="2"/>
                                </w:numPr>
                                <w:spacing w:after="0"/>
                                <w:contextualSpacing w:val="0"/>
                                <w:jc w:val="left"/>
                                <w:rPr>
                                  <w:b/>
                                  <w:sz w:val="22"/>
                                </w:rPr>
                              </w:pPr>
                              <w:r w:rsidRPr="00071F40">
                                <w:rPr>
                                  <w:sz w:val="22"/>
                                </w:rPr>
                                <w:t>Liquidity</w:t>
                              </w:r>
                            </w:p>
                            <w:p w:rsidR="00C378D5" w:rsidRPr="00071F40" w:rsidRDefault="00C378D5" w:rsidP="00071F40">
                              <w:pPr>
                                <w:pStyle w:val="ListParagraph"/>
                                <w:numPr>
                                  <w:ilvl w:val="0"/>
                                  <w:numId w:val="2"/>
                                </w:numPr>
                                <w:spacing w:after="0"/>
                                <w:contextualSpacing w:val="0"/>
                                <w:jc w:val="left"/>
                                <w:rPr>
                                  <w:b/>
                                  <w:sz w:val="22"/>
                                </w:rPr>
                              </w:pPr>
                              <w:r w:rsidRPr="00071F40">
                                <w:rPr>
                                  <w:sz w:val="22"/>
                                </w:rPr>
                                <w:t>Leverage</w:t>
                              </w:r>
                            </w:p>
                            <w:p w:rsidR="00C378D5" w:rsidRPr="00071F40" w:rsidRDefault="00C378D5" w:rsidP="00071F40">
                              <w:pPr>
                                <w:pStyle w:val="ListParagraph"/>
                                <w:numPr>
                                  <w:ilvl w:val="0"/>
                                  <w:numId w:val="2"/>
                                </w:numPr>
                                <w:spacing w:after="0"/>
                                <w:contextualSpacing w:val="0"/>
                                <w:jc w:val="left"/>
                                <w:rPr>
                                  <w:b/>
                                  <w:sz w:val="22"/>
                                </w:rPr>
                              </w:pPr>
                              <w:r w:rsidRPr="00071F40">
                                <w:rPr>
                                  <w:sz w:val="22"/>
                                </w:rPr>
                                <w:t>Profitability</w:t>
                              </w:r>
                            </w:p>
                            <w:p w:rsidR="00C378D5" w:rsidRDefault="00C378D5" w:rsidP="00D2462A">
                              <w:pPr>
                                <w:jc w:val="center"/>
                                <w:rPr>
                                  <w:rFonts w:ascii="Times New Roman" w:hAnsi="Times New Roman" w:cs="Times New Roman"/>
                                </w:rPr>
                              </w:pPr>
                            </w:p>
                            <w:p w:rsidR="00C378D5" w:rsidRPr="00071F40" w:rsidRDefault="00C378D5" w:rsidP="00D2462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133600" y="0"/>
                            <a:ext cx="1362075" cy="1057275"/>
                          </a:xfrm>
                          <a:prstGeom prst="roundRect">
                            <a:avLst/>
                          </a:prstGeom>
                          <a:solidFill>
                            <a:sysClr val="window" lastClr="FFFFFF"/>
                          </a:solidFill>
                          <a:ln w="25400" cap="flat" cmpd="sng" algn="ctr">
                            <a:solidFill>
                              <a:schemeClr val="tx1"/>
                            </a:solidFill>
                            <a:prstDash val="solid"/>
                          </a:ln>
                          <a:effectLst/>
                        </wps:spPr>
                        <wps:txbx>
                          <w:txbxContent>
                            <w:p w:rsidR="00C378D5" w:rsidRPr="00071F40"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b/>
                                </w:rPr>
                                <w:t>Firm Size</w:t>
                              </w:r>
                            </w:p>
                            <w:p w:rsidR="00C378D5" w:rsidRPr="00071F40" w:rsidRDefault="00C378D5" w:rsidP="00071F40">
                              <w:pPr>
                                <w:numPr>
                                  <w:ilvl w:val="0"/>
                                  <w:numId w:val="3"/>
                                </w:numPr>
                                <w:spacing w:after="0" w:line="240" w:lineRule="auto"/>
                                <w:rPr>
                                  <w:rFonts w:ascii="Times New Roman" w:hAnsi="Times New Roman" w:cs="Times New Roman"/>
                                </w:rPr>
                              </w:pPr>
                              <w:r w:rsidRPr="00071F40">
                                <w:rPr>
                                  <w:rFonts w:ascii="Times New Roman" w:hAnsi="Times New Roman" w:cs="Times New Roman"/>
                                </w:rPr>
                                <w:t>Sales</w:t>
                              </w:r>
                            </w:p>
                            <w:p w:rsidR="00C378D5" w:rsidRPr="00071F40" w:rsidRDefault="00C378D5" w:rsidP="00071F40">
                              <w:pPr>
                                <w:numPr>
                                  <w:ilvl w:val="0"/>
                                  <w:numId w:val="3"/>
                                </w:numPr>
                                <w:spacing w:after="0" w:line="240" w:lineRule="auto"/>
                                <w:rPr>
                                  <w:rFonts w:ascii="Times New Roman" w:hAnsi="Times New Roman" w:cs="Times New Roman"/>
                                </w:rPr>
                              </w:pPr>
                              <w:r w:rsidRPr="00071F40">
                                <w:rPr>
                                  <w:rFonts w:ascii="Times New Roman" w:hAnsi="Times New Roman" w:cs="Times New Roman"/>
                                </w:rPr>
                                <w:t>Tangibility of assets</w:t>
                              </w:r>
                            </w:p>
                            <w:p w:rsidR="00C378D5" w:rsidRPr="00071F40" w:rsidRDefault="00C378D5" w:rsidP="00071F40">
                              <w:pPr>
                                <w:spacing w:after="0" w:line="36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4267200" y="0"/>
                            <a:ext cx="1362075" cy="1057275"/>
                          </a:xfrm>
                          <a:prstGeom prst="roundRect">
                            <a:avLst/>
                          </a:prstGeom>
                          <a:solidFill>
                            <a:sysClr val="window" lastClr="FFFFFF"/>
                          </a:solidFill>
                          <a:ln w="25400" cap="flat" cmpd="sng" algn="ctr">
                            <a:solidFill>
                              <a:schemeClr val="tx1"/>
                            </a:solidFill>
                            <a:prstDash val="solid"/>
                          </a:ln>
                          <a:effectLst/>
                        </wps:spPr>
                        <wps:txbx>
                          <w:txbxContent>
                            <w:p w:rsidR="00C378D5"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b/>
                                </w:rPr>
                                <w:t>Investment Cash flow Sensitivity</w:t>
                              </w:r>
                            </w:p>
                            <w:p w:rsidR="00C378D5" w:rsidRPr="00071F40"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szCs w:val="24"/>
                                </w:rPr>
                                <w:t>Inv</w:t>
                              </w:r>
                              <w:r w:rsidRPr="00071F40">
                                <w:rPr>
                                  <w:rFonts w:ascii="Times New Roman" w:hAnsi="Times New Roman" w:cs="Times New Roman"/>
                                  <w:szCs w:val="24"/>
                                  <w:vertAlign w:val="subscript"/>
                                </w:rPr>
                                <w:t>it</w:t>
                              </w:r>
                              <w:r w:rsidRPr="00071F40">
                                <w:rPr>
                                  <w:rFonts w:ascii="Times New Roman" w:hAnsi="Times New Roman" w:cs="Times New Roman"/>
                                  <w:szCs w:val="24"/>
                                </w:rPr>
                                <w:t xml:space="preserve"> =β</w:t>
                              </w:r>
                              <w:r w:rsidRPr="00071F40">
                                <w:rPr>
                                  <w:rFonts w:ascii="Times New Roman" w:hAnsi="Times New Roman" w:cs="Times New Roman"/>
                                  <w:szCs w:val="24"/>
                                  <w:vertAlign w:val="subscript"/>
                                </w:rPr>
                                <w:t>0</w:t>
                              </w:r>
                              <w:r w:rsidRPr="00071F40">
                                <w:rPr>
                                  <w:rFonts w:ascii="Times New Roman" w:hAnsi="Times New Roman" w:cs="Times New Roman"/>
                                  <w:szCs w:val="24"/>
                                </w:rPr>
                                <w:t>+β</w:t>
                              </w:r>
                              <w:r w:rsidRPr="00071F40">
                                <w:rPr>
                                  <w:rFonts w:ascii="Times New Roman" w:hAnsi="Times New Roman" w:cs="Times New Roman"/>
                                  <w:szCs w:val="24"/>
                                  <w:vertAlign w:val="subscript"/>
                                </w:rPr>
                                <w:t>1</w:t>
                              </w:r>
                              <w:r w:rsidRPr="00071F40">
                                <w:rPr>
                                  <w:rFonts w:ascii="Times New Roman" w:hAnsi="Times New Roman" w:cs="Times New Roman"/>
                                  <w:szCs w:val="24"/>
                                </w:rPr>
                                <w:t>CF</w:t>
                              </w:r>
                              <w:r w:rsidRPr="00071F40">
                                <w:rPr>
                                  <w:rFonts w:ascii="Times New Roman" w:hAnsi="Times New Roman" w:cs="Times New Roman"/>
                                  <w:szCs w:val="24"/>
                                  <w:vertAlign w:val="subscript"/>
                                </w:rPr>
                                <w:t>1</w:t>
                              </w:r>
                              <w:r w:rsidRPr="00071F40">
                                <w:rPr>
                                  <w:rFonts w:ascii="Times New Roman" w:hAnsi="Times New Roman" w:cs="Times New Roman"/>
                                  <w:szCs w:val="24"/>
                                </w:rP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1466850" y="257175"/>
                            <a:ext cx="666750" cy="4762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3495675" y="257175"/>
                            <a:ext cx="771525" cy="47625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71A82A" id="Group 6" o:spid="_x0000_s1026" style="position:absolute;left:0;text-align:left;margin-left:8.25pt;margin-top:2.3pt;width:443.25pt;height:123pt;z-index:251666432;mso-height-relative:margin" coordsize="56292,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">
                <v:roundrect id="Rounded Rectangle 1" o:spid="_x0000_s1027" style="position:absolute;width:14668;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" fillcolor="white [3201]" strokecolor="black [3213]" strokeweight="2pt">
                  <v:textbox>
                    <w:txbxContent>
                      <w:p w:rsidR="00C378D5" w:rsidRPr="00071F40"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b/>
                          </w:rPr>
                          <w:t>Financial Constraints</w:t>
                        </w:r>
                      </w:p>
                      <w:p w:rsidR="00C378D5" w:rsidRPr="00071F40" w:rsidRDefault="00C378D5" w:rsidP="00071F40">
                        <w:pPr>
                          <w:pStyle w:val="ListParagraph"/>
                          <w:numPr>
                            <w:ilvl w:val="0"/>
                            <w:numId w:val="2"/>
                          </w:numPr>
                          <w:spacing w:after="0"/>
                          <w:contextualSpacing w:val="0"/>
                          <w:jc w:val="left"/>
                          <w:rPr>
                            <w:b/>
                            <w:sz w:val="22"/>
                          </w:rPr>
                        </w:pPr>
                        <w:r w:rsidRPr="00071F40">
                          <w:rPr>
                            <w:sz w:val="22"/>
                          </w:rPr>
                          <w:t>Liquidity</w:t>
                        </w:r>
                      </w:p>
                      <w:p w:rsidR="00C378D5" w:rsidRPr="00071F40" w:rsidRDefault="00C378D5" w:rsidP="00071F40">
                        <w:pPr>
                          <w:pStyle w:val="ListParagraph"/>
                          <w:numPr>
                            <w:ilvl w:val="0"/>
                            <w:numId w:val="2"/>
                          </w:numPr>
                          <w:spacing w:after="0"/>
                          <w:contextualSpacing w:val="0"/>
                          <w:jc w:val="left"/>
                          <w:rPr>
                            <w:b/>
                            <w:sz w:val="22"/>
                          </w:rPr>
                        </w:pPr>
                        <w:r w:rsidRPr="00071F40">
                          <w:rPr>
                            <w:sz w:val="22"/>
                          </w:rPr>
                          <w:t>Leverage</w:t>
                        </w:r>
                      </w:p>
                      <w:p w:rsidR="00C378D5" w:rsidRPr="00071F40" w:rsidRDefault="00C378D5" w:rsidP="00071F40">
                        <w:pPr>
                          <w:pStyle w:val="ListParagraph"/>
                          <w:numPr>
                            <w:ilvl w:val="0"/>
                            <w:numId w:val="2"/>
                          </w:numPr>
                          <w:spacing w:after="0"/>
                          <w:contextualSpacing w:val="0"/>
                          <w:jc w:val="left"/>
                          <w:rPr>
                            <w:b/>
                            <w:sz w:val="22"/>
                          </w:rPr>
                        </w:pPr>
                        <w:r w:rsidRPr="00071F40">
                          <w:rPr>
                            <w:sz w:val="22"/>
                          </w:rPr>
                          <w:t>Profitability</w:t>
                        </w:r>
                      </w:p>
                      <w:p w:rsidR="00C378D5" w:rsidRDefault="00C378D5" w:rsidP="00D2462A">
                        <w:pPr>
                          <w:jc w:val="center"/>
                          <w:rPr>
                            <w:rFonts w:ascii="Times New Roman" w:hAnsi="Times New Roman" w:cs="Times New Roman"/>
                          </w:rPr>
                        </w:pPr>
                      </w:p>
                      <w:p w:rsidR="00C378D5" w:rsidRPr="00071F40" w:rsidRDefault="00C378D5" w:rsidP="00D2462A">
                        <w:pPr>
                          <w:jc w:val="center"/>
                          <w:rPr>
                            <w:rFonts w:ascii="Times New Roman" w:hAnsi="Times New Roman" w:cs="Times New Roman"/>
                          </w:rPr>
                        </w:pPr>
                      </w:p>
                    </w:txbxContent>
                  </v:textbox>
                </v:roundrect>
                <v:roundrect id="Rounded Rectangle 2" o:spid="_x0000_s1028" style="position:absolute;left:21336;width:13620;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" fillcolor="window" strokecolor="black [3213]" strokeweight="2pt">
                  <v:textbox>
                    <w:txbxContent>
                      <w:p w:rsidR="00C378D5" w:rsidRPr="00071F40"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b/>
                          </w:rPr>
                          <w:t>Firm Size</w:t>
                        </w:r>
                      </w:p>
                      <w:p w:rsidR="00C378D5" w:rsidRPr="00071F40" w:rsidRDefault="00C378D5" w:rsidP="00071F40">
                        <w:pPr>
                          <w:numPr>
                            <w:ilvl w:val="0"/>
                            <w:numId w:val="3"/>
                          </w:numPr>
                          <w:spacing w:after="0" w:line="240" w:lineRule="auto"/>
                          <w:rPr>
                            <w:rFonts w:ascii="Times New Roman" w:hAnsi="Times New Roman" w:cs="Times New Roman"/>
                          </w:rPr>
                        </w:pPr>
                        <w:r w:rsidRPr="00071F40">
                          <w:rPr>
                            <w:rFonts w:ascii="Times New Roman" w:hAnsi="Times New Roman" w:cs="Times New Roman"/>
                          </w:rPr>
                          <w:t>Sales</w:t>
                        </w:r>
                      </w:p>
                      <w:p w:rsidR="00C378D5" w:rsidRPr="00071F40" w:rsidRDefault="00C378D5" w:rsidP="00071F40">
                        <w:pPr>
                          <w:numPr>
                            <w:ilvl w:val="0"/>
                            <w:numId w:val="3"/>
                          </w:numPr>
                          <w:spacing w:after="0" w:line="240" w:lineRule="auto"/>
                          <w:rPr>
                            <w:rFonts w:ascii="Times New Roman" w:hAnsi="Times New Roman" w:cs="Times New Roman"/>
                          </w:rPr>
                        </w:pPr>
                        <w:r w:rsidRPr="00071F40">
                          <w:rPr>
                            <w:rFonts w:ascii="Times New Roman" w:hAnsi="Times New Roman" w:cs="Times New Roman"/>
                          </w:rPr>
                          <w:t>Tangibility of assets</w:t>
                        </w:r>
                      </w:p>
                      <w:p w:rsidR="00C378D5" w:rsidRPr="00071F40" w:rsidRDefault="00C378D5" w:rsidP="00071F40">
                        <w:pPr>
                          <w:spacing w:after="0" w:line="360" w:lineRule="auto"/>
                          <w:jc w:val="center"/>
                          <w:rPr>
                            <w:rFonts w:ascii="Times New Roman" w:hAnsi="Times New Roman" w:cs="Times New Roman"/>
                            <w:b/>
                          </w:rPr>
                        </w:pPr>
                      </w:p>
                    </w:txbxContent>
                  </v:textbox>
                </v:roundrect>
                <v:roundrect id="Rounded Rectangle 3" o:spid="_x0000_s1029" style="position:absolute;left:42672;width:13620;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" fillcolor="window" strokecolor="black [3213]" strokeweight="2pt">
                  <v:textbox>
                    <w:txbxContent>
                      <w:p w:rsidR="00C378D5"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b/>
                          </w:rPr>
                          <w:t>Investment Cash flow Sensitivity</w:t>
                        </w:r>
                      </w:p>
                      <w:p w:rsidR="00C378D5" w:rsidRPr="00071F40" w:rsidRDefault="00C378D5" w:rsidP="00071F40">
                        <w:pPr>
                          <w:spacing w:after="0" w:line="360" w:lineRule="auto"/>
                          <w:jc w:val="center"/>
                          <w:rPr>
                            <w:rFonts w:ascii="Times New Roman" w:hAnsi="Times New Roman" w:cs="Times New Roman"/>
                            <w:b/>
                          </w:rPr>
                        </w:pPr>
                        <w:r w:rsidRPr="00071F40">
                          <w:rPr>
                            <w:rFonts w:ascii="Times New Roman" w:hAnsi="Times New Roman" w:cs="Times New Roman"/>
                            <w:szCs w:val="24"/>
                          </w:rPr>
                          <w:t>Inv</w:t>
                        </w:r>
                        <w:r w:rsidRPr="00071F40">
                          <w:rPr>
                            <w:rFonts w:ascii="Times New Roman" w:hAnsi="Times New Roman" w:cs="Times New Roman"/>
                            <w:szCs w:val="24"/>
                            <w:vertAlign w:val="subscript"/>
                          </w:rPr>
                          <w:t>it</w:t>
                        </w:r>
                        <w:r w:rsidRPr="00071F40">
                          <w:rPr>
                            <w:rFonts w:ascii="Times New Roman" w:hAnsi="Times New Roman" w:cs="Times New Roman"/>
                            <w:szCs w:val="24"/>
                          </w:rPr>
                          <w:t xml:space="preserve"> =β</w:t>
                        </w:r>
                        <w:r w:rsidRPr="00071F40">
                          <w:rPr>
                            <w:rFonts w:ascii="Times New Roman" w:hAnsi="Times New Roman" w:cs="Times New Roman"/>
                            <w:szCs w:val="24"/>
                            <w:vertAlign w:val="subscript"/>
                          </w:rPr>
                          <w:t>0</w:t>
                        </w:r>
                        <w:r w:rsidRPr="00071F40">
                          <w:rPr>
                            <w:rFonts w:ascii="Times New Roman" w:hAnsi="Times New Roman" w:cs="Times New Roman"/>
                            <w:szCs w:val="24"/>
                          </w:rPr>
                          <w:t>+β</w:t>
                        </w:r>
                        <w:r w:rsidRPr="00071F40">
                          <w:rPr>
                            <w:rFonts w:ascii="Times New Roman" w:hAnsi="Times New Roman" w:cs="Times New Roman"/>
                            <w:szCs w:val="24"/>
                            <w:vertAlign w:val="subscript"/>
                          </w:rPr>
                          <w:t>1</w:t>
                        </w:r>
                        <w:r w:rsidRPr="00071F40">
                          <w:rPr>
                            <w:rFonts w:ascii="Times New Roman" w:hAnsi="Times New Roman" w:cs="Times New Roman"/>
                            <w:szCs w:val="24"/>
                          </w:rPr>
                          <w:t>CF</w:t>
                        </w:r>
                        <w:r w:rsidRPr="00071F40">
                          <w:rPr>
                            <w:rFonts w:ascii="Times New Roman" w:hAnsi="Times New Roman" w:cs="Times New Roman"/>
                            <w:szCs w:val="24"/>
                            <w:vertAlign w:val="subscript"/>
                          </w:rPr>
                          <w:t>1</w:t>
                        </w:r>
                        <w:r w:rsidRPr="00071F40">
                          <w:rPr>
                            <w:rFonts w:ascii="Times New Roman" w:hAnsi="Times New Roman" w:cs="Times New Roman"/>
                            <w:szCs w:val="24"/>
                          </w:rPr>
                          <w:t>+ε</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0" type="#_x0000_t13" style="position:absolute;left:14668;top:2571;width:6668;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" adj="13886" fillcolor="white [3201]" strokecolor="black [3213]" strokeweight="2pt"/>
                <v:shape id="Right Arrow 5" o:spid="_x0000_s1031" type="#_x0000_t13" style="position:absolute;left:34956;top:2571;width:771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" adj="14933" fillcolor="window" strokecolor="windowText" strokeweight="2pt"/>
              </v:group>
            </w:pict>
          </mc:Fallback>
        </mc:AlternateContent>
      </w:r>
    </w:p>
    <w:p w:rsidR="00D2462A" w:rsidRDefault="00D2462A" w:rsidP="00663BFE">
      <w:pPr>
        <w:spacing w:after="0" w:line="360" w:lineRule="auto"/>
        <w:jc w:val="both"/>
        <w:rPr>
          <w:rFonts w:ascii="Times New Roman" w:hAnsi="Times New Roman" w:cs="Times New Roman"/>
          <w:sz w:val="24"/>
          <w:szCs w:val="24"/>
        </w:rPr>
      </w:pPr>
    </w:p>
    <w:p w:rsidR="00D2462A" w:rsidRDefault="00D2462A" w:rsidP="00663BFE">
      <w:pPr>
        <w:spacing w:after="0" w:line="360" w:lineRule="auto"/>
        <w:jc w:val="both"/>
        <w:rPr>
          <w:rFonts w:ascii="Times New Roman" w:hAnsi="Times New Roman" w:cs="Times New Roman"/>
          <w:sz w:val="24"/>
          <w:szCs w:val="24"/>
        </w:rPr>
      </w:pPr>
    </w:p>
    <w:p w:rsidR="00D2462A" w:rsidRDefault="00D2462A" w:rsidP="00663BFE">
      <w:pPr>
        <w:spacing w:after="0" w:line="360" w:lineRule="auto"/>
        <w:jc w:val="both"/>
        <w:rPr>
          <w:rFonts w:ascii="Times New Roman" w:hAnsi="Times New Roman" w:cs="Times New Roman"/>
          <w:sz w:val="24"/>
          <w:szCs w:val="24"/>
        </w:rPr>
      </w:pPr>
    </w:p>
    <w:p w:rsidR="00D2462A" w:rsidRDefault="00D2462A" w:rsidP="00663BFE">
      <w:pPr>
        <w:spacing w:after="0" w:line="360" w:lineRule="auto"/>
        <w:jc w:val="both"/>
        <w:rPr>
          <w:rFonts w:ascii="Times New Roman" w:hAnsi="Times New Roman" w:cs="Times New Roman"/>
          <w:sz w:val="24"/>
          <w:szCs w:val="24"/>
        </w:rPr>
      </w:pPr>
    </w:p>
    <w:p w:rsidR="00D2462A" w:rsidRDefault="00D2462A" w:rsidP="00663BFE">
      <w:pPr>
        <w:spacing w:after="0" w:line="360" w:lineRule="auto"/>
        <w:jc w:val="both"/>
        <w:rPr>
          <w:rFonts w:ascii="Times New Roman" w:hAnsi="Times New Roman" w:cs="Times New Roman"/>
          <w:sz w:val="24"/>
          <w:szCs w:val="24"/>
        </w:rPr>
      </w:pPr>
    </w:p>
    <w:p w:rsidR="00AD2BF8" w:rsidRPr="00FD4CB4" w:rsidRDefault="00AD2BF8" w:rsidP="00AD2BF8">
      <w:pPr>
        <w:spacing w:after="0" w:line="360" w:lineRule="auto"/>
        <w:jc w:val="both"/>
        <w:rPr>
          <w:rFonts w:ascii="Times New Roman" w:hAnsi="Times New Roman"/>
          <w:b/>
          <w:sz w:val="24"/>
          <w:szCs w:val="24"/>
        </w:rPr>
      </w:pPr>
      <w:r>
        <w:rPr>
          <w:rFonts w:ascii="Times New Roman" w:hAnsi="Times New Roman"/>
          <w:b/>
          <w:sz w:val="24"/>
          <w:szCs w:val="24"/>
        </w:rPr>
        <w:lastRenderedPageBreak/>
        <w:t>3.1 Methodology</w:t>
      </w:r>
      <w:r w:rsidRPr="00FD4CB4">
        <w:rPr>
          <w:rFonts w:ascii="Times New Roman" w:hAnsi="Times New Roman"/>
          <w:b/>
          <w:sz w:val="24"/>
          <w:szCs w:val="24"/>
        </w:rPr>
        <w:t xml:space="preserve"> </w:t>
      </w:r>
    </w:p>
    <w:p w:rsidR="00AD2BF8" w:rsidRPr="00AD2BF8" w:rsidRDefault="00AD2BF8" w:rsidP="00AD2BF8">
      <w:pPr>
        <w:spacing w:after="0" w:line="360" w:lineRule="auto"/>
        <w:jc w:val="both"/>
        <w:rPr>
          <w:rFonts w:ascii="Times New Roman" w:hAnsi="Times New Roman"/>
          <w:color w:val="000000"/>
          <w:sz w:val="24"/>
          <w:szCs w:val="24"/>
        </w:rPr>
      </w:pPr>
      <w:r w:rsidRPr="00FD4CB4">
        <w:rPr>
          <w:rFonts w:ascii="Times New Roman" w:hAnsi="Times New Roman"/>
          <w:color w:val="000000"/>
          <w:sz w:val="24"/>
          <w:szCs w:val="24"/>
        </w:rPr>
        <w:t xml:space="preserve">The study </w:t>
      </w:r>
      <w:r>
        <w:rPr>
          <w:rFonts w:ascii="Times New Roman" w:hAnsi="Times New Roman"/>
          <w:color w:val="000000"/>
          <w:sz w:val="24"/>
          <w:szCs w:val="24"/>
        </w:rPr>
        <w:t>adopted the</w:t>
      </w:r>
      <w:r w:rsidRPr="00FD4CB4">
        <w:rPr>
          <w:rFonts w:ascii="Times New Roman" w:hAnsi="Times New Roman"/>
          <w:color w:val="000000"/>
          <w:sz w:val="24"/>
          <w:szCs w:val="24"/>
        </w:rPr>
        <w:t xml:space="preserve"> descriptive </w:t>
      </w:r>
      <w:r>
        <w:rPr>
          <w:rFonts w:ascii="Times New Roman" w:hAnsi="Times New Roman"/>
          <w:color w:val="000000"/>
          <w:sz w:val="24"/>
          <w:szCs w:val="24"/>
        </w:rPr>
        <w:t xml:space="preserve">and longitudinal </w:t>
      </w:r>
      <w:r w:rsidRPr="00FD4CB4">
        <w:rPr>
          <w:rFonts w:ascii="Times New Roman" w:hAnsi="Times New Roman"/>
          <w:color w:val="000000"/>
          <w:sz w:val="24"/>
          <w:szCs w:val="24"/>
        </w:rPr>
        <w:t>research design</w:t>
      </w:r>
      <w:r>
        <w:rPr>
          <w:rFonts w:ascii="Times New Roman" w:hAnsi="Times New Roman"/>
          <w:color w:val="000000"/>
          <w:sz w:val="24"/>
          <w:szCs w:val="24"/>
        </w:rPr>
        <w:t xml:space="preserve">s. </w:t>
      </w:r>
      <w:r w:rsidRPr="00DB764E">
        <w:rPr>
          <w:rFonts w:ascii="Times New Roman" w:eastAsia="Calibri" w:hAnsi="Times New Roman" w:cs="Times New Roman"/>
          <w:sz w:val="24"/>
          <w:szCs w:val="24"/>
          <w:lang w:val="en-GB"/>
        </w:rPr>
        <w:t>Descriptive research design enabled the researcher to ascertain and describe the characteristics of the variab</w:t>
      </w:r>
      <w:r>
        <w:rPr>
          <w:rFonts w:ascii="Times New Roman" w:eastAsia="Calibri" w:hAnsi="Times New Roman" w:cs="Times New Roman"/>
          <w:sz w:val="24"/>
          <w:szCs w:val="24"/>
          <w:lang w:val="en-GB"/>
        </w:rPr>
        <w:t xml:space="preserve">les of interest in a situation as explained in </w:t>
      </w:r>
      <w:r>
        <w:rPr>
          <w:rFonts w:ascii="Times New Roman" w:hAnsi="Times New Roman"/>
          <w:color w:val="000000"/>
          <w:sz w:val="24"/>
          <w:szCs w:val="24"/>
        </w:rPr>
        <w:t>Mugenda and Mugenda (</w:t>
      </w:r>
      <w:r w:rsidRPr="00FD4CB4">
        <w:rPr>
          <w:rFonts w:ascii="Times New Roman" w:hAnsi="Times New Roman"/>
          <w:color w:val="000000"/>
          <w:sz w:val="24"/>
          <w:szCs w:val="24"/>
        </w:rPr>
        <w:t>2003)</w:t>
      </w:r>
      <w:r>
        <w:rPr>
          <w:rFonts w:ascii="Times New Roman" w:hAnsi="Times New Roman"/>
          <w:color w:val="000000"/>
          <w:sz w:val="24"/>
          <w:szCs w:val="24"/>
        </w:rPr>
        <w:t xml:space="preserve">. Longitudinal design as explained in Irungu (2007) </w:t>
      </w:r>
      <w:r w:rsidRPr="00DB764E">
        <w:rPr>
          <w:rFonts w:ascii="Times New Roman" w:eastAsia="Calibri" w:hAnsi="Times New Roman" w:cs="Times New Roman"/>
          <w:sz w:val="24"/>
          <w:szCs w:val="24"/>
          <w:lang w:val="en-GB"/>
        </w:rPr>
        <w:t>helped the researcher to determine the relationships</w:t>
      </w:r>
      <w:r w:rsidR="00294056">
        <w:rPr>
          <w:rFonts w:ascii="Times New Roman" w:eastAsia="Calibri" w:hAnsi="Times New Roman" w:cs="Times New Roman"/>
          <w:sz w:val="24"/>
          <w:szCs w:val="24"/>
          <w:lang w:val="en-GB"/>
        </w:rPr>
        <w:t xml:space="preserve"> that exist</w:t>
      </w:r>
      <w:r w:rsidRPr="00DB764E">
        <w:rPr>
          <w:rFonts w:ascii="Times New Roman" w:eastAsia="Calibri" w:hAnsi="Times New Roman" w:cs="Times New Roman"/>
          <w:sz w:val="24"/>
          <w:szCs w:val="24"/>
          <w:lang w:val="en-GB"/>
        </w:rPr>
        <w:t xml:space="preserve"> between </w:t>
      </w:r>
      <w:r w:rsidR="00294056">
        <w:rPr>
          <w:rFonts w:ascii="Times New Roman" w:eastAsia="Calibri" w:hAnsi="Times New Roman" w:cs="Times New Roman"/>
          <w:sz w:val="24"/>
          <w:szCs w:val="24"/>
          <w:lang w:val="en-GB"/>
        </w:rPr>
        <w:t>financial constraints, firm size and investment cash flow sensitivities</w:t>
      </w:r>
      <w:r w:rsidRPr="00DB764E">
        <w:rPr>
          <w:rFonts w:ascii="Times New Roman" w:eastAsia="Calibri" w:hAnsi="Times New Roman" w:cs="Times New Roman"/>
          <w:sz w:val="24"/>
          <w:szCs w:val="24"/>
          <w:lang w:val="en-GB"/>
        </w:rPr>
        <w:t xml:space="preserve"> over a period of time</w:t>
      </w:r>
      <w:r w:rsidR="00A4549D">
        <w:rPr>
          <w:rFonts w:ascii="Times New Roman" w:eastAsia="Calibri" w:hAnsi="Times New Roman" w:cs="Times New Roman"/>
          <w:sz w:val="24"/>
          <w:szCs w:val="24"/>
          <w:lang w:val="en-GB"/>
        </w:rPr>
        <w:t xml:space="preserve"> among the 33 non-financial listed firms that constituted the population of the study</w:t>
      </w:r>
      <w:r w:rsidRPr="00DB764E">
        <w:rPr>
          <w:rFonts w:ascii="Times New Roman" w:eastAsia="Calibri" w:hAnsi="Times New Roman" w:cs="Times New Roman"/>
          <w:sz w:val="24"/>
          <w:szCs w:val="24"/>
          <w:lang w:val="en-GB"/>
        </w:rPr>
        <w:t>.</w:t>
      </w:r>
    </w:p>
    <w:p w:rsidR="00294056" w:rsidRDefault="00294056" w:rsidP="00AD2BF8">
      <w:pPr>
        <w:spacing w:after="0" w:line="360" w:lineRule="auto"/>
        <w:jc w:val="both"/>
        <w:rPr>
          <w:rFonts w:ascii="Times New Roman" w:hAnsi="Times New Roman"/>
          <w:color w:val="000000"/>
          <w:sz w:val="24"/>
          <w:szCs w:val="24"/>
        </w:rPr>
      </w:pPr>
    </w:p>
    <w:p w:rsidR="00AD2BF8" w:rsidRPr="00FD4CB4" w:rsidRDefault="00AD2BF8" w:rsidP="008723E9">
      <w:pPr>
        <w:spacing w:after="0" w:line="360" w:lineRule="auto"/>
        <w:jc w:val="both"/>
        <w:rPr>
          <w:rFonts w:ascii="Times New Roman" w:hAnsi="Times New Roman"/>
          <w:b/>
          <w:sz w:val="24"/>
          <w:szCs w:val="24"/>
          <w:lang w:eastAsia="x-none"/>
        </w:rPr>
      </w:pPr>
      <w:r>
        <w:rPr>
          <w:rFonts w:ascii="Times New Roman" w:hAnsi="Times New Roman"/>
          <w:b/>
          <w:sz w:val="24"/>
          <w:szCs w:val="24"/>
          <w:lang w:eastAsia="x-none"/>
        </w:rPr>
        <w:t>4.1 Findings, Conclusions and Recommendations</w:t>
      </w:r>
    </w:p>
    <w:p w:rsidR="00A4549D" w:rsidRDefault="00A4549D" w:rsidP="00872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Trend analysis was undertaken which revealed the variations of the study variables namely; ICFS and financial constraints proxied by Leverage, Liquidity and Profitability within the span of ten years. The outcome of analysis of the time series changes of the variables was presented using graphical models. </w:t>
      </w:r>
    </w:p>
    <w:p w:rsidR="00E857C4" w:rsidRDefault="004624E2" w:rsidP="00E857C4">
      <w:pPr>
        <w:spacing w:after="0" w:line="480" w:lineRule="auto"/>
        <w:jc w:val="center"/>
        <w:rPr>
          <w:rFonts w:ascii="Times New Roman" w:eastAsia="Times New Roman" w:hAnsi="Times New Roman" w:cs="Times New Roman"/>
          <w:sz w:val="24"/>
          <w:szCs w:val="24"/>
        </w:rPr>
      </w:pPr>
      <w:r>
        <w:rPr>
          <w:noProof/>
        </w:rPr>
        <w:object w:dxaOrig="7276" w:dyaOrig="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191.25pt" o:ole="">
            <v:imagedata r:id="rId7" o:title=""/>
          </v:shape>
          <o:OLEObject Type="Embed" ProgID="EViews.Workfile.2" ShapeID="_x0000_i1025" DrawAspect="Content" ObjectID="_1666335796" r:id="rId8"/>
        </w:object>
      </w:r>
    </w:p>
    <w:p w:rsidR="00E857C4" w:rsidRPr="009F28F6" w:rsidRDefault="00E857C4" w:rsidP="00E857C4">
      <w:pPr>
        <w:spacing w:after="0" w:line="480" w:lineRule="auto"/>
        <w:jc w:val="center"/>
        <w:rPr>
          <w:rFonts w:ascii="Times New Roman" w:eastAsia="Times New Roman" w:hAnsi="Times New Roman" w:cs="Times New Roman"/>
          <w:b/>
          <w:sz w:val="24"/>
          <w:szCs w:val="24"/>
        </w:rPr>
      </w:pPr>
      <w:r w:rsidRPr="009F28F6">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One</w:t>
      </w:r>
      <w:r w:rsidRPr="009F28F6">
        <w:rPr>
          <w:rFonts w:ascii="Times New Roman" w:eastAsia="Times New Roman" w:hAnsi="Times New Roman" w:cs="Times New Roman"/>
          <w:b/>
          <w:sz w:val="24"/>
          <w:szCs w:val="24"/>
        </w:rPr>
        <w:t>: Trend of ICFS for the year 200</w:t>
      </w:r>
      <w:r>
        <w:rPr>
          <w:rFonts w:ascii="Times New Roman" w:eastAsia="Times New Roman" w:hAnsi="Times New Roman" w:cs="Times New Roman"/>
          <w:b/>
          <w:sz w:val="24"/>
          <w:szCs w:val="24"/>
        </w:rPr>
        <w:t>9</w:t>
      </w:r>
      <w:r w:rsidRPr="009F28F6">
        <w:rPr>
          <w:rFonts w:ascii="Times New Roman" w:eastAsia="Times New Roman" w:hAnsi="Times New Roman" w:cs="Times New Roman"/>
          <w:b/>
          <w:sz w:val="24"/>
          <w:szCs w:val="24"/>
        </w:rPr>
        <w:t xml:space="preserve"> – 201</w:t>
      </w:r>
      <w:r>
        <w:rPr>
          <w:rFonts w:ascii="Times New Roman" w:eastAsia="Times New Roman" w:hAnsi="Times New Roman" w:cs="Times New Roman"/>
          <w:b/>
          <w:sz w:val="24"/>
          <w:szCs w:val="24"/>
        </w:rPr>
        <w:t>9</w:t>
      </w:r>
    </w:p>
    <w:p w:rsidR="00E857C4" w:rsidRDefault="00E857C4" w:rsidP="00872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one above indicates that the mean value of ICFS variable for the firms listed at the NSE had a decreasing trend between year 2009 and 2019 in general. The general trend was made up of short term up and down periodical movements. The trend was uprising in 2012, 2014, 2015 and 2018 after which they are followed by a drop in subsequent years.  </w:t>
      </w:r>
    </w:p>
    <w:p w:rsidR="004624E2" w:rsidRDefault="004624E2" w:rsidP="008723E9">
      <w:pPr>
        <w:spacing w:after="0" w:line="360" w:lineRule="auto"/>
        <w:jc w:val="both"/>
        <w:rPr>
          <w:rFonts w:ascii="Times New Roman" w:eastAsia="Times New Roman" w:hAnsi="Times New Roman" w:cs="Times New Roman"/>
          <w:sz w:val="24"/>
          <w:szCs w:val="24"/>
        </w:rPr>
      </w:pPr>
    </w:p>
    <w:p w:rsidR="004624E2" w:rsidRDefault="004624E2" w:rsidP="004624E2">
      <w:pPr>
        <w:spacing w:after="0" w:line="360" w:lineRule="auto"/>
        <w:jc w:val="center"/>
        <w:rPr>
          <w:rFonts w:ascii="Times New Roman" w:eastAsia="Times New Roman" w:hAnsi="Times New Roman" w:cs="Times New Roman"/>
          <w:sz w:val="24"/>
          <w:szCs w:val="24"/>
        </w:rPr>
      </w:pPr>
      <w:r>
        <w:rPr>
          <w:noProof/>
        </w:rPr>
        <w:object w:dxaOrig="7216" w:dyaOrig="4981">
          <v:shape id="_x0000_i1026" type="#_x0000_t75" style="width:360.75pt;height:183.75pt" o:ole="">
            <v:imagedata r:id="rId9" o:title=""/>
          </v:shape>
          <o:OLEObject Type="Embed" ProgID="EViews.Workfile.2" ShapeID="_x0000_i1026" DrawAspect="Content" ObjectID="_1666335797" r:id="rId10"/>
        </w:object>
      </w:r>
    </w:p>
    <w:p w:rsidR="00E857C4" w:rsidRPr="009F28F6" w:rsidRDefault="00E857C4" w:rsidP="00E857C4">
      <w:pPr>
        <w:spacing w:after="0" w:line="480" w:lineRule="auto"/>
        <w:jc w:val="center"/>
        <w:rPr>
          <w:rFonts w:ascii="Times New Roman" w:eastAsia="Times New Roman" w:hAnsi="Times New Roman" w:cs="Times New Roman"/>
          <w:b/>
          <w:sz w:val="24"/>
          <w:szCs w:val="24"/>
        </w:rPr>
      </w:pPr>
      <w:r w:rsidRPr="009F28F6">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Two</w:t>
      </w:r>
      <w:r w:rsidRPr="009F28F6">
        <w:rPr>
          <w:rFonts w:ascii="Times New Roman" w:eastAsia="Times New Roman" w:hAnsi="Times New Roman" w:cs="Times New Roman"/>
          <w:b/>
          <w:sz w:val="24"/>
          <w:szCs w:val="24"/>
        </w:rPr>
        <w:t xml:space="preserve">: Trend of </w:t>
      </w:r>
      <w:r>
        <w:rPr>
          <w:rFonts w:ascii="Times New Roman" w:eastAsia="Times New Roman" w:hAnsi="Times New Roman" w:cs="Times New Roman"/>
          <w:b/>
          <w:sz w:val="24"/>
          <w:szCs w:val="24"/>
        </w:rPr>
        <w:t>Leverage</w:t>
      </w:r>
      <w:r w:rsidRPr="009F28F6">
        <w:rPr>
          <w:rFonts w:ascii="Times New Roman" w:eastAsia="Times New Roman" w:hAnsi="Times New Roman" w:cs="Times New Roman"/>
          <w:b/>
          <w:sz w:val="24"/>
          <w:szCs w:val="24"/>
        </w:rPr>
        <w:t xml:space="preserve"> for the year 200</w:t>
      </w:r>
      <w:r>
        <w:rPr>
          <w:rFonts w:ascii="Times New Roman" w:eastAsia="Times New Roman" w:hAnsi="Times New Roman" w:cs="Times New Roman"/>
          <w:b/>
          <w:sz w:val="24"/>
          <w:szCs w:val="24"/>
        </w:rPr>
        <w:t>9</w:t>
      </w:r>
      <w:r w:rsidRPr="009F28F6">
        <w:rPr>
          <w:rFonts w:ascii="Times New Roman" w:eastAsia="Times New Roman" w:hAnsi="Times New Roman" w:cs="Times New Roman"/>
          <w:b/>
          <w:sz w:val="24"/>
          <w:szCs w:val="24"/>
        </w:rPr>
        <w:t xml:space="preserve"> – 201</w:t>
      </w:r>
      <w:r>
        <w:rPr>
          <w:rFonts w:ascii="Times New Roman" w:eastAsia="Times New Roman" w:hAnsi="Times New Roman" w:cs="Times New Roman"/>
          <w:b/>
          <w:sz w:val="24"/>
          <w:szCs w:val="24"/>
        </w:rPr>
        <w:t>9</w:t>
      </w:r>
    </w:p>
    <w:p w:rsidR="00E857C4" w:rsidRDefault="00E857C4" w:rsidP="00872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two above indicate that the mean value of leverage for the 33 non-financial firms listed at the NSE had short term minimal up and down periodical movements between year 2009 and 2019. The general trend was made up of short term up in 20</w:t>
      </w:r>
      <w:r w:rsidR="00952024">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followed by a near constant trend till 20</w:t>
      </w:r>
      <w:r w:rsidR="00952024">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when it slightly declined till 201</w:t>
      </w:r>
      <w:r w:rsidR="00952024">
        <w:rPr>
          <w:rFonts w:ascii="Times New Roman" w:eastAsia="Times New Roman" w:hAnsi="Times New Roman" w:cs="Times New Roman"/>
          <w:sz w:val="24"/>
          <w:szCs w:val="24"/>
        </w:rPr>
        <w:t>6</w:t>
      </w:r>
      <w:r>
        <w:rPr>
          <w:rFonts w:ascii="Times New Roman" w:eastAsia="Times New Roman" w:hAnsi="Times New Roman" w:cs="Times New Roman"/>
          <w:sz w:val="24"/>
          <w:szCs w:val="24"/>
        </w:rPr>
        <w:t>. There is a short term up in 201</w:t>
      </w:r>
      <w:r w:rsidR="0095202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that is subsequently followed by a short term decline. </w:t>
      </w:r>
    </w:p>
    <w:p w:rsidR="00952024" w:rsidRDefault="00952024" w:rsidP="008723E9">
      <w:pPr>
        <w:spacing w:after="0" w:line="360" w:lineRule="auto"/>
        <w:jc w:val="both"/>
        <w:rPr>
          <w:rFonts w:ascii="Times New Roman" w:eastAsia="Times New Roman" w:hAnsi="Times New Roman" w:cs="Times New Roman"/>
          <w:sz w:val="24"/>
          <w:szCs w:val="24"/>
        </w:rPr>
      </w:pPr>
    </w:p>
    <w:p w:rsidR="00952024" w:rsidRDefault="00952024" w:rsidP="00872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presented in Figure three below, the mean value of liquidity for the 33 non-financial firms listed at the NSE had an increasing trend between 2009 and 2019 with short term minimal up and down periodical movements. The general trend was made up of short term up between 2009 and 2013 followed by a short term down between 2014 and 2017 and short term up in 2018.  </w:t>
      </w:r>
    </w:p>
    <w:p w:rsidR="004624E2" w:rsidRDefault="004624E2" w:rsidP="004624E2">
      <w:pPr>
        <w:spacing w:after="0" w:line="360" w:lineRule="auto"/>
        <w:jc w:val="center"/>
        <w:rPr>
          <w:rFonts w:ascii="Times New Roman" w:eastAsia="Times New Roman" w:hAnsi="Times New Roman" w:cs="Times New Roman"/>
          <w:sz w:val="24"/>
          <w:szCs w:val="24"/>
        </w:rPr>
      </w:pPr>
      <w:r>
        <w:rPr>
          <w:noProof/>
        </w:rPr>
        <w:object w:dxaOrig="7216" w:dyaOrig="4981">
          <v:shape id="_x0000_i1027" type="#_x0000_t75" style="width:360.75pt;height:181.5pt" o:ole="">
            <v:imagedata r:id="rId11" o:title=""/>
          </v:shape>
          <o:OLEObject Type="Embed" ProgID="EViews.Workfile.2" ShapeID="_x0000_i1027" DrawAspect="Content" ObjectID="_1666335798" r:id="rId12"/>
        </w:object>
      </w:r>
    </w:p>
    <w:p w:rsidR="00952024" w:rsidRPr="009F28F6" w:rsidRDefault="00952024" w:rsidP="00952024">
      <w:pPr>
        <w:spacing w:after="0" w:line="480" w:lineRule="auto"/>
        <w:jc w:val="center"/>
        <w:rPr>
          <w:rFonts w:ascii="Times New Roman" w:eastAsia="Times New Roman" w:hAnsi="Times New Roman" w:cs="Times New Roman"/>
          <w:b/>
          <w:sz w:val="24"/>
          <w:szCs w:val="24"/>
        </w:rPr>
      </w:pPr>
      <w:r w:rsidRPr="009F28F6">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Three</w:t>
      </w:r>
      <w:r w:rsidRPr="009F28F6">
        <w:rPr>
          <w:rFonts w:ascii="Times New Roman" w:eastAsia="Times New Roman" w:hAnsi="Times New Roman" w:cs="Times New Roman"/>
          <w:b/>
          <w:sz w:val="24"/>
          <w:szCs w:val="24"/>
        </w:rPr>
        <w:t xml:space="preserve">: Trend of </w:t>
      </w:r>
      <w:r>
        <w:rPr>
          <w:rFonts w:ascii="Times New Roman" w:eastAsia="Times New Roman" w:hAnsi="Times New Roman" w:cs="Times New Roman"/>
          <w:b/>
          <w:sz w:val="24"/>
          <w:szCs w:val="24"/>
        </w:rPr>
        <w:t>Liquidity</w:t>
      </w:r>
      <w:r w:rsidRPr="009F28F6">
        <w:rPr>
          <w:rFonts w:ascii="Times New Roman" w:eastAsia="Times New Roman" w:hAnsi="Times New Roman" w:cs="Times New Roman"/>
          <w:b/>
          <w:sz w:val="24"/>
          <w:szCs w:val="24"/>
        </w:rPr>
        <w:t xml:space="preserve"> for the year 200</w:t>
      </w:r>
      <w:r>
        <w:rPr>
          <w:rFonts w:ascii="Times New Roman" w:eastAsia="Times New Roman" w:hAnsi="Times New Roman" w:cs="Times New Roman"/>
          <w:b/>
          <w:sz w:val="24"/>
          <w:szCs w:val="24"/>
        </w:rPr>
        <w:t>9</w:t>
      </w:r>
      <w:r w:rsidRPr="009F28F6">
        <w:rPr>
          <w:rFonts w:ascii="Times New Roman" w:eastAsia="Times New Roman" w:hAnsi="Times New Roman" w:cs="Times New Roman"/>
          <w:b/>
          <w:sz w:val="24"/>
          <w:szCs w:val="24"/>
        </w:rPr>
        <w:t xml:space="preserve"> – 201</w:t>
      </w:r>
      <w:r>
        <w:rPr>
          <w:rFonts w:ascii="Times New Roman" w:eastAsia="Times New Roman" w:hAnsi="Times New Roman" w:cs="Times New Roman"/>
          <w:b/>
          <w:sz w:val="24"/>
          <w:szCs w:val="24"/>
        </w:rPr>
        <w:t>9</w:t>
      </w:r>
    </w:p>
    <w:p w:rsidR="00952024" w:rsidRDefault="00952024" w:rsidP="00872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Figure </w:t>
      </w:r>
      <w:r w:rsidR="008723E9">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below presents that the mean value of profitability for the 33 non-financial firms listed at the NSE</w:t>
      </w:r>
      <w:r w:rsidR="00F0666B">
        <w:rPr>
          <w:rFonts w:ascii="Times New Roman" w:eastAsia="Times New Roman" w:hAnsi="Times New Roman" w:cs="Times New Roman"/>
          <w:sz w:val="24"/>
          <w:szCs w:val="24"/>
        </w:rPr>
        <w:t xml:space="preserve">. </w:t>
      </w:r>
    </w:p>
    <w:p w:rsidR="004624E2" w:rsidRDefault="004624E2" w:rsidP="004624E2">
      <w:pPr>
        <w:spacing w:after="0" w:line="360" w:lineRule="auto"/>
        <w:jc w:val="center"/>
        <w:rPr>
          <w:noProof/>
        </w:rPr>
      </w:pPr>
      <w:r>
        <w:rPr>
          <w:noProof/>
        </w:rPr>
        <w:object w:dxaOrig="7276" w:dyaOrig="4981">
          <v:shape id="_x0000_i1028" type="#_x0000_t75" style="width:363.75pt;height:153pt" o:ole="">
            <v:imagedata r:id="rId13" o:title=""/>
          </v:shape>
          <o:OLEObject Type="Embed" ProgID="EViews.Workfile.2" ShapeID="_x0000_i1028" DrawAspect="Content" ObjectID="_1666335799" r:id="rId14"/>
        </w:object>
      </w:r>
    </w:p>
    <w:p w:rsidR="00F0666B" w:rsidRPr="00F0666B" w:rsidRDefault="00F0666B" w:rsidP="00F0666B">
      <w:pPr>
        <w:spacing w:after="0" w:line="480" w:lineRule="auto"/>
        <w:jc w:val="center"/>
        <w:rPr>
          <w:rFonts w:ascii="Times New Roman" w:eastAsia="Times New Roman" w:hAnsi="Times New Roman" w:cs="Times New Roman"/>
          <w:sz w:val="24"/>
          <w:szCs w:val="24"/>
        </w:rPr>
      </w:pPr>
      <w:bookmarkStart w:id="16" w:name="_Toc38112745"/>
      <w:r w:rsidRPr="009F28F6">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Four</w:t>
      </w:r>
      <w:r w:rsidRPr="009F28F6">
        <w:rPr>
          <w:rFonts w:ascii="Times New Roman" w:eastAsia="Times New Roman" w:hAnsi="Times New Roman" w:cs="Times New Roman"/>
          <w:b/>
          <w:sz w:val="24"/>
          <w:szCs w:val="24"/>
        </w:rPr>
        <w:t xml:space="preserve">: Trend of </w:t>
      </w:r>
      <w:r>
        <w:rPr>
          <w:rFonts w:ascii="Times New Roman" w:eastAsia="Times New Roman" w:hAnsi="Times New Roman" w:cs="Times New Roman"/>
          <w:b/>
          <w:sz w:val="24"/>
          <w:szCs w:val="24"/>
        </w:rPr>
        <w:t>Profitability</w:t>
      </w:r>
      <w:r w:rsidRPr="009F28F6">
        <w:rPr>
          <w:rFonts w:ascii="Times New Roman" w:eastAsia="Times New Roman" w:hAnsi="Times New Roman" w:cs="Times New Roman"/>
          <w:b/>
          <w:sz w:val="24"/>
          <w:szCs w:val="24"/>
        </w:rPr>
        <w:t xml:space="preserve"> for the year 200</w:t>
      </w:r>
      <w:r>
        <w:rPr>
          <w:rFonts w:ascii="Times New Roman" w:eastAsia="Times New Roman" w:hAnsi="Times New Roman" w:cs="Times New Roman"/>
          <w:b/>
          <w:sz w:val="24"/>
          <w:szCs w:val="24"/>
        </w:rPr>
        <w:t>9</w:t>
      </w:r>
      <w:r w:rsidRPr="009F28F6">
        <w:rPr>
          <w:rFonts w:ascii="Times New Roman" w:eastAsia="Times New Roman" w:hAnsi="Times New Roman" w:cs="Times New Roman"/>
          <w:b/>
          <w:sz w:val="24"/>
          <w:szCs w:val="24"/>
        </w:rPr>
        <w:t xml:space="preserve"> – 201</w:t>
      </w:r>
      <w:bookmarkEnd w:id="16"/>
      <w:r>
        <w:rPr>
          <w:rFonts w:ascii="Times New Roman" w:eastAsia="Times New Roman" w:hAnsi="Times New Roman" w:cs="Times New Roman"/>
          <w:b/>
          <w:sz w:val="24"/>
          <w:szCs w:val="24"/>
        </w:rPr>
        <w:t>9</w:t>
      </w:r>
    </w:p>
    <w:p w:rsidR="00654107" w:rsidRDefault="00F0666B" w:rsidP="00872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trend presented shows that they had a generally decreasing trend between 2009 and 2019 with short term minimal up and down periodical movements. The general trend was made up of short term ups in 2012, 2014 and 2017 followed by short term downs in subsequent years. </w:t>
      </w:r>
    </w:p>
    <w:p w:rsidR="00D2462A" w:rsidRDefault="00D15BDC" w:rsidP="00D15BDC">
      <w:pPr>
        <w:spacing w:line="480" w:lineRule="auto"/>
        <w:jc w:val="center"/>
        <w:rPr>
          <w:noProof/>
        </w:rPr>
      </w:pPr>
      <w:r>
        <w:rPr>
          <w:noProof/>
        </w:rPr>
        <w:object w:dxaOrig="7321" w:dyaOrig="4981">
          <v:shape id="_x0000_i1029" type="#_x0000_t75" style="width:366pt;height:168.75pt" o:ole="">
            <v:imagedata r:id="rId15" o:title=""/>
          </v:shape>
          <o:OLEObject Type="Embed" ProgID="EViews.Workfile.2" ShapeID="_x0000_i1029" DrawAspect="Content" ObjectID="_1666335800" r:id="rId16"/>
        </w:object>
      </w:r>
      <w:bookmarkStart w:id="17" w:name="_Toc38112751"/>
      <w:bookmarkStart w:id="18" w:name="_Toc40140571"/>
    </w:p>
    <w:p w:rsidR="00D15BDC" w:rsidRDefault="00D2462A" w:rsidP="00D15BDC">
      <w:pPr>
        <w:pStyle w:val="Caption"/>
        <w:spacing w:line="480" w:lineRule="auto"/>
        <w:jc w:val="center"/>
        <w:rPr>
          <w:b/>
          <w:bCs/>
          <w:i w:val="0"/>
          <w:iCs w:val="0"/>
          <w:color w:val="auto"/>
          <w:sz w:val="24"/>
          <w:szCs w:val="24"/>
        </w:rPr>
      </w:pPr>
      <w:bookmarkStart w:id="19" w:name="_Toc50557049"/>
      <w:bookmarkStart w:id="20" w:name="_Toc50557201"/>
      <w:r w:rsidRPr="001467C9">
        <w:rPr>
          <w:b/>
          <w:bCs/>
          <w:i w:val="0"/>
          <w:iCs w:val="0"/>
          <w:color w:val="auto"/>
          <w:sz w:val="24"/>
          <w:szCs w:val="24"/>
        </w:rPr>
        <w:t xml:space="preserve">Figure </w:t>
      </w:r>
      <w:r w:rsidR="00D15BDC">
        <w:rPr>
          <w:b/>
          <w:bCs/>
          <w:i w:val="0"/>
          <w:iCs w:val="0"/>
          <w:color w:val="auto"/>
          <w:sz w:val="24"/>
          <w:szCs w:val="24"/>
        </w:rPr>
        <w:t>Five</w:t>
      </w:r>
      <w:r w:rsidRPr="001467C9">
        <w:rPr>
          <w:b/>
          <w:bCs/>
          <w:i w:val="0"/>
          <w:iCs w:val="0"/>
          <w:color w:val="auto"/>
          <w:sz w:val="24"/>
          <w:szCs w:val="24"/>
        </w:rPr>
        <w:t>: Trend of Natural log of Sales for the Year 2010 – 201</w:t>
      </w:r>
      <w:bookmarkEnd w:id="17"/>
      <w:bookmarkEnd w:id="18"/>
      <w:r w:rsidRPr="001467C9">
        <w:rPr>
          <w:b/>
          <w:bCs/>
          <w:i w:val="0"/>
          <w:iCs w:val="0"/>
          <w:color w:val="auto"/>
          <w:sz w:val="24"/>
          <w:szCs w:val="24"/>
        </w:rPr>
        <w:t>9</w:t>
      </w:r>
      <w:bookmarkStart w:id="21" w:name="_Toc38112752"/>
      <w:bookmarkStart w:id="22" w:name="_Toc40140572"/>
      <w:bookmarkStart w:id="23" w:name="_Toc50556034"/>
      <w:bookmarkEnd w:id="19"/>
      <w:bookmarkEnd w:id="20"/>
    </w:p>
    <w:p w:rsidR="00D2462A" w:rsidRPr="00D15BDC" w:rsidRDefault="00D2462A" w:rsidP="00D15BDC">
      <w:pPr>
        <w:pStyle w:val="Caption"/>
        <w:spacing w:after="0" w:line="360" w:lineRule="auto"/>
        <w:rPr>
          <w:b/>
          <w:bCs/>
          <w:i w:val="0"/>
          <w:iCs w:val="0"/>
          <w:color w:val="auto"/>
          <w:sz w:val="24"/>
          <w:szCs w:val="24"/>
        </w:rPr>
      </w:pPr>
      <w:r w:rsidRPr="00D15BDC">
        <w:rPr>
          <w:rFonts w:eastAsia="Times New Roman" w:cs="Times New Roman"/>
          <w:i w:val="0"/>
          <w:color w:val="auto"/>
          <w:sz w:val="24"/>
          <w:szCs w:val="24"/>
        </w:rPr>
        <w:t xml:space="preserve">As presented in figure </w:t>
      </w:r>
      <w:r w:rsidR="00D15BDC" w:rsidRPr="00D15BDC">
        <w:rPr>
          <w:rFonts w:eastAsia="Times New Roman" w:cs="Times New Roman"/>
          <w:i w:val="0"/>
          <w:color w:val="auto"/>
          <w:sz w:val="24"/>
          <w:szCs w:val="24"/>
        </w:rPr>
        <w:t>five</w:t>
      </w:r>
      <w:r w:rsidRPr="00D15BDC">
        <w:rPr>
          <w:rFonts w:eastAsia="Times New Roman" w:cs="Times New Roman"/>
          <w:i w:val="0"/>
          <w:color w:val="auto"/>
          <w:sz w:val="24"/>
          <w:szCs w:val="24"/>
        </w:rPr>
        <w:t xml:space="preserve"> above, the general trend in average company sales for the 33 listed non-financial firms was increasing between 2010 and 2015. This has been preceded by periods on slight decline up to 2019.</w:t>
      </w:r>
      <w:bookmarkEnd w:id="21"/>
      <w:bookmarkEnd w:id="22"/>
      <w:bookmarkEnd w:id="23"/>
      <w:r w:rsidRPr="00D15BDC">
        <w:rPr>
          <w:rFonts w:eastAsia="Times New Roman" w:cs="Times New Roman"/>
          <w:i w:val="0"/>
          <w:color w:val="auto"/>
          <w:sz w:val="24"/>
          <w:szCs w:val="24"/>
        </w:rPr>
        <w:t xml:space="preserve">  </w:t>
      </w:r>
    </w:p>
    <w:bookmarkStart w:id="24" w:name="_Toc50556035"/>
    <w:bookmarkEnd w:id="24"/>
    <w:p w:rsidR="00D2462A" w:rsidRDefault="00D15BDC" w:rsidP="00D2462A">
      <w:pPr>
        <w:keepNext/>
        <w:keepLines/>
        <w:spacing w:before="40" w:after="0" w:line="480" w:lineRule="auto"/>
        <w:jc w:val="center"/>
        <w:outlineLvl w:val="1"/>
        <w:rPr>
          <w:rFonts w:ascii="Times New Roman" w:eastAsia="Times New Roman" w:hAnsi="Times New Roman" w:cs="Times New Roman"/>
          <w:b/>
          <w:sz w:val="24"/>
          <w:szCs w:val="24"/>
        </w:rPr>
      </w:pPr>
      <w:r>
        <w:rPr>
          <w:noProof/>
        </w:rPr>
        <w:object w:dxaOrig="7321" w:dyaOrig="4981">
          <v:shape id="_x0000_i1030" type="#_x0000_t75" style="width:366pt;height:167.25pt" o:ole="">
            <v:imagedata r:id="rId17" o:title=""/>
          </v:shape>
          <o:OLEObject Type="Embed" ProgID="EViews.Workfile.2" ShapeID="_x0000_i1030" DrawAspect="Content" ObjectID="_1666335801" r:id="rId18"/>
        </w:object>
      </w:r>
    </w:p>
    <w:p w:rsidR="00D2462A" w:rsidRPr="001467C9" w:rsidRDefault="00D2462A" w:rsidP="00D2462A">
      <w:pPr>
        <w:pStyle w:val="Caption"/>
        <w:spacing w:line="480" w:lineRule="auto"/>
        <w:jc w:val="center"/>
        <w:rPr>
          <w:b/>
          <w:bCs/>
          <w:i w:val="0"/>
          <w:iCs w:val="0"/>
          <w:color w:val="auto"/>
          <w:sz w:val="24"/>
          <w:szCs w:val="24"/>
        </w:rPr>
      </w:pPr>
      <w:bookmarkStart w:id="25" w:name="_Toc38112754"/>
      <w:bookmarkStart w:id="26" w:name="_Toc40140574"/>
      <w:bookmarkStart w:id="27" w:name="_Toc50557050"/>
      <w:bookmarkStart w:id="28" w:name="_Toc50557202"/>
      <w:r w:rsidRPr="001467C9">
        <w:rPr>
          <w:b/>
          <w:bCs/>
          <w:i w:val="0"/>
          <w:iCs w:val="0"/>
          <w:color w:val="auto"/>
          <w:sz w:val="24"/>
          <w:szCs w:val="24"/>
        </w:rPr>
        <w:t xml:space="preserve">Figure </w:t>
      </w:r>
      <w:r w:rsidR="00D15BDC">
        <w:rPr>
          <w:b/>
          <w:bCs/>
          <w:i w:val="0"/>
          <w:iCs w:val="0"/>
          <w:color w:val="auto"/>
          <w:sz w:val="24"/>
          <w:szCs w:val="24"/>
        </w:rPr>
        <w:t>Six</w:t>
      </w:r>
      <w:r w:rsidRPr="001467C9">
        <w:rPr>
          <w:b/>
          <w:bCs/>
          <w:i w:val="0"/>
          <w:iCs w:val="0"/>
          <w:color w:val="auto"/>
          <w:sz w:val="24"/>
          <w:szCs w:val="24"/>
        </w:rPr>
        <w:t>: Trend of Asset Tangibility for the year 2010 – 201</w:t>
      </w:r>
      <w:bookmarkEnd w:id="25"/>
      <w:bookmarkEnd w:id="26"/>
      <w:r w:rsidRPr="001467C9">
        <w:rPr>
          <w:b/>
          <w:bCs/>
          <w:i w:val="0"/>
          <w:iCs w:val="0"/>
          <w:color w:val="auto"/>
          <w:sz w:val="24"/>
          <w:szCs w:val="24"/>
        </w:rPr>
        <w:t>9</w:t>
      </w:r>
      <w:bookmarkEnd w:id="27"/>
      <w:bookmarkEnd w:id="28"/>
    </w:p>
    <w:p w:rsidR="00102047" w:rsidRPr="00102047" w:rsidRDefault="00D2462A" w:rsidP="00102047">
      <w:pPr>
        <w:keepNext/>
        <w:keepLines/>
        <w:spacing w:after="0" w:line="360" w:lineRule="auto"/>
        <w:jc w:val="both"/>
        <w:outlineLvl w:val="1"/>
        <w:rPr>
          <w:rFonts w:ascii="Times New Roman" w:eastAsia="Times New Roman" w:hAnsi="Times New Roman" w:cs="Times New Roman"/>
          <w:sz w:val="24"/>
          <w:szCs w:val="24"/>
        </w:rPr>
      </w:pPr>
      <w:bookmarkStart w:id="29" w:name="_Toc50556036"/>
      <w:bookmarkStart w:id="30" w:name="_Toc38112755"/>
      <w:bookmarkStart w:id="31" w:name="_Toc40140575"/>
      <w:r w:rsidRPr="00102047">
        <w:rPr>
          <w:rFonts w:ascii="Times New Roman" w:eastAsia="Times New Roman" w:hAnsi="Times New Roman" w:cs="Times New Roman"/>
          <w:sz w:val="24"/>
          <w:szCs w:val="24"/>
        </w:rPr>
        <w:t xml:space="preserve">Figure </w:t>
      </w:r>
      <w:r w:rsidR="00D15BDC" w:rsidRPr="00102047">
        <w:rPr>
          <w:rFonts w:ascii="Times New Roman" w:eastAsia="Times New Roman" w:hAnsi="Times New Roman" w:cs="Times New Roman"/>
          <w:sz w:val="24"/>
          <w:szCs w:val="24"/>
        </w:rPr>
        <w:t>six</w:t>
      </w:r>
      <w:r w:rsidRPr="00102047">
        <w:rPr>
          <w:rFonts w:ascii="Times New Roman" w:eastAsia="Times New Roman" w:hAnsi="Times New Roman" w:cs="Times New Roman"/>
          <w:sz w:val="24"/>
          <w:szCs w:val="24"/>
        </w:rPr>
        <w:t xml:space="preserve"> above presents that on average, asset tangibility for the 33 listed non-financial firms was on a near static trend between 2010 and 2019. There was an increase between 2010 and 2012 then a decline in 2013, then an increase up to 2016 then a decline in 2017. This was followed by an increase up to 2018 and a decline in 2019.</w:t>
      </w:r>
      <w:bookmarkEnd w:id="29"/>
      <w:r w:rsidRPr="00102047">
        <w:rPr>
          <w:rFonts w:ascii="Times New Roman" w:eastAsia="Times New Roman" w:hAnsi="Times New Roman" w:cs="Times New Roman"/>
          <w:sz w:val="24"/>
          <w:szCs w:val="24"/>
        </w:rPr>
        <w:t xml:space="preserve"> </w:t>
      </w:r>
      <w:bookmarkEnd w:id="30"/>
      <w:bookmarkEnd w:id="31"/>
    </w:p>
    <w:p w:rsidR="00102047" w:rsidRPr="00102047" w:rsidRDefault="00102047" w:rsidP="00102047">
      <w:pPr>
        <w:keepNext/>
        <w:keepLines/>
        <w:spacing w:after="0" w:line="360" w:lineRule="auto"/>
        <w:jc w:val="both"/>
        <w:outlineLvl w:val="1"/>
        <w:rPr>
          <w:rFonts w:ascii="Times New Roman" w:eastAsia="Times New Roman" w:hAnsi="Times New Roman" w:cs="Times New Roman"/>
          <w:sz w:val="24"/>
          <w:szCs w:val="24"/>
        </w:rPr>
      </w:pPr>
    </w:p>
    <w:p w:rsidR="00102047" w:rsidRDefault="00C378D5" w:rsidP="00102047">
      <w:pPr>
        <w:keepNext/>
        <w:keepLines/>
        <w:spacing w:after="0" w:line="360" w:lineRule="auto"/>
        <w:jc w:val="both"/>
        <w:outlineLvl w:val="1"/>
        <w:rPr>
          <w:rFonts w:ascii="Times New Roman" w:hAnsi="Times New Roman" w:cs="Times New Roman"/>
          <w:sz w:val="24"/>
          <w:szCs w:val="24"/>
          <w:lang w:val="sw-KE" w:eastAsia="sw-KE"/>
        </w:rPr>
      </w:pPr>
      <w:r w:rsidRPr="00102047">
        <w:rPr>
          <w:rFonts w:ascii="Times New Roman" w:hAnsi="Times New Roman" w:cs="Times New Roman"/>
          <w:sz w:val="24"/>
          <w:szCs w:val="24"/>
        </w:rPr>
        <w:t xml:space="preserve">The Baron and Kenny (1986) four steps approach was applied. In the first step, the dependent variable was regressed against the independent variable attributes as presented in Tables 1, 2 and 3 below. </w:t>
      </w:r>
      <w:r w:rsidRPr="00102047">
        <w:rPr>
          <w:rFonts w:ascii="Times New Roman" w:hAnsi="Times New Roman" w:cs="Times New Roman"/>
          <w:sz w:val="24"/>
          <w:szCs w:val="24"/>
          <w:lang w:val="sw-KE" w:eastAsia="sw-KE"/>
        </w:rPr>
        <w:t>The regression model in Tables 1 and 2 below presents Adjusted R</w:t>
      </w:r>
      <w:r w:rsidRPr="00102047">
        <w:rPr>
          <w:rFonts w:ascii="Times New Roman" w:hAnsi="Times New Roman" w:cs="Times New Roman"/>
          <w:sz w:val="24"/>
          <w:szCs w:val="24"/>
          <w:vertAlign w:val="superscript"/>
          <w:lang w:val="sw-KE" w:eastAsia="sw-KE"/>
        </w:rPr>
        <w:t>2</w:t>
      </w:r>
      <w:r w:rsidRPr="00102047">
        <w:rPr>
          <w:rFonts w:ascii="Times New Roman" w:hAnsi="Times New Roman" w:cs="Times New Roman"/>
          <w:sz w:val="24"/>
          <w:szCs w:val="24"/>
          <w:lang w:val="sw-KE" w:eastAsia="sw-KE"/>
        </w:rPr>
        <w:t>= 0.057, F (3,329) = 7.686, p&lt;0.05. The results of the regression analysis therefore shows that 5.7% of variations in investment cashflow sensitivity to be explained by variations in financial constraints amongst the listed non financial firms and the results are statistically significant (p&lt;0.05).</w:t>
      </w:r>
    </w:p>
    <w:p w:rsidR="00102047" w:rsidRPr="00102047" w:rsidRDefault="00102047" w:rsidP="00102047">
      <w:pPr>
        <w:keepNext/>
        <w:keepLines/>
        <w:spacing w:after="0" w:line="360" w:lineRule="auto"/>
        <w:jc w:val="both"/>
        <w:outlineLvl w:val="1"/>
        <w:rPr>
          <w:rFonts w:ascii="Times New Roman" w:eastAsia="Times New Roman" w:hAnsi="Times New Roman" w:cs="Times New Roman"/>
          <w:sz w:val="24"/>
          <w:szCs w:val="24"/>
        </w:rPr>
      </w:pPr>
    </w:p>
    <w:tbl>
      <w:tblPr>
        <w:tblW w:w="8632"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163"/>
        <w:gridCol w:w="1503"/>
        <w:gridCol w:w="1594"/>
        <w:gridCol w:w="2186"/>
        <w:gridCol w:w="2186"/>
      </w:tblGrid>
      <w:tr w:rsidR="00102047" w:rsidRPr="00B42AC1" w:rsidTr="00067E24">
        <w:trPr>
          <w:cantSplit/>
          <w:trHeight w:val="333"/>
        </w:trPr>
        <w:tc>
          <w:tcPr>
            <w:tcW w:w="8632" w:type="dxa"/>
            <w:gridSpan w:val="5"/>
            <w:tcBorders>
              <w:top w:val="nil"/>
            </w:tcBorders>
            <w:shd w:val="clear" w:color="auto" w:fill="FFFFFF"/>
          </w:tcPr>
          <w:p w:rsidR="00102047" w:rsidRPr="00572B10" w:rsidRDefault="00102047" w:rsidP="000A6A35">
            <w:pPr>
              <w:pStyle w:val="Caption"/>
              <w:spacing w:after="0" w:line="360" w:lineRule="auto"/>
              <w:ind w:left="1080" w:hanging="1080"/>
              <w:rPr>
                <w:b/>
                <w:bCs/>
                <w:i w:val="0"/>
                <w:iCs w:val="0"/>
                <w:sz w:val="24"/>
                <w:szCs w:val="24"/>
              </w:rPr>
            </w:pPr>
            <w:bookmarkStart w:id="32" w:name="_Toc50557070"/>
            <w:bookmarkStart w:id="33" w:name="_Toc50557222"/>
            <w:r>
              <w:rPr>
                <w:b/>
                <w:bCs/>
                <w:i w:val="0"/>
                <w:iCs w:val="0"/>
                <w:color w:val="auto"/>
                <w:sz w:val="24"/>
                <w:szCs w:val="24"/>
              </w:rPr>
              <w:t xml:space="preserve">Table </w:t>
            </w:r>
            <w:r w:rsidRPr="00572B10">
              <w:rPr>
                <w:b/>
                <w:bCs/>
                <w:i w:val="0"/>
                <w:iCs w:val="0"/>
                <w:color w:val="auto"/>
                <w:sz w:val="24"/>
                <w:szCs w:val="24"/>
              </w:rPr>
              <w:t>1: Model Goodness of Fit for Financial constraint</w:t>
            </w:r>
            <w:r w:rsidR="00BB3A0A">
              <w:rPr>
                <w:b/>
                <w:bCs/>
                <w:i w:val="0"/>
                <w:iCs w:val="0"/>
                <w:color w:val="auto"/>
                <w:sz w:val="24"/>
                <w:szCs w:val="24"/>
              </w:rPr>
              <w:t>s</w:t>
            </w:r>
            <w:r w:rsidRPr="00572B10">
              <w:rPr>
                <w:b/>
                <w:bCs/>
                <w:i w:val="0"/>
                <w:iCs w:val="0"/>
                <w:color w:val="auto"/>
                <w:sz w:val="24"/>
                <w:szCs w:val="24"/>
              </w:rPr>
              <w:t xml:space="preserve"> and </w:t>
            </w:r>
            <w:r w:rsidR="000A6A35">
              <w:rPr>
                <w:b/>
                <w:bCs/>
                <w:i w:val="0"/>
                <w:iCs w:val="0"/>
                <w:color w:val="auto"/>
                <w:sz w:val="24"/>
                <w:szCs w:val="24"/>
              </w:rPr>
              <w:t xml:space="preserve">Investment Cash flow </w:t>
            </w:r>
            <w:r w:rsidRPr="00572B10">
              <w:rPr>
                <w:b/>
                <w:bCs/>
                <w:i w:val="0"/>
                <w:iCs w:val="0"/>
                <w:color w:val="auto"/>
                <w:sz w:val="24"/>
                <w:szCs w:val="24"/>
              </w:rPr>
              <w:t xml:space="preserve">Sensitivity </w:t>
            </w:r>
            <w:bookmarkEnd w:id="32"/>
            <w:bookmarkEnd w:id="33"/>
          </w:p>
        </w:tc>
      </w:tr>
      <w:tr w:rsidR="00102047" w:rsidRPr="00B42AC1" w:rsidTr="00067E24">
        <w:trPr>
          <w:cantSplit/>
          <w:trHeight w:val="634"/>
        </w:trPr>
        <w:tc>
          <w:tcPr>
            <w:tcW w:w="1163" w:type="dxa"/>
            <w:shd w:val="clear" w:color="auto" w:fill="FFFFFF"/>
          </w:tcPr>
          <w:p w:rsidR="00102047" w:rsidRPr="00B42AC1" w:rsidRDefault="00102047"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B42AC1">
              <w:rPr>
                <w:rFonts w:ascii="Times New Roman" w:hAnsi="Times New Roman" w:cs="Times New Roman"/>
                <w:color w:val="000000"/>
                <w:sz w:val="24"/>
                <w:szCs w:val="24"/>
              </w:rPr>
              <w:t>Model</w:t>
            </w:r>
          </w:p>
        </w:tc>
        <w:tc>
          <w:tcPr>
            <w:tcW w:w="1503" w:type="dxa"/>
            <w:shd w:val="clear" w:color="auto" w:fill="FFFFFF"/>
          </w:tcPr>
          <w:p w:rsidR="00102047" w:rsidRPr="00B42AC1" w:rsidRDefault="00102047"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42AC1">
              <w:rPr>
                <w:rFonts w:ascii="Times New Roman" w:hAnsi="Times New Roman" w:cs="Times New Roman"/>
                <w:color w:val="000000"/>
                <w:sz w:val="24"/>
                <w:szCs w:val="24"/>
              </w:rPr>
              <w:t>R</w:t>
            </w:r>
          </w:p>
        </w:tc>
        <w:tc>
          <w:tcPr>
            <w:tcW w:w="1594" w:type="dxa"/>
            <w:shd w:val="clear" w:color="auto" w:fill="FFFFFF"/>
          </w:tcPr>
          <w:p w:rsidR="00102047" w:rsidRPr="00B42AC1" w:rsidRDefault="00102047"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86" w:type="dxa"/>
            <w:shd w:val="clear" w:color="auto" w:fill="FFFFFF"/>
          </w:tcPr>
          <w:p w:rsidR="00102047" w:rsidRPr="00B42AC1" w:rsidRDefault="00102047"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42AC1">
              <w:rPr>
                <w:rFonts w:ascii="Times New Roman" w:hAnsi="Times New Roman" w:cs="Times New Roman"/>
                <w:color w:val="000000"/>
                <w:sz w:val="24"/>
                <w:szCs w:val="24"/>
              </w:rPr>
              <w:t xml:space="preserve">Adjusted </w:t>
            </w: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86" w:type="dxa"/>
            <w:shd w:val="clear" w:color="auto" w:fill="FFFFFF"/>
          </w:tcPr>
          <w:p w:rsidR="00102047" w:rsidRPr="00B42AC1" w:rsidRDefault="00102047"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r>
      <w:tr w:rsidR="00102047" w:rsidRPr="00B42AC1" w:rsidTr="00067E24">
        <w:trPr>
          <w:cantSplit/>
          <w:trHeight w:val="318"/>
        </w:trPr>
        <w:tc>
          <w:tcPr>
            <w:tcW w:w="1163" w:type="dxa"/>
            <w:tcBorders>
              <w:bottom w:val="single" w:sz="8" w:space="0" w:color="000000"/>
            </w:tcBorders>
            <w:shd w:val="clear" w:color="auto" w:fill="FFFFFF"/>
            <w:vAlign w:val="center"/>
          </w:tcPr>
          <w:p w:rsidR="00102047" w:rsidRPr="00B42AC1" w:rsidRDefault="00102047"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B42AC1">
              <w:rPr>
                <w:rFonts w:ascii="Times New Roman" w:hAnsi="Times New Roman" w:cs="Times New Roman"/>
                <w:color w:val="000000"/>
                <w:sz w:val="24"/>
                <w:szCs w:val="24"/>
              </w:rPr>
              <w:t>1</w:t>
            </w:r>
          </w:p>
        </w:tc>
        <w:tc>
          <w:tcPr>
            <w:tcW w:w="1503" w:type="dxa"/>
            <w:tcBorders>
              <w:bottom w:val="single" w:sz="8" w:space="0" w:color="000000"/>
            </w:tcBorders>
            <w:shd w:val="clear" w:color="auto" w:fill="FFFFFF"/>
            <w:vAlign w:val="center"/>
          </w:tcPr>
          <w:p w:rsidR="00102047" w:rsidRPr="00B42AC1" w:rsidRDefault="00102047"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42AC1">
              <w:rPr>
                <w:rFonts w:ascii="Times New Roman" w:hAnsi="Times New Roman" w:cs="Times New Roman"/>
                <w:color w:val="000000"/>
                <w:sz w:val="24"/>
                <w:szCs w:val="24"/>
              </w:rPr>
              <w:t>.257</w:t>
            </w:r>
            <w:r w:rsidRPr="00B42AC1">
              <w:rPr>
                <w:rFonts w:ascii="Times New Roman" w:hAnsi="Times New Roman" w:cs="Times New Roman"/>
                <w:color w:val="000000"/>
                <w:sz w:val="24"/>
                <w:szCs w:val="24"/>
                <w:vertAlign w:val="superscript"/>
              </w:rPr>
              <w:t>a</w:t>
            </w:r>
          </w:p>
        </w:tc>
        <w:tc>
          <w:tcPr>
            <w:tcW w:w="1594" w:type="dxa"/>
            <w:tcBorders>
              <w:bottom w:val="single" w:sz="8" w:space="0" w:color="000000"/>
            </w:tcBorders>
            <w:shd w:val="clear" w:color="auto" w:fill="FFFFFF"/>
            <w:vAlign w:val="center"/>
          </w:tcPr>
          <w:p w:rsidR="00102047" w:rsidRPr="00B42AC1" w:rsidRDefault="00102047"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42AC1">
              <w:rPr>
                <w:rFonts w:ascii="Times New Roman" w:hAnsi="Times New Roman" w:cs="Times New Roman"/>
                <w:color w:val="000000"/>
                <w:sz w:val="24"/>
                <w:szCs w:val="24"/>
              </w:rPr>
              <w:t>.066</w:t>
            </w:r>
          </w:p>
        </w:tc>
        <w:tc>
          <w:tcPr>
            <w:tcW w:w="2186" w:type="dxa"/>
            <w:tcBorders>
              <w:bottom w:val="single" w:sz="8" w:space="0" w:color="000000"/>
            </w:tcBorders>
            <w:shd w:val="clear" w:color="auto" w:fill="FFFFFF"/>
            <w:vAlign w:val="center"/>
          </w:tcPr>
          <w:p w:rsidR="00102047" w:rsidRPr="00B42AC1" w:rsidRDefault="00102047"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42AC1">
              <w:rPr>
                <w:rFonts w:ascii="Times New Roman" w:hAnsi="Times New Roman" w:cs="Times New Roman"/>
                <w:color w:val="000000"/>
                <w:sz w:val="24"/>
                <w:szCs w:val="24"/>
              </w:rPr>
              <w:t>.057</w:t>
            </w:r>
          </w:p>
        </w:tc>
        <w:tc>
          <w:tcPr>
            <w:tcW w:w="2186" w:type="dxa"/>
            <w:tcBorders>
              <w:bottom w:val="single" w:sz="8" w:space="0" w:color="000000"/>
            </w:tcBorders>
            <w:shd w:val="clear" w:color="auto" w:fill="FFFFFF"/>
            <w:vAlign w:val="center"/>
          </w:tcPr>
          <w:p w:rsidR="00102047" w:rsidRPr="00B42AC1" w:rsidRDefault="00102047"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42AC1">
              <w:rPr>
                <w:rFonts w:ascii="Times New Roman" w:hAnsi="Times New Roman" w:cs="Times New Roman"/>
                <w:color w:val="000000"/>
                <w:sz w:val="24"/>
                <w:szCs w:val="24"/>
              </w:rPr>
              <w:t>.16673</w:t>
            </w:r>
          </w:p>
        </w:tc>
      </w:tr>
      <w:tr w:rsidR="00102047" w:rsidRPr="00B42AC1" w:rsidTr="00067E24">
        <w:trPr>
          <w:cantSplit/>
          <w:trHeight w:val="634"/>
        </w:trPr>
        <w:tc>
          <w:tcPr>
            <w:tcW w:w="8632" w:type="dxa"/>
            <w:gridSpan w:val="5"/>
            <w:tcBorders>
              <w:bottom w:val="nil"/>
            </w:tcBorders>
            <w:shd w:val="clear" w:color="auto" w:fill="FFFFFF"/>
          </w:tcPr>
          <w:p w:rsidR="00102047" w:rsidRPr="00B42AC1" w:rsidRDefault="00102047"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B42AC1">
              <w:rPr>
                <w:rFonts w:ascii="Times New Roman" w:hAnsi="Times New Roman" w:cs="Times New Roman"/>
                <w:color w:val="000000"/>
                <w:sz w:val="24"/>
                <w:szCs w:val="24"/>
              </w:rPr>
              <w:t>a. Predictors: (Constant), Profitability, Liquidity, Leverage</w:t>
            </w:r>
          </w:p>
        </w:tc>
      </w:tr>
    </w:tbl>
    <w:p w:rsidR="00102047" w:rsidRDefault="00102047" w:rsidP="00C378D5">
      <w:pPr>
        <w:pStyle w:val="ListParagraph"/>
        <w:spacing w:after="100" w:afterAutospacing="1" w:line="480" w:lineRule="auto"/>
        <w:ind w:left="0"/>
        <w:contextualSpacing w:val="0"/>
        <w:rPr>
          <w:szCs w:val="24"/>
          <w:lang w:val="sw-KE" w:eastAsia="sw-KE"/>
        </w:rPr>
      </w:pPr>
    </w:p>
    <w:tbl>
      <w:tblPr>
        <w:tblW w:w="8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379"/>
        <w:gridCol w:w="1596"/>
        <w:gridCol w:w="1096"/>
        <w:gridCol w:w="1513"/>
        <w:gridCol w:w="1096"/>
        <w:gridCol w:w="1096"/>
      </w:tblGrid>
      <w:tr w:rsidR="00102047" w:rsidRPr="007625A2" w:rsidTr="00067E24">
        <w:trPr>
          <w:cantSplit/>
          <w:trHeight w:val="620"/>
        </w:trPr>
        <w:tc>
          <w:tcPr>
            <w:tcW w:w="8574" w:type="dxa"/>
            <w:gridSpan w:val="7"/>
            <w:tcBorders>
              <w:top w:val="nil"/>
              <w:left w:val="nil"/>
              <w:bottom w:val="single" w:sz="8" w:space="0" w:color="000000"/>
              <w:right w:val="nil"/>
            </w:tcBorders>
            <w:shd w:val="clear" w:color="auto" w:fill="FFFFFF"/>
          </w:tcPr>
          <w:p w:rsidR="00102047" w:rsidRPr="007625A2" w:rsidRDefault="00102047" w:rsidP="000A6A35">
            <w:pPr>
              <w:pStyle w:val="Caption"/>
              <w:spacing w:after="0"/>
              <w:ind w:left="1080" w:hanging="1080"/>
              <w:rPr>
                <w:rFonts w:cs="Times New Roman"/>
                <w:color w:val="000000"/>
                <w:sz w:val="24"/>
                <w:szCs w:val="24"/>
              </w:rPr>
            </w:pPr>
            <w:bookmarkStart w:id="34" w:name="_Toc50557071"/>
            <w:bookmarkStart w:id="35" w:name="_Toc50557223"/>
            <w:r>
              <w:rPr>
                <w:b/>
                <w:bCs/>
                <w:i w:val="0"/>
                <w:iCs w:val="0"/>
                <w:color w:val="auto"/>
                <w:sz w:val="24"/>
                <w:szCs w:val="24"/>
              </w:rPr>
              <w:lastRenderedPageBreak/>
              <w:t xml:space="preserve">Table </w:t>
            </w:r>
            <w:r w:rsidRPr="00572B10">
              <w:rPr>
                <w:b/>
                <w:bCs/>
                <w:i w:val="0"/>
                <w:iCs w:val="0"/>
                <w:color w:val="auto"/>
                <w:sz w:val="24"/>
                <w:szCs w:val="24"/>
              </w:rPr>
              <w:t>2: Model Overall Significance of Financial Constraint</w:t>
            </w:r>
            <w:r w:rsidR="00BB3A0A">
              <w:rPr>
                <w:b/>
                <w:bCs/>
                <w:i w:val="0"/>
                <w:iCs w:val="0"/>
                <w:color w:val="auto"/>
                <w:sz w:val="24"/>
                <w:szCs w:val="24"/>
              </w:rPr>
              <w:t>s</w:t>
            </w:r>
            <w:r w:rsidRPr="00572B10">
              <w:rPr>
                <w:b/>
                <w:bCs/>
                <w:i w:val="0"/>
                <w:iCs w:val="0"/>
                <w:color w:val="auto"/>
                <w:sz w:val="24"/>
                <w:szCs w:val="24"/>
              </w:rPr>
              <w:t xml:space="preserve"> and </w:t>
            </w:r>
            <w:r w:rsidR="000A6A35">
              <w:rPr>
                <w:b/>
                <w:bCs/>
                <w:i w:val="0"/>
                <w:iCs w:val="0"/>
                <w:color w:val="auto"/>
                <w:sz w:val="24"/>
                <w:szCs w:val="24"/>
              </w:rPr>
              <w:t xml:space="preserve">Investment Cash flow </w:t>
            </w:r>
            <w:r w:rsidR="000A6A35" w:rsidRPr="00572B10">
              <w:rPr>
                <w:b/>
                <w:bCs/>
                <w:i w:val="0"/>
                <w:iCs w:val="0"/>
                <w:color w:val="auto"/>
                <w:sz w:val="24"/>
                <w:szCs w:val="24"/>
              </w:rPr>
              <w:t>Sensitivity</w:t>
            </w:r>
            <w:bookmarkEnd w:id="34"/>
            <w:bookmarkEnd w:id="35"/>
          </w:p>
        </w:tc>
      </w:tr>
      <w:tr w:rsidR="00102047" w:rsidRPr="007625A2" w:rsidTr="00067E24">
        <w:trPr>
          <w:cantSplit/>
          <w:trHeight w:val="605"/>
        </w:trPr>
        <w:tc>
          <w:tcPr>
            <w:tcW w:w="2177" w:type="dxa"/>
            <w:gridSpan w:val="2"/>
            <w:tcBorders>
              <w:top w:val="single" w:sz="8" w:space="0" w:color="000000"/>
              <w:left w:val="nil"/>
              <w:bottom w:val="single" w:sz="8" w:space="0" w:color="000000"/>
              <w:right w:val="nil"/>
            </w:tcBorders>
            <w:shd w:val="clear" w:color="auto" w:fill="FFFFFF"/>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Model</w:t>
            </w:r>
          </w:p>
        </w:tc>
        <w:tc>
          <w:tcPr>
            <w:tcW w:w="1596" w:type="dxa"/>
            <w:tcBorders>
              <w:top w:val="single" w:sz="8" w:space="0" w:color="000000"/>
              <w:left w:val="nil"/>
              <w:bottom w:val="single" w:sz="8" w:space="0" w:color="000000"/>
              <w:right w:val="nil"/>
            </w:tcBorders>
            <w:shd w:val="clear" w:color="auto" w:fill="FFFFFF"/>
          </w:tcPr>
          <w:p w:rsidR="00102047" w:rsidRPr="00CF5747" w:rsidRDefault="00102047" w:rsidP="000A6A3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 xml:space="preserve">Sum of </w:t>
            </w:r>
            <w:r>
              <w:rPr>
                <w:rFonts w:ascii="Times New Roman" w:hAnsi="Times New Roman" w:cs="Times New Roman"/>
                <w:color w:val="000000"/>
                <w:sz w:val="24"/>
                <w:szCs w:val="24"/>
              </w:rPr>
              <w:t xml:space="preserve">   </w:t>
            </w:r>
            <w:r w:rsidRPr="00CF5747">
              <w:rPr>
                <w:rFonts w:ascii="Times New Roman" w:hAnsi="Times New Roman" w:cs="Times New Roman"/>
                <w:color w:val="000000"/>
                <w:sz w:val="24"/>
                <w:szCs w:val="24"/>
              </w:rPr>
              <w:t>Squares</w:t>
            </w:r>
          </w:p>
        </w:tc>
        <w:tc>
          <w:tcPr>
            <w:tcW w:w="1096" w:type="dxa"/>
            <w:tcBorders>
              <w:top w:val="single" w:sz="8" w:space="0" w:color="000000"/>
              <w:left w:val="nil"/>
              <w:bottom w:val="single" w:sz="8" w:space="0" w:color="000000"/>
              <w:right w:val="nil"/>
            </w:tcBorders>
            <w:shd w:val="clear" w:color="auto" w:fill="FFFFFF"/>
          </w:tcPr>
          <w:p w:rsidR="00102047" w:rsidRPr="00CF5747" w:rsidRDefault="00102047" w:rsidP="000A6A35">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5747">
              <w:rPr>
                <w:rFonts w:ascii="Times New Roman" w:hAnsi="Times New Roman" w:cs="Times New Roman"/>
                <w:color w:val="000000"/>
                <w:sz w:val="24"/>
                <w:szCs w:val="24"/>
              </w:rPr>
              <w:t>df</w:t>
            </w:r>
          </w:p>
        </w:tc>
        <w:tc>
          <w:tcPr>
            <w:tcW w:w="1513" w:type="dxa"/>
            <w:tcBorders>
              <w:top w:val="single" w:sz="8" w:space="0" w:color="000000"/>
              <w:left w:val="nil"/>
              <w:bottom w:val="single" w:sz="8" w:space="0" w:color="000000"/>
              <w:right w:val="nil"/>
            </w:tcBorders>
            <w:shd w:val="clear" w:color="auto" w:fill="FFFFFF"/>
          </w:tcPr>
          <w:p w:rsidR="00102047" w:rsidRPr="00CF5747" w:rsidRDefault="00102047" w:rsidP="000A6A3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Mean Square</w:t>
            </w:r>
          </w:p>
        </w:tc>
        <w:tc>
          <w:tcPr>
            <w:tcW w:w="1096" w:type="dxa"/>
            <w:tcBorders>
              <w:top w:val="single" w:sz="8" w:space="0" w:color="000000"/>
              <w:left w:val="nil"/>
              <w:bottom w:val="single" w:sz="8" w:space="0" w:color="000000"/>
              <w:right w:val="nil"/>
            </w:tcBorders>
            <w:shd w:val="clear" w:color="auto" w:fill="FFFFFF"/>
          </w:tcPr>
          <w:p w:rsidR="00102047" w:rsidRPr="00CF5747" w:rsidRDefault="00102047" w:rsidP="000A6A3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F</w:t>
            </w:r>
          </w:p>
        </w:tc>
        <w:tc>
          <w:tcPr>
            <w:tcW w:w="1096" w:type="dxa"/>
            <w:tcBorders>
              <w:top w:val="single" w:sz="8" w:space="0" w:color="000000"/>
              <w:left w:val="nil"/>
              <w:bottom w:val="single" w:sz="8" w:space="0" w:color="000000"/>
              <w:right w:val="nil"/>
            </w:tcBorders>
            <w:shd w:val="clear" w:color="auto" w:fill="FFFFFF"/>
          </w:tcPr>
          <w:p w:rsidR="00102047" w:rsidRPr="00CF5747" w:rsidRDefault="00102047" w:rsidP="000A6A3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Sig.</w:t>
            </w:r>
          </w:p>
        </w:tc>
      </w:tr>
      <w:tr w:rsidR="00102047" w:rsidRPr="007625A2" w:rsidTr="00067E24">
        <w:trPr>
          <w:cantSplit/>
          <w:trHeight w:val="303"/>
        </w:trPr>
        <w:tc>
          <w:tcPr>
            <w:tcW w:w="798" w:type="dxa"/>
            <w:vMerge w:val="restart"/>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1</w:t>
            </w:r>
          </w:p>
        </w:tc>
        <w:tc>
          <w:tcPr>
            <w:tcW w:w="1379"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Regression</w:t>
            </w:r>
          </w:p>
        </w:tc>
        <w:tc>
          <w:tcPr>
            <w:tcW w:w="15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.641</w:t>
            </w:r>
          </w:p>
        </w:tc>
        <w:tc>
          <w:tcPr>
            <w:tcW w:w="10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3</w:t>
            </w:r>
          </w:p>
        </w:tc>
        <w:tc>
          <w:tcPr>
            <w:tcW w:w="1513"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.214</w:t>
            </w:r>
          </w:p>
        </w:tc>
        <w:tc>
          <w:tcPr>
            <w:tcW w:w="10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7.686</w:t>
            </w:r>
          </w:p>
        </w:tc>
        <w:tc>
          <w:tcPr>
            <w:tcW w:w="10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.000</w:t>
            </w:r>
            <w:r w:rsidRPr="007625A2">
              <w:rPr>
                <w:rFonts w:ascii="Times New Roman" w:hAnsi="Times New Roman" w:cs="Times New Roman"/>
                <w:color w:val="000000"/>
                <w:sz w:val="24"/>
                <w:szCs w:val="24"/>
                <w:vertAlign w:val="superscript"/>
              </w:rPr>
              <w:t>b</w:t>
            </w:r>
          </w:p>
        </w:tc>
      </w:tr>
      <w:tr w:rsidR="00102047" w:rsidRPr="007625A2" w:rsidTr="00067E24">
        <w:trPr>
          <w:cantSplit/>
          <w:trHeight w:val="138"/>
        </w:trPr>
        <w:tc>
          <w:tcPr>
            <w:tcW w:w="798" w:type="dxa"/>
            <w:vMerge/>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rPr>
                <w:rFonts w:ascii="Times New Roman" w:hAnsi="Times New Roman" w:cs="Times New Roman"/>
                <w:color w:val="000000"/>
                <w:sz w:val="24"/>
                <w:szCs w:val="24"/>
              </w:rPr>
            </w:pPr>
          </w:p>
        </w:tc>
        <w:tc>
          <w:tcPr>
            <w:tcW w:w="1379"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Residual</w:t>
            </w:r>
          </w:p>
        </w:tc>
        <w:tc>
          <w:tcPr>
            <w:tcW w:w="15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9.062</w:t>
            </w:r>
          </w:p>
        </w:tc>
        <w:tc>
          <w:tcPr>
            <w:tcW w:w="10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326</w:t>
            </w:r>
          </w:p>
        </w:tc>
        <w:tc>
          <w:tcPr>
            <w:tcW w:w="1513"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.028</w:t>
            </w:r>
          </w:p>
        </w:tc>
        <w:tc>
          <w:tcPr>
            <w:tcW w:w="1096" w:type="dxa"/>
            <w:tcBorders>
              <w:top w:val="single" w:sz="8" w:space="0" w:color="000000"/>
              <w:left w:val="nil"/>
              <w:bottom w:val="single" w:sz="8" w:space="0" w:color="000000"/>
              <w:right w:val="nil"/>
            </w:tcBorders>
            <w:shd w:val="clear" w:color="auto" w:fill="FFFFFF"/>
          </w:tcPr>
          <w:p w:rsidR="00102047" w:rsidRPr="007625A2" w:rsidRDefault="00102047" w:rsidP="000A6A35">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000000"/>
              <w:left w:val="nil"/>
              <w:bottom w:val="single" w:sz="8" w:space="0" w:color="000000"/>
              <w:right w:val="nil"/>
            </w:tcBorders>
            <w:shd w:val="clear" w:color="auto" w:fill="FFFFFF"/>
          </w:tcPr>
          <w:p w:rsidR="00102047" w:rsidRPr="007625A2" w:rsidRDefault="00102047" w:rsidP="000A6A35">
            <w:pPr>
              <w:autoSpaceDE w:val="0"/>
              <w:autoSpaceDN w:val="0"/>
              <w:adjustRightInd w:val="0"/>
              <w:spacing w:after="0" w:line="240" w:lineRule="auto"/>
              <w:rPr>
                <w:rFonts w:ascii="Times New Roman" w:hAnsi="Times New Roman" w:cs="Times New Roman"/>
                <w:sz w:val="24"/>
                <w:szCs w:val="24"/>
              </w:rPr>
            </w:pPr>
          </w:p>
        </w:tc>
      </w:tr>
      <w:tr w:rsidR="00102047" w:rsidRPr="007625A2" w:rsidTr="00067E24">
        <w:trPr>
          <w:cantSplit/>
          <w:trHeight w:val="138"/>
        </w:trPr>
        <w:tc>
          <w:tcPr>
            <w:tcW w:w="798" w:type="dxa"/>
            <w:vMerge/>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rPr>
                <w:rFonts w:ascii="Times New Roman" w:hAnsi="Times New Roman" w:cs="Times New Roman"/>
                <w:sz w:val="24"/>
                <w:szCs w:val="24"/>
              </w:rPr>
            </w:pPr>
          </w:p>
        </w:tc>
        <w:tc>
          <w:tcPr>
            <w:tcW w:w="1379"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Total</w:t>
            </w:r>
          </w:p>
        </w:tc>
        <w:tc>
          <w:tcPr>
            <w:tcW w:w="15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9.703</w:t>
            </w:r>
          </w:p>
        </w:tc>
        <w:tc>
          <w:tcPr>
            <w:tcW w:w="1096" w:type="dxa"/>
            <w:tcBorders>
              <w:top w:val="single" w:sz="8" w:space="0" w:color="000000"/>
              <w:left w:val="nil"/>
              <w:bottom w:val="single" w:sz="8" w:space="0" w:color="000000"/>
              <w:right w:val="nil"/>
            </w:tcBorders>
            <w:shd w:val="clear" w:color="auto" w:fill="FFFFFF"/>
            <w:vAlign w:val="center"/>
          </w:tcPr>
          <w:p w:rsidR="00102047" w:rsidRPr="007625A2" w:rsidRDefault="00102047" w:rsidP="000A6A3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329</w:t>
            </w:r>
          </w:p>
        </w:tc>
        <w:tc>
          <w:tcPr>
            <w:tcW w:w="1513" w:type="dxa"/>
            <w:tcBorders>
              <w:top w:val="single" w:sz="8" w:space="0" w:color="000000"/>
              <w:left w:val="nil"/>
              <w:bottom w:val="single" w:sz="8" w:space="0" w:color="000000"/>
              <w:right w:val="nil"/>
            </w:tcBorders>
            <w:shd w:val="clear" w:color="auto" w:fill="FFFFFF"/>
          </w:tcPr>
          <w:p w:rsidR="00102047" w:rsidRPr="007625A2" w:rsidRDefault="00102047" w:rsidP="000A6A35">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000000"/>
              <w:left w:val="nil"/>
              <w:bottom w:val="single" w:sz="8" w:space="0" w:color="000000"/>
              <w:right w:val="nil"/>
            </w:tcBorders>
            <w:shd w:val="clear" w:color="auto" w:fill="FFFFFF"/>
          </w:tcPr>
          <w:p w:rsidR="00102047" w:rsidRPr="007625A2" w:rsidRDefault="00102047" w:rsidP="000A6A35">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000000"/>
              <w:left w:val="nil"/>
              <w:bottom w:val="single" w:sz="8" w:space="0" w:color="000000"/>
              <w:right w:val="nil"/>
            </w:tcBorders>
            <w:shd w:val="clear" w:color="auto" w:fill="FFFFFF"/>
          </w:tcPr>
          <w:p w:rsidR="00102047" w:rsidRPr="007625A2" w:rsidRDefault="00102047" w:rsidP="000A6A35">
            <w:pPr>
              <w:autoSpaceDE w:val="0"/>
              <w:autoSpaceDN w:val="0"/>
              <w:adjustRightInd w:val="0"/>
              <w:spacing w:after="0" w:line="240" w:lineRule="auto"/>
              <w:rPr>
                <w:rFonts w:ascii="Times New Roman" w:hAnsi="Times New Roman" w:cs="Times New Roman"/>
                <w:sz w:val="24"/>
                <w:szCs w:val="24"/>
              </w:rPr>
            </w:pPr>
          </w:p>
        </w:tc>
      </w:tr>
      <w:tr w:rsidR="00102047" w:rsidRPr="007625A2" w:rsidTr="00067E24">
        <w:trPr>
          <w:cantSplit/>
          <w:trHeight w:val="303"/>
        </w:trPr>
        <w:tc>
          <w:tcPr>
            <w:tcW w:w="8574" w:type="dxa"/>
            <w:gridSpan w:val="7"/>
            <w:tcBorders>
              <w:top w:val="single" w:sz="8" w:space="0" w:color="000000"/>
              <w:left w:val="nil"/>
              <w:bottom w:val="nil"/>
              <w:right w:val="nil"/>
            </w:tcBorders>
            <w:shd w:val="clear" w:color="auto" w:fill="FFFFFF"/>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 xml:space="preserve">a. </w:t>
            </w:r>
            <w:r>
              <w:rPr>
                <w:rFonts w:ascii="Times New Roman" w:hAnsi="Times New Roman" w:cs="Times New Roman"/>
                <w:color w:val="000000"/>
                <w:sz w:val="24"/>
                <w:szCs w:val="24"/>
              </w:rPr>
              <w:t>DV</w:t>
            </w:r>
            <w:r w:rsidRPr="007625A2">
              <w:rPr>
                <w:rFonts w:ascii="Times New Roman" w:hAnsi="Times New Roman" w:cs="Times New Roman"/>
                <w:color w:val="000000"/>
                <w:sz w:val="24"/>
                <w:szCs w:val="24"/>
              </w:rPr>
              <w:t>: ICFS</w:t>
            </w:r>
          </w:p>
        </w:tc>
      </w:tr>
      <w:tr w:rsidR="00102047" w:rsidRPr="007625A2" w:rsidTr="00067E24">
        <w:trPr>
          <w:cantSplit/>
          <w:trHeight w:val="303"/>
        </w:trPr>
        <w:tc>
          <w:tcPr>
            <w:tcW w:w="8574" w:type="dxa"/>
            <w:gridSpan w:val="7"/>
            <w:tcBorders>
              <w:top w:val="nil"/>
              <w:left w:val="nil"/>
              <w:bottom w:val="nil"/>
              <w:right w:val="nil"/>
            </w:tcBorders>
            <w:shd w:val="clear" w:color="auto" w:fill="FFFFFF"/>
          </w:tcPr>
          <w:p w:rsidR="00102047" w:rsidRPr="007625A2" w:rsidRDefault="00102047" w:rsidP="000A6A35">
            <w:pPr>
              <w:autoSpaceDE w:val="0"/>
              <w:autoSpaceDN w:val="0"/>
              <w:adjustRightInd w:val="0"/>
              <w:spacing w:after="0" w:line="24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 xml:space="preserve">b. Predictors: </w:t>
            </w:r>
            <w:r>
              <w:rPr>
                <w:rFonts w:ascii="Times New Roman" w:hAnsi="Times New Roman" w:cs="Times New Roman"/>
                <w:color w:val="000000"/>
                <w:sz w:val="24"/>
                <w:szCs w:val="24"/>
              </w:rPr>
              <w:t xml:space="preserve">(Constant), Profitability, Liquidity, </w:t>
            </w:r>
            <w:r w:rsidRPr="007625A2">
              <w:rPr>
                <w:rFonts w:ascii="Times New Roman" w:hAnsi="Times New Roman" w:cs="Times New Roman"/>
                <w:color w:val="000000"/>
                <w:sz w:val="24"/>
                <w:szCs w:val="24"/>
              </w:rPr>
              <w:t>Leverage</w:t>
            </w:r>
          </w:p>
        </w:tc>
      </w:tr>
    </w:tbl>
    <w:p w:rsidR="00102047" w:rsidRDefault="00102047" w:rsidP="00102047">
      <w:pPr>
        <w:pStyle w:val="ListParagraph"/>
        <w:spacing w:after="0"/>
        <w:ind w:left="0"/>
        <w:contextualSpacing w:val="0"/>
        <w:rPr>
          <w:szCs w:val="24"/>
          <w:lang w:val="sw-KE" w:eastAsia="sw-KE"/>
        </w:rPr>
      </w:pPr>
    </w:p>
    <w:p w:rsidR="00C378D5" w:rsidRDefault="00C378D5" w:rsidP="00102047">
      <w:pPr>
        <w:pStyle w:val="ListParagraph"/>
        <w:spacing w:after="0"/>
        <w:ind w:left="0"/>
        <w:contextualSpacing w:val="0"/>
        <w:rPr>
          <w:szCs w:val="24"/>
          <w:lang w:val="sw-KE" w:eastAsia="sw-KE"/>
        </w:rPr>
      </w:pPr>
      <w:r>
        <w:rPr>
          <w:szCs w:val="24"/>
          <w:lang w:val="sw-KE" w:eastAsia="sw-KE"/>
        </w:rPr>
        <w:t xml:space="preserve">The results as presented in </w:t>
      </w:r>
      <w:r w:rsidR="000A6A35">
        <w:rPr>
          <w:szCs w:val="24"/>
          <w:lang w:val="sw-KE" w:eastAsia="sw-KE"/>
        </w:rPr>
        <w:t>t</w:t>
      </w:r>
      <w:r>
        <w:rPr>
          <w:szCs w:val="24"/>
          <w:lang w:val="sw-KE" w:eastAsia="sw-KE"/>
        </w:rPr>
        <w:t>able 3 shows</w:t>
      </w:r>
      <w:r w:rsidR="00102047">
        <w:rPr>
          <w:szCs w:val="24"/>
          <w:lang w:val="sw-KE" w:eastAsia="sw-KE"/>
        </w:rPr>
        <w:t xml:space="preserve"> that the relationsip between</w:t>
      </w:r>
      <w:r>
        <w:rPr>
          <w:szCs w:val="24"/>
          <w:lang w:val="sw-KE" w:eastAsia="sw-KE"/>
        </w:rPr>
        <w:t xml:space="preserve"> liquidity and ICFS</w:t>
      </w:r>
      <w:r w:rsidR="00102047">
        <w:rPr>
          <w:szCs w:val="24"/>
          <w:lang w:val="sw-KE" w:eastAsia="sw-KE"/>
        </w:rPr>
        <w:t xml:space="preserve"> is positive but non statistically significant </w:t>
      </w:r>
      <w:r w:rsidRPr="00276A9F">
        <w:rPr>
          <w:szCs w:val="24"/>
          <w:lang w:val="sw-KE" w:eastAsia="sw-KE"/>
        </w:rPr>
        <w:t>(β=0.</w:t>
      </w:r>
      <w:r>
        <w:rPr>
          <w:szCs w:val="24"/>
          <w:lang w:val="sw-KE" w:eastAsia="sw-KE"/>
        </w:rPr>
        <w:t>068</w:t>
      </w:r>
      <w:r w:rsidRPr="00276A9F">
        <w:rPr>
          <w:szCs w:val="24"/>
          <w:lang w:val="sw-KE" w:eastAsia="sw-KE"/>
        </w:rPr>
        <w:t>, t =</w:t>
      </w:r>
      <w:r>
        <w:rPr>
          <w:szCs w:val="24"/>
          <w:lang w:val="sw-KE" w:eastAsia="sw-KE"/>
        </w:rPr>
        <w:t>1</w:t>
      </w:r>
      <w:r w:rsidRPr="00276A9F">
        <w:rPr>
          <w:szCs w:val="24"/>
          <w:lang w:val="sw-KE" w:eastAsia="sw-KE"/>
        </w:rPr>
        <w:t>.</w:t>
      </w:r>
      <w:r>
        <w:rPr>
          <w:szCs w:val="24"/>
          <w:lang w:val="sw-KE" w:eastAsia="sw-KE"/>
        </w:rPr>
        <w:t>254</w:t>
      </w:r>
      <w:r w:rsidRPr="00276A9F">
        <w:rPr>
          <w:szCs w:val="24"/>
          <w:lang w:val="sw-KE" w:eastAsia="sw-KE"/>
        </w:rPr>
        <w:t>, p</w:t>
      </w:r>
      <w:r>
        <w:rPr>
          <w:szCs w:val="24"/>
          <w:lang w:val="sw-KE" w:eastAsia="sw-KE"/>
        </w:rPr>
        <w:t>&gt;</w:t>
      </w:r>
      <w:r w:rsidRPr="00276A9F">
        <w:rPr>
          <w:szCs w:val="24"/>
          <w:lang w:val="sw-KE" w:eastAsia="sw-KE"/>
        </w:rPr>
        <w:t>0.05)</w:t>
      </w:r>
      <w:r w:rsidR="000A6A35">
        <w:rPr>
          <w:szCs w:val="24"/>
          <w:lang w:val="sw-KE" w:eastAsia="sw-KE"/>
        </w:rPr>
        <w:t xml:space="preserve">. The positive </w:t>
      </w:r>
      <w:r w:rsidR="00102047">
        <w:rPr>
          <w:szCs w:val="24"/>
          <w:lang w:val="sw-KE" w:eastAsia="sw-KE"/>
        </w:rPr>
        <w:t xml:space="preserve">relationship between </w:t>
      </w:r>
      <w:r>
        <w:rPr>
          <w:szCs w:val="24"/>
          <w:lang w:val="sw-KE" w:eastAsia="sw-KE"/>
        </w:rPr>
        <w:t>leverage and ICFS</w:t>
      </w:r>
      <w:r w:rsidR="00102047">
        <w:rPr>
          <w:szCs w:val="24"/>
          <w:lang w:val="sw-KE" w:eastAsia="sw-KE"/>
        </w:rPr>
        <w:t xml:space="preserve"> is also </w:t>
      </w:r>
      <w:r>
        <w:rPr>
          <w:szCs w:val="24"/>
          <w:lang w:val="sw-KE" w:eastAsia="sw-KE"/>
        </w:rPr>
        <w:t>not</w:t>
      </w:r>
      <w:r w:rsidR="00102047">
        <w:rPr>
          <w:szCs w:val="24"/>
          <w:lang w:val="sw-KE" w:eastAsia="sw-KE"/>
        </w:rPr>
        <w:t xml:space="preserve"> statistically</w:t>
      </w:r>
      <w:r>
        <w:rPr>
          <w:szCs w:val="24"/>
          <w:lang w:val="sw-KE" w:eastAsia="sw-KE"/>
        </w:rPr>
        <w:t xml:space="preserve"> significant </w:t>
      </w:r>
      <w:r w:rsidRPr="00276A9F">
        <w:rPr>
          <w:szCs w:val="24"/>
          <w:lang w:val="sw-KE" w:eastAsia="sw-KE"/>
        </w:rPr>
        <w:t>(β=0.</w:t>
      </w:r>
      <w:r>
        <w:rPr>
          <w:szCs w:val="24"/>
          <w:lang w:val="sw-KE" w:eastAsia="sw-KE"/>
        </w:rPr>
        <w:t>080</w:t>
      </w:r>
      <w:r w:rsidRPr="00276A9F">
        <w:rPr>
          <w:szCs w:val="24"/>
          <w:lang w:val="sw-KE" w:eastAsia="sw-KE"/>
        </w:rPr>
        <w:t>, t =</w:t>
      </w:r>
      <w:r>
        <w:rPr>
          <w:szCs w:val="24"/>
          <w:lang w:val="sw-KE" w:eastAsia="sw-KE"/>
        </w:rPr>
        <w:t>1</w:t>
      </w:r>
      <w:r w:rsidRPr="00276A9F">
        <w:rPr>
          <w:szCs w:val="24"/>
          <w:lang w:val="sw-KE" w:eastAsia="sw-KE"/>
        </w:rPr>
        <w:t>.</w:t>
      </w:r>
      <w:r>
        <w:rPr>
          <w:szCs w:val="24"/>
          <w:lang w:val="sw-KE" w:eastAsia="sw-KE"/>
        </w:rPr>
        <w:t>444</w:t>
      </w:r>
      <w:r w:rsidRPr="00276A9F">
        <w:rPr>
          <w:szCs w:val="24"/>
          <w:lang w:val="sw-KE" w:eastAsia="sw-KE"/>
        </w:rPr>
        <w:t>, p</w:t>
      </w:r>
      <w:r>
        <w:rPr>
          <w:szCs w:val="24"/>
          <w:lang w:val="sw-KE" w:eastAsia="sw-KE"/>
        </w:rPr>
        <w:t>&gt;</w:t>
      </w:r>
      <w:r w:rsidRPr="00276A9F">
        <w:rPr>
          <w:szCs w:val="24"/>
          <w:lang w:val="sw-KE" w:eastAsia="sw-KE"/>
        </w:rPr>
        <w:t>0.05)</w:t>
      </w:r>
      <w:r>
        <w:rPr>
          <w:szCs w:val="24"/>
          <w:lang w:val="sw-KE" w:eastAsia="sw-KE"/>
        </w:rPr>
        <w:t xml:space="preserve">. </w:t>
      </w:r>
      <w:r w:rsidR="00102047">
        <w:rPr>
          <w:szCs w:val="24"/>
          <w:lang w:val="sw-KE" w:eastAsia="sw-KE"/>
        </w:rPr>
        <w:t xml:space="preserve">The positive relationship between </w:t>
      </w:r>
      <w:r>
        <w:rPr>
          <w:szCs w:val="24"/>
          <w:lang w:val="sw-KE" w:eastAsia="sw-KE"/>
        </w:rPr>
        <w:t>Profitability</w:t>
      </w:r>
      <w:r w:rsidRPr="00276A9F">
        <w:rPr>
          <w:szCs w:val="24"/>
          <w:lang w:val="sw-KE" w:eastAsia="sw-KE"/>
        </w:rPr>
        <w:t xml:space="preserve"> and </w:t>
      </w:r>
      <w:r>
        <w:rPr>
          <w:szCs w:val="24"/>
          <w:lang w:val="sw-KE" w:eastAsia="sw-KE"/>
        </w:rPr>
        <w:t xml:space="preserve">ICFS </w:t>
      </w:r>
      <w:r w:rsidR="00102047">
        <w:rPr>
          <w:szCs w:val="24"/>
          <w:lang w:val="sw-KE" w:eastAsia="sw-KE"/>
        </w:rPr>
        <w:t xml:space="preserve">is statistically significant </w:t>
      </w:r>
      <w:r w:rsidRPr="00276A9F">
        <w:rPr>
          <w:szCs w:val="24"/>
          <w:lang w:val="sw-KE" w:eastAsia="sw-KE"/>
        </w:rPr>
        <w:t>(β=0.</w:t>
      </w:r>
      <w:r>
        <w:rPr>
          <w:szCs w:val="24"/>
          <w:lang w:val="sw-KE" w:eastAsia="sw-KE"/>
        </w:rPr>
        <w:t>248</w:t>
      </w:r>
      <w:r w:rsidRPr="00276A9F">
        <w:rPr>
          <w:szCs w:val="24"/>
          <w:lang w:val="sw-KE" w:eastAsia="sw-KE"/>
        </w:rPr>
        <w:t>, t =</w:t>
      </w:r>
      <w:r>
        <w:rPr>
          <w:szCs w:val="24"/>
          <w:lang w:val="sw-KE" w:eastAsia="sw-KE"/>
        </w:rPr>
        <w:t>4</w:t>
      </w:r>
      <w:r w:rsidRPr="00276A9F">
        <w:rPr>
          <w:szCs w:val="24"/>
          <w:lang w:val="sw-KE" w:eastAsia="sw-KE"/>
        </w:rPr>
        <w:t>.</w:t>
      </w:r>
      <w:r>
        <w:rPr>
          <w:szCs w:val="24"/>
          <w:lang w:val="sw-KE" w:eastAsia="sw-KE"/>
        </w:rPr>
        <w:t>504</w:t>
      </w:r>
      <w:r w:rsidR="00102047">
        <w:rPr>
          <w:szCs w:val="24"/>
          <w:lang w:val="sw-KE" w:eastAsia="sw-KE"/>
        </w:rPr>
        <w:t xml:space="preserve">, p&lt;0.05). </w:t>
      </w:r>
    </w:p>
    <w:p w:rsidR="000A6A35" w:rsidRDefault="000A6A35" w:rsidP="00102047">
      <w:pPr>
        <w:pStyle w:val="ListParagraph"/>
        <w:spacing w:after="0"/>
        <w:ind w:left="0"/>
        <w:contextualSpacing w:val="0"/>
        <w:rPr>
          <w:szCs w:val="24"/>
          <w:lang w:val="sw-KE" w:eastAsia="sw-KE"/>
        </w:rPr>
      </w:pPr>
    </w:p>
    <w:tbl>
      <w:tblPr>
        <w:tblW w:w="8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393"/>
        <w:gridCol w:w="1233"/>
        <w:gridCol w:w="1394"/>
        <w:gridCol w:w="1538"/>
        <w:gridCol w:w="1057"/>
        <w:gridCol w:w="1057"/>
      </w:tblGrid>
      <w:tr w:rsidR="000A6A35" w:rsidRPr="007625A2" w:rsidTr="000A6A35">
        <w:trPr>
          <w:cantSplit/>
          <w:trHeight w:val="318"/>
        </w:trPr>
        <w:tc>
          <w:tcPr>
            <w:tcW w:w="8439" w:type="dxa"/>
            <w:gridSpan w:val="7"/>
            <w:tcBorders>
              <w:top w:val="nil"/>
              <w:left w:val="nil"/>
              <w:bottom w:val="single" w:sz="8" w:space="0" w:color="000000"/>
              <w:right w:val="nil"/>
            </w:tcBorders>
            <w:shd w:val="clear" w:color="auto" w:fill="FFFFFF"/>
          </w:tcPr>
          <w:p w:rsidR="000A6A35" w:rsidRPr="007625A2" w:rsidRDefault="000A6A35" w:rsidP="000A6A35">
            <w:pPr>
              <w:pStyle w:val="Caption"/>
              <w:spacing w:after="0" w:line="360" w:lineRule="auto"/>
              <w:ind w:left="1080" w:hanging="1080"/>
              <w:rPr>
                <w:rFonts w:cs="Times New Roman"/>
                <w:color w:val="000000"/>
                <w:sz w:val="24"/>
                <w:szCs w:val="24"/>
              </w:rPr>
            </w:pPr>
            <w:bookmarkStart w:id="36" w:name="_Toc50557072"/>
            <w:bookmarkStart w:id="37" w:name="_Toc50557224"/>
            <w:r w:rsidRPr="00572B10">
              <w:rPr>
                <w:b/>
                <w:bCs/>
                <w:i w:val="0"/>
                <w:iCs w:val="0"/>
                <w:color w:val="auto"/>
                <w:sz w:val="24"/>
                <w:szCs w:val="24"/>
              </w:rPr>
              <w:t xml:space="preserve">Table </w:t>
            </w:r>
            <w:r>
              <w:rPr>
                <w:b/>
                <w:bCs/>
                <w:i w:val="0"/>
                <w:iCs w:val="0"/>
                <w:color w:val="auto"/>
                <w:sz w:val="24"/>
                <w:szCs w:val="24"/>
              </w:rPr>
              <w:t>3</w:t>
            </w:r>
            <w:r w:rsidRPr="00572B10">
              <w:rPr>
                <w:b/>
                <w:bCs/>
                <w:i w:val="0"/>
                <w:iCs w:val="0"/>
                <w:color w:val="auto"/>
                <w:sz w:val="24"/>
                <w:szCs w:val="24"/>
              </w:rPr>
              <w:t>: Model Regression Coefficients of Financial Constraint</w:t>
            </w:r>
            <w:r w:rsidR="00BB3A0A">
              <w:rPr>
                <w:b/>
                <w:bCs/>
                <w:i w:val="0"/>
                <w:iCs w:val="0"/>
                <w:color w:val="auto"/>
                <w:sz w:val="24"/>
                <w:szCs w:val="24"/>
              </w:rPr>
              <w:t>s</w:t>
            </w:r>
            <w:r w:rsidRPr="00572B10">
              <w:rPr>
                <w:b/>
                <w:bCs/>
                <w:i w:val="0"/>
                <w:iCs w:val="0"/>
                <w:color w:val="auto"/>
                <w:sz w:val="24"/>
                <w:szCs w:val="24"/>
              </w:rPr>
              <w:t xml:space="preserve"> and </w:t>
            </w:r>
            <w:r>
              <w:rPr>
                <w:b/>
                <w:bCs/>
                <w:i w:val="0"/>
                <w:iCs w:val="0"/>
                <w:color w:val="auto"/>
                <w:sz w:val="24"/>
                <w:szCs w:val="24"/>
              </w:rPr>
              <w:t xml:space="preserve">Investment Cash flow </w:t>
            </w:r>
            <w:r w:rsidRPr="00572B10">
              <w:rPr>
                <w:b/>
                <w:bCs/>
                <w:i w:val="0"/>
                <w:iCs w:val="0"/>
                <w:color w:val="auto"/>
                <w:sz w:val="24"/>
                <w:szCs w:val="24"/>
              </w:rPr>
              <w:t>Sensitivity</w:t>
            </w:r>
            <w:bookmarkEnd w:id="36"/>
            <w:bookmarkEnd w:id="37"/>
          </w:p>
        </w:tc>
      </w:tr>
      <w:tr w:rsidR="000A6A35" w:rsidRPr="007625A2" w:rsidTr="000A6A35">
        <w:trPr>
          <w:cantSplit/>
          <w:trHeight w:val="635"/>
        </w:trPr>
        <w:tc>
          <w:tcPr>
            <w:tcW w:w="2160" w:type="dxa"/>
            <w:gridSpan w:val="2"/>
            <w:vMerge w:val="restart"/>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Model</w:t>
            </w:r>
          </w:p>
        </w:tc>
        <w:tc>
          <w:tcPr>
            <w:tcW w:w="2627" w:type="dxa"/>
            <w:gridSpan w:val="2"/>
            <w:tcBorders>
              <w:top w:val="single" w:sz="8" w:space="0" w:color="000000"/>
              <w:left w:val="nil"/>
              <w:bottom w:val="single" w:sz="8" w:space="0" w:color="000000"/>
              <w:right w:val="nil"/>
            </w:tcBorders>
            <w:shd w:val="clear" w:color="auto" w:fill="FFFFFF"/>
          </w:tcPr>
          <w:p w:rsidR="000A6A35" w:rsidRPr="00F42A2F"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Coefficients</w:t>
            </w:r>
          </w:p>
        </w:tc>
        <w:tc>
          <w:tcPr>
            <w:tcW w:w="1538" w:type="dxa"/>
            <w:tcBorders>
              <w:top w:val="single" w:sz="8" w:space="0" w:color="000000"/>
              <w:left w:val="nil"/>
              <w:bottom w:val="single" w:sz="8" w:space="0" w:color="000000"/>
              <w:right w:val="nil"/>
            </w:tcBorders>
            <w:shd w:val="clear" w:color="auto" w:fill="FFFFFF"/>
          </w:tcPr>
          <w:p w:rsidR="000A6A35" w:rsidRPr="00F42A2F"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Standardized Coefficients</w:t>
            </w:r>
          </w:p>
        </w:tc>
        <w:tc>
          <w:tcPr>
            <w:tcW w:w="1057" w:type="dxa"/>
            <w:vMerge w:val="restart"/>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7625A2">
              <w:rPr>
                <w:rFonts w:ascii="Times New Roman" w:hAnsi="Times New Roman" w:cs="Times New Roman"/>
                <w:color w:val="000000"/>
                <w:sz w:val="24"/>
                <w:szCs w:val="24"/>
              </w:rPr>
              <w:t>t</w:t>
            </w:r>
          </w:p>
        </w:tc>
        <w:tc>
          <w:tcPr>
            <w:tcW w:w="1057" w:type="dxa"/>
            <w:vMerge w:val="restart"/>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7625A2">
              <w:rPr>
                <w:rFonts w:ascii="Times New Roman" w:hAnsi="Times New Roman" w:cs="Times New Roman"/>
                <w:color w:val="000000"/>
                <w:sz w:val="24"/>
                <w:szCs w:val="24"/>
              </w:rPr>
              <w:t>Sig.</w:t>
            </w:r>
          </w:p>
        </w:tc>
      </w:tr>
      <w:tr w:rsidR="000A6A35" w:rsidRPr="007625A2" w:rsidTr="000A6A35">
        <w:trPr>
          <w:cantSplit/>
          <w:trHeight w:val="145"/>
        </w:trPr>
        <w:tc>
          <w:tcPr>
            <w:tcW w:w="2160" w:type="dxa"/>
            <w:gridSpan w:val="2"/>
            <w:vMerge/>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rPr>
                <w:rFonts w:ascii="Times New Roman" w:hAnsi="Times New Roman" w:cs="Times New Roman"/>
                <w:color w:val="000000"/>
                <w:sz w:val="24"/>
                <w:szCs w:val="24"/>
              </w:rPr>
            </w:pPr>
          </w:p>
        </w:tc>
        <w:tc>
          <w:tcPr>
            <w:tcW w:w="1233" w:type="dxa"/>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7625A2">
              <w:rPr>
                <w:rFonts w:ascii="Times New Roman" w:hAnsi="Times New Roman" w:cs="Times New Roman"/>
                <w:color w:val="000000"/>
                <w:sz w:val="24"/>
                <w:szCs w:val="24"/>
              </w:rPr>
              <w:t>B</w:t>
            </w:r>
          </w:p>
        </w:tc>
        <w:tc>
          <w:tcPr>
            <w:tcW w:w="1394" w:type="dxa"/>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7625A2">
              <w:rPr>
                <w:rFonts w:ascii="Times New Roman" w:hAnsi="Times New Roman" w:cs="Times New Roman"/>
                <w:color w:val="000000"/>
                <w:sz w:val="24"/>
                <w:szCs w:val="24"/>
              </w:rPr>
              <w:t>Std. Error</w:t>
            </w:r>
          </w:p>
        </w:tc>
        <w:tc>
          <w:tcPr>
            <w:tcW w:w="1538" w:type="dxa"/>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7625A2">
              <w:rPr>
                <w:rFonts w:ascii="Times New Roman" w:hAnsi="Times New Roman" w:cs="Times New Roman"/>
                <w:color w:val="000000"/>
                <w:sz w:val="24"/>
                <w:szCs w:val="24"/>
              </w:rPr>
              <w:t>Beta</w:t>
            </w:r>
          </w:p>
        </w:tc>
        <w:tc>
          <w:tcPr>
            <w:tcW w:w="1057" w:type="dxa"/>
            <w:vMerge/>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rPr>
                <w:rFonts w:ascii="Times New Roman" w:hAnsi="Times New Roman" w:cs="Times New Roman"/>
                <w:color w:val="000000"/>
                <w:sz w:val="24"/>
                <w:szCs w:val="24"/>
              </w:rPr>
            </w:pPr>
          </w:p>
        </w:tc>
        <w:tc>
          <w:tcPr>
            <w:tcW w:w="1057" w:type="dxa"/>
            <w:vMerge/>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rPr>
                <w:rFonts w:ascii="Times New Roman" w:hAnsi="Times New Roman" w:cs="Times New Roman"/>
                <w:color w:val="000000"/>
                <w:sz w:val="24"/>
                <w:szCs w:val="24"/>
              </w:rPr>
            </w:pPr>
          </w:p>
        </w:tc>
      </w:tr>
      <w:tr w:rsidR="000A6A35" w:rsidRPr="007625A2" w:rsidTr="000A6A35">
        <w:trPr>
          <w:cantSplit/>
          <w:trHeight w:val="318"/>
        </w:trPr>
        <w:tc>
          <w:tcPr>
            <w:tcW w:w="767" w:type="dxa"/>
            <w:vMerge w:val="restart"/>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1</w:t>
            </w:r>
          </w:p>
        </w:tc>
        <w:tc>
          <w:tcPr>
            <w:tcW w:w="139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(Constant)</w:t>
            </w:r>
          </w:p>
        </w:tc>
        <w:tc>
          <w:tcPr>
            <w:tcW w:w="123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-.006</w:t>
            </w:r>
          </w:p>
        </w:tc>
        <w:tc>
          <w:tcPr>
            <w:tcW w:w="1394"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.017</w:t>
            </w:r>
          </w:p>
        </w:tc>
        <w:tc>
          <w:tcPr>
            <w:tcW w:w="1538" w:type="dxa"/>
            <w:tcBorders>
              <w:top w:val="single" w:sz="8" w:space="0" w:color="000000"/>
              <w:left w:val="nil"/>
              <w:bottom w:val="single" w:sz="8" w:space="0" w:color="000000"/>
              <w:right w:val="nil"/>
            </w:tcBorders>
            <w:shd w:val="clear" w:color="auto" w:fill="FFFFFF"/>
          </w:tcPr>
          <w:p w:rsidR="000A6A35" w:rsidRPr="007625A2" w:rsidRDefault="000A6A35" w:rsidP="000A6A35">
            <w:pPr>
              <w:autoSpaceDE w:val="0"/>
              <w:autoSpaceDN w:val="0"/>
              <w:adjustRightInd w:val="0"/>
              <w:spacing w:after="0" w:line="360" w:lineRule="auto"/>
              <w:rPr>
                <w:rFonts w:ascii="Times New Roman" w:hAnsi="Times New Roman" w:cs="Times New Roman"/>
                <w:sz w:val="24"/>
                <w:szCs w:val="24"/>
              </w:rPr>
            </w:pP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-.369</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.713</w:t>
            </w:r>
          </w:p>
        </w:tc>
      </w:tr>
      <w:tr w:rsidR="000A6A35" w:rsidRPr="007625A2" w:rsidTr="000A6A35">
        <w:trPr>
          <w:cantSplit/>
          <w:trHeight w:val="145"/>
        </w:trPr>
        <w:tc>
          <w:tcPr>
            <w:tcW w:w="767" w:type="dxa"/>
            <w:vMerge/>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rPr>
                <w:rFonts w:ascii="Times New Roman" w:hAnsi="Times New Roman" w:cs="Times New Roman"/>
                <w:color w:val="000000"/>
                <w:sz w:val="24"/>
                <w:szCs w:val="24"/>
              </w:rPr>
            </w:pPr>
          </w:p>
        </w:tc>
        <w:tc>
          <w:tcPr>
            <w:tcW w:w="139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Leverage</w:t>
            </w:r>
          </w:p>
        </w:tc>
        <w:tc>
          <w:tcPr>
            <w:tcW w:w="123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.075</w:t>
            </w:r>
          </w:p>
        </w:tc>
        <w:tc>
          <w:tcPr>
            <w:tcW w:w="1394"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.052</w:t>
            </w:r>
          </w:p>
        </w:tc>
        <w:tc>
          <w:tcPr>
            <w:tcW w:w="1538"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.080</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1.444</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.150</w:t>
            </w:r>
          </w:p>
        </w:tc>
      </w:tr>
      <w:tr w:rsidR="000A6A35" w:rsidRPr="007625A2" w:rsidTr="000A6A35">
        <w:trPr>
          <w:cantSplit/>
          <w:trHeight w:val="145"/>
        </w:trPr>
        <w:tc>
          <w:tcPr>
            <w:tcW w:w="767" w:type="dxa"/>
            <w:vMerge/>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rPr>
                <w:rFonts w:ascii="Times New Roman" w:hAnsi="Times New Roman" w:cs="Times New Roman"/>
                <w:color w:val="000000"/>
                <w:sz w:val="24"/>
                <w:szCs w:val="24"/>
              </w:rPr>
            </w:pPr>
          </w:p>
        </w:tc>
        <w:tc>
          <w:tcPr>
            <w:tcW w:w="139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Liquidity</w:t>
            </w:r>
          </w:p>
        </w:tc>
        <w:tc>
          <w:tcPr>
            <w:tcW w:w="123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.004</w:t>
            </w:r>
          </w:p>
        </w:tc>
        <w:tc>
          <w:tcPr>
            <w:tcW w:w="1394"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.003</w:t>
            </w:r>
          </w:p>
        </w:tc>
        <w:tc>
          <w:tcPr>
            <w:tcW w:w="1538"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.068</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1.254</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.211</w:t>
            </w:r>
          </w:p>
        </w:tc>
      </w:tr>
      <w:tr w:rsidR="000A6A35" w:rsidRPr="007625A2" w:rsidTr="000A6A35">
        <w:trPr>
          <w:cantSplit/>
          <w:trHeight w:val="145"/>
        </w:trPr>
        <w:tc>
          <w:tcPr>
            <w:tcW w:w="767" w:type="dxa"/>
            <w:vMerge/>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rPr>
                <w:rFonts w:ascii="Times New Roman" w:hAnsi="Times New Roman" w:cs="Times New Roman"/>
                <w:color w:val="000000"/>
                <w:sz w:val="24"/>
                <w:szCs w:val="24"/>
              </w:rPr>
            </w:pPr>
          </w:p>
        </w:tc>
        <w:tc>
          <w:tcPr>
            <w:tcW w:w="139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Profitability</w:t>
            </w:r>
          </w:p>
        </w:tc>
        <w:tc>
          <w:tcPr>
            <w:tcW w:w="1233"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.302</w:t>
            </w:r>
          </w:p>
        </w:tc>
        <w:tc>
          <w:tcPr>
            <w:tcW w:w="1394"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.067</w:t>
            </w:r>
          </w:p>
        </w:tc>
        <w:tc>
          <w:tcPr>
            <w:tcW w:w="1538"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.248</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4.504</w:t>
            </w:r>
          </w:p>
        </w:tc>
        <w:tc>
          <w:tcPr>
            <w:tcW w:w="1057" w:type="dxa"/>
            <w:tcBorders>
              <w:top w:val="single" w:sz="8" w:space="0" w:color="000000"/>
              <w:left w:val="nil"/>
              <w:bottom w:val="single" w:sz="8" w:space="0" w:color="000000"/>
              <w:right w:val="nil"/>
            </w:tcBorders>
            <w:shd w:val="clear" w:color="auto" w:fill="FFFFFF"/>
            <w:vAlign w:val="center"/>
          </w:tcPr>
          <w:p w:rsidR="000A6A35" w:rsidRPr="007625A2" w:rsidRDefault="000A6A35" w:rsidP="000A6A35">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7625A2">
              <w:rPr>
                <w:rFonts w:ascii="Times New Roman" w:hAnsi="Times New Roman" w:cs="Times New Roman"/>
                <w:color w:val="000000"/>
                <w:sz w:val="24"/>
                <w:szCs w:val="24"/>
              </w:rPr>
              <w:t>.000</w:t>
            </w:r>
          </w:p>
        </w:tc>
      </w:tr>
      <w:tr w:rsidR="000A6A35" w:rsidRPr="007625A2" w:rsidTr="000A6A35">
        <w:trPr>
          <w:cantSplit/>
          <w:trHeight w:val="318"/>
        </w:trPr>
        <w:tc>
          <w:tcPr>
            <w:tcW w:w="8439" w:type="dxa"/>
            <w:gridSpan w:val="7"/>
            <w:tcBorders>
              <w:top w:val="single" w:sz="8" w:space="0" w:color="000000"/>
              <w:left w:val="nil"/>
              <w:bottom w:val="nil"/>
              <w:right w:val="nil"/>
            </w:tcBorders>
            <w:shd w:val="clear" w:color="auto" w:fill="FFFFFF"/>
          </w:tcPr>
          <w:p w:rsidR="000A6A35" w:rsidRPr="007625A2" w:rsidRDefault="000A6A35" w:rsidP="000A6A35">
            <w:pPr>
              <w:autoSpaceDE w:val="0"/>
              <w:autoSpaceDN w:val="0"/>
              <w:adjustRightInd w:val="0"/>
              <w:spacing w:after="0" w:line="360" w:lineRule="auto"/>
              <w:ind w:left="60" w:right="60"/>
              <w:rPr>
                <w:rFonts w:ascii="Times New Roman" w:hAnsi="Times New Roman" w:cs="Times New Roman"/>
                <w:color w:val="000000"/>
                <w:sz w:val="24"/>
                <w:szCs w:val="24"/>
              </w:rPr>
            </w:pPr>
            <w:r w:rsidRPr="007625A2">
              <w:rPr>
                <w:rFonts w:ascii="Times New Roman" w:hAnsi="Times New Roman" w:cs="Times New Roman"/>
                <w:color w:val="000000"/>
                <w:sz w:val="24"/>
                <w:szCs w:val="24"/>
              </w:rPr>
              <w:t>a. Dependent Variable: ICFS</w:t>
            </w:r>
          </w:p>
        </w:tc>
      </w:tr>
    </w:tbl>
    <w:p w:rsidR="000A6A35" w:rsidRDefault="000A6A35" w:rsidP="00102047">
      <w:pPr>
        <w:pStyle w:val="ListParagraph"/>
        <w:spacing w:after="0"/>
        <w:ind w:left="0"/>
        <w:contextualSpacing w:val="0"/>
        <w:rPr>
          <w:szCs w:val="24"/>
          <w:lang w:val="sw-KE" w:eastAsia="sw-KE"/>
        </w:rPr>
      </w:pPr>
    </w:p>
    <w:p w:rsidR="000A6A35" w:rsidRDefault="000A6A35" w:rsidP="000A6A35">
      <w:pPr>
        <w:pStyle w:val="ListParagraph"/>
        <w:spacing w:after="0"/>
        <w:ind w:left="0"/>
        <w:contextualSpacing w:val="0"/>
        <w:rPr>
          <w:szCs w:val="24"/>
          <w:lang w:val="sw-KE" w:eastAsia="sw-KE"/>
        </w:rPr>
      </w:pPr>
    </w:p>
    <w:p w:rsidR="00C378D5" w:rsidRDefault="00C378D5" w:rsidP="000A6A35">
      <w:pPr>
        <w:pStyle w:val="ListParagraph"/>
        <w:spacing w:after="0"/>
        <w:ind w:left="0"/>
        <w:contextualSpacing w:val="0"/>
        <w:rPr>
          <w:szCs w:val="24"/>
          <w:lang w:val="sw-KE" w:eastAsia="sw-KE"/>
        </w:rPr>
      </w:pPr>
      <w:r>
        <w:rPr>
          <w:szCs w:val="24"/>
          <w:lang w:val="sw-KE" w:eastAsia="sw-KE"/>
        </w:rPr>
        <w:t xml:space="preserve">In the second step, the intervening variable proxied by sales and tangibility of assets were regressed against the independent variable proxied by leverage, liquidity and profitability and the findings are presented in Tables </w:t>
      </w:r>
      <w:r w:rsidR="000A6A35">
        <w:rPr>
          <w:szCs w:val="24"/>
          <w:lang w:val="sw-KE" w:eastAsia="sw-KE"/>
        </w:rPr>
        <w:t>4</w:t>
      </w:r>
      <w:r>
        <w:rPr>
          <w:szCs w:val="24"/>
          <w:lang w:val="sw-KE" w:eastAsia="sw-KE"/>
        </w:rPr>
        <w:t xml:space="preserve">, </w:t>
      </w:r>
      <w:r w:rsidR="000A6A35">
        <w:rPr>
          <w:szCs w:val="24"/>
          <w:lang w:val="sw-KE" w:eastAsia="sw-KE"/>
        </w:rPr>
        <w:t>5</w:t>
      </w:r>
      <w:r>
        <w:rPr>
          <w:szCs w:val="24"/>
          <w:lang w:val="sw-KE" w:eastAsia="sw-KE"/>
        </w:rPr>
        <w:t xml:space="preserve">, </w:t>
      </w:r>
      <w:r w:rsidR="000A6A35">
        <w:rPr>
          <w:szCs w:val="24"/>
          <w:lang w:val="sw-KE" w:eastAsia="sw-KE"/>
        </w:rPr>
        <w:t>6</w:t>
      </w:r>
      <w:r>
        <w:rPr>
          <w:szCs w:val="24"/>
          <w:lang w:val="sw-KE" w:eastAsia="sw-KE"/>
        </w:rPr>
        <w:t xml:space="preserve">, </w:t>
      </w:r>
      <w:r w:rsidR="000A6A35">
        <w:rPr>
          <w:szCs w:val="24"/>
          <w:lang w:val="sw-KE" w:eastAsia="sw-KE"/>
        </w:rPr>
        <w:t>7</w:t>
      </w:r>
      <w:r>
        <w:rPr>
          <w:szCs w:val="24"/>
          <w:lang w:val="sw-KE" w:eastAsia="sw-KE"/>
        </w:rPr>
        <w:t xml:space="preserve">, </w:t>
      </w:r>
      <w:r w:rsidR="000A6A35">
        <w:rPr>
          <w:szCs w:val="24"/>
          <w:lang w:val="sw-KE" w:eastAsia="sw-KE"/>
        </w:rPr>
        <w:t>8</w:t>
      </w:r>
      <w:r>
        <w:rPr>
          <w:szCs w:val="24"/>
          <w:lang w:val="sw-KE" w:eastAsia="sw-KE"/>
        </w:rPr>
        <w:t xml:space="preserve"> and </w:t>
      </w:r>
      <w:r w:rsidR="000A6A35">
        <w:rPr>
          <w:szCs w:val="24"/>
          <w:lang w:val="sw-KE" w:eastAsia="sw-KE"/>
        </w:rPr>
        <w:t>9</w:t>
      </w:r>
      <w:r>
        <w:rPr>
          <w:szCs w:val="24"/>
          <w:lang w:val="sw-KE" w:eastAsia="sw-KE"/>
        </w:rPr>
        <w:t xml:space="preserve"> below. </w:t>
      </w:r>
    </w:p>
    <w:p w:rsidR="000A6A35" w:rsidRDefault="000A6A35" w:rsidP="000A6A35">
      <w:pPr>
        <w:pStyle w:val="ListParagraph"/>
        <w:spacing w:after="0"/>
        <w:ind w:left="0"/>
        <w:contextualSpacing w:val="0"/>
        <w:rPr>
          <w:szCs w:val="24"/>
          <w:lang w:val="sw-KE" w:eastAsia="sw-KE"/>
        </w:rPr>
      </w:pPr>
    </w:p>
    <w:p w:rsidR="000A6A35" w:rsidRDefault="000A6A35" w:rsidP="000A6A35">
      <w:pPr>
        <w:pStyle w:val="ListParagraph"/>
        <w:spacing w:after="0"/>
        <w:ind w:left="0"/>
        <w:contextualSpacing w:val="0"/>
        <w:rPr>
          <w:szCs w:val="24"/>
          <w:lang w:val="sw-KE" w:eastAsia="sw-KE"/>
        </w:rPr>
      </w:pPr>
    </w:p>
    <w:p w:rsidR="000A6A35" w:rsidRPr="004C7241" w:rsidRDefault="000A6A35" w:rsidP="000A6A35">
      <w:pPr>
        <w:pStyle w:val="ListParagraph"/>
        <w:spacing w:after="0"/>
        <w:ind w:left="0"/>
        <w:contextualSpacing w:val="0"/>
        <w:rPr>
          <w:szCs w:val="24"/>
          <w:lang w:val="sw-KE" w:eastAsia="sw-KE"/>
        </w:rPr>
      </w:pPr>
    </w:p>
    <w:tbl>
      <w:tblPr>
        <w:tblW w:w="8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9"/>
        <w:gridCol w:w="1510"/>
        <w:gridCol w:w="1603"/>
        <w:gridCol w:w="2198"/>
        <w:gridCol w:w="2198"/>
      </w:tblGrid>
      <w:tr w:rsidR="00C378D5" w:rsidRPr="00C2424E" w:rsidTr="00C378D5">
        <w:trPr>
          <w:cantSplit/>
          <w:trHeight w:val="306"/>
        </w:trPr>
        <w:tc>
          <w:tcPr>
            <w:tcW w:w="8678" w:type="dxa"/>
            <w:gridSpan w:val="5"/>
            <w:tcBorders>
              <w:top w:val="nil"/>
              <w:left w:val="nil"/>
              <w:bottom w:val="single" w:sz="8" w:space="0" w:color="000000"/>
              <w:right w:val="nil"/>
            </w:tcBorders>
            <w:shd w:val="clear" w:color="auto" w:fill="FFFFFF"/>
          </w:tcPr>
          <w:p w:rsidR="00C378D5" w:rsidRPr="00572B10" w:rsidRDefault="00BB3A0A" w:rsidP="00C378D5">
            <w:pPr>
              <w:pStyle w:val="Caption"/>
              <w:rPr>
                <w:b/>
                <w:bCs/>
                <w:i w:val="0"/>
                <w:iCs w:val="0"/>
                <w:sz w:val="24"/>
                <w:szCs w:val="24"/>
              </w:rPr>
            </w:pPr>
            <w:bookmarkStart w:id="38" w:name="_Toc50557073"/>
            <w:bookmarkStart w:id="39" w:name="_Toc50557225"/>
            <w:r>
              <w:rPr>
                <w:b/>
                <w:bCs/>
                <w:i w:val="0"/>
                <w:iCs w:val="0"/>
                <w:color w:val="auto"/>
                <w:sz w:val="24"/>
                <w:szCs w:val="24"/>
              </w:rPr>
              <w:t xml:space="preserve">Table </w:t>
            </w:r>
            <w:r w:rsidR="00C378D5" w:rsidRPr="00572B10">
              <w:rPr>
                <w:b/>
                <w:bCs/>
                <w:i w:val="0"/>
                <w:iCs w:val="0"/>
                <w:color w:val="auto"/>
                <w:sz w:val="24"/>
                <w:szCs w:val="24"/>
              </w:rPr>
              <w:t>4: Model Goodness of Fit for Financial Constraint</w:t>
            </w:r>
            <w:r>
              <w:rPr>
                <w:b/>
                <w:bCs/>
                <w:i w:val="0"/>
                <w:iCs w:val="0"/>
                <w:color w:val="auto"/>
                <w:sz w:val="24"/>
                <w:szCs w:val="24"/>
              </w:rPr>
              <w:t>s</w:t>
            </w:r>
            <w:r w:rsidR="00C378D5" w:rsidRPr="00572B10">
              <w:rPr>
                <w:b/>
                <w:bCs/>
                <w:i w:val="0"/>
                <w:iCs w:val="0"/>
                <w:color w:val="auto"/>
                <w:sz w:val="24"/>
                <w:szCs w:val="24"/>
              </w:rPr>
              <w:t xml:space="preserve"> and Sales</w:t>
            </w:r>
            <w:bookmarkEnd w:id="38"/>
            <w:bookmarkEnd w:id="39"/>
          </w:p>
        </w:tc>
      </w:tr>
      <w:tr w:rsidR="00C378D5" w:rsidRPr="00C2424E" w:rsidTr="00C378D5">
        <w:trPr>
          <w:cantSplit/>
          <w:trHeight w:val="412"/>
        </w:trPr>
        <w:tc>
          <w:tcPr>
            <w:tcW w:w="1169" w:type="dxa"/>
            <w:tcBorders>
              <w:top w:val="single" w:sz="8" w:space="0" w:color="000000"/>
              <w:left w:val="nil"/>
              <w:bottom w:val="single" w:sz="8" w:space="0" w:color="000000"/>
              <w:right w:val="nil"/>
            </w:tcBorders>
            <w:shd w:val="clear" w:color="auto" w:fill="FFFFFF"/>
          </w:tcPr>
          <w:p w:rsidR="00C378D5" w:rsidRPr="00C2424E"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2424E">
              <w:rPr>
                <w:rFonts w:ascii="Times New Roman" w:hAnsi="Times New Roman" w:cs="Times New Roman"/>
                <w:color w:val="000000"/>
                <w:sz w:val="24"/>
                <w:szCs w:val="24"/>
              </w:rPr>
              <w:t>Model</w:t>
            </w:r>
          </w:p>
        </w:tc>
        <w:tc>
          <w:tcPr>
            <w:tcW w:w="1510" w:type="dxa"/>
            <w:tcBorders>
              <w:top w:val="single" w:sz="8" w:space="0" w:color="000000"/>
              <w:left w:val="nil"/>
              <w:bottom w:val="single" w:sz="8" w:space="0" w:color="000000"/>
              <w:right w:val="nil"/>
            </w:tcBorders>
            <w:shd w:val="clear" w:color="auto" w:fill="FFFFFF"/>
          </w:tcPr>
          <w:p w:rsidR="00C378D5" w:rsidRPr="00C2424E"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2424E">
              <w:rPr>
                <w:rFonts w:ascii="Times New Roman" w:hAnsi="Times New Roman" w:cs="Times New Roman"/>
                <w:color w:val="000000"/>
                <w:sz w:val="24"/>
                <w:szCs w:val="24"/>
              </w:rPr>
              <w:t>R</w:t>
            </w:r>
          </w:p>
        </w:tc>
        <w:tc>
          <w:tcPr>
            <w:tcW w:w="1603" w:type="dxa"/>
            <w:tcBorders>
              <w:top w:val="single" w:sz="8" w:space="0" w:color="000000"/>
              <w:left w:val="nil"/>
              <w:bottom w:val="single" w:sz="8" w:space="0" w:color="000000"/>
              <w:right w:val="nil"/>
            </w:tcBorders>
            <w:shd w:val="clear" w:color="auto" w:fill="FFFFFF"/>
          </w:tcPr>
          <w:p w:rsidR="00C378D5" w:rsidRPr="00C2424E"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98" w:type="dxa"/>
            <w:tcBorders>
              <w:top w:val="single" w:sz="8" w:space="0" w:color="000000"/>
              <w:left w:val="nil"/>
              <w:bottom w:val="single" w:sz="8" w:space="0" w:color="000000"/>
              <w:right w:val="nil"/>
            </w:tcBorders>
            <w:shd w:val="clear" w:color="auto" w:fill="FFFFFF"/>
          </w:tcPr>
          <w:p w:rsidR="00C378D5" w:rsidRPr="00C2424E"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2424E">
              <w:rPr>
                <w:rFonts w:ascii="Times New Roman" w:hAnsi="Times New Roman" w:cs="Times New Roman"/>
                <w:color w:val="000000"/>
                <w:sz w:val="24"/>
                <w:szCs w:val="24"/>
              </w:rPr>
              <w:t xml:space="preserve">Adjusted </w:t>
            </w: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98" w:type="dxa"/>
            <w:tcBorders>
              <w:top w:val="single" w:sz="8" w:space="0" w:color="000000"/>
              <w:left w:val="nil"/>
              <w:bottom w:val="single" w:sz="8" w:space="0" w:color="000000"/>
              <w:right w:val="nil"/>
            </w:tcBorders>
            <w:shd w:val="clear" w:color="auto" w:fill="FFFFFF"/>
          </w:tcPr>
          <w:p w:rsidR="00C378D5" w:rsidRPr="00C2424E"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r>
      <w:tr w:rsidR="00C378D5" w:rsidRPr="00C2424E" w:rsidTr="00C378D5">
        <w:trPr>
          <w:cantSplit/>
          <w:trHeight w:val="306"/>
        </w:trPr>
        <w:tc>
          <w:tcPr>
            <w:tcW w:w="1169" w:type="dxa"/>
            <w:tcBorders>
              <w:top w:val="single" w:sz="8" w:space="0" w:color="000000"/>
              <w:left w:val="nil"/>
              <w:bottom w:val="single" w:sz="8" w:space="0" w:color="000000"/>
              <w:right w:val="nil"/>
            </w:tcBorders>
            <w:shd w:val="clear" w:color="auto" w:fill="FFFFFF"/>
            <w:vAlign w:val="center"/>
          </w:tcPr>
          <w:p w:rsidR="00C378D5" w:rsidRPr="00C2424E"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2424E">
              <w:rPr>
                <w:rFonts w:ascii="Times New Roman" w:hAnsi="Times New Roman" w:cs="Times New Roman"/>
                <w:color w:val="000000"/>
                <w:sz w:val="24"/>
                <w:szCs w:val="24"/>
              </w:rPr>
              <w:t>1</w:t>
            </w:r>
          </w:p>
        </w:tc>
        <w:tc>
          <w:tcPr>
            <w:tcW w:w="1510" w:type="dxa"/>
            <w:tcBorders>
              <w:top w:val="single" w:sz="8" w:space="0" w:color="000000"/>
              <w:left w:val="nil"/>
              <w:bottom w:val="single" w:sz="8" w:space="0" w:color="000000"/>
              <w:right w:val="nil"/>
            </w:tcBorders>
            <w:shd w:val="clear" w:color="auto" w:fill="FFFFFF"/>
            <w:vAlign w:val="center"/>
          </w:tcPr>
          <w:p w:rsidR="00C378D5" w:rsidRPr="00C2424E"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2424E">
              <w:rPr>
                <w:rFonts w:ascii="Times New Roman" w:hAnsi="Times New Roman" w:cs="Times New Roman"/>
                <w:color w:val="000000"/>
                <w:sz w:val="24"/>
                <w:szCs w:val="24"/>
              </w:rPr>
              <w:t>.432</w:t>
            </w:r>
            <w:r w:rsidRPr="00C2424E">
              <w:rPr>
                <w:rFonts w:ascii="Times New Roman" w:hAnsi="Times New Roman" w:cs="Times New Roman"/>
                <w:color w:val="000000"/>
                <w:sz w:val="24"/>
                <w:szCs w:val="24"/>
                <w:vertAlign w:val="superscript"/>
              </w:rPr>
              <w:t>a</w:t>
            </w:r>
          </w:p>
        </w:tc>
        <w:tc>
          <w:tcPr>
            <w:tcW w:w="1603" w:type="dxa"/>
            <w:tcBorders>
              <w:top w:val="single" w:sz="8" w:space="0" w:color="000000"/>
              <w:left w:val="nil"/>
              <w:bottom w:val="single" w:sz="8" w:space="0" w:color="000000"/>
              <w:right w:val="nil"/>
            </w:tcBorders>
            <w:shd w:val="clear" w:color="auto" w:fill="FFFFFF"/>
            <w:vAlign w:val="center"/>
          </w:tcPr>
          <w:p w:rsidR="00C378D5" w:rsidRPr="00C2424E"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2424E">
              <w:rPr>
                <w:rFonts w:ascii="Times New Roman" w:hAnsi="Times New Roman" w:cs="Times New Roman"/>
                <w:color w:val="000000"/>
                <w:sz w:val="24"/>
                <w:szCs w:val="24"/>
              </w:rPr>
              <w:t>.186</w:t>
            </w:r>
          </w:p>
        </w:tc>
        <w:tc>
          <w:tcPr>
            <w:tcW w:w="2198" w:type="dxa"/>
            <w:tcBorders>
              <w:top w:val="single" w:sz="8" w:space="0" w:color="000000"/>
              <w:left w:val="nil"/>
              <w:bottom w:val="single" w:sz="8" w:space="0" w:color="000000"/>
              <w:right w:val="nil"/>
            </w:tcBorders>
            <w:shd w:val="clear" w:color="auto" w:fill="FFFFFF"/>
            <w:vAlign w:val="center"/>
          </w:tcPr>
          <w:p w:rsidR="00C378D5" w:rsidRPr="00C2424E"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2424E">
              <w:rPr>
                <w:rFonts w:ascii="Times New Roman" w:hAnsi="Times New Roman" w:cs="Times New Roman"/>
                <w:color w:val="000000"/>
                <w:sz w:val="24"/>
                <w:szCs w:val="24"/>
              </w:rPr>
              <w:t>.179</w:t>
            </w:r>
          </w:p>
        </w:tc>
        <w:tc>
          <w:tcPr>
            <w:tcW w:w="2198" w:type="dxa"/>
            <w:tcBorders>
              <w:top w:val="single" w:sz="8" w:space="0" w:color="000000"/>
              <w:left w:val="nil"/>
              <w:bottom w:val="single" w:sz="8" w:space="0" w:color="000000"/>
              <w:right w:val="nil"/>
            </w:tcBorders>
            <w:shd w:val="clear" w:color="auto" w:fill="FFFFFF"/>
            <w:vAlign w:val="center"/>
          </w:tcPr>
          <w:p w:rsidR="00C378D5" w:rsidRPr="00C2424E"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2424E">
              <w:rPr>
                <w:rFonts w:ascii="Times New Roman" w:hAnsi="Times New Roman" w:cs="Times New Roman"/>
                <w:color w:val="000000"/>
                <w:sz w:val="24"/>
                <w:szCs w:val="24"/>
              </w:rPr>
              <w:t>1.93050</w:t>
            </w:r>
          </w:p>
        </w:tc>
      </w:tr>
      <w:tr w:rsidR="00C378D5" w:rsidRPr="00C2424E" w:rsidTr="00C378D5">
        <w:trPr>
          <w:cantSplit/>
          <w:trHeight w:val="626"/>
        </w:trPr>
        <w:tc>
          <w:tcPr>
            <w:tcW w:w="8678" w:type="dxa"/>
            <w:gridSpan w:val="5"/>
            <w:tcBorders>
              <w:top w:val="single" w:sz="8" w:space="0" w:color="000000"/>
              <w:left w:val="nil"/>
              <w:bottom w:val="nil"/>
              <w:right w:val="nil"/>
            </w:tcBorders>
            <w:shd w:val="clear" w:color="auto" w:fill="FFFFFF"/>
          </w:tcPr>
          <w:p w:rsidR="00C378D5" w:rsidRPr="00C2424E"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2424E">
              <w:rPr>
                <w:rFonts w:ascii="Times New Roman" w:hAnsi="Times New Roman" w:cs="Times New Roman"/>
                <w:color w:val="000000"/>
                <w:sz w:val="24"/>
                <w:szCs w:val="24"/>
              </w:rPr>
              <w:t>a. Predictors: (Constant), Leverage, Liquidity, Profitability</w:t>
            </w:r>
          </w:p>
        </w:tc>
      </w:tr>
    </w:tbl>
    <w:p w:rsidR="00C378D5" w:rsidRDefault="00C378D5" w:rsidP="00BB3A0A">
      <w:pPr>
        <w:pStyle w:val="ListParagraph"/>
        <w:spacing w:after="0"/>
        <w:ind w:left="0"/>
        <w:contextualSpacing w:val="0"/>
        <w:rPr>
          <w:szCs w:val="24"/>
          <w:lang w:val="sw-KE" w:eastAsia="sw-KE"/>
        </w:rPr>
      </w:pPr>
      <w:r w:rsidRPr="00276A9F">
        <w:rPr>
          <w:szCs w:val="24"/>
          <w:lang w:val="sw-KE" w:eastAsia="sw-KE"/>
        </w:rPr>
        <w:t xml:space="preserve">The regression model </w:t>
      </w:r>
      <w:r>
        <w:rPr>
          <w:szCs w:val="24"/>
          <w:lang w:val="sw-KE" w:eastAsia="sw-KE"/>
        </w:rPr>
        <w:t xml:space="preserve">in Table </w:t>
      </w:r>
      <w:r w:rsidR="00BB3A0A">
        <w:rPr>
          <w:szCs w:val="24"/>
          <w:lang w:val="sw-KE" w:eastAsia="sw-KE"/>
        </w:rPr>
        <w:t>4</w:t>
      </w:r>
      <w:r>
        <w:rPr>
          <w:szCs w:val="24"/>
          <w:lang w:val="sw-KE" w:eastAsia="sw-KE"/>
        </w:rPr>
        <w:t xml:space="preserve"> above and 5 below presents</w:t>
      </w:r>
      <w:r w:rsidRPr="00276A9F">
        <w:rPr>
          <w:szCs w:val="24"/>
          <w:lang w:val="sw-KE" w:eastAsia="sw-KE"/>
        </w:rPr>
        <w:t xml:space="preserve"> Adjusted R</w:t>
      </w:r>
      <w:r w:rsidRPr="00276A9F">
        <w:rPr>
          <w:szCs w:val="24"/>
          <w:vertAlign w:val="superscript"/>
          <w:lang w:val="sw-KE" w:eastAsia="sw-KE"/>
        </w:rPr>
        <w:t>2</w:t>
      </w:r>
      <w:r w:rsidRPr="00276A9F">
        <w:rPr>
          <w:szCs w:val="24"/>
          <w:lang w:val="sw-KE" w:eastAsia="sw-KE"/>
        </w:rPr>
        <w:t>= 0.</w:t>
      </w:r>
      <w:r>
        <w:rPr>
          <w:szCs w:val="24"/>
          <w:lang w:val="sw-KE" w:eastAsia="sw-KE"/>
        </w:rPr>
        <w:t>179</w:t>
      </w:r>
      <w:r w:rsidRPr="00276A9F">
        <w:rPr>
          <w:szCs w:val="24"/>
          <w:lang w:val="sw-KE" w:eastAsia="sw-KE"/>
        </w:rPr>
        <w:t>, F (</w:t>
      </w:r>
      <w:r>
        <w:rPr>
          <w:szCs w:val="24"/>
          <w:lang w:val="sw-KE" w:eastAsia="sw-KE"/>
        </w:rPr>
        <w:t>3</w:t>
      </w:r>
      <w:r w:rsidRPr="00276A9F">
        <w:rPr>
          <w:szCs w:val="24"/>
          <w:lang w:val="sw-KE" w:eastAsia="sw-KE"/>
        </w:rPr>
        <w:t>,</w:t>
      </w:r>
      <w:r>
        <w:rPr>
          <w:szCs w:val="24"/>
          <w:lang w:val="sw-KE" w:eastAsia="sw-KE"/>
        </w:rPr>
        <w:t>329</w:t>
      </w:r>
      <w:r w:rsidRPr="00276A9F">
        <w:rPr>
          <w:szCs w:val="24"/>
          <w:lang w:val="sw-KE" w:eastAsia="sw-KE"/>
        </w:rPr>
        <w:t xml:space="preserve">) = </w:t>
      </w:r>
      <w:r>
        <w:rPr>
          <w:szCs w:val="24"/>
          <w:lang w:val="sw-KE" w:eastAsia="sw-KE"/>
        </w:rPr>
        <w:t>24</w:t>
      </w:r>
      <w:r w:rsidRPr="00276A9F">
        <w:rPr>
          <w:szCs w:val="24"/>
          <w:lang w:val="sw-KE" w:eastAsia="sw-KE"/>
        </w:rPr>
        <w:t>.</w:t>
      </w:r>
      <w:r>
        <w:rPr>
          <w:szCs w:val="24"/>
          <w:lang w:val="sw-KE" w:eastAsia="sw-KE"/>
        </w:rPr>
        <w:t>871</w:t>
      </w:r>
      <w:r w:rsidRPr="00276A9F">
        <w:rPr>
          <w:szCs w:val="24"/>
          <w:lang w:val="sw-KE" w:eastAsia="sw-KE"/>
        </w:rPr>
        <w:t xml:space="preserve">, p&lt;0.05. The results of the regression analysis </w:t>
      </w:r>
      <w:r>
        <w:rPr>
          <w:szCs w:val="24"/>
          <w:lang w:val="sw-KE" w:eastAsia="sw-KE"/>
        </w:rPr>
        <w:t>therefore</w:t>
      </w:r>
      <w:r w:rsidRPr="00276A9F">
        <w:rPr>
          <w:szCs w:val="24"/>
          <w:lang w:val="sw-KE" w:eastAsia="sw-KE"/>
        </w:rPr>
        <w:t xml:space="preserve"> shows that </w:t>
      </w:r>
      <w:r>
        <w:rPr>
          <w:szCs w:val="24"/>
          <w:lang w:val="sw-KE" w:eastAsia="sw-KE"/>
        </w:rPr>
        <w:t>17</w:t>
      </w:r>
      <w:r w:rsidRPr="00276A9F">
        <w:rPr>
          <w:szCs w:val="24"/>
          <w:lang w:val="sw-KE" w:eastAsia="sw-KE"/>
        </w:rPr>
        <w:t>.</w:t>
      </w:r>
      <w:r>
        <w:rPr>
          <w:szCs w:val="24"/>
          <w:lang w:val="sw-KE" w:eastAsia="sw-KE"/>
        </w:rPr>
        <w:t>9</w:t>
      </w:r>
      <w:r w:rsidRPr="00276A9F">
        <w:rPr>
          <w:szCs w:val="24"/>
          <w:lang w:val="sw-KE" w:eastAsia="sw-KE"/>
        </w:rPr>
        <w:t xml:space="preserve">% of variations in </w:t>
      </w:r>
      <w:r>
        <w:rPr>
          <w:szCs w:val="24"/>
          <w:lang w:val="sw-KE" w:eastAsia="sw-KE"/>
        </w:rPr>
        <w:t>firm sales</w:t>
      </w:r>
      <w:r w:rsidRPr="00276A9F">
        <w:rPr>
          <w:szCs w:val="24"/>
          <w:lang w:val="sw-KE" w:eastAsia="sw-KE"/>
        </w:rPr>
        <w:t xml:space="preserve"> may be explained by variations in </w:t>
      </w:r>
      <w:r>
        <w:rPr>
          <w:szCs w:val="24"/>
          <w:lang w:val="sw-KE" w:eastAsia="sw-KE"/>
        </w:rPr>
        <w:t>financial constraints</w:t>
      </w:r>
      <w:r w:rsidRPr="00276A9F">
        <w:rPr>
          <w:szCs w:val="24"/>
          <w:lang w:val="sw-KE" w:eastAsia="sw-KE"/>
        </w:rPr>
        <w:t xml:space="preserve"> amongst the </w:t>
      </w:r>
      <w:r>
        <w:rPr>
          <w:szCs w:val="24"/>
          <w:lang w:val="sw-KE" w:eastAsia="sw-KE"/>
        </w:rPr>
        <w:t>listed non financial firms and the results</w:t>
      </w:r>
      <w:r w:rsidRPr="00276A9F">
        <w:rPr>
          <w:szCs w:val="24"/>
          <w:lang w:val="sw-KE" w:eastAsia="sw-KE"/>
        </w:rPr>
        <w:t xml:space="preserve"> is statistically significant (p&lt;0.05).  </w:t>
      </w:r>
    </w:p>
    <w:p w:rsidR="00BB3A0A" w:rsidRDefault="00BB3A0A" w:rsidP="00BB3A0A">
      <w:pPr>
        <w:pStyle w:val="ListParagraph"/>
        <w:spacing w:after="0"/>
        <w:ind w:left="0"/>
        <w:contextualSpacing w:val="0"/>
        <w:rPr>
          <w:szCs w:val="24"/>
          <w:lang w:val="sw-KE" w:eastAsia="sw-KE"/>
        </w:rPr>
      </w:pPr>
    </w:p>
    <w:tbl>
      <w:tblPr>
        <w:tblW w:w="8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382"/>
        <w:gridCol w:w="1779"/>
        <w:gridCol w:w="918"/>
        <w:gridCol w:w="1515"/>
        <w:gridCol w:w="1098"/>
        <w:gridCol w:w="1098"/>
      </w:tblGrid>
      <w:tr w:rsidR="00C378D5" w:rsidRPr="00CF5747" w:rsidTr="00C378D5">
        <w:trPr>
          <w:cantSplit/>
          <w:trHeight w:val="314"/>
        </w:trPr>
        <w:tc>
          <w:tcPr>
            <w:tcW w:w="8589" w:type="dxa"/>
            <w:gridSpan w:val="7"/>
            <w:tcBorders>
              <w:top w:val="nil"/>
              <w:left w:val="nil"/>
              <w:bottom w:val="single" w:sz="8" w:space="0" w:color="000000"/>
              <w:right w:val="nil"/>
            </w:tcBorders>
            <w:shd w:val="clear" w:color="auto" w:fill="FFFFFF"/>
          </w:tcPr>
          <w:p w:rsidR="00C378D5" w:rsidRPr="00CF5747" w:rsidRDefault="00BB3A0A" w:rsidP="00C378D5">
            <w:pPr>
              <w:pStyle w:val="Caption"/>
              <w:rPr>
                <w:rFonts w:cs="Times New Roman"/>
                <w:color w:val="000000"/>
                <w:sz w:val="24"/>
                <w:szCs w:val="24"/>
              </w:rPr>
            </w:pPr>
            <w:bookmarkStart w:id="40" w:name="_Toc50557074"/>
            <w:bookmarkStart w:id="41" w:name="_Toc50557226"/>
            <w:r>
              <w:rPr>
                <w:b/>
                <w:bCs/>
                <w:i w:val="0"/>
                <w:iCs w:val="0"/>
                <w:color w:val="auto"/>
                <w:sz w:val="24"/>
                <w:szCs w:val="24"/>
              </w:rPr>
              <w:t xml:space="preserve">Table </w:t>
            </w:r>
            <w:r w:rsidR="00C378D5" w:rsidRPr="00572B10">
              <w:rPr>
                <w:b/>
                <w:bCs/>
                <w:i w:val="0"/>
                <w:iCs w:val="0"/>
                <w:color w:val="auto"/>
                <w:sz w:val="24"/>
                <w:szCs w:val="24"/>
              </w:rPr>
              <w:t>5: Model Overall Significance of Financial Constraint</w:t>
            </w:r>
            <w:r>
              <w:rPr>
                <w:b/>
                <w:bCs/>
                <w:i w:val="0"/>
                <w:iCs w:val="0"/>
                <w:color w:val="auto"/>
                <w:sz w:val="24"/>
                <w:szCs w:val="24"/>
              </w:rPr>
              <w:t>s</w:t>
            </w:r>
            <w:r w:rsidR="00C378D5" w:rsidRPr="00572B10">
              <w:rPr>
                <w:b/>
                <w:bCs/>
                <w:i w:val="0"/>
                <w:iCs w:val="0"/>
                <w:color w:val="auto"/>
                <w:sz w:val="24"/>
                <w:szCs w:val="24"/>
              </w:rPr>
              <w:t xml:space="preserve"> and Sales</w:t>
            </w:r>
            <w:bookmarkEnd w:id="40"/>
            <w:bookmarkEnd w:id="41"/>
          </w:p>
        </w:tc>
      </w:tr>
      <w:tr w:rsidR="00C378D5" w:rsidRPr="00CF5747" w:rsidTr="00C378D5">
        <w:trPr>
          <w:cantSplit/>
          <w:trHeight w:val="358"/>
        </w:trPr>
        <w:tc>
          <w:tcPr>
            <w:tcW w:w="2181" w:type="dxa"/>
            <w:gridSpan w:val="2"/>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Model</w:t>
            </w:r>
          </w:p>
        </w:tc>
        <w:tc>
          <w:tcPr>
            <w:tcW w:w="1779"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Sum of Squares</w:t>
            </w:r>
          </w:p>
        </w:tc>
        <w:tc>
          <w:tcPr>
            <w:tcW w:w="91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df</w:t>
            </w:r>
          </w:p>
        </w:tc>
        <w:tc>
          <w:tcPr>
            <w:tcW w:w="1515"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Mean Square</w:t>
            </w:r>
          </w:p>
        </w:tc>
        <w:tc>
          <w:tcPr>
            <w:tcW w:w="109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F</w:t>
            </w:r>
          </w:p>
        </w:tc>
        <w:tc>
          <w:tcPr>
            <w:tcW w:w="109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Sig.</w:t>
            </w:r>
          </w:p>
        </w:tc>
      </w:tr>
      <w:tr w:rsidR="00C378D5" w:rsidRPr="00CF5747" w:rsidTr="00C378D5">
        <w:trPr>
          <w:cantSplit/>
          <w:trHeight w:val="300"/>
        </w:trPr>
        <w:tc>
          <w:tcPr>
            <w:tcW w:w="799" w:type="dxa"/>
            <w:vMerge w:val="restart"/>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1</w:t>
            </w:r>
          </w:p>
        </w:tc>
        <w:tc>
          <w:tcPr>
            <w:tcW w:w="1382"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Regression</w:t>
            </w:r>
          </w:p>
        </w:tc>
        <w:tc>
          <w:tcPr>
            <w:tcW w:w="1779"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278.069</w:t>
            </w:r>
          </w:p>
        </w:tc>
        <w:tc>
          <w:tcPr>
            <w:tcW w:w="918"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3</w:t>
            </w:r>
          </w:p>
        </w:tc>
        <w:tc>
          <w:tcPr>
            <w:tcW w:w="1515"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92.690</w:t>
            </w:r>
          </w:p>
        </w:tc>
        <w:tc>
          <w:tcPr>
            <w:tcW w:w="1098"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24.871</w:t>
            </w:r>
          </w:p>
        </w:tc>
        <w:tc>
          <w:tcPr>
            <w:tcW w:w="1098"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.000</w:t>
            </w:r>
            <w:r w:rsidRPr="00CF5747">
              <w:rPr>
                <w:rFonts w:ascii="Times New Roman" w:hAnsi="Times New Roman" w:cs="Times New Roman"/>
                <w:color w:val="000000"/>
                <w:sz w:val="24"/>
                <w:szCs w:val="24"/>
                <w:vertAlign w:val="superscript"/>
              </w:rPr>
              <w:t>b</w:t>
            </w:r>
          </w:p>
        </w:tc>
      </w:tr>
      <w:tr w:rsidR="00C378D5" w:rsidRPr="00CF5747" w:rsidTr="00C378D5">
        <w:trPr>
          <w:cantSplit/>
          <w:trHeight w:val="137"/>
        </w:trPr>
        <w:tc>
          <w:tcPr>
            <w:tcW w:w="799" w:type="dxa"/>
            <w:vMerge/>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382"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Residual</w:t>
            </w:r>
          </w:p>
        </w:tc>
        <w:tc>
          <w:tcPr>
            <w:tcW w:w="1779"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1214.950</w:t>
            </w:r>
          </w:p>
        </w:tc>
        <w:tc>
          <w:tcPr>
            <w:tcW w:w="918"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326</w:t>
            </w:r>
          </w:p>
        </w:tc>
        <w:tc>
          <w:tcPr>
            <w:tcW w:w="1515"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3.727</w:t>
            </w:r>
          </w:p>
        </w:tc>
        <w:tc>
          <w:tcPr>
            <w:tcW w:w="109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240" w:lineRule="auto"/>
              <w:rPr>
                <w:rFonts w:ascii="Times New Roman" w:hAnsi="Times New Roman" w:cs="Times New Roman"/>
                <w:sz w:val="24"/>
                <w:szCs w:val="24"/>
              </w:rPr>
            </w:pPr>
          </w:p>
        </w:tc>
      </w:tr>
      <w:tr w:rsidR="00C378D5" w:rsidRPr="00CF5747" w:rsidTr="00C378D5">
        <w:trPr>
          <w:cantSplit/>
          <w:trHeight w:val="137"/>
        </w:trPr>
        <w:tc>
          <w:tcPr>
            <w:tcW w:w="799" w:type="dxa"/>
            <w:vMerge/>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240" w:lineRule="auto"/>
              <w:rPr>
                <w:rFonts w:ascii="Times New Roman" w:hAnsi="Times New Roman" w:cs="Times New Roman"/>
                <w:sz w:val="24"/>
                <w:szCs w:val="24"/>
              </w:rPr>
            </w:pPr>
          </w:p>
        </w:tc>
        <w:tc>
          <w:tcPr>
            <w:tcW w:w="1382"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Total</w:t>
            </w:r>
          </w:p>
        </w:tc>
        <w:tc>
          <w:tcPr>
            <w:tcW w:w="1779"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1493.019</w:t>
            </w:r>
          </w:p>
        </w:tc>
        <w:tc>
          <w:tcPr>
            <w:tcW w:w="918" w:type="dxa"/>
            <w:tcBorders>
              <w:top w:val="single" w:sz="8" w:space="0" w:color="000000"/>
              <w:left w:val="nil"/>
              <w:bottom w:val="single" w:sz="8" w:space="0" w:color="000000"/>
              <w:right w:val="nil"/>
            </w:tcBorders>
            <w:shd w:val="clear" w:color="auto" w:fill="FFFFFF"/>
            <w:vAlign w:val="center"/>
          </w:tcPr>
          <w:p w:rsidR="00C378D5" w:rsidRPr="00CF574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329</w:t>
            </w:r>
          </w:p>
        </w:tc>
        <w:tc>
          <w:tcPr>
            <w:tcW w:w="1515"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240" w:lineRule="auto"/>
              <w:rPr>
                <w:rFonts w:ascii="Times New Roman" w:hAnsi="Times New Roman" w:cs="Times New Roman"/>
                <w:sz w:val="24"/>
                <w:szCs w:val="24"/>
              </w:rPr>
            </w:pPr>
          </w:p>
        </w:tc>
      </w:tr>
      <w:tr w:rsidR="00C378D5" w:rsidRPr="00CF5747" w:rsidTr="00C378D5">
        <w:trPr>
          <w:cantSplit/>
          <w:trHeight w:val="300"/>
        </w:trPr>
        <w:tc>
          <w:tcPr>
            <w:tcW w:w="8589" w:type="dxa"/>
            <w:gridSpan w:val="7"/>
            <w:tcBorders>
              <w:top w:val="single" w:sz="8" w:space="0" w:color="000000"/>
              <w:left w:val="nil"/>
              <w:bottom w:val="nil"/>
              <w:right w:val="nil"/>
            </w:tcBorders>
            <w:shd w:val="clear" w:color="auto" w:fill="FFFFFF"/>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a. Dependent Variable: Size Ln Sales</w:t>
            </w:r>
          </w:p>
        </w:tc>
      </w:tr>
      <w:tr w:rsidR="00C378D5" w:rsidRPr="00CF5747" w:rsidTr="00C378D5">
        <w:trPr>
          <w:cantSplit/>
          <w:trHeight w:val="300"/>
        </w:trPr>
        <w:tc>
          <w:tcPr>
            <w:tcW w:w="8589" w:type="dxa"/>
            <w:gridSpan w:val="7"/>
            <w:tcBorders>
              <w:top w:val="nil"/>
              <w:left w:val="nil"/>
              <w:bottom w:val="nil"/>
              <w:right w:val="nil"/>
            </w:tcBorders>
            <w:shd w:val="clear" w:color="auto" w:fill="FFFFFF"/>
          </w:tcPr>
          <w:p w:rsidR="00C378D5" w:rsidRPr="00CF574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CF5747">
              <w:rPr>
                <w:rFonts w:ascii="Times New Roman" w:hAnsi="Times New Roman" w:cs="Times New Roman"/>
                <w:color w:val="000000"/>
                <w:sz w:val="24"/>
                <w:szCs w:val="24"/>
              </w:rPr>
              <w:t>b. Predictors: (Constant), Leverage, Liquidity, Profitability</w:t>
            </w:r>
          </w:p>
        </w:tc>
      </w:tr>
    </w:tbl>
    <w:p w:rsidR="00BB3A0A" w:rsidRDefault="00BB3A0A" w:rsidP="00BB3A0A">
      <w:pPr>
        <w:autoSpaceDE w:val="0"/>
        <w:autoSpaceDN w:val="0"/>
        <w:adjustRightInd w:val="0"/>
        <w:spacing w:after="0" w:line="360" w:lineRule="auto"/>
        <w:jc w:val="both"/>
        <w:rPr>
          <w:rFonts w:ascii="Times New Roman" w:hAnsi="Times New Roman"/>
          <w:sz w:val="24"/>
          <w:szCs w:val="24"/>
          <w:lang w:val="sw-KE" w:eastAsia="sw-KE"/>
        </w:rPr>
      </w:pPr>
    </w:p>
    <w:p w:rsidR="00C378D5" w:rsidRDefault="00C378D5" w:rsidP="00BB3A0A">
      <w:pPr>
        <w:autoSpaceDE w:val="0"/>
        <w:autoSpaceDN w:val="0"/>
        <w:adjustRightInd w:val="0"/>
        <w:spacing w:after="0" w:line="360" w:lineRule="auto"/>
        <w:jc w:val="both"/>
        <w:rPr>
          <w:rFonts w:ascii="Times New Roman" w:hAnsi="Times New Roman"/>
          <w:sz w:val="24"/>
          <w:szCs w:val="24"/>
          <w:lang w:val="sw-KE" w:eastAsia="sw-KE"/>
        </w:rPr>
      </w:pPr>
      <w:r>
        <w:rPr>
          <w:rFonts w:ascii="Times New Roman" w:hAnsi="Times New Roman"/>
          <w:sz w:val="24"/>
          <w:szCs w:val="24"/>
          <w:lang w:val="sw-KE" w:eastAsia="sw-KE"/>
        </w:rPr>
        <w:t>As presented in Table 6 below, there is a negative results between firm liqudity and sales but statistically significant (</w:t>
      </w:r>
      <w:r>
        <w:rPr>
          <w:rFonts w:ascii="Times New Roman" w:hAnsi="Times New Roman" w:cs="Times New Roman"/>
          <w:sz w:val="24"/>
          <w:szCs w:val="24"/>
          <w:lang w:val="sw-KE" w:eastAsia="sw-KE"/>
        </w:rPr>
        <w:t>β</w:t>
      </w:r>
      <w:r>
        <w:rPr>
          <w:rFonts w:ascii="Times New Roman" w:hAnsi="Times New Roman"/>
          <w:sz w:val="24"/>
          <w:szCs w:val="24"/>
          <w:lang w:val="sw-KE" w:eastAsia="sw-KE"/>
        </w:rPr>
        <w:t>=-0.390, t=-7.705, P</w:t>
      </w:r>
      <w:r>
        <w:rPr>
          <w:rFonts w:ascii="Times New Roman" w:hAnsi="Times New Roman" w:cs="Times New Roman"/>
          <w:sz w:val="24"/>
          <w:szCs w:val="24"/>
          <w:lang w:val="sw-KE" w:eastAsia="sw-KE"/>
        </w:rPr>
        <w:t>&lt;</w:t>
      </w:r>
      <w:r>
        <w:rPr>
          <w:rFonts w:ascii="Times New Roman" w:hAnsi="Times New Roman"/>
          <w:sz w:val="24"/>
          <w:szCs w:val="24"/>
          <w:lang w:val="sw-KE" w:eastAsia="sw-KE"/>
        </w:rPr>
        <w:t>0.05). There is a positive results between firm profitability and sales which is statistically significant (</w:t>
      </w:r>
      <w:r>
        <w:rPr>
          <w:rFonts w:ascii="Times New Roman" w:hAnsi="Times New Roman" w:cs="Times New Roman"/>
          <w:sz w:val="24"/>
          <w:szCs w:val="24"/>
          <w:lang w:val="sw-KE" w:eastAsia="sw-KE"/>
        </w:rPr>
        <w:t>β</w:t>
      </w:r>
      <w:r>
        <w:rPr>
          <w:rFonts w:ascii="Times New Roman" w:hAnsi="Times New Roman"/>
          <w:sz w:val="24"/>
          <w:szCs w:val="24"/>
          <w:lang w:val="sw-KE" w:eastAsia="sw-KE"/>
        </w:rPr>
        <w:t>=0.233, t=4.537, P</w:t>
      </w:r>
      <w:r>
        <w:rPr>
          <w:rFonts w:ascii="Times New Roman" w:hAnsi="Times New Roman" w:cs="Times New Roman"/>
          <w:sz w:val="24"/>
          <w:szCs w:val="24"/>
          <w:lang w:val="sw-KE" w:eastAsia="sw-KE"/>
        </w:rPr>
        <w:t>&lt;</w:t>
      </w:r>
      <w:r>
        <w:rPr>
          <w:rFonts w:ascii="Times New Roman" w:hAnsi="Times New Roman"/>
          <w:sz w:val="24"/>
          <w:szCs w:val="24"/>
          <w:lang w:val="sw-KE" w:eastAsia="sw-KE"/>
        </w:rPr>
        <w:t>0.05) and the results between leverage and sales is negative and statistically significant (</w:t>
      </w:r>
      <w:r>
        <w:rPr>
          <w:rFonts w:ascii="Times New Roman" w:hAnsi="Times New Roman" w:cs="Times New Roman"/>
          <w:sz w:val="24"/>
          <w:szCs w:val="24"/>
          <w:lang w:val="sw-KE" w:eastAsia="sw-KE"/>
        </w:rPr>
        <w:t>β</w:t>
      </w:r>
      <w:r>
        <w:rPr>
          <w:rFonts w:ascii="Times New Roman" w:hAnsi="Times New Roman"/>
          <w:sz w:val="24"/>
          <w:szCs w:val="24"/>
          <w:lang w:val="sw-KE" w:eastAsia="sw-KE"/>
        </w:rPr>
        <w:t>=-0.015, t=-0.295, P</w:t>
      </w:r>
      <w:r>
        <w:rPr>
          <w:rFonts w:ascii="Times New Roman" w:hAnsi="Times New Roman" w:cs="Times New Roman"/>
          <w:sz w:val="24"/>
          <w:szCs w:val="24"/>
          <w:lang w:val="sw-KE" w:eastAsia="sw-KE"/>
        </w:rPr>
        <w:t>&gt;</w:t>
      </w:r>
      <w:r>
        <w:rPr>
          <w:rFonts w:ascii="Times New Roman" w:hAnsi="Times New Roman"/>
          <w:sz w:val="24"/>
          <w:szCs w:val="24"/>
          <w:lang w:val="sw-KE" w:eastAsia="sw-KE"/>
        </w:rPr>
        <w:t xml:space="preserve">0.05). </w:t>
      </w:r>
    </w:p>
    <w:p w:rsidR="00BB3A0A" w:rsidRDefault="00BB3A0A" w:rsidP="00BB3A0A">
      <w:pPr>
        <w:autoSpaceDE w:val="0"/>
        <w:autoSpaceDN w:val="0"/>
        <w:adjustRightInd w:val="0"/>
        <w:spacing w:after="0" w:line="360" w:lineRule="auto"/>
        <w:jc w:val="both"/>
        <w:rPr>
          <w:rFonts w:ascii="Times New Roman" w:hAnsi="Times New Roman"/>
          <w:sz w:val="24"/>
          <w:szCs w:val="24"/>
          <w:lang w:val="sw-KE" w:eastAsia="sw-KE"/>
        </w:rPr>
      </w:pPr>
    </w:p>
    <w:tbl>
      <w:tblPr>
        <w:tblW w:w="8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5"/>
        <w:gridCol w:w="1375"/>
        <w:gridCol w:w="1312"/>
        <w:gridCol w:w="1426"/>
        <w:gridCol w:w="1574"/>
        <w:gridCol w:w="1082"/>
        <w:gridCol w:w="1082"/>
      </w:tblGrid>
      <w:tr w:rsidR="00C378D5" w:rsidRPr="00A25D75" w:rsidTr="00C378D5">
        <w:trPr>
          <w:cantSplit/>
          <w:trHeight w:val="334"/>
        </w:trPr>
        <w:tc>
          <w:tcPr>
            <w:tcW w:w="8636" w:type="dxa"/>
            <w:gridSpan w:val="7"/>
            <w:tcBorders>
              <w:top w:val="nil"/>
              <w:left w:val="nil"/>
              <w:bottom w:val="single" w:sz="8" w:space="0" w:color="000000"/>
              <w:right w:val="nil"/>
            </w:tcBorders>
            <w:shd w:val="clear" w:color="auto" w:fill="FFFFFF"/>
          </w:tcPr>
          <w:p w:rsidR="00C378D5" w:rsidRPr="00A25D75" w:rsidRDefault="00BB3A0A" w:rsidP="00C378D5">
            <w:pPr>
              <w:pStyle w:val="Caption"/>
              <w:rPr>
                <w:rFonts w:cs="Times New Roman"/>
                <w:color w:val="000000"/>
                <w:sz w:val="24"/>
                <w:szCs w:val="24"/>
              </w:rPr>
            </w:pPr>
            <w:bookmarkStart w:id="42" w:name="_Toc50557075"/>
            <w:bookmarkStart w:id="43" w:name="_Toc50557227"/>
            <w:r>
              <w:rPr>
                <w:b/>
                <w:bCs/>
                <w:i w:val="0"/>
                <w:iCs w:val="0"/>
                <w:color w:val="auto"/>
                <w:sz w:val="24"/>
                <w:szCs w:val="24"/>
              </w:rPr>
              <w:t xml:space="preserve">Table </w:t>
            </w:r>
            <w:r w:rsidR="00C378D5" w:rsidRPr="00572B10">
              <w:rPr>
                <w:b/>
                <w:bCs/>
                <w:i w:val="0"/>
                <w:iCs w:val="0"/>
                <w:color w:val="auto"/>
                <w:sz w:val="24"/>
                <w:szCs w:val="24"/>
              </w:rPr>
              <w:t>6: Model Regression Coefficients of Financial Constraint</w:t>
            </w:r>
            <w:r>
              <w:rPr>
                <w:b/>
                <w:bCs/>
                <w:i w:val="0"/>
                <w:iCs w:val="0"/>
                <w:color w:val="auto"/>
                <w:sz w:val="24"/>
                <w:szCs w:val="24"/>
              </w:rPr>
              <w:t>s</w:t>
            </w:r>
            <w:r w:rsidR="00C378D5" w:rsidRPr="00572B10">
              <w:rPr>
                <w:b/>
                <w:bCs/>
                <w:i w:val="0"/>
                <w:iCs w:val="0"/>
                <w:color w:val="auto"/>
                <w:sz w:val="24"/>
                <w:szCs w:val="24"/>
              </w:rPr>
              <w:t xml:space="preserve"> and Sales</w:t>
            </w:r>
            <w:bookmarkEnd w:id="42"/>
            <w:bookmarkEnd w:id="43"/>
          </w:p>
        </w:tc>
      </w:tr>
      <w:tr w:rsidR="00C378D5" w:rsidRPr="00A25D75" w:rsidTr="00C378D5">
        <w:trPr>
          <w:cantSplit/>
          <w:trHeight w:val="638"/>
        </w:trPr>
        <w:tc>
          <w:tcPr>
            <w:tcW w:w="2160" w:type="dxa"/>
            <w:gridSpan w:val="2"/>
            <w:vMerge w:val="restart"/>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Model</w:t>
            </w:r>
          </w:p>
        </w:tc>
        <w:tc>
          <w:tcPr>
            <w:tcW w:w="2738" w:type="dxa"/>
            <w:gridSpan w:val="2"/>
            <w:tcBorders>
              <w:top w:val="single" w:sz="8" w:space="0" w:color="000000"/>
              <w:left w:val="nil"/>
              <w:bottom w:val="single" w:sz="8" w:space="0" w:color="000000"/>
              <w:right w:val="nil"/>
            </w:tcBorders>
            <w:shd w:val="clear" w:color="auto" w:fill="FFFFFF"/>
          </w:tcPr>
          <w:p w:rsidR="00C378D5" w:rsidRPr="00F42A2F"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Coefficients</w:t>
            </w:r>
          </w:p>
        </w:tc>
        <w:tc>
          <w:tcPr>
            <w:tcW w:w="1574" w:type="dxa"/>
            <w:tcBorders>
              <w:top w:val="single" w:sz="8" w:space="0" w:color="000000"/>
              <w:left w:val="nil"/>
              <w:bottom w:val="single" w:sz="8" w:space="0" w:color="000000"/>
              <w:right w:val="nil"/>
            </w:tcBorders>
            <w:shd w:val="clear" w:color="auto" w:fill="FFFFFF"/>
          </w:tcPr>
          <w:p w:rsidR="00C378D5" w:rsidRPr="00F42A2F"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Standardized Coefficients</w:t>
            </w:r>
          </w:p>
        </w:tc>
        <w:tc>
          <w:tcPr>
            <w:tcW w:w="1082" w:type="dxa"/>
            <w:vMerge w:val="restart"/>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t</w:t>
            </w:r>
          </w:p>
        </w:tc>
        <w:tc>
          <w:tcPr>
            <w:tcW w:w="1082" w:type="dxa"/>
            <w:vMerge w:val="restart"/>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Sig.</w:t>
            </w:r>
          </w:p>
        </w:tc>
      </w:tr>
      <w:tr w:rsidR="00C378D5" w:rsidRPr="00A25D75" w:rsidTr="00C378D5">
        <w:trPr>
          <w:cantSplit/>
          <w:trHeight w:val="146"/>
        </w:trPr>
        <w:tc>
          <w:tcPr>
            <w:tcW w:w="2160" w:type="dxa"/>
            <w:gridSpan w:val="2"/>
            <w:vMerge/>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312"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B</w:t>
            </w:r>
          </w:p>
        </w:tc>
        <w:tc>
          <w:tcPr>
            <w:tcW w:w="1426"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Std. Error</w:t>
            </w:r>
          </w:p>
        </w:tc>
        <w:tc>
          <w:tcPr>
            <w:tcW w:w="1574"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Beta</w:t>
            </w:r>
          </w:p>
        </w:tc>
        <w:tc>
          <w:tcPr>
            <w:tcW w:w="1082" w:type="dxa"/>
            <w:vMerge/>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082" w:type="dxa"/>
            <w:vMerge/>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r>
      <w:tr w:rsidR="00C378D5" w:rsidRPr="00A25D75" w:rsidTr="00C378D5">
        <w:trPr>
          <w:cantSplit/>
          <w:trHeight w:val="319"/>
        </w:trPr>
        <w:tc>
          <w:tcPr>
            <w:tcW w:w="785" w:type="dxa"/>
            <w:vMerge w:val="restart"/>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1</w:t>
            </w:r>
          </w:p>
        </w:tc>
        <w:tc>
          <w:tcPr>
            <w:tcW w:w="1375"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(Constant)</w:t>
            </w:r>
          </w:p>
        </w:tc>
        <w:tc>
          <w:tcPr>
            <w:tcW w:w="131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22.682</w:t>
            </w:r>
          </w:p>
        </w:tc>
        <w:tc>
          <w:tcPr>
            <w:tcW w:w="1426"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.202</w:t>
            </w:r>
          </w:p>
        </w:tc>
        <w:tc>
          <w:tcPr>
            <w:tcW w:w="1574"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240" w:lineRule="auto"/>
              <w:rPr>
                <w:rFonts w:ascii="Times New Roman" w:hAnsi="Times New Roman" w:cs="Times New Roman"/>
                <w:sz w:val="24"/>
                <w:szCs w:val="24"/>
              </w:rPr>
            </w:pP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112.111</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.000</w:t>
            </w:r>
          </w:p>
        </w:tc>
      </w:tr>
      <w:tr w:rsidR="00C378D5" w:rsidRPr="00A25D75" w:rsidTr="00C378D5">
        <w:trPr>
          <w:cantSplit/>
          <w:trHeight w:val="146"/>
        </w:trPr>
        <w:tc>
          <w:tcPr>
            <w:tcW w:w="785" w:type="dxa"/>
            <w:vMerge/>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375"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Liquidity</w:t>
            </w:r>
          </w:p>
        </w:tc>
        <w:tc>
          <w:tcPr>
            <w:tcW w:w="131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-.305</w:t>
            </w:r>
          </w:p>
        </w:tc>
        <w:tc>
          <w:tcPr>
            <w:tcW w:w="1426"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.040</w:t>
            </w:r>
          </w:p>
        </w:tc>
        <w:tc>
          <w:tcPr>
            <w:tcW w:w="1574"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-.390</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-7.705</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.000</w:t>
            </w:r>
          </w:p>
        </w:tc>
      </w:tr>
      <w:tr w:rsidR="00C378D5" w:rsidRPr="00A25D75" w:rsidTr="00C378D5">
        <w:trPr>
          <w:cantSplit/>
          <w:trHeight w:val="146"/>
        </w:trPr>
        <w:tc>
          <w:tcPr>
            <w:tcW w:w="785" w:type="dxa"/>
            <w:vMerge/>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375"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Profitability</w:t>
            </w:r>
          </w:p>
        </w:tc>
        <w:tc>
          <w:tcPr>
            <w:tcW w:w="131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3.527</w:t>
            </w:r>
          </w:p>
        </w:tc>
        <w:tc>
          <w:tcPr>
            <w:tcW w:w="1426"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.777</w:t>
            </w:r>
          </w:p>
        </w:tc>
        <w:tc>
          <w:tcPr>
            <w:tcW w:w="1574"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.233</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4.537</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.000</w:t>
            </w:r>
          </w:p>
        </w:tc>
      </w:tr>
      <w:tr w:rsidR="00C378D5" w:rsidRPr="00A25D75" w:rsidTr="00C378D5">
        <w:trPr>
          <w:cantSplit/>
          <w:trHeight w:val="146"/>
        </w:trPr>
        <w:tc>
          <w:tcPr>
            <w:tcW w:w="785" w:type="dxa"/>
            <w:vMerge/>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375"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Leverage</w:t>
            </w:r>
          </w:p>
        </w:tc>
        <w:tc>
          <w:tcPr>
            <w:tcW w:w="131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-.178</w:t>
            </w:r>
          </w:p>
        </w:tc>
        <w:tc>
          <w:tcPr>
            <w:tcW w:w="1426"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.603</w:t>
            </w:r>
          </w:p>
        </w:tc>
        <w:tc>
          <w:tcPr>
            <w:tcW w:w="1574"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-.015</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-.295</w:t>
            </w:r>
          </w:p>
        </w:tc>
        <w:tc>
          <w:tcPr>
            <w:tcW w:w="108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.768</w:t>
            </w:r>
          </w:p>
        </w:tc>
      </w:tr>
      <w:tr w:rsidR="00C378D5" w:rsidRPr="00A25D75" w:rsidTr="00C378D5">
        <w:trPr>
          <w:cantSplit/>
          <w:trHeight w:val="319"/>
        </w:trPr>
        <w:tc>
          <w:tcPr>
            <w:tcW w:w="8636" w:type="dxa"/>
            <w:gridSpan w:val="7"/>
            <w:tcBorders>
              <w:top w:val="single" w:sz="8" w:space="0" w:color="000000"/>
              <w:left w:val="nil"/>
              <w:bottom w:val="nil"/>
              <w:right w:val="nil"/>
            </w:tcBorders>
            <w:shd w:val="clear" w:color="auto" w:fill="FFFFFF"/>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a. Dependent Variable: Size  (Sales )</w:t>
            </w:r>
          </w:p>
        </w:tc>
      </w:tr>
    </w:tbl>
    <w:p w:rsidR="00C378D5" w:rsidRDefault="00C378D5" w:rsidP="00C378D5">
      <w:pPr>
        <w:autoSpaceDE w:val="0"/>
        <w:autoSpaceDN w:val="0"/>
        <w:adjustRightInd w:val="0"/>
        <w:spacing w:after="0" w:line="480" w:lineRule="auto"/>
        <w:jc w:val="both"/>
        <w:rPr>
          <w:rFonts w:ascii="Times New Roman" w:hAnsi="Times New Roman"/>
          <w:sz w:val="24"/>
          <w:szCs w:val="24"/>
          <w:lang w:val="sw-KE" w:eastAsia="sw-KE"/>
        </w:rPr>
      </w:pPr>
    </w:p>
    <w:p w:rsidR="00BB3A0A" w:rsidRDefault="00BB3A0A" w:rsidP="00BB3A0A">
      <w:pPr>
        <w:spacing w:after="0" w:line="360" w:lineRule="auto"/>
        <w:jc w:val="both"/>
        <w:rPr>
          <w:rFonts w:ascii="Times New Roman" w:hAnsi="Times New Roman" w:cs="Times New Roman"/>
          <w:sz w:val="24"/>
          <w:szCs w:val="24"/>
        </w:rPr>
      </w:pPr>
      <w:bookmarkStart w:id="44" w:name="_Toc38112768"/>
      <w:bookmarkStart w:id="45" w:name="_Toc40140588"/>
      <w:r>
        <w:rPr>
          <w:rFonts w:ascii="Times New Roman" w:hAnsi="Times New Roman" w:cs="Times New Roman"/>
          <w:sz w:val="24"/>
          <w:szCs w:val="24"/>
        </w:rPr>
        <w:lastRenderedPageBreak/>
        <w:t xml:space="preserve">As presented in Table </w:t>
      </w:r>
      <w:r w:rsidR="00C378D5" w:rsidRPr="00572B10">
        <w:rPr>
          <w:rFonts w:ascii="Times New Roman" w:hAnsi="Times New Roman" w:cs="Times New Roman"/>
          <w:sz w:val="24"/>
          <w:szCs w:val="24"/>
        </w:rPr>
        <w:t>7 below, 26.9% of variations in asset tangibility is explained by variations in firm financial constraints namely; leverage, liquidity and profitability (adjusted R2 = 0.269).</w:t>
      </w:r>
      <w:bookmarkEnd w:id="44"/>
      <w:bookmarkEnd w:id="45"/>
      <w:r w:rsidR="00C378D5" w:rsidRPr="00572B10">
        <w:rPr>
          <w:rFonts w:ascii="Times New Roman" w:hAnsi="Times New Roman" w:cs="Times New Roman"/>
          <w:sz w:val="24"/>
          <w:szCs w:val="24"/>
        </w:rPr>
        <w:t xml:space="preserve"> </w:t>
      </w:r>
    </w:p>
    <w:p w:rsidR="00C378D5" w:rsidRPr="00572B10" w:rsidRDefault="00C378D5" w:rsidP="00BB3A0A">
      <w:pPr>
        <w:spacing w:after="0" w:line="360" w:lineRule="auto"/>
        <w:jc w:val="both"/>
        <w:rPr>
          <w:rFonts w:ascii="Times New Roman" w:hAnsi="Times New Roman" w:cs="Times New Roman"/>
          <w:sz w:val="24"/>
          <w:szCs w:val="24"/>
        </w:rPr>
      </w:pPr>
      <w:r w:rsidRPr="00572B10">
        <w:rPr>
          <w:rFonts w:ascii="Times New Roman" w:hAnsi="Times New Roman" w:cs="Times New Roman"/>
          <w:sz w:val="24"/>
          <w:szCs w:val="24"/>
        </w:rPr>
        <w:t xml:space="preserve">  </w:t>
      </w:r>
    </w:p>
    <w:tbl>
      <w:tblPr>
        <w:tblW w:w="8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1"/>
        <w:gridCol w:w="1513"/>
        <w:gridCol w:w="1605"/>
        <w:gridCol w:w="2201"/>
        <w:gridCol w:w="2202"/>
      </w:tblGrid>
      <w:tr w:rsidR="00C378D5" w:rsidRPr="00A25D75" w:rsidTr="00C378D5">
        <w:trPr>
          <w:cantSplit/>
          <w:trHeight w:val="324"/>
        </w:trPr>
        <w:tc>
          <w:tcPr>
            <w:tcW w:w="8692" w:type="dxa"/>
            <w:gridSpan w:val="5"/>
            <w:tcBorders>
              <w:top w:val="nil"/>
              <w:left w:val="nil"/>
              <w:bottom w:val="single" w:sz="8" w:space="0" w:color="000000"/>
              <w:right w:val="nil"/>
            </w:tcBorders>
            <w:shd w:val="clear" w:color="auto" w:fill="FFFFFF"/>
          </w:tcPr>
          <w:p w:rsidR="00C378D5" w:rsidRPr="00A25D75" w:rsidRDefault="00BB3A0A" w:rsidP="00C378D5">
            <w:pPr>
              <w:pStyle w:val="Caption"/>
              <w:rPr>
                <w:rFonts w:cs="Times New Roman"/>
                <w:color w:val="000000"/>
                <w:sz w:val="24"/>
                <w:szCs w:val="24"/>
              </w:rPr>
            </w:pPr>
            <w:bookmarkStart w:id="46" w:name="_Toc50557076"/>
            <w:bookmarkStart w:id="47" w:name="_Toc50557228"/>
            <w:r>
              <w:rPr>
                <w:b/>
                <w:bCs/>
                <w:i w:val="0"/>
                <w:iCs w:val="0"/>
                <w:color w:val="auto"/>
                <w:sz w:val="24"/>
                <w:szCs w:val="24"/>
              </w:rPr>
              <w:t xml:space="preserve">Table </w:t>
            </w:r>
            <w:r w:rsidR="00C378D5" w:rsidRPr="00572B10">
              <w:rPr>
                <w:b/>
                <w:bCs/>
                <w:i w:val="0"/>
                <w:iCs w:val="0"/>
                <w:color w:val="auto"/>
                <w:sz w:val="24"/>
                <w:szCs w:val="24"/>
              </w:rPr>
              <w:t>7: Model Goodness of Fit for Financial Constraint</w:t>
            </w:r>
            <w:r>
              <w:rPr>
                <w:b/>
                <w:bCs/>
                <w:i w:val="0"/>
                <w:iCs w:val="0"/>
                <w:color w:val="auto"/>
                <w:sz w:val="24"/>
                <w:szCs w:val="24"/>
              </w:rPr>
              <w:t>s</w:t>
            </w:r>
            <w:r w:rsidR="00C378D5" w:rsidRPr="00572B10">
              <w:rPr>
                <w:b/>
                <w:bCs/>
                <w:i w:val="0"/>
                <w:iCs w:val="0"/>
                <w:color w:val="auto"/>
                <w:sz w:val="24"/>
                <w:szCs w:val="24"/>
              </w:rPr>
              <w:t xml:space="preserve"> and Tangibility of Assets</w:t>
            </w:r>
            <w:bookmarkEnd w:id="46"/>
            <w:bookmarkEnd w:id="47"/>
          </w:p>
        </w:tc>
      </w:tr>
      <w:tr w:rsidR="00C378D5" w:rsidRPr="00A25D75" w:rsidTr="00C378D5">
        <w:trPr>
          <w:cantSplit/>
          <w:trHeight w:val="664"/>
        </w:trPr>
        <w:tc>
          <w:tcPr>
            <w:tcW w:w="1171"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Model</w:t>
            </w:r>
          </w:p>
        </w:tc>
        <w:tc>
          <w:tcPr>
            <w:tcW w:w="1513"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R</w:t>
            </w:r>
          </w:p>
        </w:tc>
        <w:tc>
          <w:tcPr>
            <w:tcW w:w="1605"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201"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25D75">
              <w:rPr>
                <w:rFonts w:ascii="Times New Roman" w:hAnsi="Times New Roman" w:cs="Times New Roman"/>
                <w:color w:val="000000"/>
                <w:sz w:val="24"/>
                <w:szCs w:val="24"/>
              </w:rPr>
              <w:t xml:space="preserve">Adjusted </w:t>
            </w: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202" w:type="dxa"/>
            <w:tcBorders>
              <w:top w:val="single" w:sz="8" w:space="0" w:color="000000"/>
              <w:left w:val="nil"/>
              <w:bottom w:val="single" w:sz="8" w:space="0" w:color="000000"/>
              <w:right w:val="nil"/>
            </w:tcBorders>
            <w:shd w:val="clear" w:color="auto" w:fill="FFFFFF"/>
          </w:tcPr>
          <w:p w:rsidR="00C378D5" w:rsidRPr="00A25D75"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r>
      <w:tr w:rsidR="00C378D5" w:rsidRPr="00A25D75" w:rsidTr="00C378D5">
        <w:trPr>
          <w:cantSplit/>
          <w:trHeight w:val="324"/>
        </w:trPr>
        <w:tc>
          <w:tcPr>
            <w:tcW w:w="1171"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1</w:t>
            </w:r>
          </w:p>
        </w:tc>
        <w:tc>
          <w:tcPr>
            <w:tcW w:w="1513"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.525</w:t>
            </w:r>
            <w:r w:rsidRPr="00A25D75">
              <w:rPr>
                <w:rFonts w:ascii="Times New Roman" w:hAnsi="Times New Roman" w:cs="Times New Roman"/>
                <w:color w:val="000000"/>
                <w:sz w:val="24"/>
                <w:szCs w:val="24"/>
                <w:vertAlign w:val="superscript"/>
              </w:rPr>
              <w:t>a</w:t>
            </w:r>
          </w:p>
        </w:tc>
        <w:tc>
          <w:tcPr>
            <w:tcW w:w="1605"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.275</w:t>
            </w:r>
          </w:p>
        </w:tc>
        <w:tc>
          <w:tcPr>
            <w:tcW w:w="2201"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.269</w:t>
            </w:r>
          </w:p>
        </w:tc>
        <w:tc>
          <w:tcPr>
            <w:tcW w:w="2202" w:type="dxa"/>
            <w:tcBorders>
              <w:top w:val="single" w:sz="8" w:space="0" w:color="000000"/>
              <w:left w:val="nil"/>
              <w:bottom w:val="single" w:sz="8" w:space="0" w:color="000000"/>
              <w:right w:val="nil"/>
            </w:tcBorders>
            <w:shd w:val="clear" w:color="auto" w:fill="FFFFFF"/>
            <w:vAlign w:val="center"/>
          </w:tcPr>
          <w:p w:rsidR="00C378D5" w:rsidRPr="00A25D75"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25D75">
              <w:rPr>
                <w:rFonts w:ascii="Times New Roman" w:hAnsi="Times New Roman" w:cs="Times New Roman"/>
                <w:color w:val="000000"/>
                <w:sz w:val="24"/>
                <w:szCs w:val="24"/>
              </w:rPr>
              <w:t>.19400</w:t>
            </w:r>
          </w:p>
        </w:tc>
      </w:tr>
      <w:tr w:rsidR="00C378D5" w:rsidRPr="00A25D75" w:rsidTr="00C378D5">
        <w:trPr>
          <w:cantSplit/>
          <w:trHeight w:val="649"/>
        </w:trPr>
        <w:tc>
          <w:tcPr>
            <w:tcW w:w="8692" w:type="dxa"/>
            <w:gridSpan w:val="5"/>
            <w:tcBorders>
              <w:top w:val="single" w:sz="8" w:space="0" w:color="000000"/>
              <w:left w:val="nil"/>
              <w:bottom w:val="nil"/>
              <w:right w:val="nil"/>
            </w:tcBorders>
            <w:shd w:val="clear" w:color="auto" w:fill="FFFFFF"/>
          </w:tcPr>
          <w:p w:rsidR="00C378D5" w:rsidRPr="00A25D75"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A25D75">
              <w:rPr>
                <w:rFonts w:ascii="Times New Roman" w:hAnsi="Times New Roman" w:cs="Times New Roman"/>
                <w:color w:val="000000"/>
                <w:sz w:val="24"/>
                <w:szCs w:val="24"/>
              </w:rPr>
              <w:t>a. Predictors: (Constant), Leverage, Liquidity, Profitability</w:t>
            </w:r>
          </w:p>
        </w:tc>
      </w:tr>
    </w:tbl>
    <w:p w:rsidR="00BB3A0A" w:rsidRDefault="00BB3A0A" w:rsidP="00BB3A0A">
      <w:pPr>
        <w:spacing w:after="0" w:line="360" w:lineRule="auto"/>
        <w:jc w:val="both"/>
        <w:rPr>
          <w:rFonts w:ascii="Times New Roman" w:hAnsi="Times New Roman" w:cs="Times New Roman"/>
          <w:sz w:val="24"/>
          <w:szCs w:val="24"/>
        </w:rPr>
      </w:pPr>
      <w:bookmarkStart w:id="48" w:name="_Toc38112769"/>
      <w:bookmarkStart w:id="49" w:name="_Toc40140589"/>
    </w:p>
    <w:p w:rsidR="00C378D5" w:rsidRPr="00572B10" w:rsidRDefault="00C378D5" w:rsidP="00BB3A0A">
      <w:pPr>
        <w:spacing w:after="0" w:line="360" w:lineRule="auto"/>
        <w:jc w:val="both"/>
        <w:rPr>
          <w:rFonts w:ascii="Times New Roman" w:hAnsi="Times New Roman" w:cs="Times New Roman"/>
          <w:sz w:val="24"/>
          <w:szCs w:val="24"/>
        </w:rPr>
      </w:pPr>
      <w:r w:rsidRPr="00572B10">
        <w:rPr>
          <w:rFonts w:ascii="Times New Roman" w:hAnsi="Times New Roman" w:cs="Times New Roman"/>
          <w:sz w:val="24"/>
          <w:szCs w:val="24"/>
        </w:rPr>
        <w:t>Table 8 below shows that the regression model is statistically significant in explaining the financial constraints proxied by leverage, liquidity and profitability on one hand and asset tangibility on another hand (F (3,329) = 41.310, p&lt;0.05).</w:t>
      </w:r>
      <w:bookmarkEnd w:id="48"/>
      <w:bookmarkEnd w:id="49"/>
    </w:p>
    <w:p w:rsidR="00C378D5" w:rsidRPr="00DA0D84" w:rsidRDefault="00C378D5" w:rsidP="00C378D5">
      <w:pPr>
        <w:rPr>
          <w:lang w:val="sw-KE" w:eastAsia="sw-KE"/>
        </w:rPr>
      </w:pPr>
    </w:p>
    <w:tbl>
      <w:tblPr>
        <w:tblW w:w="8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2"/>
        <w:gridCol w:w="1386"/>
        <w:gridCol w:w="1604"/>
        <w:gridCol w:w="1102"/>
        <w:gridCol w:w="1521"/>
        <w:gridCol w:w="1102"/>
        <w:gridCol w:w="1102"/>
      </w:tblGrid>
      <w:tr w:rsidR="00C378D5" w:rsidRPr="009B1827" w:rsidTr="00C378D5">
        <w:trPr>
          <w:cantSplit/>
          <w:trHeight w:val="318"/>
        </w:trPr>
        <w:tc>
          <w:tcPr>
            <w:tcW w:w="8619" w:type="dxa"/>
            <w:gridSpan w:val="7"/>
            <w:tcBorders>
              <w:top w:val="nil"/>
              <w:left w:val="nil"/>
              <w:bottom w:val="single" w:sz="8" w:space="0" w:color="000000"/>
              <w:right w:val="nil"/>
            </w:tcBorders>
            <w:shd w:val="clear" w:color="auto" w:fill="FFFFFF"/>
          </w:tcPr>
          <w:p w:rsidR="00C378D5" w:rsidRPr="009B1827" w:rsidRDefault="00BB3A0A" w:rsidP="00BB3A0A">
            <w:pPr>
              <w:pStyle w:val="Caption"/>
              <w:rPr>
                <w:rFonts w:cs="Times New Roman"/>
                <w:color w:val="000000"/>
                <w:sz w:val="24"/>
                <w:szCs w:val="24"/>
              </w:rPr>
            </w:pPr>
            <w:bookmarkStart w:id="50" w:name="_Toc50557077"/>
            <w:bookmarkStart w:id="51" w:name="_Toc50557229"/>
            <w:r>
              <w:rPr>
                <w:b/>
                <w:bCs/>
                <w:i w:val="0"/>
                <w:iCs w:val="0"/>
                <w:color w:val="auto"/>
                <w:sz w:val="24"/>
                <w:szCs w:val="24"/>
              </w:rPr>
              <w:t xml:space="preserve">Table </w:t>
            </w:r>
            <w:r w:rsidR="00C378D5" w:rsidRPr="00572B10">
              <w:rPr>
                <w:b/>
                <w:bCs/>
                <w:i w:val="0"/>
                <w:iCs w:val="0"/>
                <w:color w:val="auto"/>
                <w:sz w:val="24"/>
                <w:szCs w:val="24"/>
              </w:rPr>
              <w:t>8: Model Overall Significance of Financial Constraint</w:t>
            </w:r>
            <w:r>
              <w:rPr>
                <w:b/>
                <w:bCs/>
                <w:i w:val="0"/>
                <w:iCs w:val="0"/>
                <w:color w:val="auto"/>
                <w:sz w:val="24"/>
                <w:szCs w:val="24"/>
              </w:rPr>
              <w:t>s</w:t>
            </w:r>
            <w:r w:rsidR="00C378D5" w:rsidRPr="00572B10">
              <w:rPr>
                <w:b/>
                <w:bCs/>
                <w:i w:val="0"/>
                <w:iCs w:val="0"/>
                <w:color w:val="auto"/>
                <w:sz w:val="24"/>
                <w:szCs w:val="24"/>
              </w:rPr>
              <w:t xml:space="preserve"> and Asset Tangibility</w:t>
            </w:r>
            <w:bookmarkEnd w:id="50"/>
            <w:bookmarkEnd w:id="51"/>
          </w:p>
        </w:tc>
      </w:tr>
      <w:tr w:rsidR="00C378D5" w:rsidRPr="009B1827" w:rsidTr="00C378D5">
        <w:trPr>
          <w:cantSplit/>
          <w:trHeight w:val="652"/>
        </w:trPr>
        <w:tc>
          <w:tcPr>
            <w:tcW w:w="2188" w:type="dxa"/>
            <w:gridSpan w:val="2"/>
            <w:tcBorders>
              <w:top w:val="single" w:sz="8" w:space="0" w:color="000000"/>
              <w:left w:val="nil"/>
              <w:bottom w:val="single" w:sz="8" w:space="0" w:color="000000"/>
              <w:right w:val="nil"/>
            </w:tcBorders>
            <w:shd w:val="clear" w:color="auto" w:fill="FFFFFF"/>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Model</w:t>
            </w:r>
          </w:p>
        </w:tc>
        <w:tc>
          <w:tcPr>
            <w:tcW w:w="1604"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Sum of Squares</w:t>
            </w:r>
          </w:p>
        </w:tc>
        <w:tc>
          <w:tcPr>
            <w:tcW w:w="1102"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df</w:t>
            </w:r>
          </w:p>
        </w:tc>
        <w:tc>
          <w:tcPr>
            <w:tcW w:w="1521"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Mean Square</w:t>
            </w:r>
          </w:p>
        </w:tc>
        <w:tc>
          <w:tcPr>
            <w:tcW w:w="1102"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F</w:t>
            </w:r>
          </w:p>
        </w:tc>
        <w:tc>
          <w:tcPr>
            <w:tcW w:w="1102" w:type="dxa"/>
            <w:tcBorders>
              <w:top w:val="single" w:sz="8" w:space="0" w:color="000000"/>
              <w:left w:val="nil"/>
              <w:bottom w:val="single" w:sz="8" w:space="0" w:color="000000"/>
              <w:right w:val="nil"/>
            </w:tcBorders>
            <w:shd w:val="clear" w:color="auto" w:fill="FFFFFF"/>
          </w:tcPr>
          <w:p w:rsidR="00C378D5" w:rsidRPr="00CF5747"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Sig.</w:t>
            </w:r>
          </w:p>
        </w:tc>
      </w:tr>
      <w:tr w:rsidR="00C378D5" w:rsidRPr="009B1827" w:rsidTr="00C378D5">
        <w:trPr>
          <w:cantSplit/>
          <w:trHeight w:val="318"/>
        </w:trPr>
        <w:tc>
          <w:tcPr>
            <w:tcW w:w="802" w:type="dxa"/>
            <w:vMerge w:val="restart"/>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1</w:t>
            </w:r>
          </w:p>
        </w:tc>
        <w:tc>
          <w:tcPr>
            <w:tcW w:w="1386"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Regression</w:t>
            </w:r>
          </w:p>
        </w:tc>
        <w:tc>
          <w:tcPr>
            <w:tcW w:w="1604"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4.664</w:t>
            </w:r>
          </w:p>
        </w:tc>
        <w:tc>
          <w:tcPr>
            <w:tcW w:w="1102"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3</w:t>
            </w:r>
          </w:p>
        </w:tc>
        <w:tc>
          <w:tcPr>
            <w:tcW w:w="1521"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1.555</w:t>
            </w:r>
          </w:p>
        </w:tc>
        <w:tc>
          <w:tcPr>
            <w:tcW w:w="1102"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41.310</w:t>
            </w:r>
          </w:p>
        </w:tc>
        <w:tc>
          <w:tcPr>
            <w:tcW w:w="1102"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.000</w:t>
            </w:r>
            <w:r w:rsidRPr="009B1827">
              <w:rPr>
                <w:rFonts w:ascii="Times New Roman" w:hAnsi="Times New Roman" w:cs="Times New Roman"/>
                <w:color w:val="000000"/>
                <w:sz w:val="24"/>
                <w:szCs w:val="24"/>
                <w:vertAlign w:val="superscript"/>
              </w:rPr>
              <w:t>b</w:t>
            </w:r>
          </w:p>
        </w:tc>
      </w:tr>
      <w:tr w:rsidR="00C378D5" w:rsidRPr="009B1827" w:rsidTr="00C378D5">
        <w:trPr>
          <w:cantSplit/>
          <w:trHeight w:val="146"/>
        </w:trPr>
        <w:tc>
          <w:tcPr>
            <w:tcW w:w="802" w:type="dxa"/>
            <w:vMerge/>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386"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Residual</w:t>
            </w:r>
          </w:p>
        </w:tc>
        <w:tc>
          <w:tcPr>
            <w:tcW w:w="1604"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12.269</w:t>
            </w:r>
          </w:p>
        </w:tc>
        <w:tc>
          <w:tcPr>
            <w:tcW w:w="1102"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326</w:t>
            </w:r>
          </w:p>
        </w:tc>
        <w:tc>
          <w:tcPr>
            <w:tcW w:w="1521"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.038</w:t>
            </w:r>
          </w:p>
        </w:tc>
        <w:tc>
          <w:tcPr>
            <w:tcW w:w="1102" w:type="dxa"/>
            <w:tcBorders>
              <w:top w:val="single" w:sz="8" w:space="0" w:color="000000"/>
              <w:left w:val="nil"/>
              <w:bottom w:val="single" w:sz="8" w:space="0" w:color="000000"/>
              <w:right w:val="nil"/>
            </w:tcBorders>
            <w:shd w:val="clear" w:color="auto" w:fill="FFFFFF"/>
          </w:tcPr>
          <w:p w:rsidR="00C378D5" w:rsidRPr="009B1827" w:rsidRDefault="00C378D5" w:rsidP="00C378D5">
            <w:pPr>
              <w:autoSpaceDE w:val="0"/>
              <w:autoSpaceDN w:val="0"/>
              <w:adjustRightInd w:val="0"/>
              <w:spacing w:after="0" w:line="240" w:lineRule="auto"/>
              <w:rPr>
                <w:rFonts w:ascii="Times New Roman" w:hAnsi="Times New Roman" w:cs="Times New Roman"/>
                <w:sz w:val="24"/>
                <w:szCs w:val="24"/>
              </w:rPr>
            </w:pPr>
          </w:p>
        </w:tc>
        <w:tc>
          <w:tcPr>
            <w:tcW w:w="1102" w:type="dxa"/>
            <w:tcBorders>
              <w:top w:val="single" w:sz="8" w:space="0" w:color="000000"/>
              <w:left w:val="nil"/>
              <w:bottom w:val="single" w:sz="8" w:space="0" w:color="000000"/>
              <w:right w:val="nil"/>
            </w:tcBorders>
            <w:shd w:val="clear" w:color="auto" w:fill="FFFFFF"/>
          </w:tcPr>
          <w:p w:rsidR="00C378D5" w:rsidRPr="009B1827" w:rsidRDefault="00C378D5" w:rsidP="00C378D5">
            <w:pPr>
              <w:autoSpaceDE w:val="0"/>
              <w:autoSpaceDN w:val="0"/>
              <w:adjustRightInd w:val="0"/>
              <w:spacing w:after="0" w:line="240" w:lineRule="auto"/>
              <w:rPr>
                <w:rFonts w:ascii="Times New Roman" w:hAnsi="Times New Roman" w:cs="Times New Roman"/>
                <w:sz w:val="24"/>
                <w:szCs w:val="24"/>
              </w:rPr>
            </w:pPr>
          </w:p>
        </w:tc>
      </w:tr>
      <w:tr w:rsidR="00C378D5" w:rsidRPr="009B1827" w:rsidTr="00C378D5">
        <w:trPr>
          <w:cantSplit/>
          <w:trHeight w:val="146"/>
        </w:trPr>
        <w:tc>
          <w:tcPr>
            <w:tcW w:w="802" w:type="dxa"/>
            <w:vMerge/>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240" w:lineRule="auto"/>
              <w:rPr>
                <w:rFonts w:ascii="Times New Roman" w:hAnsi="Times New Roman" w:cs="Times New Roman"/>
                <w:sz w:val="24"/>
                <w:szCs w:val="24"/>
              </w:rPr>
            </w:pPr>
          </w:p>
        </w:tc>
        <w:tc>
          <w:tcPr>
            <w:tcW w:w="1386"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Total</w:t>
            </w:r>
          </w:p>
        </w:tc>
        <w:tc>
          <w:tcPr>
            <w:tcW w:w="1604"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16.933</w:t>
            </w:r>
          </w:p>
        </w:tc>
        <w:tc>
          <w:tcPr>
            <w:tcW w:w="1102" w:type="dxa"/>
            <w:tcBorders>
              <w:top w:val="single" w:sz="8" w:space="0" w:color="000000"/>
              <w:left w:val="nil"/>
              <w:bottom w:val="single" w:sz="8" w:space="0" w:color="000000"/>
              <w:right w:val="nil"/>
            </w:tcBorders>
            <w:shd w:val="clear" w:color="auto" w:fill="FFFFFF"/>
            <w:vAlign w:val="center"/>
          </w:tcPr>
          <w:p w:rsidR="00C378D5" w:rsidRPr="009B1827"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B1827">
              <w:rPr>
                <w:rFonts w:ascii="Times New Roman" w:hAnsi="Times New Roman" w:cs="Times New Roman"/>
                <w:color w:val="000000"/>
                <w:sz w:val="24"/>
                <w:szCs w:val="24"/>
              </w:rPr>
              <w:t>329</w:t>
            </w:r>
          </w:p>
        </w:tc>
        <w:tc>
          <w:tcPr>
            <w:tcW w:w="1521" w:type="dxa"/>
            <w:tcBorders>
              <w:top w:val="single" w:sz="8" w:space="0" w:color="000000"/>
              <w:left w:val="nil"/>
              <w:bottom w:val="single" w:sz="8" w:space="0" w:color="000000"/>
              <w:right w:val="nil"/>
            </w:tcBorders>
            <w:shd w:val="clear" w:color="auto" w:fill="FFFFFF"/>
          </w:tcPr>
          <w:p w:rsidR="00C378D5" w:rsidRPr="009B1827" w:rsidRDefault="00C378D5" w:rsidP="00C378D5">
            <w:pPr>
              <w:autoSpaceDE w:val="0"/>
              <w:autoSpaceDN w:val="0"/>
              <w:adjustRightInd w:val="0"/>
              <w:spacing w:after="0" w:line="240" w:lineRule="auto"/>
              <w:rPr>
                <w:rFonts w:ascii="Times New Roman" w:hAnsi="Times New Roman" w:cs="Times New Roman"/>
                <w:sz w:val="24"/>
                <w:szCs w:val="24"/>
              </w:rPr>
            </w:pPr>
          </w:p>
        </w:tc>
        <w:tc>
          <w:tcPr>
            <w:tcW w:w="1102" w:type="dxa"/>
            <w:tcBorders>
              <w:top w:val="single" w:sz="8" w:space="0" w:color="000000"/>
              <w:left w:val="nil"/>
              <w:bottom w:val="single" w:sz="8" w:space="0" w:color="000000"/>
              <w:right w:val="nil"/>
            </w:tcBorders>
            <w:shd w:val="clear" w:color="auto" w:fill="FFFFFF"/>
          </w:tcPr>
          <w:p w:rsidR="00C378D5" w:rsidRPr="009B1827" w:rsidRDefault="00C378D5" w:rsidP="00C378D5">
            <w:pPr>
              <w:autoSpaceDE w:val="0"/>
              <w:autoSpaceDN w:val="0"/>
              <w:adjustRightInd w:val="0"/>
              <w:spacing w:after="0" w:line="240" w:lineRule="auto"/>
              <w:rPr>
                <w:rFonts w:ascii="Times New Roman" w:hAnsi="Times New Roman" w:cs="Times New Roman"/>
                <w:sz w:val="24"/>
                <w:szCs w:val="24"/>
              </w:rPr>
            </w:pPr>
          </w:p>
        </w:tc>
        <w:tc>
          <w:tcPr>
            <w:tcW w:w="1102" w:type="dxa"/>
            <w:tcBorders>
              <w:top w:val="single" w:sz="8" w:space="0" w:color="000000"/>
              <w:left w:val="nil"/>
              <w:bottom w:val="single" w:sz="8" w:space="0" w:color="000000"/>
              <w:right w:val="nil"/>
            </w:tcBorders>
            <w:shd w:val="clear" w:color="auto" w:fill="FFFFFF"/>
          </w:tcPr>
          <w:p w:rsidR="00C378D5" w:rsidRPr="009B1827" w:rsidRDefault="00C378D5" w:rsidP="00C378D5">
            <w:pPr>
              <w:autoSpaceDE w:val="0"/>
              <w:autoSpaceDN w:val="0"/>
              <w:adjustRightInd w:val="0"/>
              <w:spacing w:after="0" w:line="240" w:lineRule="auto"/>
              <w:rPr>
                <w:rFonts w:ascii="Times New Roman" w:hAnsi="Times New Roman" w:cs="Times New Roman"/>
                <w:sz w:val="24"/>
                <w:szCs w:val="24"/>
              </w:rPr>
            </w:pPr>
          </w:p>
        </w:tc>
      </w:tr>
      <w:tr w:rsidR="00C378D5" w:rsidRPr="009B1827" w:rsidTr="00C378D5">
        <w:trPr>
          <w:cantSplit/>
          <w:trHeight w:val="318"/>
        </w:trPr>
        <w:tc>
          <w:tcPr>
            <w:tcW w:w="8619" w:type="dxa"/>
            <w:gridSpan w:val="7"/>
            <w:tcBorders>
              <w:top w:val="single" w:sz="8" w:space="0" w:color="000000"/>
              <w:left w:val="nil"/>
              <w:bottom w:val="nil"/>
              <w:right w:val="nil"/>
            </w:tcBorders>
            <w:shd w:val="clear" w:color="auto" w:fill="FFFFFF"/>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a. Dependent Variable: Size asset tangibility</w:t>
            </w:r>
          </w:p>
        </w:tc>
      </w:tr>
      <w:tr w:rsidR="00C378D5" w:rsidRPr="009B1827" w:rsidTr="00C378D5">
        <w:trPr>
          <w:cantSplit/>
          <w:trHeight w:val="318"/>
        </w:trPr>
        <w:tc>
          <w:tcPr>
            <w:tcW w:w="8619" w:type="dxa"/>
            <w:gridSpan w:val="7"/>
            <w:tcBorders>
              <w:top w:val="nil"/>
              <w:left w:val="nil"/>
              <w:bottom w:val="nil"/>
              <w:right w:val="nil"/>
            </w:tcBorders>
            <w:shd w:val="clear" w:color="auto" w:fill="FFFFFF"/>
          </w:tcPr>
          <w:p w:rsidR="00C378D5" w:rsidRPr="009B1827"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9B1827">
              <w:rPr>
                <w:rFonts w:ascii="Times New Roman" w:hAnsi="Times New Roman" w:cs="Times New Roman"/>
                <w:color w:val="000000"/>
                <w:sz w:val="24"/>
                <w:szCs w:val="24"/>
              </w:rPr>
              <w:t>b. Predictors: (Constant), Leverage, Liquidity, Profitability</w:t>
            </w:r>
          </w:p>
        </w:tc>
      </w:tr>
    </w:tbl>
    <w:p w:rsidR="00BB3A0A" w:rsidRDefault="00BB3A0A" w:rsidP="00C378D5">
      <w:pPr>
        <w:spacing w:after="100" w:afterAutospacing="1" w:line="480" w:lineRule="auto"/>
        <w:jc w:val="both"/>
        <w:rPr>
          <w:rFonts w:ascii="Times New Roman" w:hAnsi="Times New Roman" w:cs="Times New Roman"/>
          <w:sz w:val="24"/>
          <w:szCs w:val="24"/>
        </w:rPr>
      </w:pPr>
      <w:bookmarkStart w:id="52" w:name="_Toc38112770"/>
      <w:bookmarkStart w:id="53" w:name="_Toc40140590"/>
    </w:p>
    <w:p w:rsidR="00BB3A0A" w:rsidRDefault="00BB3A0A" w:rsidP="00BB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presented in Table </w:t>
      </w:r>
      <w:r w:rsidR="00C378D5" w:rsidRPr="00572B10">
        <w:rPr>
          <w:rFonts w:ascii="Times New Roman" w:hAnsi="Times New Roman" w:cs="Times New Roman"/>
          <w:sz w:val="24"/>
          <w:szCs w:val="24"/>
        </w:rPr>
        <w:t>9 below, there is a statistically significant positive results between leverage and asset tangibility (β=0.531, t=10.905, P&lt;0.05). There are also positive results between asset tangibility and profitability (β=0.024, t=0.494, P&gt;0.05) as well as liquidity (β=0.014, t=0.295, P&gt;0.05) which are not statistically significant.</w:t>
      </w:r>
      <w:bookmarkEnd w:id="52"/>
      <w:bookmarkEnd w:id="53"/>
      <w:r w:rsidR="00C378D5" w:rsidRPr="00572B10">
        <w:rPr>
          <w:rFonts w:ascii="Times New Roman" w:hAnsi="Times New Roman" w:cs="Times New Roman"/>
          <w:sz w:val="24"/>
          <w:szCs w:val="24"/>
        </w:rPr>
        <w:t xml:space="preserve"> </w:t>
      </w:r>
    </w:p>
    <w:p w:rsidR="00BB3A0A" w:rsidRDefault="00BB3A0A" w:rsidP="00BB3A0A">
      <w:pPr>
        <w:spacing w:after="0" w:line="360" w:lineRule="auto"/>
        <w:jc w:val="both"/>
        <w:rPr>
          <w:rFonts w:ascii="Times New Roman" w:hAnsi="Times New Roman" w:cs="Times New Roman"/>
          <w:sz w:val="24"/>
          <w:szCs w:val="24"/>
        </w:rPr>
      </w:pPr>
    </w:p>
    <w:p w:rsidR="00BB3A0A" w:rsidRDefault="00BB3A0A" w:rsidP="00BB3A0A">
      <w:pPr>
        <w:spacing w:after="0" w:line="360" w:lineRule="auto"/>
        <w:jc w:val="both"/>
        <w:rPr>
          <w:rFonts w:ascii="Times New Roman" w:hAnsi="Times New Roman" w:cs="Times New Roman"/>
          <w:sz w:val="24"/>
          <w:szCs w:val="24"/>
        </w:rPr>
      </w:pPr>
    </w:p>
    <w:p w:rsidR="001C238C" w:rsidRDefault="001C238C" w:rsidP="00BB3A0A">
      <w:pPr>
        <w:spacing w:after="0" w:line="360" w:lineRule="auto"/>
        <w:jc w:val="both"/>
        <w:rPr>
          <w:rFonts w:ascii="Times New Roman" w:hAnsi="Times New Roman" w:cs="Times New Roman"/>
          <w:sz w:val="24"/>
          <w:szCs w:val="24"/>
        </w:rPr>
      </w:pPr>
    </w:p>
    <w:p w:rsidR="00C378D5" w:rsidRPr="00572B10" w:rsidRDefault="00C378D5" w:rsidP="00BB3A0A">
      <w:pPr>
        <w:spacing w:after="0" w:line="360" w:lineRule="auto"/>
        <w:jc w:val="both"/>
        <w:rPr>
          <w:rFonts w:ascii="Times New Roman" w:hAnsi="Times New Roman" w:cs="Times New Roman"/>
          <w:sz w:val="24"/>
          <w:szCs w:val="24"/>
        </w:rPr>
      </w:pPr>
      <w:r w:rsidRPr="00572B10">
        <w:rPr>
          <w:rFonts w:ascii="Times New Roman" w:hAnsi="Times New Roman" w:cs="Times New Roman"/>
          <w:sz w:val="24"/>
          <w:szCs w:val="24"/>
        </w:rPr>
        <w:t xml:space="preserve">   </w:t>
      </w:r>
    </w:p>
    <w:tbl>
      <w:tblPr>
        <w:tblW w:w="8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528"/>
        <w:gridCol w:w="1121"/>
        <w:gridCol w:w="1406"/>
        <w:gridCol w:w="1552"/>
        <w:gridCol w:w="1067"/>
        <w:gridCol w:w="1067"/>
      </w:tblGrid>
      <w:tr w:rsidR="00C378D5" w:rsidRPr="00154D87" w:rsidTr="00C378D5">
        <w:trPr>
          <w:cantSplit/>
          <w:trHeight w:val="656"/>
        </w:trPr>
        <w:tc>
          <w:tcPr>
            <w:tcW w:w="8515" w:type="dxa"/>
            <w:gridSpan w:val="7"/>
            <w:tcBorders>
              <w:top w:val="nil"/>
              <w:left w:val="nil"/>
              <w:bottom w:val="single" w:sz="8" w:space="0" w:color="000000"/>
              <w:right w:val="nil"/>
            </w:tcBorders>
            <w:shd w:val="clear" w:color="auto" w:fill="FFFFFF"/>
          </w:tcPr>
          <w:p w:rsidR="00C378D5" w:rsidRPr="00154D87" w:rsidRDefault="001C238C" w:rsidP="001C238C">
            <w:pPr>
              <w:pStyle w:val="Caption"/>
              <w:spacing w:after="0" w:line="360" w:lineRule="auto"/>
              <w:ind w:left="1260" w:hanging="1260"/>
              <w:rPr>
                <w:rFonts w:cs="Times New Roman"/>
                <w:color w:val="000000"/>
                <w:sz w:val="24"/>
                <w:szCs w:val="24"/>
              </w:rPr>
            </w:pPr>
            <w:bookmarkStart w:id="54" w:name="_Toc50557078"/>
            <w:bookmarkStart w:id="55" w:name="_Toc50557230"/>
            <w:r>
              <w:rPr>
                <w:b/>
                <w:bCs/>
                <w:i w:val="0"/>
                <w:iCs w:val="0"/>
                <w:color w:val="auto"/>
                <w:sz w:val="24"/>
                <w:szCs w:val="24"/>
              </w:rPr>
              <w:lastRenderedPageBreak/>
              <w:t xml:space="preserve">Table </w:t>
            </w:r>
            <w:r w:rsidR="00C378D5" w:rsidRPr="00572B10">
              <w:rPr>
                <w:b/>
                <w:bCs/>
                <w:i w:val="0"/>
                <w:iCs w:val="0"/>
                <w:color w:val="auto"/>
                <w:sz w:val="24"/>
                <w:szCs w:val="24"/>
              </w:rPr>
              <w:t>9: Model Regression Coefficients of Financial constraint</w:t>
            </w:r>
            <w:r w:rsidR="00BB3A0A">
              <w:rPr>
                <w:b/>
                <w:bCs/>
                <w:i w:val="0"/>
                <w:iCs w:val="0"/>
                <w:color w:val="auto"/>
                <w:sz w:val="24"/>
                <w:szCs w:val="24"/>
              </w:rPr>
              <w:t>s</w:t>
            </w:r>
            <w:r w:rsidR="00C378D5" w:rsidRPr="00572B10">
              <w:rPr>
                <w:b/>
                <w:bCs/>
                <w:i w:val="0"/>
                <w:iCs w:val="0"/>
                <w:color w:val="auto"/>
                <w:sz w:val="24"/>
                <w:szCs w:val="24"/>
              </w:rPr>
              <w:t xml:space="preserve"> and Asset Tangibility</w:t>
            </w:r>
            <w:bookmarkEnd w:id="54"/>
            <w:bookmarkEnd w:id="55"/>
          </w:p>
        </w:tc>
      </w:tr>
      <w:tr w:rsidR="00C378D5" w:rsidRPr="00154D87" w:rsidTr="00C378D5">
        <w:trPr>
          <w:cantSplit/>
          <w:trHeight w:val="641"/>
        </w:trPr>
        <w:tc>
          <w:tcPr>
            <w:tcW w:w="2302" w:type="dxa"/>
            <w:gridSpan w:val="2"/>
            <w:vMerge w:val="restart"/>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Model</w:t>
            </w:r>
          </w:p>
        </w:tc>
        <w:tc>
          <w:tcPr>
            <w:tcW w:w="2527" w:type="dxa"/>
            <w:gridSpan w:val="2"/>
            <w:tcBorders>
              <w:top w:val="single" w:sz="8" w:space="0" w:color="000000"/>
              <w:left w:val="nil"/>
              <w:bottom w:val="single" w:sz="8" w:space="0" w:color="000000"/>
              <w:right w:val="nil"/>
            </w:tcBorders>
            <w:shd w:val="clear" w:color="auto" w:fill="FFFFFF"/>
          </w:tcPr>
          <w:p w:rsidR="00C378D5" w:rsidRPr="00F42A2F"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Coefficients</w:t>
            </w:r>
          </w:p>
        </w:tc>
        <w:tc>
          <w:tcPr>
            <w:tcW w:w="1552" w:type="dxa"/>
            <w:tcBorders>
              <w:top w:val="single" w:sz="8" w:space="0" w:color="000000"/>
              <w:left w:val="nil"/>
              <w:bottom w:val="single" w:sz="8" w:space="0" w:color="000000"/>
              <w:right w:val="nil"/>
            </w:tcBorders>
            <w:shd w:val="clear" w:color="auto" w:fill="FFFFFF"/>
          </w:tcPr>
          <w:p w:rsidR="00C378D5" w:rsidRPr="00F42A2F"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Standardized Coefficients</w:t>
            </w:r>
          </w:p>
        </w:tc>
        <w:tc>
          <w:tcPr>
            <w:tcW w:w="1067" w:type="dxa"/>
            <w:vMerge w:val="restart"/>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54D87">
              <w:rPr>
                <w:rFonts w:ascii="Times New Roman" w:hAnsi="Times New Roman" w:cs="Times New Roman"/>
                <w:color w:val="000000"/>
                <w:sz w:val="24"/>
                <w:szCs w:val="24"/>
              </w:rPr>
              <w:t>t</w:t>
            </w:r>
          </w:p>
        </w:tc>
        <w:tc>
          <w:tcPr>
            <w:tcW w:w="1067" w:type="dxa"/>
            <w:vMerge w:val="restart"/>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54D87">
              <w:rPr>
                <w:rFonts w:ascii="Times New Roman" w:hAnsi="Times New Roman" w:cs="Times New Roman"/>
                <w:color w:val="000000"/>
                <w:sz w:val="24"/>
                <w:szCs w:val="24"/>
              </w:rPr>
              <w:t>Sig.</w:t>
            </w:r>
          </w:p>
        </w:tc>
      </w:tr>
      <w:tr w:rsidR="00C378D5" w:rsidRPr="00154D87" w:rsidTr="00C378D5">
        <w:trPr>
          <w:cantSplit/>
          <w:trHeight w:val="146"/>
        </w:trPr>
        <w:tc>
          <w:tcPr>
            <w:tcW w:w="2302" w:type="dxa"/>
            <w:gridSpan w:val="2"/>
            <w:vMerge/>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121" w:type="dxa"/>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54D87">
              <w:rPr>
                <w:rFonts w:ascii="Times New Roman" w:hAnsi="Times New Roman" w:cs="Times New Roman"/>
                <w:color w:val="000000"/>
                <w:sz w:val="24"/>
                <w:szCs w:val="24"/>
              </w:rPr>
              <w:t>B</w:t>
            </w:r>
          </w:p>
        </w:tc>
        <w:tc>
          <w:tcPr>
            <w:tcW w:w="1406" w:type="dxa"/>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54D87">
              <w:rPr>
                <w:rFonts w:ascii="Times New Roman" w:hAnsi="Times New Roman" w:cs="Times New Roman"/>
                <w:color w:val="000000"/>
                <w:sz w:val="24"/>
                <w:szCs w:val="24"/>
              </w:rPr>
              <w:t>Std. Error</w:t>
            </w:r>
          </w:p>
        </w:tc>
        <w:tc>
          <w:tcPr>
            <w:tcW w:w="1552" w:type="dxa"/>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54D87">
              <w:rPr>
                <w:rFonts w:ascii="Times New Roman" w:hAnsi="Times New Roman" w:cs="Times New Roman"/>
                <w:color w:val="000000"/>
                <w:sz w:val="24"/>
                <w:szCs w:val="24"/>
              </w:rPr>
              <w:t>Beta</w:t>
            </w:r>
          </w:p>
        </w:tc>
        <w:tc>
          <w:tcPr>
            <w:tcW w:w="1067" w:type="dxa"/>
            <w:vMerge/>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067" w:type="dxa"/>
            <w:vMerge/>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r>
      <w:tr w:rsidR="00C378D5" w:rsidRPr="00154D87" w:rsidTr="00C378D5">
        <w:trPr>
          <w:cantSplit/>
          <w:trHeight w:val="320"/>
        </w:trPr>
        <w:tc>
          <w:tcPr>
            <w:tcW w:w="774" w:type="dxa"/>
            <w:vMerge w:val="restart"/>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1</w:t>
            </w:r>
          </w:p>
        </w:tc>
        <w:tc>
          <w:tcPr>
            <w:tcW w:w="1528"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(Constant)</w:t>
            </w:r>
          </w:p>
        </w:tc>
        <w:tc>
          <w:tcPr>
            <w:tcW w:w="1121"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.450</w:t>
            </w:r>
          </w:p>
        </w:tc>
        <w:tc>
          <w:tcPr>
            <w:tcW w:w="1406"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.020</w:t>
            </w:r>
          </w:p>
        </w:tc>
        <w:tc>
          <w:tcPr>
            <w:tcW w:w="1552" w:type="dxa"/>
            <w:tcBorders>
              <w:top w:val="single" w:sz="8" w:space="0" w:color="000000"/>
              <w:left w:val="nil"/>
              <w:bottom w:val="single" w:sz="8" w:space="0" w:color="000000"/>
              <w:right w:val="nil"/>
            </w:tcBorders>
            <w:shd w:val="clear" w:color="auto" w:fill="FFFFFF"/>
          </w:tcPr>
          <w:p w:rsidR="00C378D5" w:rsidRPr="00154D87" w:rsidRDefault="00C378D5" w:rsidP="001C238C">
            <w:pPr>
              <w:autoSpaceDE w:val="0"/>
              <w:autoSpaceDN w:val="0"/>
              <w:adjustRightInd w:val="0"/>
              <w:spacing w:after="0" w:line="360" w:lineRule="auto"/>
              <w:rPr>
                <w:rFonts w:ascii="Times New Roman" w:hAnsi="Times New Roman" w:cs="Times New Roman"/>
                <w:sz w:val="24"/>
                <w:szCs w:val="24"/>
              </w:rPr>
            </w:pP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22.116</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.000</w:t>
            </w:r>
          </w:p>
        </w:tc>
      </w:tr>
      <w:tr w:rsidR="00C378D5" w:rsidRPr="00154D87" w:rsidTr="00C378D5">
        <w:trPr>
          <w:cantSplit/>
          <w:trHeight w:val="146"/>
        </w:trPr>
        <w:tc>
          <w:tcPr>
            <w:tcW w:w="774" w:type="dxa"/>
            <w:vMerge/>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528"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Liquidity</w:t>
            </w:r>
          </w:p>
        </w:tc>
        <w:tc>
          <w:tcPr>
            <w:tcW w:w="1121"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.001</w:t>
            </w:r>
          </w:p>
        </w:tc>
        <w:tc>
          <w:tcPr>
            <w:tcW w:w="1406"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.004</w:t>
            </w:r>
          </w:p>
        </w:tc>
        <w:tc>
          <w:tcPr>
            <w:tcW w:w="1552"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.014</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.295</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.768</w:t>
            </w:r>
          </w:p>
        </w:tc>
      </w:tr>
      <w:tr w:rsidR="00C378D5" w:rsidRPr="00154D87" w:rsidTr="00C378D5">
        <w:trPr>
          <w:cantSplit/>
          <w:trHeight w:val="146"/>
        </w:trPr>
        <w:tc>
          <w:tcPr>
            <w:tcW w:w="774" w:type="dxa"/>
            <w:vMerge/>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528"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Profitability</w:t>
            </w:r>
          </w:p>
        </w:tc>
        <w:tc>
          <w:tcPr>
            <w:tcW w:w="1121"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.039</w:t>
            </w:r>
          </w:p>
        </w:tc>
        <w:tc>
          <w:tcPr>
            <w:tcW w:w="1406"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.078</w:t>
            </w:r>
          </w:p>
        </w:tc>
        <w:tc>
          <w:tcPr>
            <w:tcW w:w="1552"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.024</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.494</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.621</w:t>
            </w:r>
          </w:p>
        </w:tc>
      </w:tr>
      <w:tr w:rsidR="00C378D5" w:rsidRPr="00154D87" w:rsidTr="00C378D5">
        <w:trPr>
          <w:cantSplit/>
          <w:trHeight w:val="146"/>
        </w:trPr>
        <w:tc>
          <w:tcPr>
            <w:tcW w:w="774" w:type="dxa"/>
            <w:vMerge/>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528"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Leverage</w:t>
            </w:r>
          </w:p>
        </w:tc>
        <w:tc>
          <w:tcPr>
            <w:tcW w:w="1121"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.660</w:t>
            </w:r>
          </w:p>
        </w:tc>
        <w:tc>
          <w:tcPr>
            <w:tcW w:w="1406"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.061</w:t>
            </w:r>
          </w:p>
        </w:tc>
        <w:tc>
          <w:tcPr>
            <w:tcW w:w="1552"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.531</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10.905</w:t>
            </w:r>
          </w:p>
        </w:tc>
        <w:tc>
          <w:tcPr>
            <w:tcW w:w="1067" w:type="dxa"/>
            <w:tcBorders>
              <w:top w:val="single" w:sz="8" w:space="0" w:color="000000"/>
              <w:left w:val="nil"/>
              <w:bottom w:val="single" w:sz="8" w:space="0" w:color="000000"/>
              <w:right w:val="nil"/>
            </w:tcBorders>
            <w:shd w:val="clear" w:color="auto" w:fill="FFFFFF"/>
            <w:vAlign w:val="center"/>
          </w:tcPr>
          <w:p w:rsidR="00C378D5" w:rsidRPr="00154D8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54D87">
              <w:rPr>
                <w:rFonts w:ascii="Times New Roman" w:hAnsi="Times New Roman" w:cs="Times New Roman"/>
                <w:color w:val="000000"/>
                <w:sz w:val="24"/>
                <w:szCs w:val="24"/>
              </w:rPr>
              <w:t>.000</w:t>
            </w:r>
          </w:p>
        </w:tc>
      </w:tr>
      <w:tr w:rsidR="00C378D5" w:rsidRPr="00154D87" w:rsidTr="00C378D5">
        <w:trPr>
          <w:cantSplit/>
          <w:trHeight w:val="320"/>
        </w:trPr>
        <w:tc>
          <w:tcPr>
            <w:tcW w:w="8515" w:type="dxa"/>
            <w:gridSpan w:val="7"/>
            <w:tcBorders>
              <w:top w:val="single" w:sz="8" w:space="0" w:color="000000"/>
              <w:left w:val="nil"/>
              <w:bottom w:val="nil"/>
              <w:right w:val="nil"/>
            </w:tcBorders>
            <w:shd w:val="clear" w:color="auto" w:fill="FFFFFF"/>
          </w:tcPr>
          <w:p w:rsidR="00C378D5" w:rsidRPr="00154D8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54D87">
              <w:rPr>
                <w:rFonts w:ascii="Times New Roman" w:hAnsi="Times New Roman" w:cs="Times New Roman"/>
                <w:color w:val="000000"/>
                <w:sz w:val="24"/>
                <w:szCs w:val="24"/>
              </w:rPr>
              <w:t>a. Dependent Variable: Size asset tangibility</w:t>
            </w:r>
          </w:p>
        </w:tc>
      </w:tr>
    </w:tbl>
    <w:p w:rsidR="00C378D5" w:rsidRDefault="00C378D5" w:rsidP="00C378D5"/>
    <w:p w:rsidR="00C378D5" w:rsidRDefault="00C378D5" w:rsidP="001C238C">
      <w:pPr>
        <w:spacing w:after="0" w:line="360" w:lineRule="auto"/>
        <w:jc w:val="both"/>
        <w:rPr>
          <w:rFonts w:ascii="Times New Roman" w:hAnsi="Times New Roman" w:cs="Times New Roman"/>
          <w:sz w:val="24"/>
          <w:szCs w:val="24"/>
        </w:rPr>
      </w:pPr>
      <w:r w:rsidRPr="00154D87">
        <w:rPr>
          <w:rFonts w:ascii="Times New Roman" w:hAnsi="Times New Roman" w:cs="Times New Roman"/>
          <w:sz w:val="24"/>
          <w:szCs w:val="24"/>
        </w:rPr>
        <w:t>In</w:t>
      </w:r>
      <w:r>
        <w:rPr>
          <w:rFonts w:ascii="Times New Roman" w:hAnsi="Times New Roman" w:cs="Times New Roman"/>
          <w:sz w:val="24"/>
          <w:szCs w:val="24"/>
        </w:rPr>
        <w:t xml:space="preserve"> the third step, the intervening variables proxied by sales and asset tangibility are regressed against the dependent variable, in this case, ICFS. The findings are presented in Tables 10, 11 and 12 below. </w:t>
      </w:r>
    </w:p>
    <w:p w:rsidR="001C238C" w:rsidRDefault="001C238C" w:rsidP="001C238C">
      <w:pPr>
        <w:spacing w:after="0" w:line="360" w:lineRule="auto"/>
        <w:jc w:val="both"/>
        <w:rPr>
          <w:rFonts w:ascii="Times New Roman" w:hAnsi="Times New Roman" w:cs="Times New Roman"/>
          <w:sz w:val="24"/>
          <w:szCs w:val="24"/>
        </w:rPr>
      </w:pPr>
    </w:p>
    <w:tbl>
      <w:tblPr>
        <w:tblW w:w="8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503"/>
        <w:gridCol w:w="1594"/>
        <w:gridCol w:w="2186"/>
        <w:gridCol w:w="2186"/>
      </w:tblGrid>
      <w:tr w:rsidR="00C378D5" w:rsidRPr="00595767" w:rsidTr="00C378D5">
        <w:trPr>
          <w:cantSplit/>
          <w:trHeight w:val="324"/>
        </w:trPr>
        <w:tc>
          <w:tcPr>
            <w:tcW w:w="8632" w:type="dxa"/>
            <w:gridSpan w:val="5"/>
            <w:tcBorders>
              <w:top w:val="nil"/>
              <w:left w:val="nil"/>
              <w:bottom w:val="single" w:sz="8" w:space="0" w:color="000000"/>
              <w:right w:val="nil"/>
            </w:tcBorders>
            <w:shd w:val="clear" w:color="auto" w:fill="FFFFFF"/>
          </w:tcPr>
          <w:p w:rsidR="00C378D5" w:rsidRPr="00595767" w:rsidRDefault="001C238C" w:rsidP="001C238C">
            <w:pPr>
              <w:pStyle w:val="Caption"/>
              <w:spacing w:after="0" w:line="360" w:lineRule="auto"/>
              <w:rPr>
                <w:rFonts w:cs="Times New Roman"/>
                <w:color w:val="000000"/>
                <w:sz w:val="24"/>
                <w:szCs w:val="24"/>
              </w:rPr>
            </w:pPr>
            <w:bookmarkStart w:id="56" w:name="_Toc50557079"/>
            <w:bookmarkStart w:id="57" w:name="_Toc50557231"/>
            <w:r>
              <w:rPr>
                <w:b/>
                <w:bCs/>
                <w:i w:val="0"/>
                <w:iCs w:val="0"/>
                <w:color w:val="auto"/>
                <w:sz w:val="24"/>
                <w:szCs w:val="24"/>
              </w:rPr>
              <w:t xml:space="preserve">Table </w:t>
            </w:r>
            <w:r w:rsidR="00C378D5" w:rsidRPr="00572B10">
              <w:rPr>
                <w:b/>
                <w:bCs/>
                <w:i w:val="0"/>
                <w:iCs w:val="0"/>
                <w:color w:val="auto"/>
                <w:sz w:val="24"/>
                <w:szCs w:val="24"/>
              </w:rPr>
              <w:t>10: Model Goodness of Fit for Size and Investment Cash Flow Sensitivity</w:t>
            </w:r>
            <w:bookmarkEnd w:id="56"/>
            <w:bookmarkEnd w:id="57"/>
            <w:r w:rsidR="00C378D5">
              <w:rPr>
                <w:rFonts w:cs="Times New Roman"/>
                <w:b/>
                <w:bCs/>
                <w:color w:val="000000"/>
                <w:sz w:val="24"/>
                <w:szCs w:val="24"/>
              </w:rPr>
              <w:t xml:space="preserve"> </w:t>
            </w:r>
          </w:p>
        </w:tc>
      </w:tr>
      <w:tr w:rsidR="00C378D5" w:rsidRPr="00595767" w:rsidTr="00C378D5">
        <w:trPr>
          <w:cantSplit/>
          <w:trHeight w:val="385"/>
        </w:trPr>
        <w:tc>
          <w:tcPr>
            <w:tcW w:w="1163"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Model</w:t>
            </w:r>
          </w:p>
        </w:tc>
        <w:tc>
          <w:tcPr>
            <w:tcW w:w="1503"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R</w:t>
            </w:r>
          </w:p>
        </w:tc>
        <w:tc>
          <w:tcPr>
            <w:tcW w:w="1594"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86"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 xml:space="preserve">Adjusted </w:t>
            </w: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86"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r>
      <w:tr w:rsidR="00C378D5" w:rsidRPr="00595767" w:rsidTr="00C378D5">
        <w:trPr>
          <w:cantSplit/>
          <w:trHeight w:val="324"/>
        </w:trPr>
        <w:tc>
          <w:tcPr>
            <w:tcW w:w="1163"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1</w:t>
            </w:r>
          </w:p>
        </w:tc>
        <w:tc>
          <w:tcPr>
            <w:tcW w:w="1503"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.257</w:t>
            </w:r>
            <w:r w:rsidRPr="00595767">
              <w:rPr>
                <w:rFonts w:ascii="Times New Roman" w:hAnsi="Times New Roman" w:cs="Times New Roman"/>
                <w:color w:val="000000"/>
                <w:sz w:val="24"/>
                <w:szCs w:val="24"/>
                <w:vertAlign w:val="superscript"/>
              </w:rPr>
              <w:t>a</w:t>
            </w:r>
          </w:p>
        </w:tc>
        <w:tc>
          <w:tcPr>
            <w:tcW w:w="1594"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.066</w:t>
            </w:r>
          </w:p>
        </w:tc>
        <w:tc>
          <w:tcPr>
            <w:tcW w:w="2186"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.060</w:t>
            </w:r>
          </w:p>
        </w:tc>
        <w:tc>
          <w:tcPr>
            <w:tcW w:w="2186"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.16649</w:t>
            </w:r>
          </w:p>
        </w:tc>
      </w:tr>
      <w:tr w:rsidR="00C378D5" w:rsidRPr="00595767" w:rsidTr="00C378D5">
        <w:trPr>
          <w:cantSplit/>
          <w:trHeight w:val="664"/>
        </w:trPr>
        <w:tc>
          <w:tcPr>
            <w:tcW w:w="8632" w:type="dxa"/>
            <w:gridSpan w:val="5"/>
            <w:tcBorders>
              <w:top w:val="single" w:sz="8" w:space="0" w:color="000000"/>
              <w:left w:val="nil"/>
              <w:bottom w:val="nil"/>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 xml:space="preserve">a. Predictors: (Constant), Size </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asset tangibility</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 Size</w:t>
            </w:r>
            <w:r>
              <w:rPr>
                <w:rFonts w:ascii="Times New Roman" w:hAnsi="Times New Roman" w:cs="Times New Roman"/>
                <w:color w:val="000000"/>
                <w:sz w:val="24"/>
                <w:szCs w:val="24"/>
              </w:rPr>
              <w:t xml:space="preserve"> (</w:t>
            </w:r>
            <w:r w:rsidRPr="00595767">
              <w:rPr>
                <w:rFonts w:ascii="Times New Roman" w:hAnsi="Times New Roman" w:cs="Times New Roman"/>
                <w:color w:val="000000"/>
                <w:sz w:val="24"/>
                <w:szCs w:val="24"/>
              </w:rPr>
              <w:t>Sales</w:t>
            </w:r>
            <w:r>
              <w:rPr>
                <w:rFonts w:ascii="Times New Roman" w:hAnsi="Times New Roman" w:cs="Times New Roman"/>
                <w:color w:val="000000"/>
                <w:sz w:val="24"/>
                <w:szCs w:val="24"/>
              </w:rPr>
              <w:t>)</w:t>
            </w:r>
          </w:p>
        </w:tc>
      </w:tr>
    </w:tbl>
    <w:p w:rsidR="00C378D5" w:rsidRDefault="00C378D5" w:rsidP="001C238C">
      <w:pPr>
        <w:spacing w:after="0" w:line="360" w:lineRule="auto"/>
        <w:jc w:val="both"/>
        <w:rPr>
          <w:rFonts w:ascii="Times New Roman" w:hAnsi="Times New Roman" w:cs="Times New Roman"/>
          <w:sz w:val="24"/>
          <w:szCs w:val="24"/>
          <w:lang w:val="sw-KE" w:eastAsia="sw-KE"/>
        </w:rPr>
      </w:pPr>
      <w:r w:rsidRPr="00572B10">
        <w:rPr>
          <w:rFonts w:ascii="Times New Roman" w:hAnsi="Times New Roman" w:cs="Times New Roman"/>
          <w:sz w:val="24"/>
          <w:szCs w:val="24"/>
          <w:lang w:val="sw-KE" w:eastAsia="sw-KE"/>
        </w:rPr>
        <w:t>The regression model in Table 10 above and 11 below presents Adjusted R</w:t>
      </w:r>
      <w:r w:rsidRPr="00572B10">
        <w:rPr>
          <w:rFonts w:ascii="Times New Roman" w:hAnsi="Times New Roman" w:cs="Times New Roman"/>
          <w:sz w:val="24"/>
          <w:szCs w:val="24"/>
          <w:vertAlign w:val="superscript"/>
          <w:lang w:val="sw-KE" w:eastAsia="sw-KE"/>
        </w:rPr>
        <w:t>2</w:t>
      </w:r>
      <w:r w:rsidRPr="00572B10">
        <w:rPr>
          <w:rFonts w:ascii="Times New Roman" w:hAnsi="Times New Roman" w:cs="Times New Roman"/>
          <w:sz w:val="24"/>
          <w:szCs w:val="24"/>
          <w:lang w:val="sw-KE" w:eastAsia="sw-KE"/>
        </w:rPr>
        <w:t xml:space="preserve">= 0.060, F (3,329) = 11.523, p&lt;0.05. The results of the regression analysis therefore shows that 6.0% of variations in investment cashflow sensitivity may be explained by variations in size of the listed non financial firms proxied by asset tangibility and sales. The results is statistically significant (p&lt;0.05).  </w:t>
      </w:r>
    </w:p>
    <w:p w:rsidR="001C238C" w:rsidRDefault="001C238C" w:rsidP="001C238C">
      <w:pPr>
        <w:spacing w:after="0" w:line="360" w:lineRule="auto"/>
        <w:jc w:val="both"/>
        <w:rPr>
          <w:rFonts w:ascii="Times New Roman" w:hAnsi="Times New Roman" w:cs="Times New Roman"/>
          <w:sz w:val="24"/>
          <w:szCs w:val="24"/>
          <w:lang w:val="sw-KE" w:eastAsia="sw-KE"/>
        </w:rPr>
      </w:pPr>
    </w:p>
    <w:p w:rsidR="001C238C" w:rsidRDefault="001C238C" w:rsidP="001C238C">
      <w:pPr>
        <w:spacing w:after="0" w:line="360" w:lineRule="auto"/>
        <w:jc w:val="both"/>
        <w:rPr>
          <w:rFonts w:ascii="Times New Roman" w:hAnsi="Times New Roman" w:cs="Times New Roman"/>
          <w:sz w:val="24"/>
          <w:szCs w:val="24"/>
          <w:lang w:val="sw-KE" w:eastAsia="sw-KE"/>
        </w:rPr>
      </w:pPr>
    </w:p>
    <w:p w:rsidR="001C238C" w:rsidRDefault="001C238C" w:rsidP="001C238C">
      <w:pPr>
        <w:spacing w:after="0" w:line="360" w:lineRule="auto"/>
        <w:jc w:val="both"/>
        <w:rPr>
          <w:rFonts w:ascii="Times New Roman" w:hAnsi="Times New Roman" w:cs="Times New Roman"/>
          <w:sz w:val="24"/>
          <w:szCs w:val="24"/>
          <w:lang w:val="sw-KE" w:eastAsia="sw-KE"/>
        </w:rPr>
      </w:pPr>
    </w:p>
    <w:p w:rsidR="001C238C" w:rsidRDefault="001C238C" w:rsidP="001C238C">
      <w:pPr>
        <w:spacing w:after="0" w:line="360" w:lineRule="auto"/>
        <w:jc w:val="both"/>
        <w:rPr>
          <w:rFonts w:ascii="Times New Roman" w:hAnsi="Times New Roman" w:cs="Times New Roman"/>
          <w:sz w:val="24"/>
          <w:szCs w:val="24"/>
          <w:lang w:val="sw-KE" w:eastAsia="sw-KE"/>
        </w:rPr>
      </w:pPr>
    </w:p>
    <w:p w:rsidR="001C238C" w:rsidRDefault="001C238C" w:rsidP="001C238C">
      <w:pPr>
        <w:spacing w:after="0" w:line="360" w:lineRule="auto"/>
        <w:jc w:val="both"/>
        <w:rPr>
          <w:rFonts w:ascii="Times New Roman" w:hAnsi="Times New Roman" w:cs="Times New Roman"/>
          <w:sz w:val="24"/>
          <w:szCs w:val="24"/>
          <w:lang w:val="sw-KE" w:eastAsia="sw-KE"/>
        </w:rPr>
      </w:pPr>
    </w:p>
    <w:p w:rsidR="001C238C" w:rsidRDefault="001C238C" w:rsidP="001C238C">
      <w:pPr>
        <w:spacing w:after="0" w:line="360" w:lineRule="auto"/>
        <w:jc w:val="both"/>
        <w:rPr>
          <w:rFonts w:ascii="Times New Roman" w:hAnsi="Times New Roman" w:cs="Times New Roman"/>
          <w:sz w:val="24"/>
          <w:szCs w:val="24"/>
          <w:lang w:val="sw-KE" w:eastAsia="sw-KE"/>
        </w:rPr>
      </w:pPr>
    </w:p>
    <w:tbl>
      <w:tblPr>
        <w:tblW w:w="8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1352"/>
        <w:gridCol w:w="1735"/>
        <w:gridCol w:w="905"/>
        <w:gridCol w:w="1484"/>
        <w:gridCol w:w="1075"/>
        <w:gridCol w:w="1075"/>
      </w:tblGrid>
      <w:tr w:rsidR="00C378D5" w:rsidRPr="00595767" w:rsidTr="00C378D5">
        <w:trPr>
          <w:cantSplit/>
          <w:trHeight w:val="664"/>
        </w:trPr>
        <w:tc>
          <w:tcPr>
            <w:tcW w:w="8409" w:type="dxa"/>
            <w:gridSpan w:val="7"/>
            <w:tcBorders>
              <w:top w:val="nil"/>
              <w:left w:val="nil"/>
              <w:bottom w:val="single" w:sz="8" w:space="0" w:color="000000"/>
              <w:right w:val="nil"/>
            </w:tcBorders>
            <w:shd w:val="clear" w:color="auto" w:fill="FFFFFF"/>
          </w:tcPr>
          <w:p w:rsidR="00C378D5" w:rsidRPr="00595767" w:rsidRDefault="001C238C" w:rsidP="001C238C">
            <w:pPr>
              <w:pStyle w:val="Caption"/>
              <w:spacing w:after="0" w:line="360" w:lineRule="auto"/>
              <w:ind w:left="1350" w:hanging="1350"/>
              <w:rPr>
                <w:rFonts w:cs="Times New Roman"/>
                <w:color w:val="000000"/>
                <w:sz w:val="24"/>
                <w:szCs w:val="24"/>
              </w:rPr>
            </w:pPr>
            <w:bookmarkStart w:id="58" w:name="_Toc50557080"/>
            <w:bookmarkStart w:id="59" w:name="_Toc50557232"/>
            <w:r>
              <w:rPr>
                <w:b/>
                <w:bCs/>
                <w:i w:val="0"/>
                <w:iCs w:val="0"/>
                <w:color w:val="auto"/>
                <w:sz w:val="24"/>
                <w:szCs w:val="24"/>
              </w:rPr>
              <w:lastRenderedPageBreak/>
              <w:t xml:space="preserve">Table </w:t>
            </w:r>
            <w:r w:rsidR="00C378D5" w:rsidRPr="008C773D">
              <w:rPr>
                <w:b/>
                <w:bCs/>
                <w:i w:val="0"/>
                <w:iCs w:val="0"/>
                <w:color w:val="auto"/>
                <w:sz w:val="24"/>
                <w:szCs w:val="24"/>
              </w:rPr>
              <w:t>11: Model Overall Significance of Size and Investment Cash Flow Sensitivity</w:t>
            </w:r>
            <w:bookmarkEnd w:id="58"/>
            <w:bookmarkEnd w:id="59"/>
          </w:p>
        </w:tc>
      </w:tr>
      <w:tr w:rsidR="00C378D5" w:rsidRPr="00595767" w:rsidTr="00C378D5">
        <w:trPr>
          <w:cantSplit/>
          <w:trHeight w:val="403"/>
        </w:trPr>
        <w:tc>
          <w:tcPr>
            <w:tcW w:w="2135" w:type="dxa"/>
            <w:gridSpan w:val="2"/>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Model</w:t>
            </w:r>
          </w:p>
        </w:tc>
        <w:tc>
          <w:tcPr>
            <w:tcW w:w="1735" w:type="dxa"/>
            <w:tcBorders>
              <w:top w:val="single" w:sz="8" w:space="0" w:color="000000"/>
              <w:left w:val="nil"/>
              <w:bottom w:val="single" w:sz="8" w:space="0" w:color="000000"/>
              <w:right w:val="nil"/>
            </w:tcBorders>
            <w:shd w:val="clear" w:color="auto" w:fill="FFFFFF"/>
          </w:tcPr>
          <w:p w:rsidR="00C378D5" w:rsidRPr="00CF574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Sum of Squares</w:t>
            </w:r>
          </w:p>
        </w:tc>
        <w:tc>
          <w:tcPr>
            <w:tcW w:w="905" w:type="dxa"/>
            <w:tcBorders>
              <w:top w:val="single" w:sz="8" w:space="0" w:color="000000"/>
              <w:left w:val="nil"/>
              <w:bottom w:val="single" w:sz="8" w:space="0" w:color="000000"/>
              <w:right w:val="nil"/>
            </w:tcBorders>
            <w:shd w:val="clear" w:color="auto" w:fill="FFFFFF"/>
          </w:tcPr>
          <w:p w:rsidR="00C378D5" w:rsidRPr="00CF574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df</w:t>
            </w:r>
          </w:p>
        </w:tc>
        <w:tc>
          <w:tcPr>
            <w:tcW w:w="1484" w:type="dxa"/>
            <w:tcBorders>
              <w:top w:val="single" w:sz="8" w:space="0" w:color="000000"/>
              <w:left w:val="nil"/>
              <w:bottom w:val="single" w:sz="8" w:space="0" w:color="000000"/>
              <w:right w:val="nil"/>
            </w:tcBorders>
            <w:shd w:val="clear" w:color="auto" w:fill="FFFFFF"/>
          </w:tcPr>
          <w:p w:rsidR="00C378D5" w:rsidRPr="00CF574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F5747">
              <w:rPr>
                <w:rFonts w:ascii="Times New Roman" w:hAnsi="Times New Roman" w:cs="Times New Roman"/>
                <w:color w:val="000000"/>
                <w:sz w:val="24"/>
                <w:szCs w:val="24"/>
              </w:rPr>
              <w:t>Mean Square</w:t>
            </w:r>
          </w:p>
        </w:tc>
        <w:tc>
          <w:tcPr>
            <w:tcW w:w="1075" w:type="dxa"/>
            <w:tcBorders>
              <w:top w:val="single" w:sz="8" w:space="0" w:color="000000"/>
              <w:left w:val="nil"/>
              <w:bottom w:val="single" w:sz="8" w:space="0" w:color="000000"/>
              <w:right w:val="nil"/>
            </w:tcBorders>
            <w:shd w:val="clear" w:color="auto" w:fill="FFFFFF"/>
          </w:tcPr>
          <w:p w:rsidR="00C378D5" w:rsidRPr="00CF574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F</w:t>
            </w:r>
          </w:p>
        </w:tc>
        <w:tc>
          <w:tcPr>
            <w:tcW w:w="1075" w:type="dxa"/>
            <w:tcBorders>
              <w:top w:val="single" w:sz="8" w:space="0" w:color="000000"/>
              <w:left w:val="nil"/>
              <w:bottom w:val="single" w:sz="8" w:space="0" w:color="000000"/>
              <w:right w:val="nil"/>
            </w:tcBorders>
            <w:shd w:val="clear" w:color="auto" w:fill="FFFFFF"/>
          </w:tcPr>
          <w:p w:rsidR="00C378D5" w:rsidRPr="00CF574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Sig.</w:t>
            </w:r>
          </w:p>
        </w:tc>
      </w:tr>
      <w:tr w:rsidR="00C378D5" w:rsidRPr="00595767" w:rsidTr="00C378D5">
        <w:trPr>
          <w:cantSplit/>
          <w:trHeight w:val="340"/>
        </w:trPr>
        <w:tc>
          <w:tcPr>
            <w:tcW w:w="783" w:type="dxa"/>
            <w:vMerge w:val="restart"/>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1</w:t>
            </w:r>
          </w:p>
        </w:tc>
        <w:tc>
          <w:tcPr>
            <w:tcW w:w="1352"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Regression</w:t>
            </w:r>
          </w:p>
        </w:tc>
        <w:tc>
          <w:tcPr>
            <w:tcW w:w="173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.639</w:t>
            </w:r>
          </w:p>
        </w:tc>
        <w:tc>
          <w:tcPr>
            <w:tcW w:w="90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2</w:t>
            </w:r>
          </w:p>
        </w:tc>
        <w:tc>
          <w:tcPr>
            <w:tcW w:w="1484"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.319</w:t>
            </w:r>
          </w:p>
        </w:tc>
        <w:tc>
          <w:tcPr>
            <w:tcW w:w="107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11.523</w:t>
            </w:r>
          </w:p>
        </w:tc>
        <w:tc>
          <w:tcPr>
            <w:tcW w:w="107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.000</w:t>
            </w:r>
            <w:r w:rsidRPr="00595767">
              <w:rPr>
                <w:rFonts w:ascii="Times New Roman" w:hAnsi="Times New Roman" w:cs="Times New Roman"/>
                <w:color w:val="000000"/>
                <w:sz w:val="24"/>
                <w:szCs w:val="24"/>
                <w:vertAlign w:val="superscript"/>
              </w:rPr>
              <w:t>b</w:t>
            </w:r>
          </w:p>
        </w:tc>
      </w:tr>
      <w:tr w:rsidR="00C378D5" w:rsidRPr="00595767" w:rsidTr="00C378D5">
        <w:trPr>
          <w:cantSplit/>
          <w:trHeight w:val="149"/>
        </w:trPr>
        <w:tc>
          <w:tcPr>
            <w:tcW w:w="783" w:type="dxa"/>
            <w:vMerge/>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352"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Residual</w:t>
            </w:r>
          </w:p>
        </w:tc>
        <w:tc>
          <w:tcPr>
            <w:tcW w:w="173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9.064</w:t>
            </w:r>
          </w:p>
        </w:tc>
        <w:tc>
          <w:tcPr>
            <w:tcW w:w="90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327</w:t>
            </w:r>
          </w:p>
        </w:tc>
        <w:tc>
          <w:tcPr>
            <w:tcW w:w="1484"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.028</w:t>
            </w:r>
          </w:p>
        </w:tc>
        <w:tc>
          <w:tcPr>
            <w:tcW w:w="1075"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c>
          <w:tcPr>
            <w:tcW w:w="1075"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r>
      <w:tr w:rsidR="00C378D5" w:rsidRPr="00595767" w:rsidTr="00C378D5">
        <w:trPr>
          <w:cantSplit/>
          <w:trHeight w:val="149"/>
        </w:trPr>
        <w:tc>
          <w:tcPr>
            <w:tcW w:w="783" w:type="dxa"/>
            <w:vMerge/>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c>
          <w:tcPr>
            <w:tcW w:w="1352"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Total</w:t>
            </w:r>
          </w:p>
        </w:tc>
        <w:tc>
          <w:tcPr>
            <w:tcW w:w="173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9.703</w:t>
            </w:r>
          </w:p>
        </w:tc>
        <w:tc>
          <w:tcPr>
            <w:tcW w:w="905"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329</w:t>
            </w:r>
          </w:p>
        </w:tc>
        <w:tc>
          <w:tcPr>
            <w:tcW w:w="1484"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c>
          <w:tcPr>
            <w:tcW w:w="1075"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c>
          <w:tcPr>
            <w:tcW w:w="1075"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r>
      <w:tr w:rsidR="00C378D5" w:rsidRPr="00595767" w:rsidTr="00C378D5">
        <w:trPr>
          <w:cantSplit/>
          <w:trHeight w:val="340"/>
        </w:trPr>
        <w:tc>
          <w:tcPr>
            <w:tcW w:w="8409" w:type="dxa"/>
            <w:gridSpan w:val="7"/>
            <w:tcBorders>
              <w:top w:val="single" w:sz="8" w:space="0" w:color="000000"/>
              <w:left w:val="nil"/>
              <w:bottom w:val="nil"/>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a. Dependent Variable: ICFS</w:t>
            </w:r>
          </w:p>
        </w:tc>
      </w:tr>
      <w:tr w:rsidR="00C378D5" w:rsidRPr="00595767" w:rsidTr="00C378D5">
        <w:trPr>
          <w:cantSplit/>
          <w:trHeight w:val="325"/>
        </w:trPr>
        <w:tc>
          <w:tcPr>
            <w:tcW w:w="8409" w:type="dxa"/>
            <w:gridSpan w:val="7"/>
            <w:tcBorders>
              <w:top w:val="nil"/>
              <w:left w:val="nil"/>
              <w:bottom w:val="nil"/>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 xml:space="preserve">b. Predictors: (Constant), Size </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asset tangibility</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 xml:space="preserve">, Size </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Sales</w:t>
            </w:r>
            <w:r>
              <w:rPr>
                <w:rFonts w:ascii="Times New Roman" w:hAnsi="Times New Roman" w:cs="Times New Roman"/>
                <w:color w:val="000000"/>
                <w:sz w:val="24"/>
                <w:szCs w:val="24"/>
              </w:rPr>
              <w:t>)</w:t>
            </w:r>
          </w:p>
        </w:tc>
      </w:tr>
    </w:tbl>
    <w:p w:rsidR="00C378D5" w:rsidRPr="00595767" w:rsidRDefault="00C378D5" w:rsidP="001C238C">
      <w:pPr>
        <w:tabs>
          <w:tab w:val="left" w:pos="642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C378D5" w:rsidRDefault="00C378D5" w:rsidP="001C238C">
      <w:pPr>
        <w:spacing w:after="0" w:line="360" w:lineRule="auto"/>
        <w:jc w:val="both"/>
        <w:rPr>
          <w:rFonts w:ascii="Times New Roman" w:hAnsi="Times New Roman" w:cs="Times New Roman"/>
          <w:sz w:val="24"/>
          <w:szCs w:val="24"/>
        </w:rPr>
      </w:pPr>
      <w:r w:rsidRPr="00984994">
        <w:rPr>
          <w:rFonts w:ascii="Times New Roman" w:hAnsi="Times New Roman" w:cs="Times New Roman"/>
          <w:sz w:val="24"/>
          <w:szCs w:val="24"/>
        </w:rPr>
        <w:t xml:space="preserve">The results in </w:t>
      </w:r>
      <w:r>
        <w:rPr>
          <w:rFonts w:ascii="Times New Roman" w:hAnsi="Times New Roman" w:cs="Times New Roman"/>
          <w:sz w:val="24"/>
          <w:szCs w:val="24"/>
        </w:rPr>
        <w:t>T</w:t>
      </w:r>
      <w:r w:rsidR="001C238C">
        <w:rPr>
          <w:rFonts w:ascii="Times New Roman" w:hAnsi="Times New Roman" w:cs="Times New Roman"/>
          <w:sz w:val="24"/>
          <w:szCs w:val="24"/>
        </w:rPr>
        <w:t xml:space="preserve">able </w:t>
      </w:r>
      <w:r w:rsidRPr="00984994">
        <w:rPr>
          <w:rFonts w:ascii="Times New Roman" w:hAnsi="Times New Roman" w:cs="Times New Roman"/>
          <w:sz w:val="24"/>
          <w:szCs w:val="24"/>
        </w:rPr>
        <w:t>1</w:t>
      </w:r>
      <w:r>
        <w:rPr>
          <w:rFonts w:ascii="Times New Roman" w:hAnsi="Times New Roman" w:cs="Times New Roman"/>
          <w:sz w:val="24"/>
          <w:szCs w:val="24"/>
        </w:rPr>
        <w:t>2</w:t>
      </w:r>
      <w:r w:rsidRPr="00984994">
        <w:rPr>
          <w:rFonts w:ascii="Times New Roman" w:hAnsi="Times New Roman" w:cs="Times New Roman"/>
          <w:sz w:val="24"/>
          <w:szCs w:val="24"/>
        </w:rPr>
        <w:t xml:space="preserve"> below indicates that there are statistically significant positive </w:t>
      </w:r>
      <w:r>
        <w:rPr>
          <w:rFonts w:ascii="Times New Roman" w:hAnsi="Times New Roman" w:cs="Times New Roman"/>
          <w:sz w:val="24"/>
          <w:szCs w:val="24"/>
        </w:rPr>
        <w:t>results</w:t>
      </w:r>
      <w:r w:rsidRPr="00984994">
        <w:rPr>
          <w:rFonts w:ascii="Times New Roman" w:hAnsi="Times New Roman" w:cs="Times New Roman"/>
          <w:sz w:val="24"/>
          <w:szCs w:val="24"/>
        </w:rPr>
        <w:t xml:space="preserve"> between </w:t>
      </w:r>
      <w:r>
        <w:rPr>
          <w:rFonts w:ascii="Times New Roman" w:hAnsi="Times New Roman" w:cs="Times New Roman"/>
          <w:sz w:val="24"/>
          <w:szCs w:val="24"/>
        </w:rPr>
        <w:t>ICFS</w:t>
      </w:r>
      <w:r w:rsidRPr="00984994">
        <w:rPr>
          <w:rFonts w:ascii="Times New Roman" w:hAnsi="Times New Roman" w:cs="Times New Roman"/>
          <w:sz w:val="24"/>
          <w:szCs w:val="24"/>
        </w:rPr>
        <w:t xml:space="preserve"> and size proxied by sales (β=0.156, t=2.910, P&lt;0.05) as well as size proxied by tangibility of assets (β=0.197, t=3.679, P&lt;0.05)</w:t>
      </w:r>
      <w:r>
        <w:rPr>
          <w:rFonts w:ascii="Times New Roman" w:hAnsi="Times New Roman" w:cs="Times New Roman"/>
          <w:sz w:val="24"/>
          <w:szCs w:val="24"/>
        </w:rPr>
        <w:t xml:space="preserve">. </w:t>
      </w:r>
    </w:p>
    <w:p w:rsidR="001C238C" w:rsidRPr="00984994" w:rsidRDefault="001C238C" w:rsidP="001C238C">
      <w:pPr>
        <w:spacing w:after="0" w:line="360" w:lineRule="auto"/>
        <w:jc w:val="both"/>
        <w:rPr>
          <w:rFonts w:ascii="Times New Roman" w:hAnsi="Times New Roman" w:cs="Times New Roman"/>
          <w:sz w:val="24"/>
          <w:szCs w:val="24"/>
        </w:rPr>
      </w:pPr>
    </w:p>
    <w:tbl>
      <w:tblPr>
        <w:tblW w:w="8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3"/>
        <w:gridCol w:w="761"/>
        <w:gridCol w:w="1319"/>
        <w:gridCol w:w="1456"/>
        <w:gridCol w:w="1000"/>
        <w:gridCol w:w="1000"/>
      </w:tblGrid>
      <w:tr w:rsidR="00C378D5" w:rsidRPr="00595767" w:rsidTr="00C378D5">
        <w:trPr>
          <w:cantSplit/>
        </w:trPr>
        <w:tc>
          <w:tcPr>
            <w:tcW w:w="8686" w:type="dxa"/>
            <w:gridSpan w:val="7"/>
            <w:tcBorders>
              <w:top w:val="nil"/>
              <w:left w:val="nil"/>
              <w:bottom w:val="single" w:sz="8" w:space="0" w:color="000000"/>
              <w:right w:val="nil"/>
            </w:tcBorders>
            <w:shd w:val="clear" w:color="auto" w:fill="FFFFFF"/>
          </w:tcPr>
          <w:p w:rsidR="00C378D5" w:rsidRPr="00595767" w:rsidRDefault="001C238C" w:rsidP="001C238C">
            <w:pPr>
              <w:pStyle w:val="Caption"/>
              <w:spacing w:after="0" w:line="360" w:lineRule="auto"/>
              <w:ind w:left="1350" w:hanging="1350"/>
              <w:rPr>
                <w:rFonts w:cs="Times New Roman"/>
                <w:color w:val="000000"/>
                <w:sz w:val="24"/>
                <w:szCs w:val="24"/>
              </w:rPr>
            </w:pPr>
            <w:bookmarkStart w:id="60" w:name="_Toc50557081"/>
            <w:bookmarkStart w:id="61" w:name="_Toc50557233"/>
            <w:r>
              <w:rPr>
                <w:b/>
                <w:bCs/>
                <w:i w:val="0"/>
                <w:iCs w:val="0"/>
                <w:color w:val="auto"/>
                <w:sz w:val="24"/>
                <w:szCs w:val="24"/>
              </w:rPr>
              <w:t xml:space="preserve">Table </w:t>
            </w:r>
            <w:r w:rsidR="00C378D5" w:rsidRPr="008C773D">
              <w:rPr>
                <w:b/>
                <w:bCs/>
                <w:i w:val="0"/>
                <w:iCs w:val="0"/>
                <w:color w:val="auto"/>
                <w:sz w:val="24"/>
                <w:szCs w:val="24"/>
              </w:rPr>
              <w:t>12: Model Regression Coefficients of Size and Investment Cash Flow Sensitivity</w:t>
            </w:r>
            <w:bookmarkEnd w:id="60"/>
            <w:bookmarkEnd w:id="61"/>
          </w:p>
        </w:tc>
      </w:tr>
      <w:tr w:rsidR="00C378D5" w:rsidRPr="00595767" w:rsidTr="00C378D5">
        <w:trPr>
          <w:cantSplit/>
        </w:trPr>
        <w:tc>
          <w:tcPr>
            <w:tcW w:w="3150" w:type="dxa"/>
            <w:gridSpan w:val="2"/>
            <w:vMerge w:val="restart"/>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Model</w:t>
            </w:r>
          </w:p>
        </w:tc>
        <w:tc>
          <w:tcPr>
            <w:tcW w:w="2080" w:type="dxa"/>
            <w:gridSpan w:val="2"/>
            <w:tcBorders>
              <w:top w:val="single" w:sz="8" w:space="0" w:color="000000"/>
              <w:left w:val="nil"/>
              <w:bottom w:val="single" w:sz="8" w:space="0" w:color="000000"/>
              <w:right w:val="nil"/>
            </w:tcBorders>
            <w:shd w:val="clear" w:color="auto" w:fill="FFFFFF"/>
          </w:tcPr>
          <w:p w:rsidR="00C378D5" w:rsidRPr="00F42A2F"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Coefficients</w:t>
            </w:r>
          </w:p>
        </w:tc>
        <w:tc>
          <w:tcPr>
            <w:tcW w:w="1456" w:type="dxa"/>
            <w:tcBorders>
              <w:top w:val="single" w:sz="8" w:space="0" w:color="000000"/>
              <w:left w:val="nil"/>
              <w:bottom w:val="single" w:sz="8" w:space="0" w:color="000000"/>
              <w:right w:val="nil"/>
            </w:tcBorders>
            <w:shd w:val="clear" w:color="auto" w:fill="FFFFFF"/>
          </w:tcPr>
          <w:p w:rsidR="00C378D5" w:rsidRPr="00F42A2F"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Standardized Coefficients</w:t>
            </w:r>
          </w:p>
        </w:tc>
        <w:tc>
          <w:tcPr>
            <w:tcW w:w="1000" w:type="dxa"/>
            <w:vMerge w:val="restart"/>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t</w:t>
            </w:r>
          </w:p>
        </w:tc>
        <w:tc>
          <w:tcPr>
            <w:tcW w:w="1000" w:type="dxa"/>
            <w:vMerge w:val="restart"/>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Sig.</w:t>
            </w:r>
          </w:p>
        </w:tc>
      </w:tr>
      <w:tr w:rsidR="00C378D5" w:rsidRPr="00595767" w:rsidTr="00C378D5">
        <w:trPr>
          <w:cantSplit/>
        </w:trPr>
        <w:tc>
          <w:tcPr>
            <w:tcW w:w="3150" w:type="dxa"/>
            <w:gridSpan w:val="2"/>
            <w:vMerge/>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761"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B</w:t>
            </w:r>
          </w:p>
        </w:tc>
        <w:tc>
          <w:tcPr>
            <w:tcW w:w="1319"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Std. Error</w:t>
            </w:r>
          </w:p>
        </w:tc>
        <w:tc>
          <w:tcPr>
            <w:tcW w:w="1456"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5767">
              <w:rPr>
                <w:rFonts w:ascii="Times New Roman" w:hAnsi="Times New Roman" w:cs="Times New Roman"/>
                <w:color w:val="000000"/>
                <w:sz w:val="24"/>
                <w:szCs w:val="24"/>
              </w:rPr>
              <w:t>Beta</w:t>
            </w:r>
          </w:p>
        </w:tc>
        <w:tc>
          <w:tcPr>
            <w:tcW w:w="1000" w:type="dxa"/>
            <w:vMerge/>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1000" w:type="dxa"/>
            <w:vMerge/>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r>
      <w:tr w:rsidR="00C378D5" w:rsidRPr="00595767" w:rsidTr="00C378D5">
        <w:trPr>
          <w:cantSplit/>
        </w:trPr>
        <w:tc>
          <w:tcPr>
            <w:tcW w:w="727" w:type="dxa"/>
            <w:vMerge w:val="restart"/>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1</w:t>
            </w:r>
          </w:p>
        </w:tc>
        <w:tc>
          <w:tcPr>
            <w:tcW w:w="2423"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(Constant)</w:t>
            </w:r>
          </w:p>
        </w:tc>
        <w:tc>
          <w:tcPr>
            <w:tcW w:w="761"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-.327</w:t>
            </w:r>
          </w:p>
        </w:tc>
        <w:tc>
          <w:tcPr>
            <w:tcW w:w="1319"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.098</w:t>
            </w:r>
          </w:p>
        </w:tc>
        <w:tc>
          <w:tcPr>
            <w:tcW w:w="1456" w:type="dxa"/>
            <w:tcBorders>
              <w:top w:val="single" w:sz="8" w:space="0" w:color="000000"/>
              <w:left w:val="nil"/>
              <w:bottom w:val="single" w:sz="8" w:space="0" w:color="000000"/>
              <w:right w:val="nil"/>
            </w:tcBorders>
            <w:shd w:val="clear" w:color="auto" w:fill="FFFFFF"/>
          </w:tcPr>
          <w:p w:rsidR="00C378D5" w:rsidRPr="00595767" w:rsidRDefault="00C378D5" w:rsidP="001C238C">
            <w:pPr>
              <w:autoSpaceDE w:val="0"/>
              <w:autoSpaceDN w:val="0"/>
              <w:adjustRightInd w:val="0"/>
              <w:spacing w:after="0" w:line="360" w:lineRule="auto"/>
              <w:rPr>
                <w:rFonts w:ascii="Times New Roman" w:hAnsi="Times New Roman" w:cs="Times New Roman"/>
                <w:sz w:val="24"/>
                <w:szCs w:val="24"/>
              </w:rPr>
            </w:pPr>
          </w:p>
        </w:tc>
        <w:tc>
          <w:tcPr>
            <w:tcW w:w="1000"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-3.343</w:t>
            </w:r>
          </w:p>
        </w:tc>
        <w:tc>
          <w:tcPr>
            <w:tcW w:w="1000"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.001</w:t>
            </w:r>
          </w:p>
        </w:tc>
      </w:tr>
      <w:tr w:rsidR="00C378D5" w:rsidRPr="00595767" w:rsidTr="00C378D5">
        <w:trPr>
          <w:cantSplit/>
        </w:trPr>
        <w:tc>
          <w:tcPr>
            <w:tcW w:w="727" w:type="dxa"/>
            <w:vMerge/>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2423"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 xml:space="preserve">Size </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Sales</w:t>
            </w:r>
            <w:r>
              <w:rPr>
                <w:rFonts w:ascii="Times New Roman" w:hAnsi="Times New Roman" w:cs="Times New Roman"/>
                <w:color w:val="000000"/>
                <w:sz w:val="24"/>
                <w:szCs w:val="24"/>
              </w:rPr>
              <w:t>)</w:t>
            </w:r>
          </w:p>
        </w:tc>
        <w:tc>
          <w:tcPr>
            <w:tcW w:w="761"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.013</w:t>
            </w:r>
          </w:p>
        </w:tc>
        <w:tc>
          <w:tcPr>
            <w:tcW w:w="1319"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.004</w:t>
            </w:r>
          </w:p>
        </w:tc>
        <w:tc>
          <w:tcPr>
            <w:tcW w:w="1456"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.156</w:t>
            </w:r>
          </w:p>
        </w:tc>
        <w:tc>
          <w:tcPr>
            <w:tcW w:w="1000"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2.910</w:t>
            </w:r>
          </w:p>
        </w:tc>
        <w:tc>
          <w:tcPr>
            <w:tcW w:w="1000"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.004</w:t>
            </w:r>
          </w:p>
        </w:tc>
      </w:tr>
      <w:tr w:rsidR="00C378D5" w:rsidRPr="00595767" w:rsidTr="00C378D5">
        <w:trPr>
          <w:cantSplit/>
        </w:trPr>
        <w:tc>
          <w:tcPr>
            <w:tcW w:w="727" w:type="dxa"/>
            <w:vMerge/>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rPr>
                <w:rFonts w:ascii="Times New Roman" w:hAnsi="Times New Roman" w:cs="Times New Roman"/>
                <w:color w:val="000000"/>
                <w:sz w:val="24"/>
                <w:szCs w:val="24"/>
              </w:rPr>
            </w:pPr>
          </w:p>
        </w:tc>
        <w:tc>
          <w:tcPr>
            <w:tcW w:w="2423"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 xml:space="preserve">Size </w:t>
            </w:r>
            <w:r>
              <w:rPr>
                <w:rFonts w:ascii="Times New Roman" w:hAnsi="Times New Roman" w:cs="Times New Roman"/>
                <w:color w:val="000000"/>
                <w:sz w:val="24"/>
                <w:szCs w:val="24"/>
              </w:rPr>
              <w:t>(</w:t>
            </w:r>
            <w:r w:rsidRPr="00595767">
              <w:rPr>
                <w:rFonts w:ascii="Times New Roman" w:hAnsi="Times New Roman" w:cs="Times New Roman"/>
                <w:color w:val="000000"/>
                <w:sz w:val="24"/>
                <w:szCs w:val="24"/>
              </w:rPr>
              <w:t>asset</w:t>
            </w:r>
            <w:r>
              <w:rPr>
                <w:rFonts w:ascii="Times New Roman" w:hAnsi="Times New Roman" w:cs="Times New Roman"/>
                <w:color w:val="000000"/>
                <w:sz w:val="24"/>
                <w:szCs w:val="24"/>
              </w:rPr>
              <w:t xml:space="preserve"> tangibility)</w:t>
            </w:r>
            <w:r w:rsidRPr="00595767">
              <w:rPr>
                <w:rFonts w:ascii="Times New Roman" w:hAnsi="Times New Roman" w:cs="Times New Roman"/>
                <w:color w:val="000000"/>
                <w:sz w:val="24"/>
                <w:szCs w:val="24"/>
              </w:rPr>
              <w:t xml:space="preserve"> </w:t>
            </w:r>
          </w:p>
        </w:tc>
        <w:tc>
          <w:tcPr>
            <w:tcW w:w="761"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.149</w:t>
            </w:r>
          </w:p>
        </w:tc>
        <w:tc>
          <w:tcPr>
            <w:tcW w:w="1319"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.041</w:t>
            </w:r>
          </w:p>
        </w:tc>
        <w:tc>
          <w:tcPr>
            <w:tcW w:w="1456"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.197</w:t>
            </w:r>
          </w:p>
        </w:tc>
        <w:tc>
          <w:tcPr>
            <w:tcW w:w="1000"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3.679</w:t>
            </w:r>
          </w:p>
        </w:tc>
        <w:tc>
          <w:tcPr>
            <w:tcW w:w="1000" w:type="dxa"/>
            <w:tcBorders>
              <w:top w:val="single" w:sz="8" w:space="0" w:color="000000"/>
              <w:left w:val="nil"/>
              <w:bottom w:val="single" w:sz="8" w:space="0" w:color="000000"/>
              <w:right w:val="nil"/>
            </w:tcBorders>
            <w:shd w:val="clear" w:color="auto" w:fill="FFFFFF"/>
            <w:vAlign w:val="center"/>
          </w:tcPr>
          <w:p w:rsidR="00C378D5" w:rsidRPr="00595767"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95767">
              <w:rPr>
                <w:rFonts w:ascii="Times New Roman" w:hAnsi="Times New Roman" w:cs="Times New Roman"/>
                <w:color w:val="000000"/>
                <w:sz w:val="24"/>
                <w:szCs w:val="24"/>
              </w:rPr>
              <w:t>.000</w:t>
            </w:r>
          </w:p>
        </w:tc>
      </w:tr>
      <w:tr w:rsidR="00C378D5" w:rsidRPr="00595767" w:rsidTr="00C378D5">
        <w:trPr>
          <w:cantSplit/>
        </w:trPr>
        <w:tc>
          <w:tcPr>
            <w:tcW w:w="8686" w:type="dxa"/>
            <w:gridSpan w:val="7"/>
            <w:tcBorders>
              <w:top w:val="single" w:sz="8" w:space="0" w:color="000000"/>
              <w:left w:val="nil"/>
              <w:bottom w:val="nil"/>
              <w:right w:val="nil"/>
            </w:tcBorders>
            <w:shd w:val="clear" w:color="auto" w:fill="FFFFFF"/>
          </w:tcPr>
          <w:p w:rsidR="00C378D5" w:rsidRPr="00595767"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595767">
              <w:rPr>
                <w:rFonts w:ascii="Times New Roman" w:hAnsi="Times New Roman" w:cs="Times New Roman"/>
                <w:color w:val="000000"/>
                <w:sz w:val="24"/>
                <w:szCs w:val="24"/>
              </w:rPr>
              <w:t>a. Dependent Variable: ICFS</w:t>
            </w:r>
          </w:p>
        </w:tc>
      </w:tr>
    </w:tbl>
    <w:p w:rsidR="00C378D5" w:rsidRDefault="00C378D5" w:rsidP="00C378D5"/>
    <w:p w:rsidR="00C378D5" w:rsidRDefault="00C378D5" w:rsidP="001C238C">
      <w:pPr>
        <w:spacing w:after="0" w:line="360" w:lineRule="auto"/>
        <w:jc w:val="both"/>
        <w:rPr>
          <w:rFonts w:ascii="Times New Roman" w:hAnsi="Times New Roman" w:cs="Times New Roman"/>
          <w:sz w:val="24"/>
          <w:szCs w:val="24"/>
        </w:rPr>
      </w:pPr>
      <w:r w:rsidRPr="001F1D50">
        <w:rPr>
          <w:rFonts w:ascii="Times New Roman" w:hAnsi="Times New Roman" w:cs="Times New Roman"/>
          <w:sz w:val="24"/>
          <w:szCs w:val="24"/>
        </w:rPr>
        <w:t xml:space="preserve">In the fourth step, the interaction term of the independent and intervening variable is regressed against the dependent variable and the results are presented in </w:t>
      </w:r>
      <w:r>
        <w:rPr>
          <w:rFonts w:ascii="Times New Roman" w:hAnsi="Times New Roman" w:cs="Times New Roman"/>
          <w:sz w:val="24"/>
          <w:szCs w:val="24"/>
        </w:rPr>
        <w:t>T</w:t>
      </w:r>
      <w:r w:rsidR="001C238C">
        <w:rPr>
          <w:rFonts w:ascii="Times New Roman" w:hAnsi="Times New Roman" w:cs="Times New Roman"/>
          <w:sz w:val="24"/>
          <w:szCs w:val="24"/>
        </w:rPr>
        <w:t xml:space="preserve">ables </w:t>
      </w:r>
      <w:r w:rsidRPr="001F1D50">
        <w:rPr>
          <w:rFonts w:ascii="Times New Roman" w:hAnsi="Times New Roman" w:cs="Times New Roman"/>
          <w:sz w:val="24"/>
          <w:szCs w:val="24"/>
        </w:rPr>
        <w:t>1</w:t>
      </w:r>
      <w:r>
        <w:rPr>
          <w:rFonts w:ascii="Times New Roman" w:hAnsi="Times New Roman" w:cs="Times New Roman"/>
          <w:sz w:val="24"/>
          <w:szCs w:val="24"/>
        </w:rPr>
        <w:t>3</w:t>
      </w:r>
      <w:r w:rsidR="001C238C">
        <w:rPr>
          <w:rFonts w:ascii="Times New Roman" w:hAnsi="Times New Roman" w:cs="Times New Roman"/>
          <w:sz w:val="24"/>
          <w:szCs w:val="24"/>
        </w:rPr>
        <w:t xml:space="preserve">, </w:t>
      </w:r>
      <w:r w:rsidRPr="001F1D50">
        <w:rPr>
          <w:rFonts w:ascii="Times New Roman" w:hAnsi="Times New Roman" w:cs="Times New Roman"/>
          <w:sz w:val="24"/>
          <w:szCs w:val="24"/>
        </w:rPr>
        <w:t>1</w:t>
      </w:r>
      <w:r>
        <w:rPr>
          <w:rFonts w:ascii="Times New Roman" w:hAnsi="Times New Roman" w:cs="Times New Roman"/>
          <w:sz w:val="24"/>
          <w:szCs w:val="24"/>
        </w:rPr>
        <w:t>4</w:t>
      </w:r>
      <w:r w:rsidR="001C238C">
        <w:rPr>
          <w:rFonts w:ascii="Times New Roman" w:hAnsi="Times New Roman" w:cs="Times New Roman"/>
          <w:sz w:val="24"/>
          <w:szCs w:val="24"/>
        </w:rPr>
        <w:t xml:space="preserve">, </w:t>
      </w:r>
      <w:r w:rsidRPr="001F1D50">
        <w:rPr>
          <w:rFonts w:ascii="Times New Roman" w:hAnsi="Times New Roman" w:cs="Times New Roman"/>
          <w:sz w:val="24"/>
          <w:szCs w:val="24"/>
        </w:rPr>
        <w:t>1</w:t>
      </w:r>
      <w:r>
        <w:rPr>
          <w:rFonts w:ascii="Times New Roman" w:hAnsi="Times New Roman" w:cs="Times New Roman"/>
          <w:sz w:val="24"/>
          <w:szCs w:val="24"/>
        </w:rPr>
        <w:t>5</w:t>
      </w:r>
      <w:r w:rsidR="001C238C">
        <w:rPr>
          <w:rFonts w:ascii="Times New Roman" w:hAnsi="Times New Roman" w:cs="Times New Roman"/>
          <w:sz w:val="24"/>
          <w:szCs w:val="24"/>
        </w:rPr>
        <w:t xml:space="preserve">, </w:t>
      </w:r>
      <w:r w:rsidRPr="001F1D50">
        <w:rPr>
          <w:rFonts w:ascii="Times New Roman" w:hAnsi="Times New Roman" w:cs="Times New Roman"/>
          <w:sz w:val="24"/>
          <w:szCs w:val="24"/>
        </w:rPr>
        <w:t>1</w:t>
      </w:r>
      <w:r>
        <w:rPr>
          <w:rFonts w:ascii="Times New Roman" w:hAnsi="Times New Roman" w:cs="Times New Roman"/>
          <w:sz w:val="24"/>
          <w:szCs w:val="24"/>
        </w:rPr>
        <w:t>6</w:t>
      </w:r>
      <w:r w:rsidR="001C238C">
        <w:rPr>
          <w:rFonts w:ascii="Times New Roman" w:hAnsi="Times New Roman" w:cs="Times New Roman"/>
          <w:sz w:val="24"/>
          <w:szCs w:val="24"/>
        </w:rPr>
        <w:t xml:space="preserve">, </w:t>
      </w:r>
      <w:r>
        <w:rPr>
          <w:rFonts w:ascii="Times New Roman" w:hAnsi="Times New Roman" w:cs="Times New Roman"/>
          <w:sz w:val="24"/>
          <w:szCs w:val="24"/>
        </w:rPr>
        <w:t>17</w:t>
      </w:r>
      <w:r w:rsidR="001C238C">
        <w:rPr>
          <w:rFonts w:ascii="Times New Roman" w:hAnsi="Times New Roman" w:cs="Times New Roman"/>
          <w:sz w:val="24"/>
          <w:szCs w:val="24"/>
        </w:rPr>
        <w:t xml:space="preserve"> and </w:t>
      </w:r>
      <w:r>
        <w:rPr>
          <w:rFonts w:ascii="Times New Roman" w:hAnsi="Times New Roman" w:cs="Times New Roman"/>
          <w:sz w:val="24"/>
          <w:szCs w:val="24"/>
        </w:rPr>
        <w:t>18</w:t>
      </w:r>
      <w:r w:rsidRPr="001F1D50">
        <w:rPr>
          <w:rFonts w:ascii="Times New Roman" w:hAnsi="Times New Roman" w:cs="Times New Roman"/>
          <w:sz w:val="24"/>
          <w:szCs w:val="24"/>
        </w:rPr>
        <w:t xml:space="preserve"> below. </w:t>
      </w:r>
    </w:p>
    <w:p w:rsidR="001C238C" w:rsidRDefault="001C238C" w:rsidP="001C238C">
      <w:pPr>
        <w:spacing w:after="0" w:line="360" w:lineRule="auto"/>
        <w:jc w:val="both"/>
        <w:rPr>
          <w:rFonts w:ascii="Times New Roman" w:hAnsi="Times New Roman" w:cs="Times New Roman"/>
          <w:sz w:val="24"/>
          <w:szCs w:val="24"/>
        </w:rPr>
      </w:pPr>
    </w:p>
    <w:p w:rsidR="001C238C" w:rsidRDefault="001C238C" w:rsidP="001C238C">
      <w:pPr>
        <w:spacing w:after="0" w:line="360" w:lineRule="auto"/>
        <w:jc w:val="both"/>
        <w:rPr>
          <w:rFonts w:ascii="Times New Roman" w:hAnsi="Times New Roman" w:cs="Times New Roman"/>
          <w:sz w:val="24"/>
          <w:szCs w:val="24"/>
        </w:rPr>
      </w:pPr>
    </w:p>
    <w:p w:rsidR="001C238C" w:rsidRDefault="001C238C" w:rsidP="001C238C">
      <w:pPr>
        <w:spacing w:after="0" w:line="360" w:lineRule="auto"/>
        <w:jc w:val="both"/>
        <w:rPr>
          <w:rFonts w:ascii="Times New Roman" w:hAnsi="Times New Roman" w:cs="Times New Roman"/>
          <w:sz w:val="24"/>
          <w:szCs w:val="24"/>
        </w:rPr>
      </w:pPr>
    </w:p>
    <w:tbl>
      <w:tblPr>
        <w:tblW w:w="8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3"/>
        <w:gridCol w:w="1476"/>
        <w:gridCol w:w="1566"/>
        <w:gridCol w:w="2148"/>
        <w:gridCol w:w="2149"/>
      </w:tblGrid>
      <w:tr w:rsidR="00C378D5" w:rsidRPr="001F1D50" w:rsidTr="00C378D5">
        <w:trPr>
          <w:cantSplit/>
          <w:trHeight w:val="336"/>
        </w:trPr>
        <w:tc>
          <w:tcPr>
            <w:tcW w:w="8482" w:type="dxa"/>
            <w:gridSpan w:val="5"/>
            <w:tcBorders>
              <w:top w:val="nil"/>
              <w:left w:val="nil"/>
              <w:bottom w:val="single" w:sz="8" w:space="0" w:color="000000"/>
              <w:right w:val="nil"/>
            </w:tcBorders>
            <w:shd w:val="clear" w:color="auto" w:fill="FFFFFF"/>
          </w:tcPr>
          <w:p w:rsidR="00C378D5" w:rsidRPr="001F1D50" w:rsidRDefault="001C238C" w:rsidP="001C238C">
            <w:pPr>
              <w:pStyle w:val="Caption"/>
              <w:spacing w:after="0" w:line="360" w:lineRule="auto"/>
              <w:ind w:left="1350" w:hanging="1350"/>
              <w:rPr>
                <w:rFonts w:cs="Times New Roman"/>
                <w:color w:val="000000"/>
                <w:sz w:val="24"/>
                <w:szCs w:val="24"/>
              </w:rPr>
            </w:pPr>
            <w:bookmarkStart w:id="62" w:name="_Toc50557082"/>
            <w:bookmarkStart w:id="63" w:name="_Toc50557234"/>
            <w:r>
              <w:rPr>
                <w:b/>
                <w:bCs/>
                <w:i w:val="0"/>
                <w:iCs w:val="0"/>
                <w:color w:val="auto"/>
                <w:sz w:val="24"/>
                <w:szCs w:val="24"/>
              </w:rPr>
              <w:lastRenderedPageBreak/>
              <w:t xml:space="preserve">Table 13: </w:t>
            </w:r>
            <w:r w:rsidR="00C378D5" w:rsidRPr="008C773D">
              <w:rPr>
                <w:b/>
                <w:bCs/>
                <w:i w:val="0"/>
                <w:iCs w:val="0"/>
                <w:color w:val="auto"/>
                <w:sz w:val="24"/>
                <w:szCs w:val="24"/>
              </w:rPr>
              <w:t>Model Goodness of Fit for Financial Constraints, Sales and Investmen</w:t>
            </w:r>
            <w:r>
              <w:rPr>
                <w:b/>
                <w:bCs/>
                <w:i w:val="0"/>
                <w:iCs w:val="0"/>
                <w:color w:val="auto"/>
                <w:sz w:val="24"/>
                <w:szCs w:val="24"/>
              </w:rPr>
              <w:t xml:space="preserve">t </w:t>
            </w:r>
            <w:r w:rsidR="00C378D5" w:rsidRPr="008C773D">
              <w:rPr>
                <w:b/>
                <w:bCs/>
                <w:i w:val="0"/>
                <w:iCs w:val="0"/>
                <w:color w:val="auto"/>
                <w:sz w:val="24"/>
                <w:szCs w:val="24"/>
              </w:rPr>
              <w:t>Cash Flow Sensitivity</w:t>
            </w:r>
            <w:bookmarkEnd w:id="62"/>
            <w:bookmarkEnd w:id="63"/>
            <w:r w:rsidR="00C378D5">
              <w:rPr>
                <w:rFonts w:cs="Times New Roman"/>
                <w:b/>
                <w:bCs/>
                <w:color w:val="000000"/>
                <w:sz w:val="24"/>
                <w:szCs w:val="24"/>
              </w:rPr>
              <w:t xml:space="preserve"> </w:t>
            </w:r>
          </w:p>
        </w:tc>
      </w:tr>
      <w:tr w:rsidR="00C378D5" w:rsidRPr="001F1D50" w:rsidTr="00C378D5">
        <w:trPr>
          <w:cantSplit/>
          <w:trHeight w:val="641"/>
        </w:trPr>
        <w:tc>
          <w:tcPr>
            <w:tcW w:w="1143" w:type="dxa"/>
            <w:tcBorders>
              <w:top w:val="single" w:sz="8" w:space="0" w:color="000000"/>
              <w:left w:val="nil"/>
              <w:bottom w:val="single" w:sz="8" w:space="0" w:color="000000"/>
              <w:right w:val="nil"/>
            </w:tcBorders>
            <w:shd w:val="clear" w:color="auto" w:fill="FFFFFF"/>
          </w:tcPr>
          <w:p w:rsidR="00C378D5" w:rsidRPr="001F1D50"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F1D50">
              <w:rPr>
                <w:rFonts w:ascii="Times New Roman" w:hAnsi="Times New Roman" w:cs="Times New Roman"/>
                <w:color w:val="000000"/>
                <w:sz w:val="24"/>
                <w:szCs w:val="24"/>
              </w:rPr>
              <w:t>Model</w:t>
            </w:r>
          </w:p>
        </w:tc>
        <w:tc>
          <w:tcPr>
            <w:tcW w:w="1476" w:type="dxa"/>
            <w:tcBorders>
              <w:top w:val="single" w:sz="8" w:space="0" w:color="000000"/>
              <w:left w:val="nil"/>
              <w:bottom w:val="single" w:sz="8" w:space="0" w:color="000000"/>
              <w:right w:val="nil"/>
            </w:tcBorders>
            <w:shd w:val="clear" w:color="auto" w:fill="FFFFFF"/>
          </w:tcPr>
          <w:p w:rsidR="00C378D5" w:rsidRPr="001F1D50"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F1D50">
              <w:rPr>
                <w:rFonts w:ascii="Times New Roman" w:hAnsi="Times New Roman" w:cs="Times New Roman"/>
                <w:color w:val="000000"/>
                <w:sz w:val="24"/>
                <w:szCs w:val="24"/>
              </w:rPr>
              <w:t>R</w:t>
            </w:r>
          </w:p>
        </w:tc>
        <w:tc>
          <w:tcPr>
            <w:tcW w:w="1566" w:type="dxa"/>
            <w:tcBorders>
              <w:top w:val="single" w:sz="8" w:space="0" w:color="000000"/>
              <w:left w:val="nil"/>
              <w:bottom w:val="single" w:sz="8" w:space="0" w:color="000000"/>
              <w:right w:val="nil"/>
            </w:tcBorders>
            <w:shd w:val="clear" w:color="auto" w:fill="FFFFFF"/>
          </w:tcPr>
          <w:p w:rsidR="00C378D5" w:rsidRPr="001F1D50"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48" w:type="dxa"/>
            <w:tcBorders>
              <w:top w:val="single" w:sz="8" w:space="0" w:color="000000"/>
              <w:left w:val="nil"/>
              <w:bottom w:val="single" w:sz="8" w:space="0" w:color="000000"/>
              <w:right w:val="nil"/>
            </w:tcBorders>
            <w:shd w:val="clear" w:color="auto" w:fill="FFFFFF"/>
          </w:tcPr>
          <w:p w:rsidR="00C378D5" w:rsidRPr="001F1D50"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1F1D50">
              <w:rPr>
                <w:rFonts w:ascii="Times New Roman" w:hAnsi="Times New Roman" w:cs="Times New Roman"/>
                <w:color w:val="000000"/>
                <w:sz w:val="24"/>
                <w:szCs w:val="24"/>
              </w:rPr>
              <w:t xml:space="preserve">Adjusted </w:t>
            </w: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49" w:type="dxa"/>
            <w:tcBorders>
              <w:top w:val="single" w:sz="8" w:space="0" w:color="000000"/>
              <w:left w:val="nil"/>
              <w:bottom w:val="single" w:sz="8" w:space="0" w:color="000000"/>
              <w:right w:val="nil"/>
            </w:tcBorders>
            <w:shd w:val="clear" w:color="auto" w:fill="FFFFFF"/>
          </w:tcPr>
          <w:p w:rsidR="00C378D5" w:rsidRPr="001F1D50" w:rsidRDefault="00C378D5" w:rsidP="001C238C">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r>
      <w:tr w:rsidR="00C378D5" w:rsidRPr="001F1D50" w:rsidTr="00C378D5">
        <w:trPr>
          <w:cantSplit/>
          <w:trHeight w:val="321"/>
        </w:trPr>
        <w:tc>
          <w:tcPr>
            <w:tcW w:w="1143" w:type="dxa"/>
            <w:tcBorders>
              <w:top w:val="single" w:sz="8" w:space="0" w:color="000000"/>
              <w:left w:val="nil"/>
              <w:bottom w:val="single" w:sz="8" w:space="0" w:color="000000"/>
              <w:right w:val="nil"/>
            </w:tcBorders>
            <w:shd w:val="clear" w:color="auto" w:fill="FFFFFF"/>
            <w:vAlign w:val="center"/>
          </w:tcPr>
          <w:p w:rsidR="00C378D5" w:rsidRPr="001F1D50"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F1D50">
              <w:rPr>
                <w:rFonts w:ascii="Times New Roman" w:hAnsi="Times New Roman" w:cs="Times New Roman"/>
                <w:color w:val="000000"/>
                <w:sz w:val="24"/>
                <w:szCs w:val="24"/>
              </w:rPr>
              <w:t>1</w:t>
            </w:r>
          </w:p>
        </w:tc>
        <w:tc>
          <w:tcPr>
            <w:tcW w:w="1476" w:type="dxa"/>
            <w:tcBorders>
              <w:top w:val="single" w:sz="8" w:space="0" w:color="000000"/>
              <w:left w:val="nil"/>
              <w:bottom w:val="single" w:sz="8" w:space="0" w:color="000000"/>
              <w:right w:val="nil"/>
            </w:tcBorders>
            <w:shd w:val="clear" w:color="auto" w:fill="FFFFFF"/>
            <w:vAlign w:val="center"/>
          </w:tcPr>
          <w:p w:rsidR="00C378D5" w:rsidRPr="001F1D50"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F1D50">
              <w:rPr>
                <w:rFonts w:ascii="Times New Roman" w:hAnsi="Times New Roman" w:cs="Times New Roman"/>
                <w:color w:val="000000"/>
                <w:sz w:val="24"/>
                <w:szCs w:val="24"/>
              </w:rPr>
              <w:t>.256</w:t>
            </w:r>
            <w:r w:rsidRPr="001F1D50">
              <w:rPr>
                <w:rFonts w:ascii="Times New Roman" w:hAnsi="Times New Roman" w:cs="Times New Roman"/>
                <w:color w:val="000000"/>
                <w:sz w:val="24"/>
                <w:szCs w:val="24"/>
                <w:vertAlign w:val="superscript"/>
              </w:rPr>
              <w:t>a</w:t>
            </w:r>
          </w:p>
        </w:tc>
        <w:tc>
          <w:tcPr>
            <w:tcW w:w="1566" w:type="dxa"/>
            <w:tcBorders>
              <w:top w:val="single" w:sz="8" w:space="0" w:color="000000"/>
              <w:left w:val="nil"/>
              <w:bottom w:val="single" w:sz="8" w:space="0" w:color="000000"/>
              <w:right w:val="nil"/>
            </w:tcBorders>
            <w:shd w:val="clear" w:color="auto" w:fill="FFFFFF"/>
            <w:vAlign w:val="center"/>
          </w:tcPr>
          <w:p w:rsidR="00C378D5" w:rsidRPr="001F1D50"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F1D50">
              <w:rPr>
                <w:rFonts w:ascii="Times New Roman" w:hAnsi="Times New Roman" w:cs="Times New Roman"/>
                <w:color w:val="000000"/>
                <w:sz w:val="24"/>
                <w:szCs w:val="24"/>
              </w:rPr>
              <w:t>.065</w:t>
            </w:r>
          </w:p>
        </w:tc>
        <w:tc>
          <w:tcPr>
            <w:tcW w:w="2148" w:type="dxa"/>
            <w:tcBorders>
              <w:top w:val="single" w:sz="8" w:space="0" w:color="000000"/>
              <w:left w:val="nil"/>
              <w:bottom w:val="single" w:sz="8" w:space="0" w:color="000000"/>
              <w:right w:val="nil"/>
            </w:tcBorders>
            <w:shd w:val="clear" w:color="auto" w:fill="FFFFFF"/>
            <w:vAlign w:val="center"/>
          </w:tcPr>
          <w:p w:rsidR="00C378D5" w:rsidRPr="001F1D50"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F1D50">
              <w:rPr>
                <w:rFonts w:ascii="Times New Roman" w:hAnsi="Times New Roman" w:cs="Times New Roman"/>
                <w:color w:val="000000"/>
                <w:sz w:val="24"/>
                <w:szCs w:val="24"/>
              </w:rPr>
              <w:t>.057</w:t>
            </w:r>
          </w:p>
        </w:tc>
        <w:tc>
          <w:tcPr>
            <w:tcW w:w="2149" w:type="dxa"/>
            <w:tcBorders>
              <w:top w:val="single" w:sz="8" w:space="0" w:color="000000"/>
              <w:left w:val="nil"/>
              <w:bottom w:val="single" w:sz="8" w:space="0" w:color="000000"/>
              <w:right w:val="nil"/>
            </w:tcBorders>
            <w:shd w:val="clear" w:color="auto" w:fill="FFFFFF"/>
            <w:vAlign w:val="center"/>
          </w:tcPr>
          <w:p w:rsidR="00C378D5" w:rsidRPr="001F1D50" w:rsidRDefault="00C378D5" w:rsidP="001C238C">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1F1D50">
              <w:rPr>
                <w:rFonts w:ascii="Times New Roman" w:hAnsi="Times New Roman" w:cs="Times New Roman"/>
                <w:color w:val="000000"/>
                <w:sz w:val="24"/>
                <w:szCs w:val="24"/>
              </w:rPr>
              <w:t>.16678</w:t>
            </w:r>
          </w:p>
        </w:tc>
      </w:tr>
      <w:tr w:rsidR="00C378D5" w:rsidRPr="001F1D50" w:rsidTr="00C378D5">
        <w:trPr>
          <w:cantSplit/>
          <w:trHeight w:val="321"/>
        </w:trPr>
        <w:tc>
          <w:tcPr>
            <w:tcW w:w="8482" w:type="dxa"/>
            <w:gridSpan w:val="5"/>
            <w:tcBorders>
              <w:top w:val="single" w:sz="8" w:space="0" w:color="000000"/>
              <w:left w:val="nil"/>
              <w:bottom w:val="nil"/>
              <w:right w:val="nil"/>
            </w:tcBorders>
            <w:shd w:val="clear" w:color="auto" w:fill="FFFFFF"/>
          </w:tcPr>
          <w:p w:rsidR="00C378D5" w:rsidRPr="001F1D50" w:rsidRDefault="00C378D5" w:rsidP="001C238C">
            <w:pPr>
              <w:autoSpaceDE w:val="0"/>
              <w:autoSpaceDN w:val="0"/>
              <w:adjustRightInd w:val="0"/>
              <w:spacing w:after="0" w:line="360" w:lineRule="auto"/>
              <w:ind w:left="60" w:right="60"/>
              <w:rPr>
                <w:rFonts w:ascii="Times New Roman" w:hAnsi="Times New Roman" w:cs="Times New Roman"/>
                <w:color w:val="000000"/>
                <w:sz w:val="24"/>
                <w:szCs w:val="24"/>
              </w:rPr>
            </w:pPr>
            <w:r w:rsidRPr="001F1D50">
              <w:rPr>
                <w:rFonts w:ascii="Times New Roman" w:hAnsi="Times New Roman" w:cs="Times New Roman"/>
                <w:color w:val="000000"/>
                <w:sz w:val="24"/>
                <w:szCs w:val="24"/>
              </w:rPr>
              <w:t>a. Predictors: (Constant), Prof</w:t>
            </w:r>
            <w:r>
              <w:rPr>
                <w:rFonts w:ascii="Times New Roman" w:hAnsi="Times New Roman" w:cs="Times New Roman"/>
                <w:color w:val="000000"/>
                <w:sz w:val="24"/>
                <w:szCs w:val="24"/>
              </w:rPr>
              <w:t>*</w:t>
            </w:r>
            <w:r w:rsidRPr="001F1D50">
              <w:rPr>
                <w:rFonts w:ascii="Times New Roman" w:hAnsi="Times New Roman" w:cs="Times New Roman"/>
                <w:color w:val="000000"/>
                <w:sz w:val="24"/>
                <w:szCs w:val="24"/>
              </w:rPr>
              <w:t xml:space="preserve">Sales, </w:t>
            </w:r>
            <w:r>
              <w:rPr>
                <w:rFonts w:ascii="Times New Roman" w:hAnsi="Times New Roman" w:cs="Times New Roman"/>
                <w:color w:val="000000"/>
                <w:sz w:val="24"/>
                <w:szCs w:val="24"/>
              </w:rPr>
              <w:t>L</w:t>
            </w:r>
            <w:r w:rsidRPr="001F1D50">
              <w:rPr>
                <w:rFonts w:ascii="Times New Roman" w:hAnsi="Times New Roman" w:cs="Times New Roman"/>
                <w:color w:val="000000"/>
                <w:sz w:val="24"/>
                <w:szCs w:val="24"/>
              </w:rPr>
              <w:t>iq</w:t>
            </w:r>
            <w:r>
              <w:rPr>
                <w:rFonts w:ascii="Times New Roman" w:hAnsi="Times New Roman" w:cs="Times New Roman"/>
                <w:color w:val="000000"/>
                <w:sz w:val="24"/>
                <w:szCs w:val="24"/>
              </w:rPr>
              <w:t>*</w:t>
            </w:r>
            <w:r w:rsidRPr="001F1D50">
              <w:rPr>
                <w:rFonts w:ascii="Times New Roman" w:hAnsi="Times New Roman" w:cs="Times New Roman"/>
                <w:color w:val="000000"/>
                <w:sz w:val="24"/>
                <w:szCs w:val="24"/>
              </w:rPr>
              <w:t xml:space="preserve">Sales, </w:t>
            </w:r>
            <w:r>
              <w:rPr>
                <w:rFonts w:ascii="Times New Roman" w:hAnsi="Times New Roman" w:cs="Times New Roman"/>
                <w:color w:val="000000"/>
                <w:sz w:val="24"/>
                <w:szCs w:val="24"/>
              </w:rPr>
              <w:t>L</w:t>
            </w:r>
            <w:r w:rsidRPr="001F1D50">
              <w:rPr>
                <w:rFonts w:ascii="Times New Roman" w:hAnsi="Times New Roman" w:cs="Times New Roman"/>
                <w:color w:val="000000"/>
                <w:sz w:val="24"/>
                <w:szCs w:val="24"/>
              </w:rPr>
              <w:t>ev</w:t>
            </w:r>
            <w:r>
              <w:rPr>
                <w:rFonts w:ascii="Times New Roman" w:hAnsi="Times New Roman" w:cs="Times New Roman"/>
                <w:color w:val="000000"/>
                <w:sz w:val="24"/>
                <w:szCs w:val="24"/>
              </w:rPr>
              <w:t>*</w:t>
            </w:r>
            <w:r w:rsidRPr="001F1D50">
              <w:rPr>
                <w:rFonts w:ascii="Times New Roman" w:hAnsi="Times New Roman" w:cs="Times New Roman"/>
                <w:color w:val="000000"/>
                <w:sz w:val="24"/>
                <w:szCs w:val="24"/>
              </w:rPr>
              <w:t>Sales</w:t>
            </w:r>
          </w:p>
        </w:tc>
      </w:tr>
    </w:tbl>
    <w:p w:rsidR="00C378D5" w:rsidRPr="00A377CF" w:rsidRDefault="00C378D5" w:rsidP="00C378D5">
      <w:pPr>
        <w:autoSpaceDE w:val="0"/>
        <w:autoSpaceDN w:val="0"/>
        <w:adjustRightInd w:val="0"/>
        <w:spacing w:after="0" w:line="400" w:lineRule="atLeast"/>
        <w:rPr>
          <w:rFonts w:ascii="Times New Roman" w:hAnsi="Times New Roman" w:cs="Times New Roman"/>
          <w:sz w:val="24"/>
          <w:szCs w:val="24"/>
        </w:rPr>
      </w:pPr>
    </w:p>
    <w:p w:rsidR="00C378D5" w:rsidRDefault="00C378D5" w:rsidP="003A7744">
      <w:pPr>
        <w:pStyle w:val="ListParagraph"/>
        <w:spacing w:after="0"/>
        <w:ind w:left="0"/>
        <w:contextualSpacing w:val="0"/>
        <w:rPr>
          <w:szCs w:val="24"/>
          <w:lang w:val="sw-KE" w:eastAsia="sw-KE"/>
        </w:rPr>
      </w:pPr>
      <w:r w:rsidRPr="00276A9F">
        <w:rPr>
          <w:szCs w:val="24"/>
          <w:lang w:val="sw-KE" w:eastAsia="sw-KE"/>
        </w:rPr>
        <w:t xml:space="preserve">The regression model </w:t>
      </w:r>
      <w:r w:rsidR="003A7744">
        <w:rPr>
          <w:szCs w:val="24"/>
          <w:lang w:val="sw-KE" w:eastAsia="sw-KE"/>
        </w:rPr>
        <w:t xml:space="preserve">in Table 13 above and </w:t>
      </w:r>
      <w:r>
        <w:rPr>
          <w:szCs w:val="24"/>
          <w:lang w:val="sw-KE" w:eastAsia="sw-KE"/>
        </w:rPr>
        <w:t>14 below presents</w:t>
      </w:r>
      <w:r w:rsidRPr="00276A9F">
        <w:rPr>
          <w:szCs w:val="24"/>
          <w:lang w:val="sw-KE" w:eastAsia="sw-KE"/>
        </w:rPr>
        <w:t xml:space="preserve"> Adjusted R</w:t>
      </w:r>
      <w:r w:rsidRPr="00276A9F">
        <w:rPr>
          <w:szCs w:val="24"/>
          <w:vertAlign w:val="superscript"/>
          <w:lang w:val="sw-KE" w:eastAsia="sw-KE"/>
        </w:rPr>
        <w:t>2</w:t>
      </w:r>
      <w:r w:rsidRPr="00276A9F">
        <w:rPr>
          <w:szCs w:val="24"/>
          <w:lang w:val="sw-KE" w:eastAsia="sw-KE"/>
        </w:rPr>
        <w:t>= 0.</w:t>
      </w:r>
      <w:r>
        <w:rPr>
          <w:szCs w:val="24"/>
          <w:lang w:val="sw-KE" w:eastAsia="sw-KE"/>
        </w:rPr>
        <w:t>057</w:t>
      </w:r>
      <w:r w:rsidRPr="00276A9F">
        <w:rPr>
          <w:szCs w:val="24"/>
          <w:lang w:val="sw-KE" w:eastAsia="sw-KE"/>
        </w:rPr>
        <w:t>, F (</w:t>
      </w:r>
      <w:r>
        <w:rPr>
          <w:szCs w:val="24"/>
          <w:lang w:val="sw-KE" w:eastAsia="sw-KE"/>
        </w:rPr>
        <w:t>3</w:t>
      </w:r>
      <w:r w:rsidRPr="00276A9F">
        <w:rPr>
          <w:szCs w:val="24"/>
          <w:lang w:val="sw-KE" w:eastAsia="sw-KE"/>
        </w:rPr>
        <w:t>,</w:t>
      </w:r>
      <w:r>
        <w:rPr>
          <w:szCs w:val="24"/>
          <w:lang w:val="sw-KE" w:eastAsia="sw-KE"/>
        </w:rPr>
        <w:t>329</w:t>
      </w:r>
      <w:r w:rsidRPr="00276A9F">
        <w:rPr>
          <w:szCs w:val="24"/>
          <w:lang w:val="sw-KE" w:eastAsia="sw-KE"/>
        </w:rPr>
        <w:t xml:space="preserve">) = </w:t>
      </w:r>
      <w:r>
        <w:rPr>
          <w:szCs w:val="24"/>
          <w:lang w:val="sw-KE" w:eastAsia="sw-KE"/>
        </w:rPr>
        <w:t>7</w:t>
      </w:r>
      <w:r w:rsidRPr="00276A9F">
        <w:rPr>
          <w:szCs w:val="24"/>
          <w:lang w:val="sw-KE" w:eastAsia="sw-KE"/>
        </w:rPr>
        <w:t>.</w:t>
      </w:r>
      <w:r>
        <w:rPr>
          <w:szCs w:val="24"/>
          <w:lang w:val="sw-KE" w:eastAsia="sw-KE"/>
        </w:rPr>
        <w:t>613</w:t>
      </w:r>
      <w:r w:rsidRPr="00276A9F">
        <w:rPr>
          <w:szCs w:val="24"/>
          <w:lang w:val="sw-KE" w:eastAsia="sw-KE"/>
        </w:rPr>
        <w:t xml:space="preserve">, p&lt;0.05. The results of the regression analysis </w:t>
      </w:r>
      <w:r>
        <w:rPr>
          <w:szCs w:val="24"/>
          <w:lang w:val="sw-KE" w:eastAsia="sw-KE"/>
        </w:rPr>
        <w:t>therefore</w:t>
      </w:r>
      <w:r w:rsidRPr="00276A9F">
        <w:rPr>
          <w:szCs w:val="24"/>
          <w:lang w:val="sw-KE" w:eastAsia="sw-KE"/>
        </w:rPr>
        <w:t xml:space="preserve"> shows that </w:t>
      </w:r>
      <w:r>
        <w:rPr>
          <w:szCs w:val="24"/>
          <w:lang w:val="sw-KE" w:eastAsia="sw-KE"/>
        </w:rPr>
        <w:t>5.7% of variations in</w:t>
      </w:r>
      <w:r w:rsidRPr="006B35AC">
        <w:rPr>
          <w:szCs w:val="24"/>
        </w:rPr>
        <w:t xml:space="preserve"> </w:t>
      </w:r>
      <w:r>
        <w:rPr>
          <w:szCs w:val="24"/>
        </w:rPr>
        <w:t>ICFS</w:t>
      </w:r>
      <w:r w:rsidRPr="00276A9F">
        <w:rPr>
          <w:szCs w:val="24"/>
          <w:lang w:val="sw-KE" w:eastAsia="sw-KE"/>
        </w:rPr>
        <w:t xml:space="preserve"> </w:t>
      </w:r>
      <w:r>
        <w:rPr>
          <w:szCs w:val="24"/>
          <w:lang w:val="sw-KE" w:eastAsia="sw-KE"/>
        </w:rPr>
        <w:t>as</w:t>
      </w:r>
      <w:r w:rsidRPr="00276A9F">
        <w:rPr>
          <w:szCs w:val="24"/>
          <w:lang w:val="sw-KE" w:eastAsia="sw-KE"/>
        </w:rPr>
        <w:t xml:space="preserve"> explained by variations in </w:t>
      </w:r>
      <w:r>
        <w:rPr>
          <w:szCs w:val="24"/>
          <w:lang w:val="sw-KE" w:eastAsia="sw-KE"/>
        </w:rPr>
        <w:t xml:space="preserve">the interaction term between financial constraints attributes and sales that proxy size of </w:t>
      </w:r>
      <w:r w:rsidRPr="00276A9F">
        <w:rPr>
          <w:szCs w:val="24"/>
          <w:lang w:val="sw-KE" w:eastAsia="sw-KE"/>
        </w:rPr>
        <w:t xml:space="preserve">the </w:t>
      </w:r>
      <w:r>
        <w:rPr>
          <w:szCs w:val="24"/>
          <w:lang w:val="sw-KE" w:eastAsia="sw-KE"/>
        </w:rPr>
        <w:t xml:space="preserve">listed non financial firms. The </w:t>
      </w:r>
      <w:r w:rsidR="003A7744">
        <w:rPr>
          <w:szCs w:val="24"/>
          <w:lang w:val="sw-KE" w:eastAsia="sw-KE"/>
        </w:rPr>
        <w:t>relationship</w:t>
      </w:r>
      <w:r w:rsidRPr="00276A9F">
        <w:rPr>
          <w:szCs w:val="24"/>
          <w:lang w:val="sw-KE" w:eastAsia="sw-KE"/>
        </w:rPr>
        <w:t xml:space="preserve"> is statistically significant (p&lt;0.05).  </w:t>
      </w:r>
    </w:p>
    <w:p w:rsidR="00C378D5" w:rsidRDefault="00C378D5" w:rsidP="00C378D5">
      <w:pPr>
        <w:autoSpaceDE w:val="0"/>
        <w:autoSpaceDN w:val="0"/>
        <w:adjustRightInd w:val="0"/>
        <w:spacing w:after="0" w:line="240" w:lineRule="auto"/>
        <w:rPr>
          <w:rFonts w:ascii="Times New Roman" w:hAnsi="Times New Roman" w:cs="Times New Roman"/>
          <w:sz w:val="24"/>
          <w:szCs w:val="24"/>
        </w:rPr>
      </w:pPr>
    </w:p>
    <w:tbl>
      <w:tblPr>
        <w:tblW w:w="8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7"/>
        <w:gridCol w:w="1360"/>
        <w:gridCol w:w="1813"/>
        <w:gridCol w:w="842"/>
        <w:gridCol w:w="1491"/>
        <w:gridCol w:w="1081"/>
        <w:gridCol w:w="1081"/>
      </w:tblGrid>
      <w:tr w:rsidR="00C378D5" w:rsidRPr="00B55D88" w:rsidTr="00C378D5">
        <w:trPr>
          <w:cantSplit/>
          <w:trHeight w:val="328"/>
        </w:trPr>
        <w:tc>
          <w:tcPr>
            <w:tcW w:w="8455" w:type="dxa"/>
            <w:gridSpan w:val="7"/>
            <w:tcBorders>
              <w:top w:val="nil"/>
              <w:left w:val="nil"/>
              <w:bottom w:val="single" w:sz="8" w:space="0" w:color="000000"/>
              <w:right w:val="nil"/>
            </w:tcBorders>
            <w:shd w:val="clear" w:color="auto" w:fill="FFFFFF"/>
          </w:tcPr>
          <w:p w:rsidR="00C378D5" w:rsidRPr="00B55D88" w:rsidRDefault="003A7744" w:rsidP="003A7744">
            <w:pPr>
              <w:pStyle w:val="Caption"/>
              <w:spacing w:after="0" w:line="360" w:lineRule="auto"/>
              <w:ind w:left="1350" w:hanging="1350"/>
              <w:rPr>
                <w:rFonts w:cs="Times New Roman"/>
                <w:color w:val="000000"/>
                <w:sz w:val="24"/>
                <w:szCs w:val="24"/>
              </w:rPr>
            </w:pPr>
            <w:bookmarkStart w:id="64" w:name="_Toc50557083"/>
            <w:bookmarkStart w:id="65" w:name="_Toc50557235"/>
            <w:r>
              <w:rPr>
                <w:b/>
                <w:bCs/>
                <w:i w:val="0"/>
                <w:iCs w:val="0"/>
                <w:color w:val="auto"/>
                <w:sz w:val="24"/>
                <w:szCs w:val="24"/>
              </w:rPr>
              <w:t xml:space="preserve">Table </w:t>
            </w:r>
            <w:r w:rsidR="00C378D5" w:rsidRPr="008C773D">
              <w:rPr>
                <w:b/>
                <w:bCs/>
                <w:i w:val="0"/>
                <w:iCs w:val="0"/>
                <w:color w:val="auto"/>
                <w:sz w:val="24"/>
                <w:szCs w:val="24"/>
              </w:rPr>
              <w:t>14: Model Overall Significance for Financial Constraints, Sales and Investment Cash Flow Sensitivity</w:t>
            </w:r>
            <w:bookmarkEnd w:id="64"/>
            <w:bookmarkEnd w:id="65"/>
          </w:p>
        </w:tc>
      </w:tr>
      <w:tr w:rsidR="00C378D5" w:rsidRPr="00B55D88" w:rsidTr="00C378D5">
        <w:trPr>
          <w:cantSplit/>
          <w:trHeight w:val="430"/>
        </w:trPr>
        <w:tc>
          <w:tcPr>
            <w:tcW w:w="2147" w:type="dxa"/>
            <w:gridSpan w:val="2"/>
            <w:tcBorders>
              <w:top w:val="single" w:sz="8" w:space="0" w:color="000000"/>
              <w:left w:val="nil"/>
              <w:bottom w:val="single" w:sz="8" w:space="0" w:color="000000"/>
              <w:right w:val="nil"/>
            </w:tcBorders>
            <w:shd w:val="clear" w:color="auto" w:fill="FFFFFF"/>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Model</w:t>
            </w:r>
          </w:p>
        </w:tc>
        <w:tc>
          <w:tcPr>
            <w:tcW w:w="1813" w:type="dxa"/>
            <w:tcBorders>
              <w:top w:val="single" w:sz="8" w:space="0" w:color="000000"/>
              <w:left w:val="nil"/>
              <w:bottom w:val="single" w:sz="8" w:space="0" w:color="000000"/>
              <w:right w:val="nil"/>
            </w:tcBorders>
            <w:shd w:val="clear" w:color="auto" w:fill="FFFFFF"/>
          </w:tcPr>
          <w:p w:rsidR="00C378D5" w:rsidRPr="00CF5747" w:rsidRDefault="00C378D5" w:rsidP="003A774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Sum of Squares</w:t>
            </w:r>
          </w:p>
        </w:tc>
        <w:tc>
          <w:tcPr>
            <w:tcW w:w="842" w:type="dxa"/>
            <w:tcBorders>
              <w:top w:val="single" w:sz="8" w:space="0" w:color="000000"/>
              <w:left w:val="nil"/>
              <w:bottom w:val="single" w:sz="8" w:space="0" w:color="000000"/>
              <w:right w:val="nil"/>
            </w:tcBorders>
            <w:shd w:val="clear" w:color="auto" w:fill="FFFFFF"/>
          </w:tcPr>
          <w:p w:rsidR="00C378D5" w:rsidRPr="00CF5747" w:rsidRDefault="00C378D5" w:rsidP="003A774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df</w:t>
            </w:r>
          </w:p>
        </w:tc>
        <w:tc>
          <w:tcPr>
            <w:tcW w:w="1491" w:type="dxa"/>
            <w:tcBorders>
              <w:top w:val="single" w:sz="8" w:space="0" w:color="000000"/>
              <w:left w:val="nil"/>
              <w:bottom w:val="single" w:sz="8" w:space="0" w:color="000000"/>
              <w:right w:val="nil"/>
            </w:tcBorders>
            <w:shd w:val="clear" w:color="auto" w:fill="FFFFFF"/>
          </w:tcPr>
          <w:p w:rsidR="00C378D5" w:rsidRPr="00CF5747" w:rsidRDefault="00C378D5" w:rsidP="003A774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Mean Square</w:t>
            </w:r>
          </w:p>
        </w:tc>
        <w:tc>
          <w:tcPr>
            <w:tcW w:w="1081" w:type="dxa"/>
            <w:tcBorders>
              <w:top w:val="single" w:sz="8" w:space="0" w:color="000000"/>
              <w:left w:val="nil"/>
              <w:bottom w:val="single" w:sz="8" w:space="0" w:color="000000"/>
              <w:right w:val="nil"/>
            </w:tcBorders>
            <w:shd w:val="clear" w:color="auto" w:fill="FFFFFF"/>
          </w:tcPr>
          <w:p w:rsidR="00C378D5" w:rsidRPr="00CF5747" w:rsidRDefault="00C378D5" w:rsidP="003A774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F</w:t>
            </w:r>
          </w:p>
        </w:tc>
        <w:tc>
          <w:tcPr>
            <w:tcW w:w="1081" w:type="dxa"/>
            <w:tcBorders>
              <w:top w:val="single" w:sz="8" w:space="0" w:color="000000"/>
              <w:left w:val="nil"/>
              <w:bottom w:val="single" w:sz="8" w:space="0" w:color="000000"/>
              <w:right w:val="nil"/>
            </w:tcBorders>
            <w:shd w:val="clear" w:color="auto" w:fill="FFFFFF"/>
          </w:tcPr>
          <w:p w:rsidR="00C378D5" w:rsidRPr="00CF5747" w:rsidRDefault="00C378D5" w:rsidP="003A774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Sig.</w:t>
            </w:r>
          </w:p>
        </w:tc>
      </w:tr>
      <w:tr w:rsidR="00C378D5" w:rsidRPr="00B55D88" w:rsidTr="00C378D5">
        <w:trPr>
          <w:cantSplit/>
          <w:trHeight w:val="313"/>
        </w:trPr>
        <w:tc>
          <w:tcPr>
            <w:tcW w:w="787" w:type="dxa"/>
            <w:vMerge w:val="restart"/>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1</w:t>
            </w:r>
          </w:p>
        </w:tc>
        <w:tc>
          <w:tcPr>
            <w:tcW w:w="1360"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Regression</w:t>
            </w:r>
          </w:p>
        </w:tc>
        <w:tc>
          <w:tcPr>
            <w:tcW w:w="1813"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.635</w:t>
            </w:r>
          </w:p>
        </w:tc>
        <w:tc>
          <w:tcPr>
            <w:tcW w:w="842"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w:t>
            </w:r>
          </w:p>
        </w:tc>
        <w:tc>
          <w:tcPr>
            <w:tcW w:w="1491"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.212</w:t>
            </w:r>
          </w:p>
        </w:tc>
        <w:tc>
          <w:tcPr>
            <w:tcW w:w="1081"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7.613</w:t>
            </w:r>
          </w:p>
        </w:tc>
        <w:tc>
          <w:tcPr>
            <w:tcW w:w="1081"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.000</w:t>
            </w:r>
            <w:r w:rsidRPr="00B55D88">
              <w:rPr>
                <w:rFonts w:ascii="Times New Roman" w:hAnsi="Times New Roman" w:cs="Times New Roman"/>
                <w:color w:val="000000"/>
                <w:sz w:val="24"/>
                <w:szCs w:val="24"/>
                <w:vertAlign w:val="superscript"/>
              </w:rPr>
              <w:t>b</w:t>
            </w:r>
          </w:p>
        </w:tc>
      </w:tr>
      <w:tr w:rsidR="00C378D5" w:rsidRPr="00B55D88" w:rsidTr="00C378D5">
        <w:trPr>
          <w:cantSplit/>
          <w:trHeight w:val="143"/>
        </w:trPr>
        <w:tc>
          <w:tcPr>
            <w:tcW w:w="787"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rPr>
                <w:rFonts w:ascii="Times New Roman" w:hAnsi="Times New Roman" w:cs="Times New Roman"/>
                <w:color w:val="000000"/>
                <w:sz w:val="24"/>
                <w:szCs w:val="24"/>
              </w:rPr>
            </w:pPr>
          </w:p>
        </w:tc>
        <w:tc>
          <w:tcPr>
            <w:tcW w:w="1360"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Residual</w:t>
            </w:r>
          </w:p>
        </w:tc>
        <w:tc>
          <w:tcPr>
            <w:tcW w:w="1813"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9.068</w:t>
            </w:r>
          </w:p>
        </w:tc>
        <w:tc>
          <w:tcPr>
            <w:tcW w:w="842"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326</w:t>
            </w:r>
          </w:p>
        </w:tc>
        <w:tc>
          <w:tcPr>
            <w:tcW w:w="1491"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.028</w:t>
            </w:r>
          </w:p>
        </w:tc>
        <w:tc>
          <w:tcPr>
            <w:tcW w:w="1081" w:type="dxa"/>
            <w:tcBorders>
              <w:top w:val="single" w:sz="8" w:space="0" w:color="000000"/>
              <w:left w:val="nil"/>
              <w:bottom w:val="single" w:sz="8" w:space="0" w:color="000000"/>
              <w:right w:val="nil"/>
            </w:tcBorders>
            <w:shd w:val="clear" w:color="auto" w:fill="FFFFFF"/>
          </w:tcPr>
          <w:p w:rsidR="00C378D5" w:rsidRPr="00B55D88" w:rsidRDefault="00C378D5" w:rsidP="003A7744">
            <w:pPr>
              <w:autoSpaceDE w:val="0"/>
              <w:autoSpaceDN w:val="0"/>
              <w:adjustRightInd w:val="0"/>
              <w:spacing w:after="0" w:line="360" w:lineRule="auto"/>
              <w:rPr>
                <w:rFonts w:ascii="Times New Roman" w:hAnsi="Times New Roman" w:cs="Times New Roman"/>
                <w:sz w:val="24"/>
                <w:szCs w:val="24"/>
              </w:rPr>
            </w:pPr>
          </w:p>
        </w:tc>
        <w:tc>
          <w:tcPr>
            <w:tcW w:w="1081" w:type="dxa"/>
            <w:tcBorders>
              <w:top w:val="single" w:sz="8" w:space="0" w:color="000000"/>
              <w:left w:val="nil"/>
              <w:bottom w:val="single" w:sz="8" w:space="0" w:color="000000"/>
              <w:right w:val="nil"/>
            </w:tcBorders>
            <w:shd w:val="clear" w:color="auto" w:fill="FFFFFF"/>
          </w:tcPr>
          <w:p w:rsidR="00C378D5" w:rsidRPr="00B55D88" w:rsidRDefault="00C378D5" w:rsidP="003A7744">
            <w:pPr>
              <w:autoSpaceDE w:val="0"/>
              <w:autoSpaceDN w:val="0"/>
              <w:adjustRightInd w:val="0"/>
              <w:spacing w:after="0" w:line="360" w:lineRule="auto"/>
              <w:rPr>
                <w:rFonts w:ascii="Times New Roman" w:hAnsi="Times New Roman" w:cs="Times New Roman"/>
                <w:sz w:val="24"/>
                <w:szCs w:val="24"/>
              </w:rPr>
            </w:pPr>
          </w:p>
        </w:tc>
      </w:tr>
      <w:tr w:rsidR="00C378D5" w:rsidRPr="00B55D88" w:rsidTr="00C378D5">
        <w:trPr>
          <w:cantSplit/>
          <w:trHeight w:val="143"/>
        </w:trPr>
        <w:tc>
          <w:tcPr>
            <w:tcW w:w="787"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rPr>
                <w:rFonts w:ascii="Times New Roman" w:hAnsi="Times New Roman" w:cs="Times New Roman"/>
                <w:sz w:val="24"/>
                <w:szCs w:val="24"/>
              </w:rPr>
            </w:pPr>
          </w:p>
        </w:tc>
        <w:tc>
          <w:tcPr>
            <w:tcW w:w="1360"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Total</w:t>
            </w:r>
          </w:p>
        </w:tc>
        <w:tc>
          <w:tcPr>
            <w:tcW w:w="1813"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9.703</w:t>
            </w:r>
          </w:p>
        </w:tc>
        <w:tc>
          <w:tcPr>
            <w:tcW w:w="842" w:type="dxa"/>
            <w:tcBorders>
              <w:top w:val="single" w:sz="8" w:space="0" w:color="000000"/>
              <w:left w:val="nil"/>
              <w:bottom w:val="single" w:sz="8" w:space="0" w:color="000000"/>
              <w:right w:val="nil"/>
            </w:tcBorders>
            <w:shd w:val="clear" w:color="auto" w:fill="FFFFFF"/>
            <w:vAlign w:val="center"/>
          </w:tcPr>
          <w:p w:rsidR="00C378D5" w:rsidRPr="00B55D88" w:rsidRDefault="00C378D5" w:rsidP="003A7744">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329</w:t>
            </w:r>
          </w:p>
        </w:tc>
        <w:tc>
          <w:tcPr>
            <w:tcW w:w="1491" w:type="dxa"/>
            <w:tcBorders>
              <w:top w:val="single" w:sz="8" w:space="0" w:color="000000"/>
              <w:left w:val="nil"/>
              <w:bottom w:val="single" w:sz="8" w:space="0" w:color="000000"/>
              <w:right w:val="nil"/>
            </w:tcBorders>
            <w:shd w:val="clear" w:color="auto" w:fill="FFFFFF"/>
          </w:tcPr>
          <w:p w:rsidR="00C378D5" w:rsidRPr="00B55D88" w:rsidRDefault="00C378D5" w:rsidP="003A7744">
            <w:pPr>
              <w:autoSpaceDE w:val="0"/>
              <w:autoSpaceDN w:val="0"/>
              <w:adjustRightInd w:val="0"/>
              <w:spacing w:after="0" w:line="360" w:lineRule="auto"/>
              <w:rPr>
                <w:rFonts w:ascii="Times New Roman" w:hAnsi="Times New Roman" w:cs="Times New Roman"/>
                <w:sz w:val="24"/>
                <w:szCs w:val="24"/>
              </w:rPr>
            </w:pPr>
          </w:p>
        </w:tc>
        <w:tc>
          <w:tcPr>
            <w:tcW w:w="1081" w:type="dxa"/>
            <w:tcBorders>
              <w:top w:val="single" w:sz="8" w:space="0" w:color="000000"/>
              <w:left w:val="nil"/>
              <w:bottom w:val="single" w:sz="8" w:space="0" w:color="000000"/>
              <w:right w:val="nil"/>
            </w:tcBorders>
            <w:shd w:val="clear" w:color="auto" w:fill="FFFFFF"/>
          </w:tcPr>
          <w:p w:rsidR="00C378D5" w:rsidRPr="00B55D88" w:rsidRDefault="00C378D5" w:rsidP="003A7744">
            <w:pPr>
              <w:autoSpaceDE w:val="0"/>
              <w:autoSpaceDN w:val="0"/>
              <w:adjustRightInd w:val="0"/>
              <w:spacing w:after="0" w:line="360" w:lineRule="auto"/>
              <w:rPr>
                <w:rFonts w:ascii="Times New Roman" w:hAnsi="Times New Roman" w:cs="Times New Roman"/>
                <w:sz w:val="24"/>
                <w:szCs w:val="24"/>
              </w:rPr>
            </w:pPr>
          </w:p>
        </w:tc>
        <w:tc>
          <w:tcPr>
            <w:tcW w:w="1081" w:type="dxa"/>
            <w:tcBorders>
              <w:top w:val="single" w:sz="8" w:space="0" w:color="000000"/>
              <w:left w:val="nil"/>
              <w:bottom w:val="single" w:sz="8" w:space="0" w:color="000000"/>
              <w:right w:val="nil"/>
            </w:tcBorders>
            <w:shd w:val="clear" w:color="auto" w:fill="FFFFFF"/>
          </w:tcPr>
          <w:p w:rsidR="00C378D5" w:rsidRPr="00B55D88" w:rsidRDefault="00C378D5" w:rsidP="003A7744">
            <w:pPr>
              <w:autoSpaceDE w:val="0"/>
              <w:autoSpaceDN w:val="0"/>
              <w:adjustRightInd w:val="0"/>
              <w:spacing w:after="0" w:line="360" w:lineRule="auto"/>
              <w:rPr>
                <w:rFonts w:ascii="Times New Roman" w:hAnsi="Times New Roman" w:cs="Times New Roman"/>
                <w:sz w:val="24"/>
                <w:szCs w:val="24"/>
              </w:rPr>
            </w:pPr>
          </w:p>
        </w:tc>
      </w:tr>
      <w:tr w:rsidR="00C378D5" w:rsidRPr="00B55D88" w:rsidTr="00C378D5">
        <w:trPr>
          <w:cantSplit/>
          <w:trHeight w:val="313"/>
        </w:trPr>
        <w:tc>
          <w:tcPr>
            <w:tcW w:w="8455" w:type="dxa"/>
            <w:gridSpan w:val="7"/>
            <w:tcBorders>
              <w:top w:val="single" w:sz="8" w:space="0" w:color="000000"/>
              <w:left w:val="nil"/>
              <w:bottom w:val="nil"/>
              <w:right w:val="nil"/>
            </w:tcBorders>
            <w:shd w:val="clear" w:color="auto" w:fill="FFFFFF"/>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DV</w:t>
            </w:r>
            <w:r w:rsidRPr="00B55D88">
              <w:rPr>
                <w:rFonts w:ascii="Times New Roman" w:hAnsi="Times New Roman" w:cs="Times New Roman"/>
                <w:color w:val="000000"/>
                <w:sz w:val="24"/>
                <w:szCs w:val="24"/>
              </w:rPr>
              <w:t>: ICFS</w:t>
            </w:r>
          </w:p>
        </w:tc>
      </w:tr>
      <w:tr w:rsidR="00C378D5" w:rsidRPr="00B55D88" w:rsidTr="00C378D5">
        <w:trPr>
          <w:cantSplit/>
          <w:trHeight w:val="313"/>
        </w:trPr>
        <w:tc>
          <w:tcPr>
            <w:tcW w:w="8455" w:type="dxa"/>
            <w:gridSpan w:val="7"/>
            <w:tcBorders>
              <w:top w:val="nil"/>
              <w:left w:val="nil"/>
              <w:bottom w:val="nil"/>
              <w:right w:val="nil"/>
            </w:tcBorders>
            <w:shd w:val="clear" w:color="auto" w:fill="FFFFFF"/>
          </w:tcPr>
          <w:p w:rsidR="00C378D5" w:rsidRPr="00B55D88" w:rsidRDefault="00C378D5" w:rsidP="003A7744">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b. Predictors: (Constant), Prof*Sales, Liq*Sales, Lev*Sales</w:t>
            </w:r>
          </w:p>
        </w:tc>
      </w:tr>
    </w:tbl>
    <w:p w:rsidR="00C378D5" w:rsidRDefault="00C378D5" w:rsidP="00C378D5">
      <w:pPr>
        <w:autoSpaceDE w:val="0"/>
        <w:autoSpaceDN w:val="0"/>
        <w:adjustRightInd w:val="0"/>
        <w:spacing w:after="0" w:line="400" w:lineRule="atLeast"/>
        <w:rPr>
          <w:rFonts w:ascii="Times New Roman" w:hAnsi="Times New Roman" w:cs="Times New Roman"/>
          <w:sz w:val="24"/>
          <w:szCs w:val="24"/>
        </w:rPr>
      </w:pPr>
    </w:p>
    <w:p w:rsidR="003A7744" w:rsidRDefault="00C378D5" w:rsidP="003A7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A7744">
        <w:rPr>
          <w:rFonts w:ascii="Times New Roman" w:hAnsi="Times New Roman" w:cs="Times New Roman"/>
          <w:sz w:val="24"/>
          <w:szCs w:val="24"/>
        </w:rPr>
        <w:t xml:space="preserve">able </w:t>
      </w:r>
      <w:r w:rsidRPr="00984994">
        <w:rPr>
          <w:rFonts w:ascii="Times New Roman" w:hAnsi="Times New Roman" w:cs="Times New Roman"/>
          <w:sz w:val="24"/>
          <w:szCs w:val="24"/>
        </w:rPr>
        <w:t>1</w:t>
      </w:r>
      <w:r>
        <w:rPr>
          <w:rFonts w:ascii="Times New Roman" w:hAnsi="Times New Roman" w:cs="Times New Roman"/>
          <w:sz w:val="24"/>
          <w:szCs w:val="24"/>
        </w:rPr>
        <w:t>5</w:t>
      </w:r>
      <w:r w:rsidRPr="00984994">
        <w:rPr>
          <w:rFonts w:ascii="Times New Roman" w:hAnsi="Times New Roman" w:cs="Times New Roman"/>
          <w:sz w:val="24"/>
          <w:szCs w:val="24"/>
        </w:rPr>
        <w:t xml:space="preserve"> below indicates that there are statistically significant positive </w:t>
      </w:r>
      <w:r>
        <w:rPr>
          <w:rFonts w:ascii="Times New Roman" w:hAnsi="Times New Roman" w:cs="Times New Roman"/>
          <w:sz w:val="24"/>
          <w:szCs w:val="24"/>
        </w:rPr>
        <w:t>results</w:t>
      </w:r>
      <w:r w:rsidRPr="00984994">
        <w:rPr>
          <w:rFonts w:ascii="Times New Roman" w:hAnsi="Times New Roman" w:cs="Times New Roman"/>
          <w:sz w:val="24"/>
          <w:szCs w:val="24"/>
        </w:rPr>
        <w:t xml:space="preserve"> between </w:t>
      </w:r>
      <w:r>
        <w:rPr>
          <w:rFonts w:ascii="Times New Roman" w:hAnsi="Times New Roman" w:cs="Times New Roman"/>
          <w:sz w:val="24"/>
          <w:szCs w:val="24"/>
          <w:lang w:val="sw-KE" w:eastAsia="sw-KE"/>
        </w:rPr>
        <w:t>ICFS</w:t>
      </w:r>
      <w:r>
        <w:rPr>
          <w:szCs w:val="24"/>
          <w:lang w:val="sw-KE" w:eastAsia="sw-KE"/>
        </w:rPr>
        <w:t xml:space="preserve"> </w:t>
      </w:r>
      <w:r w:rsidRPr="00984994">
        <w:rPr>
          <w:rFonts w:ascii="Times New Roman" w:hAnsi="Times New Roman" w:cs="Times New Roman"/>
          <w:sz w:val="24"/>
          <w:szCs w:val="24"/>
        </w:rPr>
        <w:t xml:space="preserve">and </w:t>
      </w:r>
      <w:r>
        <w:rPr>
          <w:rFonts w:ascii="Times New Roman" w:hAnsi="Times New Roman" w:cs="Times New Roman"/>
          <w:sz w:val="24"/>
          <w:szCs w:val="24"/>
        </w:rPr>
        <w:t>the interaction term between leverage and</w:t>
      </w:r>
      <w:r w:rsidRPr="00984994">
        <w:rPr>
          <w:rFonts w:ascii="Times New Roman" w:hAnsi="Times New Roman" w:cs="Times New Roman"/>
          <w:sz w:val="24"/>
          <w:szCs w:val="24"/>
        </w:rPr>
        <w:t xml:space="preserve"> sales (β=0.1</w:t>
      </w:r>
      <w:r>
        <w:rPr>
          <w:rFonts w:ascii="Times New Roman" w:hAnsi="Times New Roman" w:cs="Times New Roman"/>
          <w:sz w:val="24"/>
          <w:szCs w:val="24"/>
        </w:rPr>
        <w:t>10</w:t>
      </w:r>
      <w:r w:rsidRPr="00984994">
        <w:rPr>
          <w:rFonts w:ascii="Times New Roman" w:hAnsi="Times New Roman" w:cs="Times New Roman"/>
          <w:sz w:val="24"/>
          <w:szCs w:val="24"/>
        </w:rPr>
        <w:t>, t=</w:t>
      </w:r>
      <w:r>
        <w:rPr>
          <w:rFonts w:ascii="Times New Roman" w:hAnsi="Times New Roman" w:cs="Times New Roman"/>
          <w:sz w:val="24"/>
          <w:szCs w:val="24"/>
        </w:rPr>
        <w:t>1</w:t>
      </w:r>
      <w:r w:rsidRPr="00984994">
        <w:rPr>
          <w:rFonts w:ascii="Times New Roman" w:hAnsi="Times New Roman" w:cs="Times New Roman"/>
          <w:sz w:val="24"/>
          <w:szCs w:val="24"/>
        </w:rPr>
        <w:t>.9</w:t>
      </w:r>
      <w:r>
        <w:rPr>
          <w:rFonts w:ascii="Times New Roman" w:hAnsi="Times New Roman" w:cs="Times New Roman"/>
          <w:sz w:val="24"/>
          <w:szCs w:val="24"/>
        </w:rPr>
        <w:t>75</w:t>
      </w:r>
      <w:r w:rsidRPr="00984994">
        <w:rPr>
          <w:rFonts w:ascii="Times New Roman" w:hAnsi="Times New Roman" w:cs="Times New Roman"/>
          <w:sz w:val="24"/>
          <w:szCs w:val="24"/>
        </w:rPr>
        <w:t>, P&lt;0.05)</w:t>
      </w:r>
      <w:r>
        <w:rPr>
          <w:rFonts w:ascii="Times New Roman" w:hAnsi="Times New Roman" w:cs="Times New Roman"/>
          <w:sz w:val="24"/>
          <w:szCs w:val="24"/>
        </w:rPr>
        <w:t>. The established statistically significant results lead to rejection of</w:t>
      </w:r>
      <w:r w:rsidR="003A7744">
        <w:rPr>
          <w:rFonts w:ascii="Times New Roman" w:hAnsi="Times New Roman" w:cs="Times New Roman"/>
          <w:sz w:val="24"/>
          <w:szCs w:val="24"/>
        </w:rPr>
        <w:t xml:space="preserve"> the</w:t>
      </w:r>
      <w:r>
        <w:rPr>
          <w:rFonts w:ascii="Times New Roman" w:hAnsi="Times New Roman" w:cs="Times New Roman"/>
          <w:sz w:val="24"/>
          <w:szCs w:val="24"/>
        </w:rPr>
        <w:t xml:space="preserve"> sub hypothesis </w:t>
      </w:r>
      <w:r w:rsidR="003A7744">
        <w:rPr>
          <w:rFonts w:ascii="Times New Roman" w:hAnsi="Times New Roman" w:cs="Times New Roman"/>
          <w:sz w:val="24"/>
          <w:szCs w:val="24"/>
        </w:rPr>
        <w:t xml:space="preserve">that the </w:t>
      </w:r>
      <w:r w:rsidR="003A7744" w:rsidRPr="003A7744">
        <w:rPr>
          <w:rFonts w:ascii="Times New Roman" w:eastAsia="Calibri" w:hAnsi="Times New Roman" w:cs="Times New Roman"/>
          <w:sz w:val="24"/>
          <w:szCs w:val="24"/>
          <w:lang w:val="en-GB"/>
        </w:rPr>
        <w:t xml:space="preserve">effect of sales on leverage and </w:t>
      </w:r>
      <w:r w:rsidR="003A7744" w:rsidRPr="003A7744">
        <w:rPr>
          <w:rFonts w:ascii="Times New Roman" w:hAnsi="Times New Roman"/>
          <w:sz w:val="24"/>
          <w:szCs w:val="24"/>
          <w:lang w:val="sw-KE" w:eastAsia="sw-KE"/>
        </w:rPr>
        <w:t xml:space="preserve">ICFS relationship </w:t>
      </w:r>
      <w:r w:rsidR="003A7744" w:rsidRPr="003A7744">
        <w:rPr>
          <w:rFonts w:ascii="Times New Roman" w:hAnsi="Times New Roman" w:cs="Times New Roman"/>
          <w:sz w:val="24"/>
          <w:szCs w:val="24"/>
        </w:rPr>
        <w:t xml:space="preserve">in NSE listed non-financial firms </w:t>
      </w:r>
      <w:r w:rsidR="003A7744" w:rsidRPr="003A7744">
        <w:rPr>
          <w:rFonts w:ascii="Times New Roman" w:eastAsia="Calibri" w:hAnsi="Times New Roman" w:cs="Times New Roman"/>
          <w:sz w:val="24"/>
          <w:szCs w:val="24"/>
          <w:lang w:val="en-GB"/>
        </w:rPr>
        <w:t>is not significant.</w:t>
      </w:r>
      <w:r w:rsidRPr="003A7744">
        <w:rPr>
          <w:rFonts w:ascii="Times New Roman" w:hAnsi="Times New Roman" w:cs="Times New Roman"/>
          <w:sz w:val="24"/>
          <w:szCs w:val="24"/>
        </w:rPr>
        <w:t xml:space="preserve"> </w:t>
      </w:r>
    </w:p>
    <w:p w:rsidR="003A7744" w:rsidRDefault="003A7744" w:rsidP="003A7744">
      <w:pPr>
        <w:spacing w:after="0" w:line="360" w:lineRule="auto"/>
        <w:jc w:val="both"/>
        <w:rPr>
          <w:rFonts w:ascii="Times New Roman" w:hAnsi="Times New Roman" w:cs="Times New Roman"/>
          <w:sz w:val="24"/>
          <w:szCs w:val="24"/>
        </w:rPr>
      </w:pPr>
    </w:p>
    <w:p w:rsidR="003A7744" w:rsidRDefault="00C378D5" w:rsidP="003A7744">
      <w:pPr>
        <w:spacing w:after="0" w:line="360" w:lineRule="auto"/>
        <w:jc w:val="both"/>
        <w:rPr>
          <w:rFonts w:ascii="Times New Roman" w:hAnsi="Times New Roman" w:cs="Times New Roman"/>
          <w:sz w:val="24"/>
          <w:szCs w:val="24"/>
        </w:rPr>
      </w:pPr>
      <w:r w:rsidRPr="00984994">
        <w:rPr>
          <w:rFonts w:ascii="Times New Roman" w:hAnsi="Times New Roman" w:cs="Times New Roman"/>
          <w:sz w:val="24"/>
          <w:szCs w:val="24"/>
        </w:rPr>
        <w:t xml:space="preserve">The results in </w:t>
      </w:r>
      <w:r>
        <w:rPr>
          <w:rFonts w:ascii="Times New Roman" w:hAnsi="Times New Roman" w:cs="Times New Roman"/>
          <w:sz w:val="24"/>
          <w:szCs w:val="24"/>
        </w:rPr>
        <w:t>T</w:t>
      </w:r>
      <w:r w:rsidR="003A7744">
        <w:rPr>
          <w:rFonts w:ascii="Times New Roman" w:hAnsi="Times New Roman" w:cs="Times New Roman"/>
          <w:sz w:val="24"/>
          <w:szCs w:val="24"/>
        </w:rPr>
        <w:t xml:space="preserve">able </w:t>
      </w:r>
      <w:r w:rsidRPr="00984994">
        <w:rPr>
          <w:rFonts w:ascii="Times New Roman" w:hAnsi="Times New Roman" w:cs="Times New Roman"/>
          <w:sz w:val="24"/>
          <w:szCs w:val="24"/>
        </w:rPr>
        <w:t>1</w:t>
      </w:r>
      <w:r>
        <w:rPr>
          <w:rFonts w:ascii="Times New Roman" w:hAnsi="Times New Roman" w:cs="Times New Roman"/>
          <w:sz w:val="24"/>
          <w:szCs w:val="24"/>
        </w:rPr>
        <w:t>5 below</w:t>
      </w:r>
      <w:r w:rsidRPr="00984994">
        <w:rPr>
          <w:rFonts w:ascii="Times New Roman" w:hAnsi="Times New Roman" w:cs="Times New Roman"/>
          <w:sz w:val="24"/>
          <w:szCs w:val="24"/>
        </w:rPr>
        <w:t xml:space="preserve"> </w:t>
      </w:r>
      <w:r>
        <w:rPr>
          <w:rFonts w:ascii="Times New Roman" w:hAnsi="Times New Roman" w:cs="Times New Roman"/>
          <w:sz w:val="24"/>
          <w:szCs w:val="24"/>
        </w:rPr>
        <w:t>presents a non</w:t>
      </w:r>
      <w:r w:rsidRPr="00984994">
        <w:rPr>
          <w:rFonts w:ascii="Times New Roman" w:hAnsi="Times New Roman" w:cs="Times New Roman"/>
          <w:sz w:val="24"/>
          <w:szCs w:val="24"/>
        </w:rPr>
        <w:t>-statistically si</w:t>
      </w:r>
      <w:r>
        <w:rPr>
          <w:rFonts w:ascii="Times New Roman" w:hAnsi="Times New Roman" w:cs="Times New Roman"/>
          <w:sz w:val="24"/>
          <w:szCs w:val="24"/>
        </w:rPr>
        <w:t>gnificant positive results</w:t>
      </w:r>
      <w:r w:rsidRPr="00984994">
        <w:rPr>
          <w:rFonts w:ascii="Times New Roman" w:hAnsi="Times New Roman" w:cs="Times New Roman"/>
          <w:sz w:val="24"/>
          <w:szCs w:val="24"/>
        </w:rPr>
        <w:t xml:space="preserve"> between </w:t>
      </w:r>
      <w:r>
        <w:rPr>
          <w:rFonts w:ascii="Times New Roman" w:hAnsi="Times New Roman" w:cs="Times New Roman"/>
          <w:sz w:val="24"/>
          <w:szCs w:val="24"/>
          <w:lang w:val="sw-KE" w:eastAsia="sw-KE"/>
        </w:rPr>
        <w:t>ICFS</w:t>
      </w:r>
      <w:r>
        <w:rPr>
          <w:szCs w:val="24"/>
          <w:lang w:val="sw-KE" w:eastAsia="sw-KE"/>
        </w:rPr>
        <w:t xml:space="preserve"> </w:t>
      </w:r>
      <w:r w:rsidRPr="00984994">
        <w:rPr>
          <w:rFonts w:ascii="Times New Roman" w:hAnsi="Times New Roman" w:cs="Times New Roman"/>
          <w:sz w:val="24"/>
          <w:szCs w:val="24"/>
        </w:rPr>
        <w:t xml:space="preserve">and </w:t>
      </w:r>
      <w:r>
        <w:rPr>
          <w:rFonts w:ascii="Times New Roman" w:hAnsi="Times New Roman" w:cs="Times New Roman"/>
          <w:sz w:val="24"/>
          <w:szCs w:val="24"/>
        </w:rPr>
        <w:t>the interaction term between liquidity and</w:t>
      </w:r>
      <w:r w:rsidRPr="00984994">
        <w:rPr>
          <w:rFonts w:ascii="Times New Roman" w:hAnsi="Times New Roman" w:cs="Times New Roman"/>
          <w:sz w:val="24"/>
          <w:szCs w:val="24"/>
        </w:rPr>
        <w:t xml:space="preserve"> sales (β=0.</w:t>
      </w:r>
      <w:r>
        <w:rPr>
          <w:rFonts w:ascii="Times New Roman" w:hAnsi="Times New Roman" w:cs="Times New Roman"/>
          <w:sz w:val="24"/>
          <w:szCs w:val="24"/>
        </w:rPr>
        <w:t>079</w:t>
      </w:r>
      <w:r w:rsidRPr="00984994">
        <w:rPr>
          <w:rFonts w:ascii="Times New Roman" w:hAnsi="Times New Roman" w:cs="Times New Roman"/>
          <w:sz w:val="24"/>
          <w:szCs w:val="24"/>
        </w:rPr>
        <w:t>, t=</w:t>
      </w:r>
      <w:r>
        <w:rPr>
          <w:rFonts w:ascii="Times New Roman" w:hAnsi="Times New Roman" w:cs="Times New Roman"/>
          <w:sz w:val="24"/>
          <w:szCs w:val="24"/>
        </w:rPr>
        <w:t>1</w:t>
      </w:r>
      <w:r w:rsidRPr="00984994">
        <w:rPr>
          <w:rFonts w:ascii="Times New Roman" w:hAnsi="Times New Roman" w:cs="Times New Roman"/>
          <w:sz w:val="24"/>
          <w:szCs w:val="24"/>
        </w:rPr>
        <w:t>.</w:t>
      </w:r>
      <w:r>
        <w:rPr>
          <w:rFonts w:ascii="Times New Roman" w:hAnsi="Times New Roman" w:cs="Times New Roman"/>
          <w:sz w:val="24"/>
          <w:szCs w:val="24"/>
        </w:rPr>
        <w:t>445</w:t>
      </w:r>
      <w:r w:rsidRPr="00984994">
        <w:rPr>
          <w:rFonts w:ascii="Times New Roman" w:hAnsi="Times New Roman" w:cs="Times New Roman"/>
          <w:sz w:val="24"/>
          <w:szCs w:val="24"/>
        </w:rPr>
        <w:t>, P</w:t>
      </w:r>
      <w:r>
        <w:rPr>
          <w:rFonts w:ascii="Times New Roman" w:hAnsi="Times New Roman" w:cs="Times New Roman"/>
          <w:sz w:val="24"/>
          <w:szCs w:val="24"/>
        </w:rPr>
        <w:t>&gt;</w:t>
      </w:r>
      <w:r w:rsidRPr="00984994">
        <w:rPr>
          <w:rFonts w:ascii="Times New Roman" w:hAnsi="Times New Roman" w:cs="Times New Roman"/>
          <w:sz w:val="24"/>
          <w:szCs w:val="24"/>
        </w:rPr>
        <w:t>0.05)</w:t>
      </w:r>
      <w:r>
        <w:rPr>
          <w:rFonts w:ascii="Times New Roman" w:hAnsi="Times New Roman" w:cs="Times New Roman"/>
          <w:sz w:val="24"/>
          <w:szCs w:val="24"/>
        </w:rPr>
        <w:t>. The finding of a non-statistically significant results leads to acceptance of sub hypothesis</w:t>
      </w:r>
      <w:r w:rsidR="003A7744">
        <w:rPr>
          <w:rFonts w:ascii="Times New Roman" w:hAnsi="Times New Roman" w:cs="Times New Roman"/>
          <w:sz w:val="24"/>
          <w:szCs w:val="24"/>
        </w:rPr>
        <w:t xml:space="preserve"> that the </w:t>
      </w:r>
      <w:r w:rsidR="003A7744" w:rsidRPr="003A7744">
        <w:rPr>
          <w:rFonts w:ascii="Times New Roman" w:eastAsia="Calibri" w:hAnsi="Times New Roman" w:cs="Times New Roman"/>
          <w:sz w:val="24"/>
          <w:szCs w:val="24"/>
          <w:lang w:val="en-GB"/>
        </w:rPr>
        <w:t xml:space="preserve">effect of sales on liquidity and </w:t>
      </w:r>
      <w:r w:rsidR="003A7744" w:rsidRPr="003A7744">
        <w:rPr>
          <w:rFonts w:ascii="Times New Roman" w:hAnsi="Times New Roman"/>
          <w:sz w:val="24"/>
          <w:szCs w:val="24"/>
          <w:lang w:val="sw-KE" w:eastAsia="sw-KE"/>
        </w:rPr>
        <w:t xml:space="preserve">ICFS relationship </w:t>
      </w:r>
      <w:r w:rsidR="003A7744" w:rsidRPr="003A7744">
        <w:rPr>
          <w:rFonts w:ascii="Times New Roman" w:hAnsi="Times New Roman" w:cs="Times New Roman"/>
          <w:sz w:val="24"/>
          <w:szCs w:val="24"/>
        </w:rPr>
        <w:t xml:space="preserve">in NSE listed non-financial firms </w:t>
      </w:r>
      <w:r w:rsidR="003A7744" w:rsidRPr="003A7744">
        <w:rPr>
          <w:rFonts w:ascii="Times New Roman" w:eastAsia="Calibri" w:hAnsi="Times New Roman" w:cs="Times New Roman"/>
          <w:sz w:val="24"/>
          <w:szCs w:val="24"/>
          <w:lang w:val="en-GB"/>
        </w:rPr>
        <w:t>is not significant.</w:t>
      </w:r>
    </w:p>
    <w:tbl>
      <w:tblPr>
        <w:tblW w:w="8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
        <w:gridCol w:w="1545"/>
        <w:gridCol w:w="1117"/>
        <w:gridCol w:w="1421"/>
        <w:gridCol w:w="1568"/>
        <w:gridCol w:w="1078"/>
        <w:gridCol w:w="1079"/>
      </w:tblGrid>
      <w:tr w:rsidR="00C378D5" w:rsidRPr="00B55D88" w:rsidTr="00C378D5">
        <w:trPr>
          <w:cantSplit/>
          <w:trHeight w:val="315"/>
        </w:trPr>
        <w:tc>
          <w:tcPr>
            <w:tcW w:w="8590" w:type="dxa"/>
            <w:gridSpan w:val="7"/>
            <w:tcBorders>
              <w:top w:val="nil"/>
              <w:left w:val="nil"/>
              <w:bottom w:val="single" w:sz="8" w:space="0" w:color="000000"/>
              <w:right w:val="nil"/>
            </w:tcBorders>
            <w:shd w:val="clear" w:color="auto" w:fill="FFFFFF"/>
          </w:tcPr>
          <w:p w:rsidR="00C378D5" w:rsidRPr="00B55D88" w:rsidRDefault="003A7744" w:rsidP="00C378D5">
            <w:pPr>
              <w:pStyle w:val="Caption"/>
              <w:spacing w:line="360" w:lineRule="auto"/>
              <w:ind w:left="1350" w:hanging="1350"/>
              <w:rPr>
                <w:rFonts w:cs="Times New Roman"/>
                <w:color w:val="000000"/>
                <w:sz w:val="24"/>
                <w:szCs w:val="24"/>
              </w:rPr>
            </w:pPr>
            <w:bookmarkStart w:id="66" w:name="_Toc50557084"/>
            <w:bookmarkStart w:id="67" w:name="_Toc50557236"/>
            <w:r>
              <w:rPr>
                <w:b/>
                <w:bCs/>
                <w:i w:val="0"/>
                <w:iCs w:val="0"/>
                <w:color w:val="auto"/>
                <w:sz w:val="24"/>
                <w:szCs w:val="24"/>
              </w:rPr>
              <w:lastRenderedPageBreak/>
              <w:t xml:space="preserve">Table </w:t>
            </w:r>
            <w:r w:rsidR="00C378D5">
              <w:rPr>
                <w:b/>
                <w:bCs/>
                <w:i w:val="0"/>
                <w:iCs w:val="0"/>
                <w:color w:val="auto"/>
                <w:sz w:val="24"/>
                <w:szCs w:val="24"/>
              </w:rPr>
              <w:t>15</w:t>
            </w:r>
            <w:r w:rsidR="00C378D5" w:rsidRPr="008C773D">
              <w:rPr>
                <w:b/>
                <w:bCs/>
                <w:i w:val="0"/>
                <w:iCs w:val="0"/>
                <w:color w:val="auto"/>
                <w:sz w:val="24"/>
                <w:szCs w:val="24"/>
              </w:rPr>
              <w:t>: Model Regression Coefficients for Financial Constraints, Sales and Investment Cash Flow Sensitivity</w:t>
            </w:r>
            <w:bookmarkEnd w:id="66"/>
            <w:bookmarkEnd w:id="67"/>
            <w:r w:rsidR="00C378D5">
              <w:rPr>
                <w:rFonts w:cs="Times New Roman"/>
                <w:b/>
                <w:bCs/>
                <w:color w:val="000000"/>
                <w:sz w:val="24"/>
                <w:szCs w:val="24"/>
              </w:rPr>
              <w:t xml:space="preserve"> </w:t>
            </w:r>
          </w:p>
        </w:tc>
      </w:tr>
      <w:tr w:rsidR="00C378D5" w:rsidRPr="00B55D88" w:rsidTr="00C378D5">
        <w:trPr>
          <w:cantSplit/>
          <w:trHeight w:val="630"/>
        </w:trPr>
        <w:tc>
          <w:tcPr>
            <w:tcW w:w="2327" w:type="dxa"/>
            <w:gridSpan w:val="2"/>
            <w:vMerge w:val="restart"/>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Model</w:t>
            </w:r>
          </w:p>
        </w:tc>
        <w:tc>
          <w:tcPr>
            <w:tcW w:w="2538" w:type="dxa"/>
            <w:gridSpan w:val="2"/>
            <w:tcBorders>
              <w:top w:val="single" w:sz="8" w:space="0" w:color="000000"/>
              <w:left w:val="nil"/>
              <w:bottom w:val="single" w:sz="8" w:space="0" w:color="000000"/>
              <w:right w:val="nil"/>
            </w:tcBorders>
            <w:shd w:val="clear" w:color="auto" w:fill="FFFFFF"/>
          </w:tcPr>
          <w:p w:rsidR="00C378D5" w:rsidRPr="00F42A2F"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Coefficients</w:t>
            </w:r>
          </w:p>
        </w:tc>
        <w:tc>
          <w:tcPr>
            <w:tcW w:w="1568" w:type="dxa"/>
            <w:tcBorders>
              <w:top w:val="single" w:sz="8" w:space="0" w:color="000000"/>
              <w:left w:val="nil"/>
              <w:bottom w:val="single" w:sz="8" w:space="0" w:color="000000"/>
              <w:right w:val="nil"/>
            </w:tcBorders>
            <w:shd w:val="clear" w:color="auto" w:fill="FFFFFF"/>
          </w:tcPr>
          <w:p w:rsidR="00C378D5" w:rsidRPr="00F42A2F"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Standardized Coefficients</w:t>
            </w:r>
          </w:p>
        </w:tc>
        <w:tc>
          <w:tcPr>
            <w:tcW w:w="1078" w:type="dxa"/>
            <w:vMerge w:val="restart"/>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t</w:t>
            </w:r>
          </w:p>
        </w:tc>
        <w:tc>
          <w:tcPr>
            <w:tcW w:w="1079" w:type="dxa"/>
            <w:vMerge w:val="restart"/>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Sig.</w:t>
            </w:r>
          </w:p>
        </w:tc>
      </w:tr>
      <w:tr w:rsidR="00C378D5" w:rsidRPr="00B55D88" w:rsidTr="00C378D5">
        <w:trPr>
          <w:cantSplit/>
          <w:trHeight w:val="144"/>
        </w:trPr>
        <w:tc>
          <w:tcPr>
            <w:tcW w:w="2327" w:type="dxa"/>
            <w:gridSpan w:val="2"/>
            <w:vMerge/>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117"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B</w:t>
            </w:r>
          </w:p>
        </w:tc>
        <w:tc>
          <w:tcPr>
            <w:tcW w:w="1421"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Std. Error</w:t>
            </w:r>
          </w:p>
        </w:tc>
        <w:tc>
          <w:tcPr>
            <w:tcW w:w="1568"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Beta</w:t>
            </w:r>
          </w:p>
        </w:tc>
        <w:tc>
          <w:tcPr>
            <w:tcW w:w="1078" w:type="dxa"/>
            <w:vMerge/>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079" w:type="dxa"/>
            <w:vMerge/>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r>
      <w:tr w:rsidR="00C378D5" w:rsidRPr="00B55D88" w:rsidTr="00C378D5">
        <w:trPr>
          <w:cantSplit/>
          <w:trHeight w:val="315"/>
        </w:trPr>
        <w:tc>
          <w:tcPr>
            <w:tcW w:w="782" w:type="dxa"/>
            <w:vMerge w:val="restart"/>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1</w:t>
            </w:r>
          </w:p>
        </w:tc>
        <w:tc>
          <w:tcPr>
            <w:tcW w:w="1545"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(Constant)</w:t>
            </w:r>
          </w:p>
        </w:tc>
        <w:tc>
          <w:tcPr>
            <w:tcW w:w="1117"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-.015</w:t>
            </w:r>
          </w:p>
        </w:tc>
        <w:tc>
          <w:tcPr>
            <w:tcW w:w="1421"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.018</w:t>
            </w:r>
          </w:p>
        </w:tc>
        <w:tc>
          <w:tcPr>
            <w:tcW w:w="1568"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240" w:lineRule="auto"/>
              <w:rPr>
                <w:rFonts w:ascii="Times New Roman" w:hAnsi="Times New Roman" w:cs="Times New Roman"/>
                <w:sz w:val="24"/>
                <w:szCs w:val="24"/>
              </w:rPr>
            </w:pPr>
          </w:p>
        </w:tc>
        <w:tc>
          <w:tcPr>
            <w:tcW w:w="107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-.808</w:t>
            </w:r>
          </w:p>
        </w:tc>
        <w:tc>
          <w:tcPr>
            <w:tcW w:w="1079"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.420</w:t>
            </w:r>
          </w:p>
        </w:tc>
      </w:tr>
      <w:tr w:rsidR="00C378D5" w:rsidRPr="00B55D88" w:rsidTr="00C378D5">
        <w:trPr>
          <w:cantSplit/>
          <w:trHeight w:val="144"/>
        </w:trPr>
        <w:tc>
          <w:tcPr>
            <w:tcW w:w="782"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545"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Lev*Sales</w:t>
            </w:r>
          </w:p>
        </w:tc>
        <w:tc>
          <w:tcPr>
            <w:tcW w:w="1117"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.005</w:t>
            </w:r>
          </w:p>
        </w:tc>
        <w:tc>
          <w:tcPr>
            <w:tcW w:w="1421"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.002</w:t>
            </w:r>
          </w:p>
        </w:tc>
        <w:tc>
          <w:tcPr>
            <w:tcW w:w="156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.110</w:t>
            </w:r>
          </w:p>
        </w:tc>
        <w:tc>
          <w:tcPr>
            <w:tcW w:w="107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1.975</w:t>
            </w:r>
          </w:p>
        </w:tc>
        <w:tc>
          <w:tcPr>
            <w:tcW w:w="1079"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.049</w:t>
            </w:r>
          </w:p>
        </w:tc>
      </w:tr>
      <w:tr w:rsidR="00C378D5" w:rsidRPr="00B55D88" w:rsidTr="00C378D5">
        <w:trPr>
          <w:cantSplit/>
          <w:trHeight w:val="144"/>
        </w:trPr>
        <w:tc>
          <w:tcPr>
            <w:tcW w:w="782"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545"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Liq*Sales</w:t>
            </w:r>
          </w:p>
        </w:tc>
        <w:tc>
          <w:tcPr>
            <w:tcW w:w="1117"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.000</w:t>
            </w:r>
          </w:p>
        </w:tc>
        <w:tc>
          <w:tcPr>
            <w:tcW w:w="1421"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.000</w:t>
            </w:r>
          </w:p>
        </w:tc>
        <w:tc>
          <w:tcPr>
            <w:tcW w:w="156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.079</w:t>
            </w:r>
          </w:p>
        </w:tc>
        <w:tc>
          <w:tcPr>
            <w:tcW w:w="107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1.445</w:t>
            </w:r>
          </w:p>
        </w:tc>
        <w:tc>
          <w:tcPr>
            <w:tcW w:w="1079"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.150</w:t>
            </w:r>
          </w:p>
        </w:tc>
      </w:tr>
      <w:tr w:rsidR="00C378D5" w:rsidRPr="00B55D88" w:rsidTr="00C378D5">
        <w:trPr>
          <w:cantSplit/>
          <w:trHeight w:val="144"/>
        </w:trPr>
        <w:tc>
          <w:tcPr>
            <w:tcW w:w="782"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240" w:lineRule="auto"/>
              <w:rPr>
                <w:rFonts w:ascii="Times New Roman" w:hAnsi="Times New Roman" w:cs="Times New Roman"/>
                <w:color w:val="000000"/>
                <w:sz w:val="24"/>
                <w:szCs w:val="24"/>
              </w:rPr>
            </w:pPr>
          </w:p>
        </w:tc>
        <w:tc>
          <w:tcPr>
            <w:tcW w:w="1545"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Prof*Sales</w:t>
            </w:r>
          </w:p>
        </w:tc>
        <w:tc>
          <w:tcPr>
            <w:tcW w:w="1117"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.013</w:t>
            </w:r>
          </w:p>
        </w:tc>
        <w:tc>
          <w:tcPr>
            <w:tcW w:w="1421"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.003</w:t>
            </w:r>
          </w:p>
        </w:tc>
        <w:tc>
          <w:tcPr>
            <w:tcW w:w="156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.239</w:t>
            </w:r>
          </w:p>
        </w:tc>
        <w:tc>
          <w:tcPr>
            <w:tcW w:w="107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4.359</w:t>
            </w:r>
          </w:p>
        </w:tc>
        <w:tc>
          <w:tcPr>
            <w:tcW w:w="1079"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.000</w:t>
            </w:r>
          </w:p>
        </w:tc>
      </w:tr>
      <w:tr w:rsidR="00C378D5" w:rsidRPr="00B55D88" w:rsidTr="00C378D5">
        <w:trPr>
          <w:cantSplit/>
          <w:trHeight w:val="315"/>
        </w:trPr>
        <w:tc>
          <w:tcPr>
            <w:tcW w:w="8590" w:type="dxa"/>
            <w:gridSpan w:val="7"/>
            <w:tcBorders>
              <w:top w:val="single" w:sz="8" w:space="0" w:color="000000"/>
              <w:left w:val="nil"/>
              <w:bottom w:val="nil"/>
              <w:right w:val="nil"/>
            </w:tcBorders>
            <w:shd w:val="clear" w:color="auto" w:fill="FFFFFF"/>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a. Dependent Variable: ICFS</w:t>
            </w:r>
          </w:p>
        </w:tc>
      </w:tr>
    </w:tbl>
    <w:p w:rsidR="00C378D5" w:rsidRPr="001F1D50" w:rsidRDefault="00C378D5" w:rsidP="00C378D5"/>
    <w:p w:rsidR="00C378D5" w:rsidRDefault="00C378D5" w:rsidP="003A7744">
      <w:pPr>
        <w:spacing w:after="0" w:line="360" w:lineRule="auto"/>
        <w:jc w:val="both"/>
        <w:rPr>
          <w:rFonts w:ascii="Times New Roman" w:hAnsi="Times New Roman" w:cs="Times New Roman"/>
          <w:sz w:val="24"/>
          <w:szCs w:val="24"/>
        </w:rPr>
      </w:pPr>
      <w:r w:rsidRPr="00984994">
        <w:rPr>
          <w:rFonts w:ascii="Times New Roman" w:hAnsi="Times New Roman" w:cs="Times New Roman"/>
          <w:sz w:val="24"/>
          <w:szCs w:val="24"/>
        </w:rPr>
        <w:t xml:space="preserve">The results in </w:t>
      </w:r>
      <w:r>
        <w:rPr>
          <w:rFonts w:ascii="Times New Roman" w:hAnsi="Times New Roman" w:cs="Times New Roman"/>
          <w:sz w:val="24"/>
          <w:szCs w:val="24"/>
        </w:rPr>
        <w:t>T</w:t>
      </w:r>
      <w:r w:rsidR="003A7744">
        <w:rPr>
          <w:rFonts w:ascii="Times New Roman" w:hAnsi="Times New Roman" w:cs="Times New Roman"/>
          <w:sz w:val="24"/>
          <w:szCs w:val="24"/>
        </w:rPr>
        <w:t xml:space="preserve">able </w:t>
      </w:r>
      <w:r w:rsidRPr="00984994">
        <w:rPr>
          <w:rFonts w:ascii="Times New Roman" w:hAnsi="Times New Roman" w:cs="Times New Roman"/>
          <w:sz w:val="24"/>
          <w:szCs w:val="24"/>
        </w:rPr>
        <w:t>1</w:t>
      </w:r>
      <w:r>
        <w:rPr>
          <w:rFonts w:ascii="Times New Roman" w:hAnsi="Times New Roman" w:cs="Times New Roman"/>
          <w:sz w:val="24"/>
          <w:szCs w:val="24"/>
        </w:rPr>
        <w:t>5</w:t>
      </w:r>
      <w:r w:rsidRPr="00984994">
        <w:rPr>
          <w:rFonts w:ascii="Times New Roman" w:hAnsi="Times New Roman" w:cs="Times New Roman"/>
          <w:sz w:val="24"/>
          <w:szCs w:val="24"/>
        </w:rPr>
        <w:t xml:space="preserve"> </w:t>
      </w:r>
      <w:r>
        <w:rPr>
          <w:rFonts w:ascii="Times New Roman" w:hAnsi="Times New Roman" w:cs="Times New Roman"/>
          <w:sz w:val="24"/>
          <w:szCs w:val="24"/>
        </w:rPr>
        <w:t>above</w:t>
      </w:r>
      <w:r w:rsidRPr="00984994">
        <w:rPr>
          <w:rFonts w:ascii="Times New Roman" w:hAnsi="Times New Roman" w:cs="Times New Roman"/>
          <w:sz w:val="24"/>
          <w:szCs w:val="24"/>
        </w:rPr>
        <w:t xml:space="preserve"> indicates that there are statistically significant positive </w:t>
      </w:r>
      <w:r>
        <w:rPr>
          <w:rFonts w:ascii="Times New Roman" w:hAnsi="Times New Roman" w:cs="Times New Roman"/>
          <w:sz w:val="24"/>
          <w:szCs w:val="24"/>
        </w:rPr>
        <w:t>results</w:t>
      </w:r>
      <w:r w:rsidRPr="00984994">
        <w:rPr>
          <w:rFonts w:ascii="Times New Roman" w:hAnsi="Times New Roman" w:cs="Times New Roman"/>
          <w:sz w:val="24"/>
          <w:szCs w:val="24"/>
        </w:rPr>
        <w:t xml:space="preserve"> between </w:t>
      </w:r>
      <w:r>
        <w:rPr>
          <w:rFonts w:ascii="Times New Roman" w:hAnsi="Times New Roman" w:cs="Times New Roman"/>
          <w:sz w:val="24"/>
          <w:szCs w:val="24"/>
          <w:lang w:val="sw-KE" w:eastAsia="sw-KE"/>
        </w:rPr>
        <w:t>ICFS</w:t>
      </w:r>
      <w:r>
        <w:rPr>
          <w:szCs w:val="24"/>
          <w:lang w:val="sw-KE" w:eastAsia="sw-KE"/>
        </w:rPr>
        <w:t xml:space="preserve"> </w:t>
      </w:r>
      <w:r w:rsidRPr="00984994">
        <w:rPr>
          <w:rFonts w:ascii="Times New Roman" w:hAnsi="Times New Roman" w:cs="Times New Roman"/>
          <w:sz w:val="24"/>
          <w:szCs w:val="24"/>
        </w:rPr>
        <w:t xml:space="preserve">and </w:t>
      </w:r>
      <w:r>
        <w:rPr>
          <w:rFonts w:ascii="Times New Roman" w:hAnsi="Times New Roman" w:cs="Times New Roman"/>
          <w:sz w:val="24"/>
          <w:szCs w:val="24"/>
        </w:rPr>
        <w:t>the interaction term between profitability and</w:t>
      </w:r>
      <w:r w:rsidRPr="00984994">
        <w:rPr>
          <w:rFonts w:ascii="Times New Roman" w:hAnsi="Times New Roman" w:cs="Times New Roman"/>
          <w:sz w:val="24"/>
          <w:szCs w:val="24"/>
        </w:rPr>
        <w:t xml:space="preserve"> sales (β=0.</w:t>
      </w:r>
      <w:r>
        <w:rPr>
          <w:rFonts w:ascii="Times New Roman" w:hAnsi="Times New Roman" w:cs="Times New Roman"/>
          <w:sz w:val="24"/>
          <w:szCs w:val="24"/>
        </w:rPr>
        <w:t>239</w:t>
      </w:r>
      <w:r w:rsidRPr="00984994">
        <w:rPr>
          <w:rFonts w:ascii="Times New Roman" w:hAnsi="Times New Roman" w:cs="Times New Roman"/>
          <w:sz w:val="24"/>
          <w:szCs w:val="24"/>
        </w:rPr>
        <w:t>, t=</w:t>
      </w:r>
      <w:r>
        <w:rPr>
          <w:rFonts w:ascii="Times New Roman" w:hAnsi="Times New Roman" w:cs="Times New Roman"/>
          <w:sz w:val="24"/>
          <w:szCs w:val="24"/>
        </w:rPr>
        <w:t>4</w:t>
      </w:r>
      <w:r w:rsidRPr="00984994">
        <w:rPr>
          <w:rFonts w:ascii="Times New Roman" w:hAnsi="Times New Roman" w:cs="Times New Roman"/>
          <w:sz w:val="24"/>
          <w:szCs w:val="24"/>
        </w:rPr>
        <w:t>.</w:t>
      </w:r>
      <w:r>
        <w:rPr>
          <w:rFonts w:ascii="Times New Roman" w:hAnsi="Times New Roman" w:cs="Times New Roman"/>
          <w:sz w:val="24"/>
          <w:szCs w:val="24"/>
        </w:rPr>
        <w:t>359</w:t>
      </w:r>
      <w:r w:rsidRPr="00984994">
        <w:rPr>
          <w:rFonts w:ascii="Times New Roman" w:hAnsi="Times New Roman" w:cs="Times New Roman"/>
          <w:sz w:val="24"/>
          <w:szCs w:val="24"/>
        </w:rPr>
        <w:t>, P&lt;0.05)</w:t>
      </w:r>
      <w:r>
        <w:rPr>
          <w:rFonts w:ascii="Times New Roman" w:hAnsi="Times New Roman" w:cs="Times New Roman"/>
          <w:sz w:val="24"/>
          <w:szCs w:val="24"/>
        </w:rPr>
        <w:t xml:space="preserve">. The established statistically significant results lead to rejection of </w:t>
      </w:r>
      <w:r w:rsidR="003A7744">
        <w:rPr>
          <w:rFonts w:ascii="Times New Roman" w:hAnsi="Times New Roman" w:cs="Times New Roman"/>
          <w:sz w:val="24"/>
          <w:szCs w:val="24"/>
        </w:rPr>
        <w:t xml:space="preserve">the </w:t>
      </w:r>
      <w:r>
        <w:rPr>
          <w:rFonts w:ascii="Times New Roman" w:hAnsi="Times New Roman" w:cs="Times New Roman"/>
          <w:sz w:val="24"/>
          <w:szCs w:val="24"/>
        </w:rPr>
        <w:t>sub hypothesis</w:t>
      </w:r>
      <w:r w:rsidR="003A7744">
        <w:rPr>
          <w:rFonts w:ascii="Times New Roman" w:hAnsi="Times New Roman" w:cs="Times New Roman"/>
          <w:sz w:val="24"/>
          <w:szCs w:val="24"/>
        </w:rPr>
        <w:t xml:space="preserve"> that the </w:t>
      </w:r>
      <w:r w:rsidR="003A7744" w:rsidRPr="003A7744">
        <w:rPr>
          <w:rFonts w:ascii="Times New Roman" w:eastAsia="Calibri" w:hAnsi="Times New Roman" w:cs="Times New Roman"/>
          <w:sz w:val="24"/>
          <w:szCs w:val="24"/>
          <w:lang w:val="en-GB"/>
        </w:rPr>
        <w:t>effect of sales on profitability and</w:t>
      </w:r>
      <w:r w:rsidR="003A7744" w:rsidRPr="003A7744">
        <w:rPr>
          <w:rFonts w:ascii="Times New Roman" w:hAnsi="Times New Roman" w:cs="Times New Roman"/>
          <w:sz w:val="24"/>
          <w:szCs w:val="24"/>
        </w:rPr>
        <w:t xml:space="preserve"> </w:t>
      </w:r>
      <w:r w:rsidR="003A7744" w:rsidRPr="003A7744">
        <w:rPr>
          <w:rFonts w:ascii="Times New Roman" w:hAnsi="Times New Roman"/>
          <w:sz w:val="24"/>
          <w:szCs w:val="24"/>
          <w:lang w:val="sw-KE" w:eastAsia="sw-KE"/>
        </w:rPr>
        <w:t xml:space="preserve">ICFS relationship </w:t>
      </w:r>
      <w:r w:rsidR="003A7744" w:rsidRPr="003A7744">
        <w:rPr>
          <w:rFonts w:ascii="Times New Roman" w:hAnsi="Times New Roman" w:cs="Times New Roman"/>
          <w:sz w:val="24"/>
          <w:szCs w:val="24"/>
        </w:rPr>
        <w:t xml:space="preserve">in NSE listed non-financial firms </w:t>
      </w:r>
      <w:r w:rsidR="003A7744" w:rsidRPr="003A7744">
        <w:rPr>
          <w:rFonts w:ascii="Times New Roman" w:eastAsia="Calibri" w:hAnsi="Times New Roman" w:cs="Times New Roman"/>
          <w:sz w:val="24"/>
          <w:szCs w:val="24"/>
          <w:lang w:val="en-GB"/>
        </w:rPr>
        <w:t>is not significant.</w:t>
      </w:r>
      <w:r>
        <w:rPr>
          <w:rFonts w:ascii="Times New Roman" w:hAnsi="Times New Roman" w:cs="Times New Roman"/>
          <w:sz w:val="24"/>
          <w:szCs w:val="24"/>
        </w:rPr>
        <w:t xml:space="preserve"> </w:t>
      </w:r>
    </w:p>
    <w:p w:rsidR="003A7744" w:rsidRPr="009769DC" w:rsidRDefault="003A7744" w:rsidP="003A7744">
      <w:pPr>
        <w:spacing w:after="0" w:line="360" w:lineRule="auto"/>
        <w:jc w:val="both"/>
        <w:rPr>
          <w:rFonts w:ascii="Times New Roman" w:hAnsi="Times New Roman" w:cs="Times New Roman"/>
          <w:sz w:val="24"/>
          <w:szCs w:val="24"/>
        </w:rPr>
      </w:pPr>
    </w:p>
    <w:tbl>
      <w:tblPr>
        <w:tblW w:w="8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9"/>
        <w:gridCol w:w="1458"/>
        <w:gridCol w:w="1547"/>
        <w:gridCol w:w="2121"/>
        <w:gridCol w:w="2122"/>
      </w:tblGrid>
      <w:tr w:rsidR="00C378D5" w:rsidRPr="00B55D88" w:rsidTr="00C378D5">
        <w:trPr>
          <w:cantSplit/>
          <w:trHeight w:val="352"/>
        </w:trPr>
        <w:tc>
          <w:tcPr>
            <w:tcW w:w="8377" w:type="dxa"/>
            <w:gridSpan w:val="5"/>
            <w:tcBorders>
              <w:top w:val="nil"/>
              <w:left w:val="nil"/>
              <w:bottom w:val="single" w:sz="8" w:space="0" w:color="000000"/>
              <w:right w:val="nil"/>
            </w:tcBorders>
            <w:shd w:val="clear" w:color="auto" w:fill="FFFFFF"/>
          </w:tcPr>
          <w:p w:rsidR="00C378D5" w:rsidRPr="00B55D88" w:rsidRDefault="003A7744" w:rsidP="00C378D5">
            <w:pPr>
              <w:pStyle w:val="Caption"/>
              <w:spacing w:line="360" w:lineRule="auto"/>
              <w:ind w:left="1170" w:hanging="1170"/>
              <w:rPr>
                <w:rFonts w:cs="Times New Roman"/>
                <w:color w:val="000000"/>
                <w:sz w:val="24"/>
                <w:szCs w:val="24"/>
              </w:rPr>
            </w:pPr>
            <w:bookmarkStart w:id="68" w:name="_Toc50557085"/>
            <w:bookmarkStart w:id="69" w:name="_Toc50557237"/>
            <w:r>
              <w:rPr>
                <w:b/>
                <w:bCs/>
                <w:i w:val="0"/>
                <w:iCs w:val="0"/>
                <w:color w:val="auto"/>
                <w:sz w:val="24"/>
                <w:szCs w:val="24"/>
              </w:rPr>
              <w:t xml:space="preserve">Table </w:t>
            </w:r>
            <w:r w:rsidR="00C378D5">
              <w:rPr>
                <w:b/>
                <w:bCs/>
                <w:i w:val="0"/>
                <w:iCs w:val="0"/>
                <w:color w:val="auto"/>
                <w:sz w:val="24"/>
                <w:szCs w:val="24"/>
              </w:rPr>
              <w:t>16</w:t>
            </w:r>
            <w:r w:rsidR="00C378D5" w:rsidRPr="008C773D">
              <w:rPr>
                <w:b/>
                <w:bCs/>
                <w:i w:val="0"/>
                <w:iCs w:val="0"/>
                <w:color w:val="auto"/>
                <w:sz w:val="24"/>
                <w:szCs w:val="24"/>
              </w:rPr>
              <w:t>: Model Goodness of Fit for Financial Constraints, Asset Tangibility and Investment Cash Flow Sensitivity</w:t>
            </w:r>
            <w:bookmarkEnd w:id="68"/>
            <w:bookmarkEnd w:id="69"/>
          </w:p>
        </w:tc>
      </w:tr>
      <w:tr w:rsidR="00C378D5" w:rsidRPr="00B55D88" w:rsidTr="00C378D5">
        <w:trPr>
          <w:cantSplit/>
          <w:trHeight w:val="672"/>
        </w:trPr>
        <w:tc>
          <w:tcPr>
            <w:tcW w:w="1129"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Model</w:t>
            </w:r>
          </w:p>
        </w:tc>
        <w:tc>
          <w:tcPr>
            <w:tcW w:w="1458"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R</w:t>
            </w:r>
          </w:p>
        </w:tc>
        <w:tc>
          <w:tcPr>
            <w:tcW w:w="1547"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21"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 xml:space="preserve">Adjusted </w:t>
            </w:r>
            <w:r>
              <w:rPr>
                <w:rFonts w:ascii="Times New Roman" w:hAnsi="Times New Roman" w:cs="Times New Roman"/>
                <w:color w:val="000000"/>
                <w:sz w:val="24"/>
                <w:szCs w:val="24"/>
              </w:rPr>
              <w:t>R</w:t>
            </w:r>
            <w:r w:rsidRPr="008E506C">
              <w:rPr>
                <w:rFonts w:ascii="Times New Roman" w:hAnsi="Times New Roman" w:cs="Times New Roman"/>
                <w:color w:val="000000"/>
                <w:sz w:val="24"/>
                <w:szCs w:val="24"/>
                <w:vertAlign w:val="superscript"/>
              </w:rPr>
              <w:t>2</w:t>
            </w:r>
          </w:p>
        </w:tc>
        <w:tc>
          <w:tcPr>
            <w:tcW w:w="2122" w:type="dxa"/>
            <w:tcBorders>
              <w:top w:val="single" w:sz="8" w:space="0" w:color="000000"/>
              <w:left w:val="nil"/>
              <w:bottom w:val="single" w:sz="8" w:space="0" w:color="000000"/>
              <w:right w:val="nil"/>
            </w:tcBorders>
            <w:shd w:val="clear" w:color="auto" w:fill="FFFFFF"/>
          </w:tcPr>
          <w:p w:rsidR="00C378D5" w:rsidRPr="00B55D88" w:rsidRDefault="00C378D5" w:rsidP="00C378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r>
      <w:tr w:rsidR="00C378D5" w:rsidRPr="00B55D88" w:rsidTr="00C378D5">
        <w:trPr>
          <w:cantSplit/>
          <w:trHeight w:val="336"/>
        </w:trPr>
        <w:tc>
          <w:tcPr>
            <w:tcW w:w="1129"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1</w:t>
            </w:r>
          </w:p>
        </w:tc>
        <w:tc>
          <w:tcPr>
            <w:tcW w:w="1458"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.376</w:t>
            </w:r>
            <w:r w:rsidRPr="00B55D88">
              <w:rPr>
                <w:rFonts w:ascii="Times New Roman" w:hAnsi="Times New Roman" w:cs="Times New Roman"/>
                <w:color w:val="000000"/>
                <w:sz w:val="24"/>
                <w:szCs w:val="24"/>
                <w:vertAlign w:val="superscript"/>
              </w:rPr>
              <w:t>a</w:t>
            </w:r>
          </w:p>
        </w:tc>
        <w:tc>
          <w:tcPr>
            <w:tcW w:w="1547"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.141</w:t>
            </w:r>
          </w:p>
        </w:tc>
        <w:tc>
          <w:tcPr>
            <w:tcW w:w="2121"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.133</w:t>
            </w:r>
          </w:p>
        </w:tc>
        <w:tc>
          <w:tcPr>
            <w:tcW w:w="2122" w:type="dxa"/>
            <w:tcBorders>
              <w:top w:val="single" w:sz="8" w:space="0" w:color="000000"/>
              <w:left w:val="nil"/>
              <w:bottom w:val="single" w:sz="8" w:space="0" w:color="000000"/>
              <w:right w:val="nil"/>
            </w:tcBorders>
            <w:shd w:val="clear" w:color="auto" w:fill="FFFFFF"/>
            <w:vAlign w:val="center"/>
          </w:tcPr>
          <w:p w:rsidR="00C378D5" w:rsidRPr="00B55D88" w:rsidRDefault="00C378D5" w:rsidP="00C378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.15988</w:t>
            </w:r>
          </w:p>
        </w:tc>
      </w:tr>
      <w:tr w:rsidR="00C378D5" w:rsidRPr="00B55D88" w:rsidTr="00C378D5">
        <w:trPr>
          <w:cantSplit/>
          <w:trHeight w:val="672"/>
        </w:trPr>
        <w:tc>
          <w:tcPr>
            <w:tcW w:w="8377" w:type="dxa"/>
            <w:gridSpan w:val="5"/>
            <w:tcBorders>
              <w:top w:val="single" w:sz="8" w:space="0" w:color="000000"/>
              <w:left w:val="nil"/>
              <w:bottom w:val="nil"/>
              <w:right w:val="nil"/>
            </w:tcBorders>
            <w:shd w:val="clear" w:color="auto" w:fill="FFFFFF"/>
          </w:tcPr>
          <w:p w:rsidR="00C378D5" w:rsidRPr="00B55D88" w:rsidRDefault="00C378D5" w:rsidP="00C378D5">
            <w:pPr>
              <w:autoSpaceDE w:val="0"/>
              <w:autoSpaceDN w:val="0"/>
              <w:adjustRightInd w:val="0"/>
              <w:spacing w:after="0" w:line="320" w:lineRule="atLeast"/>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a. Predictors: (Constant), Prof</w:t>
            </w:r>
            <w:r>
              <w:rPr>
                <w:rFonts w:ascii="Times New Roman" w:hAnsi="Times New Roman" w:cs="Times New Roman"/>
                <w:color w:val="000000"/>
                <w:sz w:val="24"/>
                <w:szCs w:val="24"/>
              </w:rPr>
              <w:t>*Tang, L</w:t>
            </w:r>
            <w:r w:rsidRPr="00B55D88">
              <w:rPr>
                <w:rFonts w:ascii="Times New Roman" w:hAnsi="Times New Roman" w:cs="Times New Roman"/>
                <w:color w:val="000000"/>
                <w:sz w:val="24"/>
                <w:szCs w:val="24"/>
              </w:rPr>
              <w:t>iq</w:t>
            </w:r>
            <w:r>
              <w:rPr>
                <w:rFonts w:ascii="Times New Roman" w:hAnsi="Times New Roman" w:cs="Times New Roman"/>
                <w:color w:val="000000"/>
                <w:sz w:val="24"/>
                <w:szCs w:val="24"/>
              </w:rPr>
              <w:t>*</w:t>
            </w:r>
            <w:r w:rsidRPr="00B55D88">
              <w:rPr>
                <w:rFonts w:ascii="Times New Roman" w:hAnsi="Times New Roman" w:cs="Times New Roman"/>
                <w:color w:val="000000"/>
                <w:sz w:val="24"/>
                <w:szCs w:val="24"/>
              </w:rPr>
              <w:t xml:space="preserve">Tang, </w:t>
            </w:r>
            <w:r>
              <w:rPr>
                <w:rFonts w:ascii="Times New Roman" w:hAnsi="Times New Roman" w:cs="Times New Roman"/>
                <w:color w:val="000000"/>
                <w:sz w:val="24"/>
                <w:szCs w:val="24"/>
              </w:rPr>
              <w:t>L</w:t>
            </w:r>
            <w:r w:rsidRPr="00B55D88">
              <w:rPr>
                <w:rFonts w:ascii="Times New Roman" w:hAnsi="Times New Roman" w:cs="Times New Roman"/>
                <w:color w:val="000000"/>
                <w:sz w:val="24"/>
                <w:szCs w:val="24"/>
              </w:rPr>
              <w:t>ev</w:t>
            </w:r>
            <w:r>
              <w:rPr>
                <w:rFonts w:ascii="Times New Roman" w:hAnsi="Times New Roman" w:cs="Times New Roman"/>
                <w:color w:val="000000"/>
                <w:sz w:val="24"/>
                <w:szCs w:val="24"/>
              </w:rPr>
              <w:t>*</w:t>
            </w:r>
            <w:r w:rsidRPr="00B55D88">
              <w:rPr>
                <w:rFonts w:ascii="Times New Roman" w:hAnsi="Times New Roman" w:cs="Times New Roman"/>
                <w:color w:val="000000"/>
                <w:sz w:val="24"/>
                <w:szCs w:val="24"/>
              </w:rPr>
              <w:t>Tang</w:t>
            </w:r>
          </w:p>
        </w:tc>
      </w:tr>
    </w:tbl>
    <w:p w:rsidR="00C378D5" w:rsidRDefault="00C378D5" w:rsidP="00F92CDD">
      <w:pPr>
        <w:pStyle w:val="ListParagraph"/>
        <w:spacing w:after="0"/>
        <w:ind w:left="0"/>
        <w:contextualSpacing w:val="0"/>
        <w:rPr>
          <w:szCs w:val="24"/>
          <w:lang w:val="sw-KE" w:eastAsia="sw-KE"/>
        </w:rPr>
      </w:pPr>
      <w:r w:rsidRPr="00276A9F">
        <w:rPr>
          <w:szCs w:val="24"/>
          <w:lang w:val="sw-KE" w:eastAsia="sw-KE"/>
        </w:rPr>
        <w:t xml:space="preserve">The regression model </w:t>
      </w:r>
      <w:r>
        <w:rPr>
          <w:szCs w:val="24"/>
          <w:lang w:val="sw-KE" w:eastAsia="sw-KE"/>
        </w:rPr>
        <w:t>presented in Table 16 above and 17 below presents</w:t>
      </w:r>
      <w:r w:rsidRPr="00276A9F">
        <w:rPr>
          <w:szCs w:val="24"/>
          <w:lang w:val="sw-KE" w:eastAsia="sw-KE"/>
        </w:rPr>
        <w:t xml:space="preserve"> Adjusted R</w:t>
      </w:r>
      <w:r w:rsidRPr="00276A9F">
        <w:rPr>
          <w:szCs w:val="24"/>
          <w:vertAlign w:val="superscript"/>
          <w:lang w:val="sw-KE" w:eastAsia="sw-KE"/>
        </w:rPr>
        <w:t>2</w:t>
      </w:r>
      <w:r w:rsidRPr="00276A9F">
        <w:rPr>
          <w:szCs w:val="24"/>
          <w:lang w:val="sw-KE" w:eastAsia="sw-KE"/>
        </w:rPr>
        <w:t>= 0.</w:t>
      </w:r>
      <w:r>
        <w:rPr>
          <w:szCs w:val="24"/>
          <w:lang w:val="sw-KE" w:eastAsia="sw-KE"/>
        </w:rPr>
        <w:t>133</w:t>
      </w:r>
      <w:r w:rsidRPr="00276A9F">
        <w:rPr>
          <w:szCs w:val="24"/>
          <w:lang w:val="sw-KE" w:eastAsia="sw-KE"/>
        </w:rPr>
        <w:t>, F (</w:t>
      </w:r>
      <w:r>
        <w:rPr>
          <w:szCs w:val="24"/>
          <w:lang w:val="sw-KE" w:eastAsia="sw-KE"/>
        </w:rPr>
        <w:t>3</w:t>
      </w:r>
      <w:r w:rsidRPr="00276A9F">
        <w:rPr>
          <w:szCs w:val="24"/>
          <w:lang w:val="sw-KE" w:eastAsia="sw-KE"/>
        </w:rPr>
        <w:t>,</w:t>
      </w:r>
      <w:r>
        <w:rPr>
          <w:szCs w:val="24"/>
          <w:lang w:val="sw-KE" w:eastAsia="sw-KE"/>
        </w:rPr>
        <w:t>329</w:t>
      </w:r>
      <w:r w:rsidRPr="00276A9F">
        <w:rPr>
          <w:szCs w:val="24"/>
          <w:lang w:val="sw-KE" w:eastAsia="sw-KE"/>
        </w:rPr>
        <w:t xml:space="preserve">) = </w:t>
      </w:r>
      <w:r>
        <w:rPr>
          <w:szCs w:val="24"/>
          <w:lang w:val="sw-KE" w:eastAsia="sw-KE"/>
        </w:rPr>
        <w:t>17</w:t>
      </w:r>
      <w:r w:rsidRPr="00276A9F">
        <w:rPr>
          <w:szCs w:val="24"/>
          <w:lang w:val="sw-KE" w:eastAsia="sw-KE"/>
        </w:rPr>
        <w:t>.</w:t>
      </w:r>
      <w:r>
        <w:rPr>
          <w:szCs w:val="24"/>
          <w:lang w:val="sw-KE" w:eastAsia="sw-KE"/>
        </w:rPr>
        <w:t>863</w:t>
      </w:r>
      <w:r w:rsidRPr="00276A9F">
        <w:rPr>
          <w:szCs w:val="24"/>
          <w:lang w:val="sw-KE" w:eastAsia="sw-KE"/>
        </w:rPr>
        <w:t xml:space="preserve">, p&lt;0.05. The results of the regression analysis </w:t>
      </w:r>
      <w:r>
        <w:rPr>
          <w:szCs w:val="24"/>
          <w:lang w:val="sw-KE" w:eastAsia="sw-KE"/>
        </w:rPr>
        <w:t>therefore</w:t>
      </w:r>
      <w:r w:rsidRPr="00276A9F">
        <w:rPr>
          <w:szCs w:val="24"/>
          <w:lang w:val="sw-KE" w:eastAsia="sw-KE"/>
        </w:rPr>
        <w:t xml:space="preserve"> shows</w:t>
      </w:r>
      <w:r w:rsidR="00F92CDD">
        <w:rPr>
          <w:szCs w:val="24"/>
          <w:lang w:val="sw-KE" w:eastAsia="sw-KE"/>
        </w:rPr>
        <w:t xml:space="preserve"> that</w:t>
      </w:r>
      <w:r w:rsidRPr="00276A9F">
        <w:rPr>
          <w:szCs w:val="24"/>
          <w:lang w:val="sw-KE" w:eastAsia="sw-KE"/>
        </w:rPr>
        <w:t xml:space="preserve"> </w:t>
      </w:r>
      <w:r>
        <w:rPr>
          <w:szCs w:val="24"/>
          <w:lang w:val="sw-KE" w:eastAsia="sw-KE"/>
        </w:rPr>
        <w:t>13.3</w:t>
      </w:r>
      <w:r w:rsidRPr="00276A9F">
        <w:rPr>
          <w:szCs w:val="24"/>
          <w:lang w:val="sw-KE" w:eastAsia="sw-KE"/>
        </w:rPr>
        <w:t xml:space="preserve">% of variations in </w:t>
      </w:r>
      <w:r>
        <w:rPr>
          <w:szCs w:val="24"/>
          <w:lang w:val="sw-KE" w:eastAsia="sw-KE"/>
        </w:rPr>
        <w:t xml:space="preserve">ICFS </w:t>
      </w:r>
      <w:r w:rsidR="00F92CDD">
        <w:rPr>
          <w:szCs w:val="24"/>
          <w:lang w:val="sw-KE" w:eastAsia="sw-KE"/>
        </w:rPr>
        <w:t>are</w:t>
      </w:r>
      <w:r w:rsidRPr="00276A9F">
        <w:rPr>
          <w:szCs w:val="24"/>
          <w:lang w:val="sw-KE" w:eastAsia="sw-KE"/>
        </w:rPr>
        <w:t xml:space="preserve"> explained by variations in </w:t>
      </w:r>
      <w:r>
        <w:rPr>
          <w:szCs w:val="24"/>
          <w:lang w:val="sw-KE" w:eastAsia="sw-KE"/>
        </w:rPr>
        <w:t xml:space="preserve">the interaction term between financial constraints attributes and asset tangibility that proxy size for </w:t>
      </w:r>
      <w:r w:rsidRPr="00276A9F">
        <w:rPr>
          <w:szCs w:val="24"/>
          <w:lang w:val="sw-KE" w:eastAsia="sw-KE"/>
        </w:rPr>
        <w:t xml:space="preserve">the </w:t>
      </w:r>
      <w:r>
        <w:rPr>
          <w:szCs w:val="24"/>
          <w:lang w:val="sw-KE" w:eastAsia="sw-KE"/>
        </w:rPr>
        <w:t>listed non financial firms. The results</w:t>
      </w:r>
      <w:r w:rsidRPr="00276A9F">
        <w:rPr>
          <w:szCs w:val="24"/>
          <w:lang w:val="sw-KE" w:eastAsia="sw-KE"/>
        </w:rPr>
        <w:t xml:space="preserve"> </w:t>
      </w:r>
      <w:r w:rsidR="00F92CDD">
        <w:rPr>
          <w:szCs w:val="24"/>
          <w:lang w:val="sw-KE" w:eastAsia="sw-KE"/>
        </w:rPr>
        <w:t>are</w:t>
      </w:r>
      <w:r w:rsidRPr="00276A9F">
        <w:rPr>
          <w:szCs w:val="24"/>
          <w:lang w:val="sw-KE" w:eastAsia="sw-KE"/>
        </w:rPr>
        <w:t xml:space="preserve"> statistically significant (p&lt;0.05).  </w:t>
      </w:r>
    </w:p>
    <w:p w:rsidR="00C378D5" w:rsidRPr="006B35AC" w:rsidRDefault="00C378D5" w:rsidP="00C378D5">
      <w:pPr>
        <w:pStyle w:val="ListParagraph"/>
        <w:spacing w:after="100" w:afterAutospacing="1" w:line="480" w:lineRule="auto"/>
        <w:ind w:left="0"/>
        <w:contextualSpacing w:val="0"/>
        <w:rPr>
          <w:szCs w:val="24"/>
          <w:lang w:val="sw-KE" w:eastAsia="sw-KE"/>
        </w:rPr>
      </w:pPr>
    </w:p>
    <w:tbl>
      <w:tblPr>
        <w:tblW w:w="8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4"/>
        <w:gridCol w:w="1355"/>
        <w:gridCol w:w="1568"/>
        <w:gridCol w:w="1077"/>
        <w:gridCol w:w="1486"/>
        <w:gridCol w:w="1077"/>
        <w:gridCol w:w="1077"/>
      </w:tblGrid>
      <w:tr w:rsidR="00C378D5" w:rsidRPr="00B55D88" w:rsidTr="00C378D5">
        <w:trPr>
          <w:cantSplit/>
          <w:trHeight w:val="602"/>
        </w:trPr>
        <w:tc>
          <w:tcPr>
            <w:tcW w:w="8424" w:type="dxa"/>
            <w:gridSpan w:val="7"/>
            <w:tcBorders>
              <w:top w:val="nil"/>
              <w:left w:val="nil"/>
              <w:bottom w:val="single" w:sz="8" w:space="0" w:color="000000"/>
              <w:right w:val="nil"/>
            </w:tcBorders>
            <w:shd w:val="clear" w:color="auto" w:fill="FFFFFF"/>
          </w:tcPr>
          <w:p w:rsidR="00C378D5" w:rsidRPr="00B55D88" w:rsidRDefault="00F92CDD" w:rsidP="00F92CDD">
            <w:pPr>
              <w:pStyle w:val="Caption"/>
              <w:spacing w:after="0" w:line="360" w:lineRule="auto"/>
              <w:ind w:left="1170" w:hanging="1170"/>
              <w:rPr>
                <w:rFonts w:cs="Times New Roman"/>
                <w:color w:val="000000"/>
                <w:sz w:val="24"/>
                <w:szCs w:val="24"/>
              </w:rPr>
            </w:pPr>
            <w:bookmarkStart w:id="70" w:name="_Toc50557086"/>
            <w:bookmarkStart w:id="71" w:name="_Toc50557238"/>
            <w:r>
              <w:rPr>
                <w:b/>
                <w:bCs/>
                <w:i w:val="0"/>
                <w:iCs w:val="0"/>
                <w:color w:val="auto"/>
                <w:sz w:val="24"/>
                <w:szCs w:val="24"/>
              </w:rPr>
              <w:lastRenderedPageBreak/>
              <w:t xml:space="preserve">Table </w:t>
            </w:r>
            <w:r w:rsidR="00C378D5">
              <w:rPr>
                <w:b/>
                <w:bCs/>
                <w:i w:val="0"/>
                <w:iCs w:val="0"/>
                <w:color w:val="auto"/>
                <w:sz w:val="24"/>
                <w:szCs w:val="24"/>
              </w:rPr>
              <w:t>17</w:t>
            </w:r>
            <w:r w:rsidR="00C378D5" w:rsidRPr="008C773D">
              <w:rPr>
                <w:b/>
                <w:bCs/>
                <w:i w:val="0"/>
                <w:iCs w:val="0"/>
                <w:color w:val="auto"/>
                <w:sz w:val="24"/>
                <w:szCs w:val="24"/>
              </w:rPr>
              <w:t>: Model Overall Significance for Financial Constraints, Asset Tangibility and Investment Cash Flow Sensitivity</w:t>
            </w:r>
            <w:bookmarkEnd w:id="70"/>
            <w:bookmarkEnd w:id="71"/>
          </w:p>
        </w:tc>
      </w:tr>
      <w:tr w:rsidR="00C378D5" w:rsidRPr="00B55D88" w:rsidTr="00C378D5">
        <w:trPr>
          <w:cantSplit/>
          <w:trHeight w:val="617"/>
        </w:trPr>
        <w:tc>
          <w:tcPr>
            <w:tcW w:w="2139" w:type="dxa"/>
            <w:gridSpan w:val="2"/>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Model</w:t>
            </w:r>
          </w:p>
        </w:tc>
        <w:tc>
          <w:tcPr>
            <w:tcW w:w="1568" w:type="dxa"/>
            <w:tcBorders>
              <w:top w:val="single" w:sz="8" w:space="0" w:color="000000"/>
              <w:left w:val="nil"/>
              <w:bottom w:val="single" w:sz="8" w:space="0" w:color="000000"/>
              <w:right w:val="nil"/>
            </w:tcBorders>
            <w:shd w:val="clear" w:color="auto" w:fill="FFFFFF"/>
          </w:tcPr>
          <w:p w:rsidR="00C378D5" w:rsidRPr="00CF5747"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Sum of Squares</w:t>
            </w:r>
          </w:p>
        </w:tc>
        <w:tc>
          <w:tcPr>
            <w:tcW w:w="1077" w:type="dxa"/>
            <w:tcBorders>
              <w:top w:val="single" w:sz="8" w:space="0" w:color="000000"/>
              <w:left w:val="nil"/>
              <w:bottom w:val="single" w:sz="8" w:space="0" w:color="000000"/>
              <w:right w:val="nil"/>
            </w:tcBorders>
            <w:shd w:val="clear" w:color="auto" w:fill="FFFFFF"/>
          </w:tcPr>
          <w:p w:rsidR="00C378D5" w:rsidRPr="00CF5747"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df</w:t>
            </w:r>
          </w:p>
        </w:tc>
        <w:tc>
          <w:tcPr>
            <w:tcW w:w="1486" w:type="dxa"/>
            <w:tcBorders>
              <w:top w:val="single" w:sz="8" w:space="0" w:color="000000"/>
              <w:left w:val="nil"/>
              <w:bottom w:val="single" w:sz="8" w:space="0" w:color="000000"/>
              <w:right w:val="nil"/>
            </w:tcBorders>
            <w:shd w:val="clear" w:color="auto" w:fill="FFFFFF"/>
          </w:tcPr>
          <w:p w:rsidR="00C378D5" w:rsidRPr="00CF5747"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Mean Square</w:t>
            </w:r>
          </w:p>
        </w:tc>
        <w:tc>
          <w:tcPr>
            <w:tcW w:w="1077" w:type="dxa"/>
            <w:tcBorders>
              <w:top w:val="single" w:sz="8" w:space="0" w:color="000000"/>
              <w:left w:val="nil"/>
              <w:bottom w:val="single" w:sz="8" w:space="0" w:color="000000"/>
              <w:right w:val="nil"/>
            </w:tcBorders>
            <w:shd w:val="clear" w:color="auto" w:fill="FFFFFF"/>
          </w:tcPr>
          <w:p w:rsidR="00C378D5" w:rsidRPr="00CF5747"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F</w:t>
            </w:r>
          </w:p>
        </w:tc>
        <w:tc>
          <w:tcPr>
            <w:tcW w:w="1077" w:type="dxa"/>
            <w:tcBorders>
              <w:top w:val="single" w:sz="8" w:space="0" w:color="000000"/>
              <w:left w:val="nil"/>
              <w:bottom w:val="single" w:sz="8" w:space="0" w:color="000000"/>
              <w:right w:val="nil"/>
            </w:tcBorders>
            <w:shd w:val="clear" w:color="auto" w:fill="FFFFFF"/>
          </w:tcPr>
          <w:p w:rsidR="00C378D5" w:rsidRPr="00CF5747"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F5747">
              <w:rPr>
                <w:rFonts w:ascii="Times New Roman" w:hAnsi="Times New Roman" w:cs="Times New Roman"/>
                <w:color w:val="000000"/>
                <w:sz w:val="24"/>
                <w:szCs w:val="24"/>
              </w:rPr>
              <w:t>Sig.</w:t>
            </w:r>
          </w:p>
        </w:tc>
      </w:tr>
      <w:tr w:rsidR="00C378D5" w:rsidRPr="00B55D88" w:rsidTr="00C378D5">
        <w:trPr>
          <w:cantSplit/>
          <w:trHeight w:val="301"/>
        </w:trPr>
        <w:tc>
          <w:tcPr>
            <w:tcW w:w="784" w:type="dxa"/>
            <w:vMerge w:val="restart"/>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1</w:t>
            </w:r>
          </w:p>
        </w:tc>
        <w:tc>
          <w:tcPr>
            <w:tcW w:w="135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Regression</w:t>
            </w:r>
          </w:p>
        </w:tc>
        <w:tc>
          <w:tcPr>
            <w:tcW w:w="1568"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1.370</w:t>
            </w:r>
          </w:p>
        </w:tc>
        <w:tc>
          <w:tcPr>
            <w:tcW w:w="1077"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w:t>
            </w:r>
          </w:p>
        </w:tc>
        <w:tc>
          <w:tcPr>
            <w:tcW w:w="1486"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.457</w:t>
            </w:r>
          </w:p>
        </w:tc>
        <w:tc>
          <w:tcPr>
            <w:tcW w:w="1077"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17.863</w:t>
            </w:r>
          </w:p>
        </w:tc>
        <w:tc>
          <w:tcPr>
            <w:tcW w:w="1077"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.000</w:t>
            </w:r>
            <w:r w:rsidRPr="00B55D88">
              <w:rPr>
                <w:rFonts w:ascii="Times New Roman" w:hAnsi="Times New Roman" w:cs="Times New Roman"/>
                <w:color w:val="000000"/>
                <w:sz w:val="24"/>
                <w:szCs w:val="24"/>
                <w:vertAlign w:val="superscript"/>
              </w:rPr>
              <w:t>b</w:t>
            </w:r>
          </w:p>
        </w:tc>
      </w:tr>
      <w:tr w:rsidR="00C378D5" w:rsidRPr="00B55D88" w:rsidTr="00C378D5">
        <w:trPr>
          <w:cantSplit/>
          <w:trHeight w:val="138"/>
        </w:trPr>
        <w:tc>
          <w:tcPr>
            <w:tcW w:w="784"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c>
          <w:tcPr>
            <w:tcW w:w="135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Residual</w:t>
            </w:r>
          </w:p>
        </w:tc>
        <w:tc>
          <w:tcPr>
            <w:tcW w:w="1568"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8.333</w:t>
            </w:r>
          </w:p>
        </w:tc>
        <w:tc>
          <w:tcPr>
            <w:tcW w:w="1077"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326</w:t>
            </w:r>
          </w:p>
        </w:tc>
        <w:tc>
          <w:tcPr>
            <w:tcW w:w="1486"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.026</w:t>
            </w:r>
          </w:p>
        </w:tc>
        <w:tc>
          <w:tcPr>
            <w:tcW w:w="1077"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c>
          <w:tcPr>
            <w:tcW w:w="1077"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r>
      <w:tr w:rsidR="00C378D5" w:rsidRPr="00B55D88" w:rsidTr="00C378D5">
        <w:trPr>
          <w:cantSplit/>
          <w:trHeight w:val="138"/>
        </w:trPr>
        <w:tc>
          <w:tcPr>
            <w:tcW w:w="784"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c>
          <w:tcPr>
            <w:tcW w:w="135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Total</w:t>
            </w:r>
          </w:p>
        </w:tc>
        <w:tc>
          <w:tcPr>
            <w:tcW w:w="1568"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9.703</w:t>
            </w:r>
          </w:p>
        </w:tc>
        <w:tc>
          <w:tcPr>
            <w:tcW w:w="1077"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329</w:t>
            </w:r>
          </w:p>
        </w:tc>
        <w:tc>
          <w:tcPr>
            <w:tcW w:w="1486"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c>
          <w:tcPr>
            <w:tcW w:w="1077"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c>
          <w:tcPr>
            <w:tcW w:w="1077"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r>
      <w:tr w:rsidR="00C378D5" w:rsidRPr="00B55D88" w:rsidTr="00C378D5">
        <w:trPr>
          <w:cantSplit/>
          <w:trHeight w:val="301"/>
        </w:trPr>
        <w:tc>
          <w:tcPr>
            <w:tcW w:w="8424" w:type="dxa"/>
            <w:gridSpan w:val="7"/>
            <w:tcBorders>
              <w:top w:val="single" w:sz="8" w:space="0" w:color="000000"/>
              <w:left w:val="nil"/>
              <w:bottom w:val="nil"/>
              <w:right w:val="nil"/>
            </w:tcBorders>
            <w:shd w:val="clear" w:color="auto" w:fill="FFFFFF"/>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a. Dependent Variable: ICFS</w:t>
            </w:r>
          </w:p>
        </w:tc>
      </w:tr>
      <w:tr w:rsidR="00C378D5" w:rsidRPr="00B55D88" w:rsidTr="00C378D5">
        <w:trPr>
          <w:cantSplit/>
          <w:trHeight w:val="301"/>
        </w:trPr>
        <w:tc>
          <w:tcPr>
            <w:tcW w:w="8424" w:type="dxa"/>
            <w:gridSpan w:val="7"/>
            <w:tcBorders>
              <w:top w:val="nil"/>
              <w:left w:val="nil"/>
              <w:bottom w:val="nil"/>
              <w:right w:val="nil"/>
            </w:tcBorders>
            <w:shd w:val="clear" w:color="auto" w:fill="FFFFFF"/>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b. Predictors: (Constant), Prof</w:t>
            </w:r>
            <w:r>
              <w:rPr>
                <w:rFonts w:ascii="Times New Roman" w:hAnsi="Times New Roman" w:cs="Times New Roman"/>
                <w:color w:val="000000"/>
                <w:sz w:val="24"/>
                <w:szCs w:val="24"/>
              </w:rPr>
              <w:t>*T</w:t>
            </w:r>
            <w:r w:rsidRPr="00B55D88">
              <w:rPr>
                <w:rFonts w:ascii="Times New Roman" w:hAnsi="Times New Roman" w:cs="Times New Roman"/>
                <w:color w:val="000000"/>
                <w:sz w:val="24"/>
                <w:szCs w:val="24"/>
              </w:rPr>
              <w:t xml:space="preserve">ang, </w:t>
            </w:r>
            <w:r>
              <w:rPr>
                <w:rFonts w:ascii="Times New Roman" w:hAnsi="Times New Roman" w:cs="Times New Roman"/>
                <w:color w:val="000000"/>
                <w:sz w:val="24"/>
                <w:szCs w:val="24"/>
              </w:rPr>
              <w:t>L</w:t>
            </w:r>
            <w:r w:rsidRPr="00B55D88">
              <w:rPr>
                <w:rFonts w:ascii="Times New Roman" w:hAnsi="Times New Roman" w:cs="Times New Roman"/>
                <w:color w:val="000000"/>
                <w:sz w:val="24"/>
                <w:szCs w:val="24"/>
              </w:rPr>
              <w:t>iq</w:t>
            </w:r>
            <w:r>
              <w:rPr>
                <w:rFonts w:ascii="Times New Roman" w:hAnsi="Times New Roman" w:cs="Times New Roman"/>
                <w:color w:val="000000"/>
                <w:sz w:val="24"/>
                <w:szCs w:val="24"/>
              </w:rPr>
              <w:t>*</w:t>
            </w:r>
            <w:r w:rsidRPr="00B55D88">
              <w:rPr>
                <w:rFonts w:ascii="Times New Roman" w:hAnsi="Times New Roman" w:cs="Times New Roman"/>
                <w:color w:val="000000"/>
                <w:sz w:val="24"/>
                <w:szCs w:val="24"/>
              </w:rPr>
              <w:t xml:space="preserve">Tang, </w:t>
            </w:r>
            <w:r>
              <w:rPr>
                <w:rFonts w:ascii="Times New Roman" w:hAnsi="Times New Roman" w:cs="Times New Roman"/>
                <w:color w:val="000000"/>
                <w:sz w:val="24"/>
                <w:szCs w:val="24"/>
              </w:rPr>
              <w:t>L</w:t>
            </w:r>
            <w:r w:rsidRPr="00B55D88">
              <w:rPr>
                <w:rFonts w:ascii="Times New Roman" w:hAnsi="Times New Roman" w:cs="Times New Roman"/>
                <w:color w:val="000000"/>
                <w:sz w:val="24"/>
                <w:szCs w:val="24"/>
              </w:rPr>
              <w:t>ev</w:t>
            </w:r>
            <w:r>
              <w:rPr>
                <w:rFonts w:ascii="Times New Roman" w:hAnsi="Times New Roman" w:cs="Times New Roman"/>
                <w:color w:val="000000"/>
                <w:sz w:val="24"/>
                <w:szCs w:val="24"/>
              </w:rPr>
              <w:t>*</w:t>
            </w:r>
            <w:r w:rsidRPr="00B55D88">
              <w:rPr>
                <w:rFonts w:ascii="Times New Roman" w:hAnsi="Times New Roman" w:cs="Times New Roman"/>
                <w:color w:val="000000"/>
                <w:sz w:val="24"/>
                <w:szCs w:val="24"/>
              </w:rPr>
              <w:t>Tang</w:t>
            </w:r>
          </w:p>
        </w:tc>
      </w:tr>
    </w:tbl>
    <w:p w:rsidR="00C378D5" w:rsidRPr="00B55D88" w:rsidRDefault="00C378D5" w:rsidP="00C378D5">
      <w:pPr>
        <w:rPr>
          <w:rFonts w:ascii="Times New Roman" w:hAnsi="Times New Roman" w:cs="Times New Roman"/>
          <w:sz w:val="24"/>
          <w:szCs w:val="24"/>
        </w:rPr>
      </w:pPr>
    </w:p>
    <w:p w:rsidR="00C378D5" w:rsidRPr="00F92CDD" w:rsidRDefault="00C378D5" w:rsidP="00F92CDD">
      <w:pPr>
        <w:spacing w:after="0" w:line="360" w:lineRule="auto"/>
        <w:jc w:val="both"/>
        <w:rPr>
          <w:rFonts w:ascii="Times New Roman" w:hAnsi="Times New Roman" w:cs="Times New Roman"/>
          <w:sz w:val="24"/>
          <w:szCs w:val="24"/>
        </w:rPr>
      </w:pPr>
      <w:r w:rsidRPr="00984994">
        <w:rPr>
          <w:rFonts w:ascii="Times New Roman" w:hAnsi="Times New Roman" w:cs="Times New Roman"/>
          <w:sz w:val="24"/>
          <w:szCs w:val="24"/>
        </w:rPr>
        <w:t xml:space="preserve">The results in </w:t>
      </w:r>
      <w:r>
        <w:rPr>
          <w:rFonts w:ascii="Times New Roman" w:hAnsi="Times New Roman" w:cs="Times New Roman"/>
          <w:sz w:val="24"/>
          <w:szCs w:val="24"/>
        </w:rPr>
        <w:t>T</w:t>
      </w:r>
      <w:r w:rsidR="00F92CDD">
        <w:rPr>
          <w:rFonts w:ascii="Times New Roman" w:hAnsi="Times New Roman" w:cs="Times New Roman"/>
          <w:sz w:val="24"/>
          <w:szCs w:val="24"/>
        </w:rPr>
        <w:t xml:space="preserve">able </w:t>
      </w:r>
      <w:r>
        <w:rPr>
          <w:rFonts w:ascii="Times New Roman" w:hAnsi="Times New Roman" w:cs="Times New Roman"/>
          <w:sz w:val="24"/>
          <w:szCs w:val="24"/>
        </w:rPr>
        <w:t>18</w:t>
      </w:r>
      <w:r w:rsidRPr="00984994">
        <w:rPr>
          <w:rFonts w:ascii="Times New Roman" w:hAnsi="Times New Roman" w:cs="Times New Roman"/>
          <w:sz w:val="24"/>
          <w:szCs w:val="24"/>
        </w:rPr>
        <w:t xml:space="preserve"> below indicates that there are statistically significant positive </w:t>
      </w:r>
      <w:r>
        <w:rPr>
          <w:rFonts w:ascii="Times New Roman" w:hAnsi="Times New Roman" w:cs="Times New Roman"/>
          <w:sz w:val="24"/>
          <w:szCs w:val="24"/>
        </w:rPr>
        <w:t>results</w:t>
      </w:r>
      <w:r w:rsidRPr="00984994">
        <w:rPr>
          <w:rFonts w:ascii="Times New Roman" w:hAnsi="Times New Roman" w:cs="Times New Roman"/>
          <w:sz w:val="24"/>
          <w:szCs w:val="24"/>
        </w:rPr>
        <w:t xml:space="preserve"> between </w:t>
      </w:r>
      <w:r>
        <w:rPr>
          <w:rFonts w:ascii="Times New Roman" w:hAnsi="Times New Roman" w:cs="Times New Roman"/>
          <w:sz w:val="24"/>
          <w:szCs w:val="24"/>
          <w:lang w:val="sw-KE" w:eastAsia="sw-KE"/>
        </w:rPr>
        <w:t>ICFS</w:t>
      </w:r>
      <w:r>
        <w:rPr>
          <w:szCs w:val="24"/>
          <w:lang w:val="sw-KE" w:eastAsia="sw-KE"/>
        </w:rPr>
        <w:t xml:space="preserve"> </w:t>
      </w:r>
      <w:r w:rsidRPr="00984994">
        <w:rPr>
          <w:rFonts w:ascii="Times New Roman" w:hAnsi="Times New Roman" w:cs="Times New Roman"/>
          <w:sz w:val="24"/>
          <w:szCs w:val="24"/>
        </w:rPr>
        <w:t xml:space="preserve">and </w:t>
      </w:r>
      <w:r>
        <w:rPr>
          <w:rFonts w:ascii="Times New Roman" w:hAnsi="Times New Roman" w:cs="Times New Roman"/>
          <w:sz w:val="24"/>
          <w:szCs w:val="24"/>
        </w:rPr>
        <w:t>the interaction term between leverage and</w:t>
      </w:r>
      <w:r w:rsidRPr="00984994">
        <w:rPr>
          <w:rFonts w:ascii="Times New Roman" w:hAnsi="Times New Roman" w:cs="Times New Roman"/>
          <w:sz w:val="24"/>
          <w:szCs w:val="24"/>
        </w:rPr>
        <w:t xml:space="preserve"> </w:t>
      </w:r>
      <w:r>
        <w:rPr>
          <w:rFonts w:ascii="Times New Roman" w:hAnsi="Times New Roman" w:cs="Times New Roman"/>
          <w:sz w:val="24"/>
          <w:szCs w:val="24"/>
        </w:rPr>
        <w:t>assets tangibility</w:t>
      </w:r>
      <w:r w:rsidRPr="00984994">
        <w:rPr>
          <w:rFonts w:ascii="Times New Roman" w:hAnsi="Times New Roman" w:cs="Times New Roman"/>
          <w:sz w:val="24"/>
          <w:szCs w:val="24"/>
        </w:rPr>
        <w:t xml:space="preserve"> (β=0.1</w:t>
      </w:r>
      <w:r>
        <w:rPr>
          <w:rFonts w:ascii="Times New Roman" w:hAnsi="Times New Roman" w:cs="Times New Roman"/>
          <w:sz w:val="24"/>
          <w:szCs w:val="24"/>
        </w:rPr>
        <w:t>06</w:t>
      </w:r>
      <w:r w:rsidRPr="00984994">
        <w:rPr>
          <w:rFonts w:ascii="Times New Roman" w:hAnsi="Times New Roman" w:cs="Times New Roman"/>
          <w:sz w:val="24"/>
          <w:szCs w:val="24"/>
        </w:rPr>
        <w:t>, t=</w:t>
      </w:r>
      <w:r>
        <w:rPr>
          <w:rFonts w:ascii="Times New Roman" w:hAnsi="Times New Roman" w:cs="Times New Roman"/>
          <w:sz w:val="24"/>
          <w:szCs w:val="24"/>
        </w:rPr>
        <w:t>2</w:t>
      </w:r>
      <w:r w:rsidRPr="00984994">
        <w:rPr>
          <w:rFonts w:ascii="Times New Roman" w:hAnsi="Times New Roman" w:cs="Times New Roman"/>
          <w:sz w:val="24"/>
          <w:szCs w:val="24"/>
        </w:rPr>
        <w:t>.</w:t>
      </w:r>
      <w:r>
        <w:rPr>
          <w:rFonts w:ascii="Times New Roman" w:hAnsi="Times New Roman" w:cs="Times New Roman"/>
          <w:sz w:val="24"/>
          <w:szCs w:val="24"/>
        </w:rPr>
        <w:t>025</w:t>
      </w:r>
      <w:r w:rsidRPr="00984994">
        <w:rPr>
          <w:rFonts w:ascii="Times New Roman" w:hAnsi="Times New Roman" w:cs="Times New Roman"/>
          <w:sz w:val="24"/>
          <w:szCs w:val="24"/>
        </w:rPr>
        <w:t>, P&lt;0.05)</w:t>
      </w:r>
      <w:r>
        <w:rPr>
          <w:rFonts w:ascii="Times New Roman" w:hAnsi="Times New Roman" w:cs="Times New Roman"/>
          <w:sz w:val="24"/>
          <w:szCs w:val="24"/>
        </w:rPr>
        <w:t xml:space="preserve">. The established statistically significant results lead to rejection of </w:t>
      </w:r>
      <w:r w:rsidR="00F92CDD">
        <w:rPr>
          <w:rFonts w:ascii="Times New Roman" w:hAnsi="Times New Roman" w:cs="Times New Roman"/>
          <w:sz w:val="24"/>
          <w:szCs w:val="24"/>
        </w:rPr>
        <w:t xml:space="preserve">the </w:t>
      </w:r>
      <w:r>
        <w:rPr>
          <w:rFonts w:ascii="Times New Roman" w:hAnsi="Times New Roman" w:cs="Times New Roman"/>
          <w:sz w:val="24"/>
          <w:szCs w:val="24"/>
        </w:rPr>
        <w:t>sub hypothesis</w:t>
      </w:r>
      <w:r w:rsidR="00F92CDD">
        <w:rPr>
          <w:rFonts w:ascii="Times New Roman" w:hAnsi="Times New Roman" w:cs="Times New Roman"/>
          <w:sz w:val="24"/>
          <w:szCs w:val="24"/>
        </w:rPr>
        <w:t xml:space="preserve"> that </w:t>
      </w:r>
      <w:r w:rsidR="00F92CDD" w:rsidRPr="00F92CDD">
        <w:rPr>
          <w:rFonts w:ascii="Times New Roman" w:eastAsia="Calibri" w:hAnsi="Times New Roman" w:cs="Times New Roman"/>
          <w:sz w:val="24"/>
          <w:szCs w:val="24"/>
          <w:lang w:val="en-GB"/>
        </w:rPr>
        <w:t>the effect of asset tangibility on leverage and</w:t>
      </w:r>
      <w:r w:rsidR="00F92CDD" w:rsidRPr="00F92CDD">
        <w:rPr>
          <w:rFonts w:ascii="Times New Roman" w:hAnsi="Times New Roman" w:cs="Times New Roman"/>
          <w:sz w:val="24"/>
          <w:szCs w:val="24"/>
        </w:rPr>
        <w:t xml:space="preserve"> </w:t>
      </w:r>
      <w:r w:rsidR="00F92CDD" w:rsidRPr="00F92CDD">
        <w:rPr>
          <w:rFonts w:ascii="Times New Roman" w:hAnsi="Times New Roman"/>
          <w:sz w:val="24"/>
          <w:szCs w:val="24"/>
          <w:lang w:val="sw-KE" w:eastAsia="sw-KE"/>
        </w:rPr>
        <w:t xml:space="preserve">ICFS relationship </w:t>
      </w:r>
      <w:r w:rsidR="00F92CDD" w:rsidRPr="00F92CDD">
        <w:rPr>
          <w:rFonts w:ascii="Times New Roman" w:hAnsi="Times New Roman" w:cs="Times New Roman"/>
          <w:sz w:val="24"/>
          <w:szCs w:val="24"/>
        </w:rPr>
        <w:t xml:space="preserve">in NSE listed non-financial firms </w:t>
      </w:r>
      <w:r w:rsidR="00F92CDD" w:rsidRPr="00F92CDD">
        <w:rPr>
          <w:rFonts w:ascii="Times New Roman" w:eastAsia="Calibri" w:hAnsi="Times New Roman" w:cs="Times New Roman"/>
          <w:sz w:val="24"/>
          <w:szCs w:val="24"/>
          <w:lang w:val="en-GB"/>
        </w:rPr>
        <w:t>is not significant.</w:t>
      </w:r>
      <w:r w:rsidRPr="00F92CDD">
        <w:rPr>
          <w:rFonts w:ascii="Times New Roman" w:hAnsi="Times New Roman" w:cs="Times New Roman"/>
          <w:sz w:val="24"/>
          <w:szCs w:val="24"/>
        </w:rPr>
        <w:t xml:space="preserve"> </w:t>
      </w:r>
    </w:p>
    <w:p w:rsidR="00F92CDD" w:rsidRDefault="00F92CDD" w:rsidP="00F92CDD">
      <w:pPr>
        <w:spacing w:after="0" w:line="360" w:lineRule="auto"/>
        <w:jc w:val="both"/>
        <w:rPr>
          <w:rFonts w:ascii="Times New Roman" w:hAnsi="Times New Roman" w:cs="Times New Roman"/>
          <w:sz w:val="24"/>
          <w:szCs w:val="24"/>
        </w:rPr>
      </w:pPr>
    </w:p>
    <w:tbl>
      <w:tblPr>
        <w:tblW w:w="8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5"/>
        <w:gridCol w:w="1435"/>
        <w:gridCol w:w="1203"/>
        <w:gridCol w:w="1409"/>
        <w:gridCol w:w="1555"/>
        <w:gridCol w:w="1069"/>
        <w:gridCol w:w="1069"/>
      </w:tblGrid>
      <w:tr w:rsidR="00C378D5" w:rsidRPr="00B55D88" w:rsidTr="00C378D5">
        <w:trPr>
          <w:cantSplit/>
          <w:trHeight w:val="620"/>
        </w:trPr>
        <w:tc>
          <w:tcPr>
            <w:tcW w:w="8515" w:type="dxa"/>
            <w:gridSpan w:val="7"/>
            <w:tcBorders>
              <w:top w:val="nil"/>
              <w:left w:val="nil"/>
              <w:bottom w:val="single" w:sz="8" w:space="0" w:color="000000"/>
              <w:right w:val="nil"/>
            </w:tcBorders>
            <w:shd w:val="clear" w:color="auto" w:fill="FFFFFF"/>
          </w:tcPr>
          <w:p w:rsidR="00C378D5" w:rsidRPr="00B55D88" w:rsidRDefault="00F92CDD" w:rsidP="00F92CDD">
            <w:pPr>
              <w:pStyle w:val="Caption"/>
              <w:spacing w:after="0" w:line="360" w:lineRule="auto"/>
              <w:ind w:left="1440" w:hanging="1440"/>
              <w:rPr>
                <w:rFonts w:cs="Times New Roman"/>
                <w:color w:val="000000"/>
                <w:sz w:val="24"/>
                <w:szCs w:val="24"/>
              </w:rPr>
            </w:pPr>
            <w:bookmarkStart w:id="72" w:name="_Toc50557087"/>
            <w:bookmarkStart w:id="73" w:name="_Toc50557239"/>
            <w:r>
              <w:rPr>
                <w:b/>
                <w:bCs/>
                <w:i w:val="0"/>
                <w:iCs w:val="0"/>
                <w:color w:val="auto"/>
                <w:sz w:val="24"/>
                <w:szCs w:val="24"/>
              </w:rPr>
              <w:t xml:space="preserve">Table </w:t>
            </w:r>
            <w:r w:rsidR="00C378D5">
              <w:rPr>
                <w:b/>
                <w:bCs/>
                <w:i w:val="0"/>
                <w:iCs w:val="0"/>
                <w:color w:val="auto"/>
                <w:sz w:val="24"/>
                <w:szCs w:val="24"/>
              </w:rPr>
              <w:t>18</w:t>
            </w:r>
            <w:r>
              <w:rPr>
                <w:b/>
                <w:bCs/>
                <w:i w:val="0"/>
                <w:iCs w:val="0"/>
                <w:color w:val="auto"/>
                <w:sz w:val="24"/>
                <w:szCs w:val="24"/>
              </w:rPr>
              <w:t xml:space="preserve">:  </w:t>
            </w:r>
            <w:r w:rsidR="00C378D5" w:rsidRPr="008C773D">
              <w:rPr>
                <w:b/>
                <w:bCs/>
                <w:i w:val="0"/>
                <w:iCs w:val="0"/>
                <w:color w:val="auto"/>
                <w:sz w:val="24"/>
                <w:szCs w:val="24"/>
              </w:rPr>
              <w:t>Model Regression Coefficients for Financial Constraints, Asset Tangibility and Investment Cash Flow Sensitivity</w:t>
            </w:r>
            <w:bookmarkEnd w:id="72"/>
            <w:bookmarkEnd w:id="73"/>
          </w:p>
        </w:tc>
      </w:tr>
      <w:tr w:rsidR="00C378D5" w:rsidRPr="00B55D88" w:rsidTr="00C378D5">
        <w:trPr>
          <w:cantSplit/>
          <w:trHeight w:val="605"/>
        </w:trPr>
        <w:tc>
          <w:tcPr>
            <w:tcW w:w="2210" w:type="dxa"/>
            <w:gridSpan w:val="2"/>
            <w:vMerge w:val="restart"/>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Model</w:t>
            </w:r>
          </w:p>
        </w:tc>
        <w:tc>
          <w:tcPr>
            <w:tcW w:w="2612" w:type="dxa"/>
            <w:gridSpan w:val="2"/>
            <w:tcBorders>
              <w:top w:val="single" w:sz="8" w:space="0" w:color="000000"/>
              <w:left w:val="nil"/>
              <w:bottom w:val="single" w:sz="8" w:space="0" w:color="000000"/>
              <w:right w:val="nil"/>
            </w:tcBorders>
            <w:shd w:val="clear" w:color="auto" w:fill="FFFFFF"/>
          </w:tcPr>
          <w:p w:rsidR="00C378D5" w:rsidRPr="00F42A2F"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Coefficients</w:t>
            </w:r>
          </w:p>
        </w:tc>
        <w:tc>
          <w:tcPr>
            <w:tcW w:w="1555" w:type="dxa"/>
            <w:tcBorders>
              <w:top w:val="single" w:sz="8" w:space="0" w:color="000000"/>
              <w:left w:val="nil"/>
              <w:bottom w:val="single" w:sz="8" w:space="0" w:color="000000"/>
              <w:right w:val="nil"/>
            </w:tcBorders>
            <w:shd w:val="clear" w:color="auto" w:fill="FFFFFF"/>
          </w:tcPr>
          <w:p w:rsidR="00C378D5" w:rsidRPr="00F42A2F"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Standardized Coefficients</w:t>
            </w:r>
          </w:p>
        </w:tc>
        <w:tc>
          <w:tcPr>
            <w:tcW w:w="1069" w:type="dxa"/>
            <w:vMerge w:val="restart"/>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t</w:t>
            </w:r>
          </w:p>
        </w:tc>
        <w:tc>
          <w:tcPr>
            <w:tcW w:w="1069" w:type="dxa"/>
            <w:vMerge w:val="restart"/>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Sig.</w:t>
            </w:r>
          </w:p>
        </w:tc>
      </w:tr>
      <w:tr w:rsidR="00C378D5" w:rsidRPr="00B55D88" w:rsidTr="00C378D5">
        <w:trPr>
          <w:cantSplit/>
          <w:trHeight w:val="138"/>
        </w:trPr>
        <w:tc>
          <w:tcPr>
            <w:tcW w:w="2210" w:type="dxa"/>
            <w:gridSpan w:val="2"/>
            <w:vMerge/>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c>
          <w:tcPr>
            <w:tcW w:w="1203"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B</w:t>
            </w:r>
          </w:p>
        </w:tc>
        <w:tc>
          <w:tcPr>
            <w:tcW w:w="1409"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Std. Error</w:t>
            </w:r>
          </w:p>
        </w:tc>
        <w:tc>
          <w:tcPr>
            <w:tcW w:w="1555"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55D88">
              <w:rPr>
                <w:rFonts w:ascii="Times New Roman" w:hAnsi="Times New Roman" w:cs="Times New Roman"/>
                <w:color w:val="000000"/>
                <w:sz w:val="24"/>
                <w:szCs w:val="24"/>
              </w:rPr>
              <w:t>Beta</w:t>
            </w:r>
          </w:p>
        </w:tc>
        <w:tc>
          <w:tcPr>
            <w:tcW w:w="1069" w:type="dxa"/>
            <w:vMerge/>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c>
          <w:tcPr>
            <w:tcW w:w="1069" w:type="dxa"/>
            <w:vMerge/>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r>
      <w:tr w:rsidR="00C378D5" w:rsidRPr="00B55D88" w:rsidTr="00C378D5">
        <w:trPr>
          <w:cantSplit/>
          <w:trHeight w:val="303"/>
        </w:trPr>
        <w:tc>
          <w:tcPr>
            <w:tcW w:w="775" w:type="dxa"/>
            <w:vMerge w:val="restart"/>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1</w:t>
            </w:r>
          </w:p>
        </w:tc>
        <w:tc>
          <w:tcPr>
            <w:tcW w:w="143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(Constant)</w:t>
            </w:r>
          </w:p>
        </w:tc>
        <w:tc>
          <w:tcPr>
            <w:tcW w:w="1203"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-.020</w:t>
            </w:r>
          </w:p>
        </w:tc>
        <w:tc>
          <w:tcPr>
            <w:tcW w:w="140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.015</w:t>
            </w:r>
          </w:p>
        </w:tc>
        <w:tc>
          <w:tcPr>
            <w:tcW w:w="1555" w:type="dxa"/>
            <w:tcBorders>
              <w:top w:val="single" w:sz="8" w:space="0" w:color="000000"/>
              <w:left w:val="nil"/>
              <w:bottom w:val="single" w:sz="8" w:space="0" w:color="000000"/>
              <w:right w:val="nil"/>
            </w:tcBorders>
            <w:shd w:val="clear" w:color="auto" w:fill="FFFFFF"/>
          </w:tcPr>
          <w:p w:rsidR="00C378D5" w:rsidRPr="00B55D88" w:rsidRDefault="00C378D5" w:rsidP="00F92CDD">
            <w:pPr>
              <w:autoSpaceDE w:val="0"/>
              <w:autoSpaceDN w:val="0"/>
              <w:adjustRightInd w:val="0"/>
              <w:spacing w:after="0" w:line="360" w:lineRule="auto"/>
              <w:rPr>
                <w:rFonts w:ascii="Times New Roman" w:hAnsi="Times New Roman" w:cs="Times New Roman"/>
                <w:sz w:val="24"/>
                <w:szCs w:val="24"/>
              </w:rPr>
            </w:pP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-1.361</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.174</w:t>
            </w:r>
          </w:p>
        </w:tc>
      </w:tr>
      <w:tr w:rsidR="00C378D5" w:rsidRPr="00B55D88" w:rsidTr="00C378D5">
        <w:trPr>
          <w:cantSplit/>
          <w:trHeight w:val="138"/>
        </w:trPr>
        <w:tc>
          <w:tcPr>
            <w:tcW w:w="775"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c>
          <w:tcPr>
            <w:tcW w:w="143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Lev</w:t>
            </w:r>
            <w:r>
              <w:rPr>
                <w:rFonts w:ascii="Times New Roman" w:hAnsi="Times New Roman" w:cs="Times New Roman"/>
                <w:color w:val="000000"/>
                <w:sz w:val="24"/>
                <w:szCs w:val="24"/>
              </w:rPr>
              <w:t>*</w:t>
            </w:r>
            <w:r w:rsidRPr="00B55D88">
              <w:rPr>
                <w:rFonts w:ascii="Times New Roman" w:hAnsi="Times New Roman" w:cs="Times New Roman"/>
                <w:color w:val="000000"/>
                <w:sz w:val="24"/>
                <w:szCs w:val="24"/>
              </w:rPr>
              <w:t>Tang</w:t>
            </w:r>
          </w:p>
        </w:tc>
        <w:tc>
          <w:tcPr>
            <w:tcW w:w="1203"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.126</w:t>
            </w:r>
          </w:p>
        </w:tc>
        <w:tc>
          <w:tcPr>
            <w:tcW w:w="140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.062</w:t>
            </w:r>
          </w:p>
        </w:tc>
        <w:tc>
          <w:tcPr>
            <w:tcW w:w="155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.106</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2.025</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.044</w:t>
            </w:r>
          </w:p>
        </w:tc>
      </w:tr>
      <w:tr w:rsidR="00C378D5" w:rsidRPr="00B55D88" w:rsidTr="00C378D5">
        <w:trPr>
          <w:cantSplit/>
          <w:trHeight w:val="138"/>
        </w:trPr>
        <w:tc>
          <w:tcPr>
            <w:tcW w:w="775"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c>
          <w:tcPr>
            <w:tcW w:w="143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Liq</w:t>
            </w:r>
            <w:r>
              <w:rPr>
                <w:rFonts w:ascii="Times New Roman" w:hAnsi="Times New Roman" w:cs="Times New Roman"/>
                <w:color w:val="000000"/>
                <w:sz w:val="24"/>
                <w:szCs w:val="24"/>
              </w:rPr>
              <w:t>*</w:t>
            </w:r>
            <w:r w:rsidRPr="00B55D88">
              <w:rPr>
                <w:rFonts w:ascii="Times New Roman" w:hAnsi="Times New Roman" w:cs="Times New Roman"/>
                <w:color w:val="000000"/>
                <w:sz w:val="24"/>
                <w:szCs w:val="24"/>
              </w:rPr>
              <w:t>Tang</w:t>
            </w:r>
          </w:p>
        </w:tc>
        <w:tc>
          <w:tcPr>
            <w:tcW w:w="1203"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.012</w:t>
            </w:r>
          </w:p>
        </w:tc>
        <w:tc>
          <w:tcPr>
            <w:tcW w:w="140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.005</w:t>
            </w:r>
          </w:p>
        </w:tc>
        <w:tc>
          <w:tcPr>
            <w:tcW w:w="155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.127</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2.453</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.015</w:t>
            </w:r>
          </w:p>
        </w:tc>
      </w:tr>
      <w:tr w:rsidR="00C378D5" w:rsidRPr="00B55D88" w:rsidTr="00C378D5">
        <w:trPr>
          <w:cantSplit/>
          <w:trHeight w:val="138"/>
        </w:trPr>
        <w:tc>
          <w:tcPr>
            <w:tcW w:w="775" w:type="dxa"/>
            <w:vMerge/>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rPr>
                <w:rFonts w:ascii="Times New Roman" w:hAnsi="Times New Roman" w:cs="Times New Roman"/>
                <w:color w:val="000000"/>
                <w:sz w:val="24"/>
                <w:szCs w:val="24"/>
              </w:rPr>
            </w:pPr>
          </w:p>
        </w:tc>
        <w:tc>
          <w:tcPr>
            <w:tcW w:w="143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Prof</w:t>
            </w:r>
            <w:r>
              <w:rPr>
                <w:rFonts w:ascii="Times New Roman" w:hAnsi="Times New Roman" w:cs="Times New Roman"/>
                <w:color w:val="000000"/>
                <w:sz w:val="24"/>
                <w:szCs w:val="24"/>
              </w:rPr>
              <w:t>*T</w:t>
            </w:r>
            <w:r w:rsidRPr="00B55D88">
              <w:rPr>
                <w:rFonts w:ascii="Times New Roman" w:hAnsi="Times New Roman" w:cs="Times New Roman"/>
                <w:color w:val="000000"/>
                <w:sz w:val="24"/>
                <w:szCs w:val="24"/>
              </w:rPr>
              <w:t>ang</w:t>
            </w:r>
          </w:p>
        </w:tc>
        <w:tc>
          <w:tcPr>
            <w:tcW w:w="1203"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.697</w:t>
            </w:r>
          </w:p>
        </w:tc>
        <w:tc>
          <w:tcPr>
            <w:tcW w:w="140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.106</w:t>
            </w:r>
          </w:p>
        </w:tc>
        <w:tc>
          <w:tcPr>
            <w:tcW w:w="1555"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.346</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6.570</w:t>
            </w:r>
          </w:p>
        </w:tc>
        <w:tc>
          <w:tcPr>
            <w:tcW w:w="1069" w:type="dxa"/>
            <w:tcBorders>
              <w:top w:val="single" w:sz="8" w:space="0" w:color="000000"/>
              <w:left w:val="nil"/>
              <w:bottom w:val="single" w:sz="8" w:space="0" w:color="000000"/>
              <w:right w:val="nil"/>
            </w:tcBorders>
            <w:shd w:val="clear" w:color="auto" w:fill="FFFFFF"/>
            <w:vAlign w:val="center"/>
          </w:tcPr>
          <w:p w:rsidR="00C378D5" w:rsidRPr="00B55D88" w:rsidRDefault="00C378D5" w:rsidP="00F92CDD">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B55D88">
              <w:rPr>
                <w:rFonts w:ascii="Times New Roman" w:hAnsi="Times New Roman" w:cs="Times New Roman"/>
                <w:color w:val="000000"/>
                <w:sz w:val="24"/>
                <w:szCs w:val="24"/>
              </w:rPr>
              <w:t>.000</w:t>
            </w:r>
          </w:p>
        </w:tc>
      </w:tr>
      <w:tr w:rsidR="00C378D5" w:rsidRPr="00B55D88" w:rsidTr="00C378D5">
        <w:trPr>
          <w:cantSplit/>
          <w:trHeight w:val="303"/>
        </w:trPr>
        <w:tc>
          <w:tcPr>
            <w:tcW w:w="8515" w:type="dxa"/>
            <w:gridSpan w:val="7"/>
            <w:tcBorders>
              <w:top w:val="single" w:sz="8" w:space="0" w:color="000000"/>
              <w:left w:val="nil"/>
              <w:bottom w:val="nil"/>
              <w:right w:val="nil"/>
            </w:tcBorders>
            <w:shd w:val="clear" w:color="auto" w:fill="FFFFFF"/>
          </w:tcPr>
          <w:p w:rsidR="00C378D5" w:rsidRPr="00B55D88" w:rsidRDefault="00C378D5" w:rsidP="00F92CDD">
            <w:pPr>
              <w:autoSpaceDE w:val="0"/>
              <w:autoSpaceDN w:val="0"/>
              <w:adjustRightInd w:val="0"/>
              <w:spacing w:after="0" w:line="360" w:lineRule="auto"/>
              <w:ind w:left="60" w:right="60"/>
              <w:rPr>
                <w:rFonts w:ascii="Times New Roman" w:hAnsi="Times New Roman" w:cs="Times New Roman"/>
                <w:color w:val="000000"/>
                <w:sz w:val="24"/>
                <w:szCs w:val="24"/>
              </w:rPr>
            </w:pPr>
            <w:r w:rsidRPr="00B55D88">
              <w:rPr>
                <w:rFonts w:ascii="Times New Roman" w:hAnsi="Times New Roman" w:cs="Times New Roman"/>
                <w:color w:val="000000"/>
                <w:sz w:val="24"/>
                <w:szCs w:val="24"/>
              </w:rPr>
              <w:t>a. Dependent Variable: ICFS</w:t>
            </w:r>
          </w:p>
        </w:tc>
      </w:tr>
    </w:tbl>
    <w:p w:rsidR="00C378D5" w:rsidRPr="00B55D88" w:rsidRDefault="00C378D5" w:rsidP="00C378D5">
      <w:pPr>
        <w:pStyle w:val="Heading1"/>
      </w:pPr>
    </w:p>
    <w:p w:rsidR="0017420E" w:rsidRDefault="00C378D5" w:rsidP="0017420E">
      <w:pPr>
        <w:spacing w:after="0" w:line="360" w:lineRule="auto"/>
        <w:jc w:val="both"/>
        <w:rPr>
          <w:rFonts w:ascii="Times New Roman" w:hAnsi="Times New Roman" w:cs="Times New Roman"/>
          <w:sz w:val="24"/>
          <w:szCs w:val="24"/>
        </w:rPr>
      </w:pPr>
      <w:r w:rsidRPr="00984994">
        <w:rPr>
          <w:rFonts w:ascii="Times New Roman" w:hAnsi="Times New Roman" w:cs="Times New Roman"/>
          <w:sz w:val="24"/>
          <w:szCs w:val="24"/>
        </w:rPr>
        <w:t xml:space="preserve">The results in </w:t>
      </w:r>
      <w:r>
        <w:rPr>
          <w:rFonts w:ascii="Times New Roman" w:hAnsi="Times New Roman" w:cs="Times New Roman"/>
          <w:sz w:val="24"/>
          <w:szCs w:val="24"/>
        </w:rPr>
        <w:t>T</w:t>
      </w:r>
      <w:r w:rsidR="0017420E">
        <w:rPr>
          <w:rFonts w:ascii="Times New Roman" w:hAnsi="Times New Roman" w:cs="Times New Roman"/>
          <w:sz w:val="24"/>
          <w:szCs w:val="24"/>
        </w:rPr>
        <w:t xml:space="preserve">able </w:t>
      </w:r>
      <w:r>
        <w:rPr>
          <w:rFonts w:ascii="Times New Roman" w:hAnsi="Times New Roman" w:cs="Times New Roman"/>
          <w:sz w:val="24"/>
          <w:szCs w:val="24"/>
        </w:rPr>
        <w:t>18 above</w:t>
      </w:r>
      <w:r w:rsidRPr="00984994">
        <w:rPr>
          <w:rFonts w:ascii="Times New Roman" w:hAnsi="Times New Roman" w:cs="Times New Roman"/>
          <w:sz w:val="24"/>
          <w:szCs w:val="24"/>
        </w:rPr>
        <w:t xml:space="preserve"> </w:t>
      </w:r>
      <w:r>
        <w:rPr>
          <w:rFonts w:ascii="Times New Roman" w:hAnsi="Times New Roman" w:cs="Times New Roman"/>
          <w:sz w:val="24"/>
          <w:szCs w:val="24"/>
        </w:rPr>
        <w:t>presents a non</w:t>
      </w:r>
      <w:r w:rsidRPr="00984994">
        <w:rPr>
          <w:rFonts w:ascii="Times New Roman" w:hAnsi="Times New Roman" w:cs="Times New Roman"/>
          <w:sz w:val="24"/>
          <w:szCs w:val="24"/>
        </w:rPr>
        <w:t>-statistically si</w:t>
      </w:r>
      <w:r>
        <w:rPr>
          <w:rFonts w:ascii="Times New Roman" w:hAnsi="Times New Roman" w:cs="Times New Roman"/>
          <w:sz w:val="24"/>
          <w:szCs w:val="24"/>
        </w:rPr>
        <w:t>gnificant positive results</w:t>
      </w:r>
      <w:r w:rsidRPr="00984994">
        <w:rPr>
          <w:rFonts w:ascii="Times New Roman" w:hAnsi="Times New Roman" w:cs="Times New Roman"/>
          <w:sz w:val="24"/>
          <w:szCs w:val="24"/>
        </w:rPr>
        <w:t xml:space="preserve"> between </w:t>
      </w:r>
      <w:r>
        <w:rPr>
          <w:rFonts w:ascii="Times New Roman" w:hAnsi="Times New Roman" w:cs="Times New Roman"/>
          <w:sz w:val="24"/>
          <w:szCs w:val="24"/>
          <w:lang w:val="sw-KE" w:eastAsia="sw-KE"/>
        </w:rPr>
        <w:t>ICFS</w:t>
      </w:r>
      <w:r>
        <w:rPr>
          <w:szCs w:val="24"/>
          <w:lang w:val="sw-KE" w:eastAsia="sw-KE"/>
        </w:rPr>
        <w:t xml:space="preserve"> </w:t>
      </w:r>
      <w:r w:rsidRPr="00984994">
        <w:rPr>
          <w:rFonts w:ascii="Times New Roman" w:hAnsi="Times New Roman" w:cs="Times New Roman"/>
          <w:sz w:val="24"/>
          <w:szCs w:val="24"/>
        </w:rPr>
        <w:t xml:space="preserve">and </w:t>
      </w:r>
      <w:r>
        <w:rPr>
          <w:rFonts w:ascii="Times New Roman" w:hAnsi="Times New Roman" w:cs="Times New Roman"/>
          <w:sz w:val="24"/>
          <w:szCs w:val="24"/>
        </w:rPr>
        <w:t>the interaction term between liquidity and</w:t>
      </w:r>
      <w:r w:rsidRPr="00984994">
        <w:rPr>
          <w:rFonts w:ascii="Times New Roman" w:hAnsi="Times New Roman" w:cs="Times New Roman"/>
          <w:sz w:val="24"/>
          <w:szCs w:val="24"/>
        </w:rPr>
        <w:t xml:space="preserve"> </w:t>
      </w:r>
      <w:r>
        <w:rPr>
          <w:rFonts w:ascii="Times New Roman" w:hAnsi="Times New Roman" w:cs="Times New Roman"/>
          <w:sz w:val="24"/>
          <w:szCs w:val="24"/>
        </w:rPr>
        <w:t>asset tangibility</w:t>
      </w:r>
      <w:r w:rsidRPr="00984994">
        <w:rPr>
          <w:rFonts w:ascii="Times New Roman" w:hAnsi="Times New Roman" w:cs="Times New Roman"/>
          <w:sz w:val="24"/>
          <w:szCs w:val="24"/>
        </w:rPr>
        <w:t xml:space="preserve"> (β=0.</w:t>
      </w:r>
      <w:r>
        <w:rPr>
          <w:rFonts w:ascii="Times New Roman" w:hAnsi="Times New Roman" w:cs="Times New Roman"/>
          <w:sz w:val="24"/>
          <w:szCs w:val="24"/>
        </w:rPr>
        <w:t>127</w:t>
      </w:r>
      <w:r w:rsidRPr="00984994">
        <w:rPr>
          <w:rFonts w:ascii="Times New Roman" w:hAnsi="Times New Roman" w:cs="Times New Roman"/>
          <w:sz w:val="24"/>
          <w:szCs w:val="24"/>
        </w:rPr>
        <w:t>, t=</w:t>
      </w:r>
      <w:r>
        <w:rPr>
          <w:rFonts w:ascii="Times New Roman" w:hAnsi="Times New Roman" w:cs="Times New Roman"/>
          <w:sz w:val="24"/>
          <w:szCs w:val="24"/>
        </w:rPr>
        <w:t>2</w:t>
      </w:r>
      <w:r w:rsidRPr="00984994">
        <w:rPr>
          <w:rFonts w:ascii="Times New Roman" w:hAnsi="Times New Roman" w:cs="Times New Roman"/>
          <w:sz w:val="24"/>
          <w:szCs w:val="24"/>
        </w:rPr>
        <w:t>.</w:t>
      </w:r>
      <w:r>
        <w:rPr>
          <w:rFonts w:ascii="Times New Roman" w:hAnsi="Times New Roman" w:cs="Times New Roman"/>
          <w:sz w:val="24"/>
          <w:szCs w:val="24"/>
        </w:rPr>
        <w:t>453</w:t>
      </w:r>
      <w:r w:rsidRPr="00984994">
        <w:rPr>
          <w:rFonts w:ascii="Times New Roman" w:hAnsi="Times New Roman" w:cs="Times New Roman"/>
          <w:sz w:val="24"/>
          <w:szCs w:val="24"/>
        </w:rPr>
        <w:t>, P</w:t>
      </w:r>
      <w:r>
        <w:rPr>
          <w:rFonts w:ascii="Times New Roman" w:hAnsi="Times New Roman" w:cs="Times New Roman"/>
          <w:sz w:val="24"/>
          <w:szCs w:val="24"/>
        </w:rPr>
        <w:t>&gt;</w:t>
      </w:r>
      <w:r w:rsidRPr="00984994">
        <w:rPr>
          <w:rFonts w:ascii="Times New Roman" w:hAnsi="Times New Roman" w:cs="Times New Roman"/>
          <w:sz w:val="24"/>
          <w:szCs w:val="24"/>
        </w:rPr>
        <w:t>0.05)</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finding of a non-statistically significant results leads to acceptance of sub hypothesis </w:t>
      </w:r>
      <w:r w:rsidR="0017420E">
        <w:rPr>
          <w:rFonts w:ascii="Times New Roman" w:hAnsi="Times New Roman" w:cs="Times New Roman"/>
          <w:sz w:val="24"/>
          <w:szCs w:val="24"/>
        </w:rPr>
        <w:t xml:space="preserve">that </w:t>
      </w:r>
      <w:r w:rsidR="0017420E" w:rsidRPr="0017420E">
        <w:rPr>
          <w:rFonts w:ascii="Times New Roman" w:eastAsia="Calibri" w:hAnsi="Times New Roman" w:cs="Times New Roman"/>
          <w:sz w:val="24"/>
          <w:szCs w:val="24"/>
          <w:lang w:val="en-GB"/>
        </w:rPr>
        <w:t xml:space="preserve">the effect of asset tangibility on liquidity and </w:t>
      </w:r>
      <w:r w:rsidR="0017420E" w:rsidRPr="0017420E">
        <w:rPr>
          <w:rFonts w:ascii="Times New Roman" w:hAnsi="Times New Roman"/>
          <w:sz w:val="24"/>
          <w:szCs w:val="24"/>
          <w:lang w:val="sw-KE" w:eastAsia="sw-KE"/>
        </w:rPr>
        <w:t xml:space="preserve">ICFS relationship </w:t>
      </w:r>
      <w:r w:rsidR="0017420E" w:rsidRPr="0017420E">
        <w:rPr>
          <w:rFonts w:ascii="Times New Roman" w:hAnsi="Times New Roman" w:cs="Times New Roman"/>
          <w:sz w:val="24"/>
          <w:szCs w:val="24"/>
        </w:rPr>
        <w:t xml:space="preserve">in NSE listed non-financial firms </w:t>
      </w:r>
      <w:r w:rsidR="0017420E" w:rsidRPr="0017420E">
        <w:rPr>
          <w:rFonts w:ascii="Times New Roman" w:eastAsia="Calibri" w:hAnsi="Times New Roman" w:cs="Times New Roman"/>
          <w:sz w:val="24"/>
          <w:szCs w:val="24"/>
          <w:lang w:val="en-GB"/>
        </w:rPr>
        <w:t>is not significant.</w:t>
      </w:r>
      <w:r w:rsidRPr="0017420E">
        <w:rPr>
          <w:rFonts w:ascii="Times New Roman" w:hAnsi="Times New Roman" w:cs="Times New Roman"/>
          <w:sz w:val="24"/>
          <w:szCs w:val="24"/>
        </w:rPr>
        <w:t xml:space="preserve">  </w:t>
      </w:r>
    </w:p>
    <w:p w:rsidR="0017420E" w:rsidRDefault="0017420E" w:rsidP="0017420E">
      <w:pPr>
        <w:spacing w:after="0" w:line="360" w:lineRule="auto"/>
        <w:jc w:val="both"/>
        <w:rPr>
          <w:rFonts w:ascii="Times New Roman" w:hAnsi="Times New Roman" w:cs="Times New Roman"/>
          <w:sz w:val="24"/>
          <w:szCs w:val="24"/>
        </w:rPr>
      </w:pPr>
    </w:p>
    <w:p w:rsidR="00C25981" w:rsidRDefault="00C378D5" w:rsidP="00C25981">
      <w:pPr>
        <w:spacing w:after="0" w:line="360" w:lineRule="auto"/>
        <w:jc w:val="both"/>
        <w:rPr>
          <w:rFonts w:ascii="Times New Roman" w:hAnsi="Times New Roman" w:cs="Times New Roman"/>
          <w:sz w:val="24"/>
          <w:szCs w:val="24"/>
        </w:rPr>
      </w:pPr>
      <w:r w:rsidRPr="00984994">
        <w:rPr>
          <w:rFonts w:ascii="Times New Roman" w:hAnsi="Times New Roman" w:cs="Times New Roman"/>
          <w:sz w:val="24"/>
          <w:szCs w:val="24"/>
        </w:rPr>
        <w:t xml:space="preserve">The results in </w:t>
      </w:r>
      <w:r>
        <w:rPr>
          <w:rFonts w:ascii="Times New Roman" w:hAnsi="Times New Roman" w:cs="Times New Roman"/>
          <w:sz w:val="24"/>
          <w:szCs w:val="24"/>
        </w:rPr>
        <w:t>T</w:t>
      </w:r>
      <w:r w:rsidR="0017420E">
        <w:rPr>
          <w:rFonts w:ascii="Times New Roman" w:hAnsi="Times New Roman" w:cs="Times New Roman"/>
          <w:sz w:val="24"/>
          <w:szCs w:val="24"/>
        </w:rPr>
        <w:t xml:space="preserve">able </w:t>
      </w:r>
      <w:r>
        <w:rPr>
          <w:rFonts w:ascii="Times New Roman" w:hAnsi="Times New Roman" w:cs="Times New Roman"/>
          <w:sz w:val="24"/>
          <w:szCs w:val="24"/>
        </w:rPr>
        <w:t>18</w:t>
      </w:r>
      <w:r w:rsidRPr="00984994">
        <w:rPr>
          <w:rFonts w:ascii="Times New Roman" w:hAnsi="Times New Roman" w:cs="Times New Roman"/>
          <w:sz w:val="24"/>
          <w:szCs w:val="24"/>
        </w:rPr>
        <w:t xml:space="preserve"> </w:t>
      </w:r>
      <w:r>
        <w:rPr>
          <w:rFonts w:ascii="Times New Roman" w:hAnsi="Times New Roman" w:cs="Times New Roman"/>
          <w:sz w:val="24"/>
          <w:szCs w:val="24"/>
        </w:rPr>
        <w:t>above</w:t>
      </w:r>
      <w:r w:rsidRPr="00984994">
        <w:rPr>
          <w:rFonts w:ascii="Times New Roman" w:hAnsi="Times New Roman" w:cs="Times New Roman"/>
          <w:sz w:val="24"/>
          <w:szCs w:val="24"/>
        </w:rPr>
        <w:t xml:space="preserve"> indicates that there are statistically significant positive </w:t>
      </w:r>
      <w:r>
        <w:rPr>
          <w:rFonts w:ascii="Times New Roman" w:hAnsi="Times New Roman" w:cs="Times New Roman"/>
          <w:sz w:val="24"/>
          <w:szCs w:val="24"/>
        </w:rPr>
        <w:t>results</w:t>
      </w:r>
      <w:r w:rsidRPr="00984994">
        <w:rPr>
          <w:rFonts w:ascii="Times New Roman" w:hAnsi="Times New Roman" w:cs="Times New Roman"/>
          <w:sz w:val="24"/>
          <w:szCs w:val="24"/>
        </w:rPr>
        <w:t xml:space="preserve"> between </w:t>
      </w:r>
      <w:r>
        <w:rPr>
          <w:rFonts w:ascii="Times New Roman" w:hAnsi="Times New Roman" w:cs="Times New Roman"/>
          <w:sz w:val="24"/>
          <w:szCs w:val="24"/>
          <w:lang w:val="sw-KE" w:eastAsia="sw-KE"/>
        </w:rPr>
        <w:t>ICFS</w:t>
      </w:r>
      <w:r>
        <w:rPr>
          <w:szCs w:val="24"/>
          <w:lang w:val="sw-KE" w:eastAsia="sw-KE"/>
        </w:rPr>
        <w:t xml:space="preserve"> </w:t>
      </w:r>
      <w:r w:rsidRPr="00984994">
        <w:rPr>
          <w:rFonts w:ascii="Times New Roman" w:hAnsi="Times New Roman" w:cs="Times New Roman"/>
          <w:sz w:val="24"/>
          <w:szCs w:val="24"/>
        </w:rPr>
        <w:t xml:space="preserve">and </w:t>
      </w:r>
      <w:r>
        <w:rPr>
          <w:rFonts w:ascii="Times New Roman" w:hAnsi="Times New Roman" w:cs="Times New Roman"/>
          <w:sz w:val="24"/>
          <w:szCs w:val="24"/>
        </w:rPr>
        <w:t>the interaction term between profitability and</w:t>
      </w:r>
      <w:r w:rsidRPr="00984994">
        <w:rPr>
          <w:rFonts w:ascii="Times New Roman" w:hAnsi="Times New Roman" w:cs="Times New Roman"/>
          <w:sz w:val="24"/>
          <w:szCs w:val="24"/>
        </w:rPr>
        <w:t xml:space="preserve"> </w:t>
      </w:r>
      <w:r>
        <w:rPr>
          <w:rFonts w:ascii="Times New Roman" w:hAnsi="Times New Roman" w:cs="Times New Roman"/>
          <w:sz w:val="24"/>
          <w:szCs w:val="24"/>
        </w:rPr>
        <w:t>asset tangibility</w:t>
      </w:r>
      <w:r w:rsidRPr="00984994">
        <w:rPr>
          <w:rFonts w:ascii="Times New Roman" w:hAnsi="Times New Roman" w:cs="Times New Roman"/>
          <w:sz w:val="24"/>
          <w:szCs w:val="24"/>
        </w:rPr>
        <w:t xml:space="preserve"> (β=0.</w:t>
      </w:r>
      <w:r>
        <w:rPr>
          <w:rFonts w:ascii="Times New Roman" w:hAnsi="Times New Roman" w:cs="Times New Roman"/>
          <w:sz w:val="24"/>
          <w:szCs w:val="24"/>
        </w:rPr>
        <w:t>346</w:t>
      </w:r>
      <w:r w:rsidRPr="00984994">
        <w:rPr>
          <w:rFonts w:ascii="Times New Roman" w:hAnsi="Times New Roman" w:cs="Times New Roman"/>
          <w:sz w:val="24"/>
          <w:szCs w:val="24"/>
        </w:rPr>
        <w:t>, t=</w:t>
      </w:r>
      <w:r>
        <w:rPr>
          <w:rFonts w:ascii="Times New Roman" w:hAnsi="Times New Roman" w:cs="Times New Roman"/>
          <w:sz w:val="24"/>
          <w:szCs w:val="24"/>
        </w:rPr>
        <w:t>6</w:t>
      </w:r>
      <w:r w:rsidRPr="00984994">
        <w:rPr>
          <w:rFonts w:ascii="Times New Roman" w:hAnsi="Times New Roman" w:cs="Times New Roman"/>
          <w:sz w:val="24"/>
          <w:szCs w:val="24"/>
        </w:rPr>
        <w:t>.</w:t>
      </w:r>
      <w:r>
        <w:rPr>
          <w:rFonts w:ascii="Times New Roman" w:hAnsi="Times New Roman" w:cs="Times New Roman"/>
          <w:sz w:val="24"/>
          <w:szCs w:val="24"/>
        </w:rPr>
        <w:t>570</w:t>
      </w:r>
      <w:r w:rsidRPr="00984994">
        <w:rPr>
          <w:rFonts w:ascii="Times New Roman" w:hAnsi="Times New Roman" w:cs="Times New Roman"/>
          <w:sz w:val="24"/>
          <w:szCs w:val="24"/>
        </w:rPr>
        <w:t>, P&lt;0.05)</w:t>
      </w:r>
      <w:r>
        <w:rPr>
          <w:rFonts w:ascii="Times New Roman" w:hAnsi="Times New Roman" w:cs="Times New Roman"/>
          <w:sz w:val="24"/>
          <w:szCs w:val="24"/>
        </w:rPr>
        <w:t xml:space="preserve">. The established statistically significant results lead to rejection of sub hypothesis </w:t>
      </w:r>
      <w:r w:rsidR="0017420E">
        <w:rPr>
          <w:rFonts w:ascii="Times New Roman" w:hAnsi="Times New Roman" w:cs="Times New Roman"/>
          <w:sz w:val="24"/>
          <w:szCs w:val="24"/>
        </w:rPr>
        <w:t xml:space="preserve">that the </w:t>
      </w:r>
      <w:r w:rsidR="0017420E" w:rsidRPr="0017420E">
        <w:rPr>
          <w:rFonts w:ascii="Times New Roman" w:eastAsia="Calibri" w:hAnsi="Times New Roman" w:cs="Times New Roman"/>
          <w:sz w:val="24"/>
          <w:szCs w:val="24"/>
          <w:lang w:val="en-GB"/>
        </w:rPr>
        <w:t xml:space="preserve">effect of asset tangibility on profitability and </w:t>
      </w:r>
      <w:r w:rsidR="0017420E" w:rsidRPr="0017420E">
        <w:rPr>
          <w:rFonts w:ascii="Times New Roman" w:hAnsi="Times New Roman"/>
          <w:sz w:val="24"/>
          <w:szCs w:val="24"/>
          <w:lang w:val="sw-KE" w:eastAsia="sw-KE"/>
        </w:rPr>
        <w:t xml:space="preserve">ICFS relationship </w:t>
      </w:r>
      <w:r w:rsidR="0017420E" w:rsidRPr="0017420E">
        <w:rPr>
          <w:rFonts w:ascii="Times New Roman" w:hAnsi="Times New Roman" w:cs="Times New Roman"/>
          <w:sz w:val="24"/>
          <w:szCs w:val="24"/>
        </w:rPr>
        <w:t xml:space="preserve">in NSE listed non-financial firms </w:t>
      </w:r>
      <w:r w:rsidR="0017420E" w:rsidRPr="0017420E">
        <w:rPr>
          <w:rFonts w:ascii="Times New Roman" w:eastAsia="Calibri" w:hAnsi="Times New Roman" w:cs="Times New Roman"/>
          <w:sz w:val="24"/>
          <w:szCs w:val="24"/>
          <w:lang w:val="en-GB"/>
        </w:rPr>
        <w:t>is not significant.</w:t>
      </w:r>
      <w:r w:rsidRPr="0017420E">
        <w:rPr>
          <w:rFonts w:ascii="Times New Roman" w:hAnsi="Times New Roman" w:cs="Times New Roman"/>
          <w:sz w:val="24"/>
          <w:szCs w:val="24"/>
        </w:rPr>
        <w:t xml:space="preserve"> </w:t>
      </w:r>
    </w:p>
    <w:p w:rsidR="00C25981" w:rsidRDefault="00C25981" w:rsidP="00C25981">
      <w:pPr>
        <w:spacing w:after="0" w:line="360" w:lineRule="auto"/>
        <w:jc w:val="both"/>
        <w:rPr>
          <w:rFonts w:ascii="Times New Roman" w:hAnsi="Times New Roman" w:cs="Times New Roman"/>
          <w:sz w:val="24"/>
          <w:szCs w:val="24"/>
        </w:rPr>
      </w:pPr>
    </w:p>
    <w:p w:rsidR="001A28D8" w:rsidRDefault="00C25981" w:rsidP="001A28D8">
      <w:pPr>
        <w:spacing w:after="0" w:line="360" w:lineRule="auto"/>
        <w:jc w:val="both"/>
        <w:rPr>
          <w:rFonts w:ascii="Times New Roman" w:eastAsia="Calibri" w:hAnsi="Times New Roman" w:cs="Times New Roman"/>
          <w:sz w:val="24"/>
          <w:szCs w:val="24"/>
          <w:lang w:val="en-GB"/>
        </w:rPr>
      </w:pPr>
      <w:r>
        <w:rPr>
          <w:rFonts w:ascii="Times New Roman" w:hAnsi="Times New Roman" w:cs="Times New Roman"/>
          <w:sz w:val="24"/>
          <w:szCs w:val="24"/>
        </w:rPr>
        <w:t xml:space="preserve">Considering that sales and asset tangibility proxy size while leverage is an indicator of financial constraints, the first and fourth </w:t>
      </w:r>
      <w:r w:rsidR="0088759F">
        <w:rPr>
          <w:rFonts w:ascii="Times New Roman" w:hAnsi="Times New Roman" w:cs="Times New Roman"/>
          <w:sz w:val="24"/>
          <w:szCs w:val="24"/>
        </w:rPr>
        <w:t xml:space="preserve">sub hypothesis </w:t>
      </w:r>
      <w:r>
        <w:rPr>
          <w:rFonts w:ascii="Times New Roman" w:hAnsi="Times New Roman" w:cs="Times New Roman"/>
          <w:sz w:val="24"/>
          <w:szCs w:val="24"/>
        </w:rPr>
        <w:t>findings thus confirms the arguments in literature by Fazzari</w:t>
      </w:r>
      <w:r w:rsidRPr="00DB764E">
        <w:rPr>
          <w:rFonts w:ascii="Times New Roman" w:eastAsia="Calibri" w:hAnsi="Times New Roman" w:cs="Times New Roman"/>
          <w:sz w:val="24"/>
          <w:szCs w:val="24"/>
          <w:lang w:val="en-GB" w:eastAsia="en-GB"/>
        </w:rPr>
        <w:t>, Hubbard, and Petersen (1988</w:t>
      </w:r>
      <w:r>
        <w:rPr>
          <w:rFonts w:ascii="Times New Roman" w:eastAsia="Calibri" w:hAnsi="Times New Roman" w:cs="Times New Roman"/>
          <w:sz w:val="24"/>
          <w:szCs w:val="24"/>
          <w:lang w:val="en-GB" w:eastAsia="en-GB"/>
        </w:rPr>
        <w:t xml:space="preserve">), </w:t>
      </w:r>
      <w:r w:rsidRPr="00DB764E">
        <w:rPr>
          <w:rFonts w:ascii="Times New Roman" w:eastAsia="Calibri" w:hAnsi="Times New Roman" w:cs="Times New Roman"/>
          <w:sz w:val="24"/>
          <w:szCs w:val="24"/>
          <w:lang w:val="en-GB"/>
        </w:rPr>
        <w:t>Oliner and Rudebusch (1992)</w:t>
      </w:r>
      <w:r>
        <w:rPr>
          <w:rFonts w:ascii="Times New Roman" w:eastAsia="Calibri" w:hAnsi="Times New Roman" w:cs="Times New Roman"/>
          <w:sz w:val="24"/>
          <w:szCs w:val="24"/>
          <w:lang w:val="en-GB"/>
        </w:rPr>
        <w:t xml:space="preserve"> and </w:t>
      </w:r>
      <w:r w:rsidRPr="00DB764E">
        <w:rPr>
          <w:rFonts w:ascii="Times New Roman" w:eastAsia="Calibri" w:hAnsi="Times New Roman" w:cs="Times New Roman"/>
          <w:sz w:val="24"/>
          <w:szCs w:val="24"/>
          <w:lang w:val="en-GB"/>
        </w:rPr>
        <w:t>Schaller (1993)</w:t>
      </w:r>
      <w:r>
        <w:rPr>
          <w:rFonts w:ascii="Times New Roman" w:eastAsia="Calibri" w:hAnsi="Times New Roman" w:cs="Times New Roman"/>
          <w:sz w:val="24"/>
          <w:szCs w:val="24"/>
          <w:lang w:val="en-GB"/>
        </w:rPr>
        <w:t xml:space="preserve"> </w:t>
      </w:r>
      <w:r>
        <w:rPr>
          <w:rFonts w:ascii="Times New Roman" w:hAnsi="Times New Roman" w:cs="Times New Roman"/>
          <w:sz w:val="24"/>
          <w:szCs w:val="24"/>
        </w:rPr>
        <w:t xml:space="preserve">that the results between financial constraints and ICFS is affected by size. Generally, larger firms in terms of tangible assets and higher sales turnover have ease of access of external capital especially when turnovers are used to assess ability to borrow and when tangible assets are used as collateral for debt finance. </w:t>
      </w:r>
      <w:r w:rsidR="0088759F">
        <w:rPr>
          <w:rFonts w:ascii="Times New Roman" w:hAnsi="Times New Roman" w:cs="Times New Roman"/>
          <w:sz w:val="24"/>
          <w:szCs w:val="24"/>
        </w:rPr>
        <w:t xml:space="preserve"> The second and fifth sub hypothesis findings are </w:t>
      </w:r>
      <w:r w:rsidR="001A28D8">
        <w:rPr>
          <w:rFonts w:ascii="Times New Roman" w:hAnsi="Times New Roman" w:cs="Times New Roman"/>
          <w:sz w:val="24"/>
          <w:szCs w:val="24"/>
        </w:rPr>
        <w:t xml:space="preserve">a </w:t>
      </w:r>
      <w:r w:rsidR="0088759F">
        <w:rPr>
          <w:rFonts w:ascii="Times New Roman" w:hAnsi="Times New Roman" w:cs="Times New Roman"/>
          <w:sz w:val="24"/>
          <w:szCs w:val="24"/>
        </w:rPr>
        <w:t xml:space="preserve">departure from the propositions by </w:t>
      </w:r>
      <w:r w:rsidR="0088759F" w:rsidRPr="00DB764E">
        <w:rPr>
          <w:rFonts w:ascii="Times New Roman" w:eastAsia="Calibri" w:hAnsi="Times New Roman" w:cs="Times New Roman"/>
          <w:sz w:val="24"/>
          <w:szCs w:val="24"/>
          <w:lang w:val="en-GB"/>
        </w:rPr>
        <w:t>Bond and Meghir (1994)</w:t>
      </w:r>
      <w:r w:rsidR="0088759F">
        <w:rPr>
          <w:rFonts w:ascii="Times New Roman" w:eastAsia="Calibri" w:hAnsi="Times New Roman" w:cs="Times New Roman"/>
          <w:sz w:val="24"/>
          <w:szCs w:val="24"/>
          <w:lang w:val="en-GB"/>
        </w:rPr>
        <w:t xml:space="preserve"> that size </w:t>
      </w:r>
      <w:r w:rsidR="0088759F" w:rsidRPr="00DB764E">
        <w:rPr>
          <w:rFonts w:ascii="Times New Roman" w:eastAsia="Calibri" w:hAnsi="Times New Roman" w:cs="Times New Roman"/>
          <w:sz w:val="24"/>
          <w:szCs w:val="24"/>
          <w:lang w:val="en-GB"/>
        </w:rPr>
        <w:t>affect firms ICFS</w:t>
      </w:r>
      <w:r w:rsidR="0088759F">
        <w:rPr>
          <w:rFonts w:ascii="Times New Roman" w:eastAsia="Calibri" w:hAnsi="Times New Roman" w:cs="Times New Roman"/>
          <w:sz w:val="24"/>
          <w:szCs w:val="24"/>
          <w:lang w:val="en-GB"/>
        </w:rPr>
        <w:t>.  This finding affirms that firm liquidity decisions vary amongst the firms not on the basis of size but on the basis of management conscious choices.</w:t>
      </w:r>
    </w:p>
    <w:p w:rsidR="001A28D8" w:rsidRDefault="001A28D8" w:rsidP="001A28D8">
      <w:pPr>
        <w:spacing w:after="0" w:line="360" w:lineRule="auto"/>
        <w:jc w:val="both"/>
        <w:rPr>
          <w:rFonts w:ascii="Times New Roman" w:eastAsia="Calibri" w:hAnsi="Times New Roman" w:cs="Times New Roman"/>
          <w:sz w:val="24"/>
          <w:szCs w:val="24"/>
          <w:lang w:val="en-GB"/>
        </w:rPr>
      </w:pPr>
    </w:p>
    <w:p w:rsidR="001A28D8" w:rsidRDefault="001A28D8" w:rsidP="001A28D8">
      <w:pPr>
        <w:spacing w:after="0" w:line="360" w:lineRule="auto"/>
        <w:jc w:val="both"/>
        <w:rPr>
          <w:rFonts w:ascii="Times New Roman" w:eastAsia="Calibri" w:hAnsi="Times New Roman" w:cs="Times New Roman"/>
          <w:sz w:val="24"/>
          <w:szCs w:val="24"/>
        </w:rPr>
      </w:pPr>
      <w:r w:rsidRPr="002744A5">
        <w:rPr>
          <w:rFonts w:ascii="Times New Roman" w:eastAsia="Calibri" w:hAnsi="Times New Roman" w:cs="Times New Roman"/>
          <w:sz w:val="24"/>
          <w:szCs w:val="24"/>
        </w:rPr>
        <w:t>The objective of the</w:t>
      </w:r>
      <w:r>
        <w:rPr>
          <w:rFonts w:ascii="Times New Roman" w:eastAsia="Calibri" w:hAnsi="Times New Roman" w:cs="Times New Roman"/>
          <w:sz w:val="24"/>
          <w:szCs w:val="24"/>
        </w:rPr>
        <w:t xml:space="preserve"> foregoing</w:t>
      </w:r>
      <w:r w:rsidRPr="002744A5">
        <w:rPr>
          <w:rFonts w:ascii="Times New Roman" w:eastAsia="Calibri" w:hAnsi="Times New Roman" w:cs="Times New Roman"/>
          <w:sz w:val="24"/>
          <w:szCs w:val="24"/>
        </w:rPr>
        <w:t xml:space="preserve"> study was to assess the intervening effect of firm size on the relationship between financial constraints and investment cash flow sensitivity of non-financial firms in Kenya. Firm size was measured by two variables</w:t>
      </w:r>
      <w:r>
        <w:rPr>
          <w:rFonts w:ascii="Times New Roman" w:eastAsia="Calibri" w:hAnsi="Times New Roman" w:cs="Times New Roman"/>
          <w:sz w:val="24"/>
          <w:szCs w:val="24"/>
        </w:rPr>
        <w:t xml:space="preserve"> namely; s</w:t>
      </w:r>
      <w:r w:rsidRPr="002744A5">
        <w:rPr>
          <w:rFonts w:ascii="Times New Roman" w:eastAsia="Calibri" w:hAnsi="Times New Roman" w:cs="Times New Roman"/>
          <w:sz w:val="24"/>
          <w:szCs w:val="24"/>
        </w:rPr>
        <w:t xml:space="preserve">ales and </w:t>
      </w:r>
      <w:r>
        <w:rPr>
          <w:rFonts w:ascii="Times New Roman" w:eastAsia="Calibri" w:hAnsi="Times New Roman" w:cs="Times New Roman"/>
          <w:sz w:val="24"/>
          <w:szCs w:val="24"/>
        </w:rPr>
        <w:t>asset t</w:t>
      </w:r>
      <w:r w:rsidRPr="002744A5">
        <w:rPr>
          <w:rFonts w:ascii="Times New Roman" w:eastAsia="Calibri" w:hAnsi="Times New Roman" w:cs="Times New Roman"/>
          <w:sz w:val="24"/>
          <w:szCs w:val="24"/>
        </w:rPr>
        <w:t>angibility. The latter was measured as the ratio of Non-current (fixed) assets to total assets. From the study findings, it is established that firm size</w:t>
      </w:r>
      <w:r>
        <w:rPr>
          <w:rFonts w:ascii="Times New Roman" w:eastAsia="Calibri" w:hAnsi="Times New Roman" w:cs="Times New Roman"/>
          <w:sz w:val="24"/>
          <w:szCs w:val="24"/>
        </w:rPr>
        <w:t xml:space="preserve"> in terms of sales and asset tangibility</w:t>
      </w:r>
      <w:r w:rsidRPr="002744A5">
        <w:rPr>
          <w:rFonts w:ascii="Times New Roman" w:eastAsia="Calibri" w:hAnsi="Times New Roman" w:cs="Times New Roman"/>
          <w:sz w:val="24"/>
          <w:szCs w:val="24"/>
        </w:rPr>
        <w:t xml:space="preserve"> ha</w:t>
      </w:r>
      <w:r>
        <w:rPr>
          <w:rFonts w:ascii="Times New Roman" w:eastAsia="Calibri" w:hAnsi="Times New Roman" w:cs="Times New Roman"/>
          <w:sz w:val="24"/>
          <w:szCs w:val="24"/>
        </w:rPr>
        <w:t xml:space="preserve">ve </w:t>
      </w:r>
      <w:r w:rsidRPr="002744A5">
        <w:rPr>
          <w:rFonts w:ascii="Times New Roman" w:eastAsia="Calibri" w:hAnsi="Times New Roman" w:cs="Times New Roman"/>
          <w:sz w:val="24"/>
          <w:szCs w:val="24"/>
        </w:rPr>
        <w:t>significant intervening effect</w:t>
      </w:r>
      <w:r>
        <w:rPr>
          <w:rFonts w:ascii="Times New Roman" w:eastAsia="Calibri" w:hAnsi="Times New Roman" w:cs="Times New Roman"/>
          <w:sz w:val="24"/>
          <w:szCs w:val="24"/>
        </w:rPr>
        <w:t>s</w:t>
      </w:r>
      <w:r w:rsidRPr="002744A5">
        <w:rPr>
          <w:rFonts w:ascii="Times New Roman" w:eastAsia="Calibri" w:hAnsi="Times New Roman" w:cs="Times New Roman"/>
          <w:sz w:val="24"/>
          <w:szCs w:val="24"/>
        </w:rPr>
        <w:t xml:space="preserve"> on the relationship</w:t>
      </w:r>
      <w:r>
        <w:rPr>
          <w:rFonts w:ascii="Times New Roman" w:eastAsia="Calibri" w:hAnsi="Times New Roman" w:cs="Times New Roman"/>
          <w:sz w:val="24"/>
          <w:szCs w:val="24"/>
        </w:rPr>
        <w:t>s</w:t>
      </w:r>
      <w:r w:rsidRPr="002744A5">
        <w:rPr>
          <w:rFonts w:ascii="Times New Roman" w:eastAsia="Calibri" w:hAnsi="Times New Roman" w:cs="Times New Roman"/>
          <w:sz w:val="24"/>
          <w:szCs w:val="24"/>
        </w:rPr>
        <w:t xml:space="preserve"> between </w:t>
      </w:r>
      <w:r>
        <w:rPr>
          <w:rFonts w:ascii="Times New Roman" w:eastAsia="Calibri" w:hAnsi="Times New Roman" w:cs="Times New Roman"/>
          <w:sz w:val="24"/>
          <w:szCs w:val="24"/>
        </w:rPr>
        <w:t>leverage</w:t>
      </w:r>
      <w:r w:rsidRPr="002744A5">
        <w:rPr>
          <w:rFonts w:ascii="Times New Roman" w:eastAsia="Calibri" w:hAnsi="Times New Roman" w:cs="Times New Roman"/>
          <w:sz w:val="24"/>
          <w:szCs w:val="24"/>
        </w:rPr>
        <w:t xml:space="preserve"> and i</w:t>
      </w:r>
      <w:r>
        <w:rPr>
          <w:rFonts w:ascii="Times New Roman" w:eastAsia="Calibri" w:hAnsi="Times New Roman" w:cs="Times New Roman"/>
          <w:sz w:val="24"/>
          <w:szCs w:val="24"/>
        </w:rPr>
        <w:t>nvestment cash flow sensitivity as well as profitability</w:t>
      </w:r>
      <w:r w:rsidRPr="002744A5">
        <w:rPr>
          <w:rFonts w:ascii="Times New Roman" w:eastAsia="Calibri" w:hAnsi="Times New Roman" w:cs="Times New Roman"/>
          <w:sz w:val="24"/>
          <w:szCs w:val="24"/>
        </w:rPr>
        <w:t xml:space="preserve"> and investment cash flow sensitivity of non-financial firms in Kenya. Increased firm size</w:t>
      </w:r>
      <w:r>
        <w:rPr>
          <w:rFonts w:ascii="Times New Roman" w:eastAsia="Calibri" w:hAnsi="Times New Roman" w:cs="Times New Roman"/>
          <w:sz w:val="24"/>
          <w:szCs w:val="24"/>
        </w:rPr>
        <w:t xml:space="preserve"> possibly</w:t>
      </w:r>
      <w:r w:rsidRPr="002744A5">
        <w:rPr>
          <w:rFonts w:ascii="Times New Roman" w:eastAsia="Calibri" w:hAnsi="Times New Roman" w:cs="Times New Roman"/>
          <w:sz w:val="24"/>
          <w:szCs w:val="24"/>
        </w:rPr>
        <w:t xml:space="preserve"> comes with higher </w:t>
      </w:r>
      <w:r w:rsidRPr="002744A5">
        <w:rPr>
          <w:rFonts w:ascii="Times New Roman" w:eastAsia="Calibri" w:hAnsi="Times New Roman" w:cs="Times New Roman"/>
          <w:bCs/>
          <w:sz w:val="24"/>
          <w:szCs w:val="24"/>
        </w:rPr>
        <w:t>positive cash flow sensitivity.</w:t>
      </w:r>
      <w:r>
        <w:rPr>
          <w:rFonts w:ascii="Times New Roman" w:eastAsia="Calibri" w:hAnsi="Times New Roman" w:cs="Times New Roman"/>
          <w:bCs/>
          <w:sz w:val="24"/>
          <w:szCs w:val="24"/>
        </w:rPr>
        <w:t xml:space="preserve"> The findings infer that f</w:t>
      </w:r>
      <w:r w:rsidRPr="002744A5">
        <w:rPr>
          <w:rFonts w:ascii="Times New Roman" w:eastAsia="Calibri" w:hAnsi="Times New Roman" w:cs="Times New Roman"/>
          <w:sz w:val="24"/>
          <w:szCs w:val="24"/>
        </w:rPr>
        <w:t>irm size</w:t>
      </w:r>
      <w:r>
        <w:rPr>
          <w:rFonts w:ascii="Times New Roman" w:eastAsia="Calibri" w:hAnsi="Times New Roman" w:cs="Times New Roman"/>
          <w:sz w:val="24"/>
          <w:szCs w:val="24"/>
        </w:rPr>
        <w:t xml:space="preserve"> in terms of both sales and asset tangibility do not</w:t>
      </w:r>
      <w:r w:rsidRPr="002744A5">
        <w:rPr>
          <w:rFonts w:ascii="Times New Roman" w:eastAsia="Calibri" w:hAnsi="Times New Roman" w:cs="Times New Roman"/>
          <w:sz w:val="24"/>
          <w:szCs w:val="24"/>
        </w:rPr>
        <w:t xml:space="preserve"> ha</w:t>
      </w:r>
      <w:r>
        <w:rPr>
          <w:rFonts w:ascii="Times New Roman" w:eastAsia="Calibri" w:hAnsi="Times New Roman" w:cs="Times New Roman"/>
          <w:sz w:val="24"/>
          <w:szCs w:val="24"/>
        </w:rPr>
        <w:t xml:space="preserve">ve statistically </w:t>
      </w:r>
      <w:r w:rsidRPr="002744A5">
        <w:rPr>
          <w:rFonts w:ascii="Times New Roman" w:eastAsia="Calibri" w:hAnsi="Times New Roman" w:cs="Times New Roman"/>
          <w:sz w:val="24"/>
          <w:szCs w:val="24"/>
        </w:rPr>
        <w:t xml:space="preserve">significant </w:t>
      </w:r>
      <w:r w:rsidRPr="002744A5">
        <w:rPr>
          <w:rFonts w:ascii="Times New Roman" w:eastAsia="Calibri" w:hAnsi="Times New Roman" w:cs="Times New Roman"/>
          <w:sz w:val="24"/>
          <w:szCs w:val="24"/>
        </w:rPr>
        <w:lastRenderedPageBreak/>
        <w:t>intervening effect</w:t>
      </w:r>
      <w:r>
        <w:rPr>
          <w:rFonts w:ascii="Times New Roman" w:eastAsia="Calibri" w:hAnsi="Times New Roman" w:cs="Times New Roman"/>
          <w:sz w:val="24"/>
          <w:szCs w:val="24"/>
        </w:rPr>
        <w:t>s</w:t>
      </w:r>
      <w:r w:rsidRPr="002744A5">
        <w:rPr>
          <w:rFonts w:ascii="Times New Roman" w:eastAsia="Calibri" w:hAnsi="Times New Roman" w:cs="Times New Roman"/>
          <w:sz w:val="24"/>
          <w:szCs w:val="24"/>
        </w:rPr>
        <w:t xml:space="preserve"> on the relationship</w:t>
      </w:r>
      <w:r>
        <w:rPr>
          <w:rFonts w:ascii="Times New Roman" w:eastAsia="Calibri" w:hAnsi="Times New Roman" w:cs="Times New Roman"/>
          <w:sz w:val="24"/>
          <w:szCs w:val="24"/>
        </w:rPr>
        <w:t>s</w:t>
      </w:r>
      <w:r w:rsidRPr="002744A5">
        <w:rPr>
          <w:rFonts w:ascii="Times New Roman" w:eastAsia="Calibri" w:hAnsi="Times New Roman" w:cs="Times New Roman"/>
          <w:sz w:val="24"/>
          <w:szCs w:val="24"/>
        </w:rPr>
        <w:t xml:space="preserve"> between </w:t>
      </w:r>
      <w:r>
        <w:rPr>
          <w:rFonts w:ascii="Times New Roman" w:eastAsia="Calibri" w:hAnsi="Times New Roman" w:cs="Times New Roman"/>
          <w:sz w:val="24"/>
          <w:szCs w:val="24"/>
        </w:rPr>
        <w:t>liquidity</w:t>
      </w:r>
      <w:r w:rsidRPr="002744A5">
        <w:rPr>
          <w:rFonts w:ascii="Times New Roman" w:eastAsia="Calibri" w:hAnsi="Times New Roman" w:cs="Times New Roman"/>
          <w:sz w:val="24"/>
          <w:szCs w:val="24"/>
        </w:rPr>
        <w:t xml:space="preserve"> and i</w:t>
      </w:r>
      <w:r>
        <w:rPr>
          <w:rFonts w:ascii="Times New Roman" w:eastAsia="Calibri" w:hAnsi="Times New Roman" w:cs="Times New Roman"/>
          <w:sz w:val="24"/>
          <w:szCs w:val="24"/>
        </w:rPr>
        <w:t>nvestment cash flow sensitivity among</w:t>
      </w:r>
      <w:r w:rsidRPr="002744A5">
        <w:rPr>
          <w:rFonts w:ascii="Times New Roman" w:eastAsia="Calibri" w:hAnsi="Times New Roman" w:cs="Times New Roman"/>
          <w:sz w:val="24"/>
          <w:szCs w:val="24"/>
        </w:rPr>
        <w:t xml:space="preserve"> non-financial firms in Kenya. </w:t>
      </w:r>
    </w:p>
    <w:p w:rsidR="001A28D8" w:rsidRDefault="001A28D8" w:rsidP="001A28D8">
      <w:pPr>
        <w:spacing w:after="0" w:line="360" w:lineRule="auto"/>
        <w:jc w:val="both"/>
        <w:rPr>
          <w:rFonts w:ascii="Times New Roman" w:eastAsia="Calibri" w:hAnsi="Times New Roman" w:cs="Times New Roman"/>
          <w:sz w:val="24"/>
          <w:szCs w:val="24"/>
        </w:rPr>
      </w:pPr>
    </w:p>
    <w:p w:rsidR="001A28D8" w:rsidRPr="001A28D8" w:rsidRDefault="001A28D8" w:rsidP="001A28D8">
      <w:pPr>
        <w:spacing w:after="0" w:line="360" w:lineRule="auto"/>
        <w:jc w:val="both"/>
        <w:rPr>
          <w:rFonts w:ascii="Times New Roman" w:eastAsia="Calibri" w:hAnsi="Times New Roman" w:cs="Times New Roman"/>
          <w:sz w:val="24"/>
          <w:szCs w:val="24"/>
        </w:rPr>
      </w:pPr>
      <w:r w:rsidRPr="002744A5">
        <w:rPr>
          <w:rFonts w:ascii="Times New Roman" w:eastAsia="Times New Roman" w:hAnsi="Times New Roman" w:cs="Times New Roman"/>
          <w:sz w:val="24"/>
          <w:szCs w:val="24"/>
        </w:rPr>
        <w:t>The study concludes that firm size as measured by sales and tangibility of assets positively affects the relationship between financial constraint</w:t>
      </w:r>
      <w:r>
        <w:rPr>
          <w:rFonts w:ascii="Times New Roman" w:eastAsia="Times New Roman" w:hAnsi="Times New Roman" w:cs="Times New Roman"/>
          <w:sz w:val="24"/>
          <w:szCs w:val="24"/>
        </w:rPr>
        <w:t>s (proxied by leverage and profitability)</w:t>
      </w:r>
      <w:r w:rsidRPr="002744A5">
        <w:rPr>
          <w:rFonts w:ascii="Times New Roman" w:eastAsia="Times New Roman" w:hAnsi="Times New Roman" w:cs="Times New Roman"/>
          <w:sz w:val="24"/>
          <w:szCs w:val="24"/>
        </w:rPr>
        <w:t xml:space="preserve"> and investment cash flow sensitivities of firms listed at the NSE</w:t>
      </w:r>
      <w:r>
        <w:rPr>
          <w:rFonts w:ascii="Times New Roman" w:eastAsia="Times New Roman" w:hAnsi="Times New Roman" w:cs="Times New Roman"/>
          <w:sz w:val="24"/>
          <w:szCs w:val="24"/>
        </w:rPr>
        <w:t xml:space="preserve"> and the relationship is statistically significant</w:t>
      </w:r>
      <w:r w:rsidRPr="002744A5">
        <w:rPr>
          <w:rFonts w:ascii="Times New Roman" w:eastAsia="Times New Roman" w:hAnsi="Times New Roman" w:cs="Times New Roman"/>
          <w:sz w:val="24"/>
          <w:szCs w:val="24"/>
        </w:rPr>
        <w:t>. However, the effect of the firm size</w:t>
      </w:r>
      <w:r>
        <w:rPr>
          <w:rFonts w:ascii="Times New Roman" w:eastAsia="Times New Roman" w:hAnsi="Times New Roman" w:cs="Times New Roman"/>
          <w:sz w:val="24"/>
          <w:szCs w:val="24"/>
        </w:rPr>
        <w:t xml:space="preserve"> </w:t>
      </w:r>
      <w:r w:rsidRPr="002744A5">
        <w:rPr>
          <w:rFonts w:ascii="Times New Roman" w:eastAsia="Times New Roman" w:hAnsi="Times New Roman" w:cs="Times New Roman"/>
          <w:sz w:val="24"/>
          <w:szCs w:val="24"/>
        </w:rPr>
        <w:t xml:space="preserve">on the relationship between </w:t>
      </w:r>
      <w:r>
        <w:rPr>
          <w:rFonts w:ascii="Times New Roman" w:eastAsia="Times New Roman" w:hAnsi="Times New Roman" w:cs="Times New Roman"/>
          <w:sz w:val="24"/>
          <w:szCs w:val="24"/>
        </w:rPr>
        <w:t>liquidity</w:t>
      </w:r>
      <w:r w:rsidRPr="002744A5">
        <w:rPr>
          <w:rFonts w:ascii="Times New Roman" w:eastAsia="Times New Roman" w:hAnsi="Times New Roman" w:cs="Times New Roman"/>
          <w:sz w:val="24"/>
          <w:szCs w:val="24"/>
        </w:rPr>
        <w:t xml:space="preserve"> and investment cash flow sensitivity is </w:t>
      </w:r>
      <w:r>
        <w:rPr>
          <w:rFonts w:ascii="Times New Roman" w:eastAsia="Times New Roman" w:hAnsi="Times New Roman" w:cs="Times New Roman"/>
          <w:sz w:val="24"/>
          <w:szCs w:val="24"/>
        </w:rPr>
        <w:t xml:space="preserve">not statistically </w:t>
      </w:r>
      <w:r w:rsidRPr="002744A5">
        <w:rPr>
          <w:rFonts w:ascii="Times New Roman" w:eastAsia="Times New Roman" w:hAnsi="Times New Roman" w:cs="Times New Roman"/>
          <w:sz w:val="24"/>
          <w:szCs w:val="24"/>
        </w:rPr>
        <w:t>significan</w:t>
      </w:r>
      <w:r>
        <w:rPr>
          <w:rFonts w:ascii="Times New Roman" w:eastAsia="Times New Roman" w:hAnsi="Times New Roman" w:cs="Times New Roman"/>
          <w:sz w:val="24"/>
          <w:szCs w:val="24"/>
        </w:rPr>
        <w:t xml:space="preserve">t. </w:t>
      </w:r>
      <w:r w:rsidRPr="002744A5">
        <w:rPr>
          <w:rFonts w:ascii="Times New Roman" w:eastAsia="Times New Roman" w:hAnsi="Times New Roman" w:cs="Times New Roman"/>
          <w:sz w:val="24"/>
          <w:szCs w:val="24"/>
        </w:rPr>
        <w:t>In the presence of firm size as the intervening variable, measures of the independent variable (</w:t>
      </w:r>
      <w:r>
        <w:rPr>
          <w:rFonts w:ascii="Times New Roman" w:eastAsia="Times New Roman" w:hAnsi="Times New Roman" w:cs="Times New Roman"/>
          <w:sz w:val="24"/>
          <w:szCs w:val="24"/>
        </w:rPr>
        <w:t xml:space="preserve">leverage and profitability) </w:t>
      </w:r>
      <w:r w:rsidRPr="002744A5">
        <w:rPr>
          <w:rFonts w:ascii="Times New Roman" w:eastAsia="Times New Roman" w:hAnsi="Times New Roman" w:cs="Times New Roman"/>
          <w:sz w:val="24"/>
          <w:szCs w:val="24"/>
        </w:rPr>
        <w:t>have a statistically significant effect on the investment cash flow sensitivity of non-financial firms listed at the Nairobi Securities Exchange.</w:t>
      </w:r>
      <w:r>
        <w:rPr>
          <w:rFonts w:ascii="Times New Roman" w:eastAsia="Times New Roman" w:hAnsi="Times New Roman" w:cs="Times New Roman"/>
          <w:sz w:val="24"/>
          <w:szCs w:val="24"/>
        </w:rPr>
        <w:t xml:space="preserve"> The findings explain the diversity of the firms listed in NSE with respect to size and profitability levels. </w:t>
      </w:r>
    </w:p>
    <w:p w:rsidR="001A28D8" w:rsidRPr="001A28D8" w:rsidRDefault="001A28D8" w:rsidP="001A28D8">
      <w:pPr>
        <w:spacing w:after="0" w:line="360" w:lineRule="auto"/>
        <w:jc w:val="both"/>
        <w:rPr>
          <w:rFonts w:ascii="Times New Roman" w:eastAsia="Calibri" w:hAnsi="Times New Roman" w:cs="Times New Roman"/>
          <w:sz w:val="24"/>
          <w:szCs w:val="24"/>
          <w:lang w:val="en-GB"/>
        </w:rPr>
      </w:pPr>
    </w:p>
    <w:p w:rsidR="000915C4" w:rsidRDefault="00747A2F" w:rsidP="000915C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The study suggests that further studies should </w:t>
      </w:r>
      <w:r w:rsidRPr="002744A5">
        <w:rPr>
          <w:rFonts w:ascii="Times New Roman" w:eastAsia="Calibri" w:hAnsi="Times New Roman" w:cs="Times New Roman"/>
          <w:sz w:val="24"/>
          <w:szCs w:val="24"/>
        </w:rPr>
        <w:t>evaluate the influence of financial constraints</w:t>
      </w:r>
      <w:r w:rsidR="008972A9">
        <w:rPr>
          <w:rFonts w:ascii="Times New Roman" w:eastAsia="Calibri" w:hAnsi="Times New Roman" w:cs="Times New Roman"/>
          <w:sz w:val="24"/>
          <w:szCs w:val="24"/>
        </w:rPr>
        <w:t xml:space="preserve"> and firm size</w:t>
      </w:r>
      <w:r>
        <w:rPr>
          <w:rFonts w:ascii="Times New Roman" w:eastAsia="Calibri" w:hAnsi="Times New Roman" w:cs="Times New Roman"/>
          <w:sz w:val="24"/>
          <w:szCs w:val="24"/>
        </w:rPr>
        <w:t xml:space="preserve"> on </w:t>
      </w:r>
      <w:r w:rsidRPr="002744A5">
        <w:rPr>
          <w:rFonts w:ascii="Times New Roman" w:eastAsia="Calibri" w:hAnsi="Times New Roman" w:cs="Times New Roman"/>
          <w:sz w:val="24"/>
          <w:szCs w:val="24"/>
        </w:rPr>
        <w:t>investment cash flow sensitivit</w:t>
      </w:r>
      <w:r w:rsidR="008972A9">
        <w:rPr>
          <w:rFonts w:ascii="Times New Roman" w:eastAsia="Calibri" w:hAnsi="Times New Roman" w:cs="Times New Roman"/>
          <w:sz w:val="24"/>
          <w:szCs w:val="24"/>
        </w:rPr>
        <w:t xml:space="preserve">ies for </w:t>
      </w:r>
      <w:r w:rsidRPr="002744A5">
        <w:rPr>
          <w:rFonts w:ascii="Times New Roman" w:eastAsia="Calibri" w:hAnsi="Times New Roman" w:cs="Times New Roman"/>
          <w:sz w:val="24"/>
          <w:szCs w:val="24"/>
        </w:rPr>
        <w:t xml:space="preserve">companies not listed </w:t>
      </w:r>
      <w:r>
        <w:rPr>
          <w:rFonts w:ascii="Times New Roman" w:eastAsia="Calibri" w:hAnsi="Times New Roman" w:cs="Times New Roman"/>
          <w:sz w:val="24"/>
          <w:szCs w:val="24"/>
        </w:rPr>
        <w:t>at</w:t>
      </w:r>
      <w:r w:rsidRPr="002744A5">
        <w:rPr>
          <w:rFonts w:ascii="Times New Roman" w:eastAsia="Calibri" w:hAnsi="Times New Roman" w:cs="Times New Roman"/>
          <w:sz w:val="24"/>
          <w:szCs w:val="24"/>
        </w:rPr>
        <w:t xml:space="preserve"> the Securities exchange and draw comparable </w:t>
      </w:r>
      <w:r>
        <w:rPr>
          <w:rFonts w:ascii="Times New Roman" w:eastAsia="Calibri" w:hAnsi="Times New Roman" w:cs="Times New Roman"/>
          <w:sz w:val="24"/>
          <w:szCs w:val="24"/>
        </w:rPr>
        <w:t xml:space="preserve">inferences or </w:t>
      </w:r>
      <w:r w:rsidRPr="002744A5">
        <w:rPr>
          <w:rFonts w:ascii="Times New Roman" w:eastAsia="Calibri" w:hAnsi="Times New Roman" w:cs="Times New Roman"/>
          <w:sz w:val="24"/>
          <w:szCs w:val="24"/>
        </w:rPr>
        <w:t>differences</w:t>
      </w:r>
      <w:r>
        <w:rPr>
          <w:rFonts w:ascii="Times New Roman" w:eastAsia="Calibri" w:hAnsi="Times New Roman" w:cs="Times New Roman"/>
          <w:sz w:val="24"/>
          <w:szCs w:val="24"/>
        </w:rPr>
        <w:t xml:space="preserve"> thereon</w:t>
      </w:r>
      <w:r w:rsidRPr="002744A5">
        <w:rPr>
          <w:rFonts w:ascii="Times New Roman" w:eastAsia="Calibri" w:hAnsi="Times New Roman" w:cs="Times New Roman"/>
          <w:sz w:val="24"/>
          <w:szCs w:val="24"/>
        </w:rPr>
        <w:t>. These studies can further be disaggregated by industry to offer more in-depth insight</w:t>
      </w:r>
      <w:r>
        <w:rPr>
          <w:rFonts w:ascii="Times New Roman" w:eastAsia="Calibri" w:hAnsi="Times New Roman" w:cs="Times New Roman"/>
          <w:sz w:val="24"/>
          <w:szCs w:val="24"/>
        </w:rPr>
        <w:t xml:space="preserve"> and should not presume linear relationships</w:t>
      </w:r>
      <w:r w:rsidRPr="002744A5">
        <w:rPr>
          <w:rFonts w:ascii="Times New Roman" w:eastAsia="Calibri" w:hAnsi="Times New Roman" w:cs="Times New Roman"/>
          <w:sz w:val="24"/>
          <w:szCs w:val="24"/>
        </w:rPr>
        <w:t>.</w:t>
      </w:r>
    </w:p>
    <w:p w:rsidR="00BD36DE" w:rsidRDefault="00BD36DE" w:rsidP="000915C4">
      <w:pPr>
        <w:autoSpaceDE w:val="0"/>
        <w:autoSpaceDN w:val="0"/>
        <w:adjustRightInd w:val="0"/>
        <w:spacing w:after="0" w:line="360" w:lineRule="auto"/>
        <w:jc w:val="both"/>
        <w:rPr>
          <w:rFonts w:ascii="Times New Roman" w:eastAsia="Calibri" w:hAnsi="Times New Roman" w:cs="Times New Roman"/>
          <w:sz w:val="24"/>
          <w:szCs w:val="24"/>
        </w:rPr>
      </w:pPr>
    </w:p>
    <w:p w:rsidR="00747A2F" w:rsidRDefault="00747A2F" w:rsidP="000915C4">
      <w:pPr>
        <w:autoSpaceDE w:val="0"/>
        <w:autoSpaceDN w:val="0"/>
        <w:adjustRightInd w:val="0"/>
        <w:spacing w:after="0" w:line="360" w:lineRule="auto"/>
        <w:jc w:val="both"/>
        <w:rPr>
          <w:rFonts w:ascii="Times New Roman" w:hAnsi="Times New Roman"/>
          <w:b/>
          <w:sz w:val="24"/>
          <w:szCs w:val="24"/>
        </w:rPr>
      </w:pPr>
      <w:r w:rsidRPr="00FD4CB4">
        <w:rPr>
          <w:rFonts w:ascii="Times New Roman" w:hAnsi="Times New Roman"/>
          <w:b/>
          <w:sz w:val="24"/>
          <w:szCs w:val="24"/>
        </w:rPr>
        <w:t>Reference</w:t>
      </w:r>
      <w:r>
        <w:rPr>
          <w:rFonts w:ascii="Times New Roman" w:hAnsi="Times New Roman"/>
          <w:b/>
          <w:sz w:val="24"/>
          <w:szCs w:val="24"/>
        </w:rPr>
        <w:t>s</w:t>
      </w:r>
    </w:p>
    <w:p w:rsidR="00DF0455" w:rsidRPr="0034203C" w:rsidRDefault="00DF0455" w:rsidP="00DF0455">
      <w:pPr>
        <w:spacing w:after="0" w:line="240" w:lineRule="auto"/>
        <w:ind w:left="720" w:hanging="720"/>
        <w:jc w:val="both"/>
        <w:rPr>
          <w:rFonts w:ascii="Times New Roman" w:eastAsia="Times New Roman" w:hAnsi="Times New Roman" w:cs="Times New Roman"/>
          <w:sz w:val="24"/>
          <w:szCs w:val="24"/>
        </w:rPr>
      </w:pPr>
      <w:r w:rsidRPr="0034203C">
        <w:rPr>
          <w:rFonts w:ascii="Times New Roman" w:eastAsia="Times New Roman" w:hAnsi="Times New Roman" w:cs="Times New Roman"/>
          <w:sz w:val="24"/>
          <w:szCs w:val="24"/>
        </w:rPr>
        <w:t xml:space="preserve">Ağca, Ş., &amp; Mozumdar, A. (2008). The impact of capital market imperfections on investment–cash flow sensitivity. </w:t>
      </w:r>
      <w:r w:rsidRPr="0034203C">
        <w:rPr>
          <w:rFonts w:ascii="Times New Roman" w:eastAsia="Times New Roman" w:hAnsi="Times New Roman" w:cs="Times New Roman"/>
          <w:i/>
          <w:iCs/>
          <w:sz w:val="24"/>
          <w:szCs w:val="24"/>
        </w:rPr>
        <w:t>Journal of Banking &amp; Finance</w:t>
      </w:r>
      <w:r w:rsidRPr="0034203C">
        <w:rPr>
          <w:rFonts w:ascii="Times New Roman" w:eastAsia="Times New Roman" w:hAnsi="Times New Roman" w:cs="Times New Roman"/>
          <w:sz w:val="24"/>
          <w:szCs w:val="24"/>
        </w:rPr>
        <w:t xml:space="preserve">, </w:t>
      </w:r>
      <w:r w:rsidRPr="0034203C">
        <w:rPr>
          <w:rFonts w:ascii="Times New Roman" w:eastAsia="Times New Roman" w:hAnsi="Times New Roman" w:cs="Times New Roman"/>
          <w:i/>
          <w:iCs/>
          <w:sz w:val="24"/>
          <w:szCs w:val="24"/>
        </w:rPr>
        <w:t>32</w:t>
      </w:r>
      <w:r w:rsidRPr="0034203C">
        <w:rPr>
          <w:rFonts w:ascii="Times New Roman" w:eastAsia="Times New Roman" w:hAnsi="Times New Roman" w:cs="Times New Roman"/>
          <w:sz w:val="24"/>
          <w:szCs w:val="24"/>
        </w:rPr>
        <w:t>(2), 207-216.</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EF1C15">
        <w:rPr>
          <w:rFonts w:ascii="Times New Roman" w:eastAsia="Times New Roman" w:hAnsi="Times New Roman" w:cs="Times New Roman"/>
          <w:sz w:val="24"/>
          <w:szCs w:val="24"/>
        </w:rPr>
        <w:t xml:space="preserve">Alti, A. (2003). How sensitive is investment to cash flow when financing is frictionless?. </w:t>
      </w:r>
      <w:r w:rsidRPr="00EF1C15">
        <w:rPr>
          <w:rFonts w:ascii="Times New Roman" w:eastAsia="Times New Roman" w:hAnsi="Times New Roman" w:cs="Times New Roman"/>
          <w:i/>
          <w:iCs/>
          <w:sz w:val="24"/>
          <w:szCs w:val="24"/>
        </w:rPr>
        <w:t>The journal of finance</w:t>
      </w:r>
      <w:r w:rsidRPr="00EF1C15">
        <w:rPr>
          <w:rFonts w:ascii="Times New Roman" w:eastAsia="Times New Roman" w:hAnsi="Times New Roman" w:cs="Times New Roman"/>
          <w:sz w:val="24"/>
          <w:szCs w:val="24"/>
        </w:rPr>
        <w:t xml:space="preserve">, </w:t>
      </w:r>
      <w:r w:rsidRPr="00EF1C15">
        <w:rPr>
          <w:rFonts w:ascii="Times New Roman" w:eastAsia="Times New Roman" w:hAnsi="Times New Roman" w:cs="Times New Roman"/>
          <w:i/>
          <w:iCs/>
          <w:sz w:val="24"/>
          <w:szCs w:val="24"/>
        </w:rPr>
        <w:t>58</w:t>
      </w:r>
      <w:r w:rsidRPr="00EF1C15">
        <w:rPr>
          <w:rFonts w:ascii="Times New Roman" w:eastAsia="Times New Roman" w:hAnsi="Times New Roman" w:cs="Times New Roman"/>
          <w:sz w:val="24"/>
          <w:szCs w:val="24"/>
        </w:rPr>
        <w:t>(2), 707-722.</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45314">
        <w:rPr>
          <w:rFonts w:ascii="Times New Roman" w:eastAsia="Times New Roman" w:hAnsi="Times New Roman" w:cs="Times New Roman"/>
          <w:sz w:val="24"/>
          <w:szCs w:val="24"/>
        </w:rPr>
        <w:t xml:space="preserve">Baron, R. M., &amp; Kenny, D. A. (1986). The moderator–mediator variable distinction in social psychological research: Conceptual, strategic, and statistical considerations. </w:t>
      </w:r>
      <w:r w:rsidRPr="00545314">
        <w:rPr>
          <w:rFonts w:ascii="Times New Roman" w:eastAsia="Times New Roman" w:hAnsi="Times New Roman" w:cs="Times New Roman"/>
          <w:i/>
          <w:iCs/>
          <w:sz w:val="24"/>
          <w:szCs w:val="24"/>
        </w:rPr>
        <w:t>Journal of personality and social psychology</w:t>
      </w:r>
      <w:r w:rsidRPr="00545314">
        <w:rPr>
          <w:rFonts w:ascii="Times New Roman" w:eastAsia="Times New Roman" w:hAnsi="Times New Roman" w:cs="Times New Roman"/>
          <w:sz w:val="24"/>
          <w:szCs w:val="24"/>
        </w:rPr>
        <w:t xml:space="preserve">, </w:t>
      </w:r>
      <w:r w:rsidRPr="00545314">
        <w:rPr>
          <w:rFonts w:ascii="Times New Roman" w:eastAsia="Times New Roman" w:hAnsi="Times New Roman" w:cs="Times New Roman"/>
          <w:i/>
          <w:iCs/>
          <w:sz w:val="24"/>
          <w:szCs w:val="24"/>
        </w:rPr>
        <w:t>51</w:t>
      </w:r>
      <w:r w:rsidRPr="00545314">
        <w:rPr>
          <w:rFonts w:ascii="Times New Roman" w:eastAsia="Times New Roman" w:hAnsi="Times New Roman" w:cs="Times New Roman"/>
          <w:sz w:val="24"/>
          <w:szCs w:val="24"/>
        </w:rPr>
        <w:t>(6), 1173.</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45314">
        <w:rPr>
          <w:rFonts w:ascii="Times New Roman" w:eastAsia="Times New Roman" w:hAnsi="Times New Roman" w:cs="Times New Roman"/>
          <w:sz w:val="24"/>
          <w:szCs w:val="24"/>
        </w:rPr>
        <w:t xml:space="preserve">Bond, S., &amp; Cummins, J. (2001). </w:t>
      </w:r>
      <w:r w:rsidRPr="00545314">
        <w:rPr>
          <w:rFonts w:ascii="Times New Roman" w:eastAsia="Times New Roman" w:hAnsi="Times New Roman" w:cs="Times New Roman"/>
          <w:i/>
          <w:iCs/>
          <w:sz w:val="24"/>
          <w:szCs w:val="24"/>
        </w:rPr>
        <w:t>Noisy share prices and the Q model of investment</w:t>
      </w:r>
      <w:r w:rsidRPr="00545314">
        <w:rPr>
          <w:rFonts w:ascii="Times New Roman" w:eastAsia="Times New Roman" w:hAnsi="Times New Roman" w:cs="Times New Roman"/>
          <w:sz w:val="24"/>
          <w:szCs w:val="24"/>
        </w:rPr>
        <w:t xml:space="preserve"> (No. 01/22). IFS Working Papers.</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45314">
        <w:rPr>
          <w:rFonts w:ascii="Times New Roman" w:eastAsia="Times New Roman" w:hAnsi="Times New Roman" w:cs="Times New Roman"/>
          <w:sz w:val="24"/>
          <w:szCs w:val="24"/>
        </w:rPr>
        <w:t xml:space="preserve">Bond, S., &amp; Meghir, C. (1994). Financial constraints and company investment. </w:t>
      </w:r>
      <w:r w:rsidRPr="00545314">
        <w:rPr>
          <w:rFonts w:ascii="Times New Roman" w:eastAsia="Times New Roman" w:hAnsi="Times New Roman" w:cs="Times New Roman"/>
          <w:i/>
          <w:iCs/>
          <w:sz w:val="24"/>
          <w:szCs w:val="24"/>
        </w:rPr>
        <w:t>Fiscal Studies</w:t>
      </w:r>
      <w:r w:rsidRPr="00545314">
        <w:rPr>
          <w:rFonts w:ascii="Times New Roman" w:eastAsia="Times New Roman" w:hAnsi="Times New Roman" w:cs="Times New Roman"/>
          <w:sz w:val="24"/>
          <w:szCs w:val="24"/>
        </w:rPr>
        <w:t xml:space="preserve">, </w:t>
      </w:r>
      <w:r w:rsidRPr="00545314">
        <w:rPr>
          <w:rFonts w:ascii="Times New Roman" w:eastAsia="Times New Roman" w:hAnsi="Times New Roman" w:cs="Times New Roman"/>
          <w:i/>
          <w:iCs/>
          <w:sz w:val="24"/>
          <w:szCs w:val="24"/>
        </w:rPr>
        <w:t>15</w:t>
      </w:r>
      <w:r w:rsidRPr="00545314">
        <w:rPr>
          <w:rFonts w:ascii="Times New Roman" w:eastAsia="Times New Roman" w:hAnsi="Times New Roman" w:cs="Times New Roman"/>
          <w:sz w:val="24"/>
          <w:szCs w:val="24"/>
        </w:rPr>
        <w:t>(2), 1-18.</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6660B1">
        <w:rPr>
          <w:rFonts w:ascii="Times New Roman" w:eastAsia="Times New Roman" w:hAnsi="Times New Roman" w:cs="Times New Roman"/>
          <w:sz w:val="24"/>
          <w:szCs w:val="24"/>
        </w:rPr>
        <w:t xml:space="preserve">Booth, L., Aivazian, V., Demirguc‐Kunt, A., &amp; Maksimovic, V. (2001). Capital structures in developing countries. </w:t>
      </w:r>
      <w:r w:rsidRPr="006660B1">
        <w:rPr>
          <w:rFonts w:ascii="Times New Roman" w:eastAsia="Times New Roman" w:hAnsi="Times New Roman" w:cs="Times New Roman"/>
          <w:i/>
          <w:iCs/>
          <w:sz w:val="24"/>
          <w:szCs w:val="24"/>
        </w:rPr>
        <w:t>The journal of finance</w:t>
      </w:r>
      <w:r w:rsidRPr="006660B1">
        <w:rPr>
          <w:rFonts w:ascii="Times New Roman" w:eastAsia="Times New Roman" w:hAnsi="Times New Roman" w:cs="Times New Roman"/>
          <w:sz w:val="24"/>
          <w:szCs w:val="24"/>
        </w:rPr>
        <w:t xml:space="preserve">, </w:t>
      </w:r>
      <w:r w:rsidRPr="006660B1">
        <w:rPr>
          <w:rFonts w:ascii="Times New Roman" w:eastAsia="Times New Roman" w:hAnsi="Times New Roman" w:cs="Times New Roman"/>
          <w:i/>
          <w:iCs/>
          <w:sz w:val="24"/>
          <w:szCs w:val="24"/>
        </w:rPr>
        <w:t>56</w:t>
      </w:r>
      <w:r w:rsidRPr="006660B1">
        <w:rPr>
          <w:rFonts w:ascii="Times New Roman" w:eastAsia="Times New Roman" w:hAnsi="Times New Roman" w:cs="Times New Roman"/>
          <w:sz w:val="24"/>
          <w:szCs w:val="24"/>
        </w:rPr>
        <w:t>(1), 87-130.</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6660B1">
        <w:rPr>
          <w:rFonts w:ascii="Times New Roman" w:eastAsia="Times New Roman" w:hAnsi="Times New Roman" w:cs="Times New Roman"/>
          <w:sz w:val="24"/>
          <w:szCs w:val="24"/>
        </w:rPr>
        <w:t xml:space="preserve">Bushman, R. M., Smith, A. J., &amp; Zhang, F. (2011). Investment cash flow sensitivities really reflect related investment decisions. </w:t>
      </w:r>
      <w:r w:rsidRPr="006660B1">
        <w:rPr>
          <w:rFonts w:ascii="Times New Roman" w:eastAsia="Times New Roman" w:hAnsi="Times New Roman" w:cs="Times New Roman"/>
          <w:i/>
          <w:iCs/>
          <w:sz w:val="24"/>
          <w:szCs w:val="24"/>
        </w:rPr>
        <w:t>Available at SSRN 842085</w:t>
      </w:r>
      <w:r w:rsidRPr="006660B1">
        <w:rPr>
          <w:rFonts w:ascii="Times New Roman" w:eastAsia="Times New Roman" w:hAnsi="Times New Roman" w:cs="Times New Roman"/>
          <w:sz w:val="24"/>
          <w:szCs w:val="24"/>
        </w:rPr>
        <w:t>.</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901A5">
        <w:rPr>
          <w:rFonts w:ascii="Times New Roman" w:eastAsia="Times New Roman" w:hAnsi="Times New Roman" w:cs="Times New Roman"/>
          <w:sz w:val="24"/>
          <w:szCs w:val="24"/>
        </w:rPr>
        <w:lastRenderedPageBreak/>
        <w:t xml:space="preserve">Crisóstomo, V., Lopez-Iturriaga, F., &amp; Vallelado, E. (2012). Firm size matters for financial constraints: evidence from Brazil. </w:t>
      </w:r>
      <w:r w:rsidRPr="009901A5">
        <w:rPr>
          <w:rFonts w:ascii="Times New Roman" w:eastAsia="Times New Roman" w:hAnsi="Times New Roman" w:cs="Times New Roman"/>
          <w:i/>
          <w:iCs/>
          <w:sz w:val="24"/>
          <w:szCs w:val="24"/>
        </w:rPr>
        <w:t>Sistemas &amp; Gestão</w:t>
      </w:r>
      <w:r w:rsidRPr="009901A5">
        <w:rPr>
          <w:rFonts w:ascii="Times New Roman" w:eastAsia="Times New Roman" w:hAnsi="Times New Roman" w:cs="Times New Roman"/>
          <w:sz w:val="24"/>
          <w:szCs w:val="24"/>
        </w:rPr>
        <w:t xml:space="preserve">, </w:t>
      </w:r>
      <w:r w:rsidRPr="009901A5">
        <w:rPr>
          <w:rFonts w:ascii="Times New Roman" w:eastAsia="Times New Roman" w:hAnsi="Times New Roman" w:cs="Times New Roman"/>
          <w:i/>
          <w:iCs/>
          <w:sz w:val="24"/>
          <w:szCs w:val="24"/>
        </w:rPr>
        <w:t>7</w:t>
      </w:r>
      <w:r w:rsidRPr="009901A5">
        <w:rPr>
          <w:rFonts w:ascii="Times New Roman" w:eastAsia="Times New Roman" w:hAnsi="Times New Roman" w:cs="Times New Roman"/>
          <w:sz w:val="24"/>
          <w:szCs w:val="24"/>
        </w:rPr>
        <w:t>(3), 490-501.</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901A5">
        <w:rPr>
          <w:rFonts w:ascii="Times New Roman" w:eastAsia="Times New Roman" w:hAnsi="Times New Roman" w:cs="Times New Roman"/>
          <w:sz w:val="24"/>
          <w:szCs w:val="24"/>
        </w:rPr>
        <w:t xml:space="preserve">Devereux, M., &amp; Schiantarelli, F. (1989). </w:t>
      </w:r>
      <w:r w:rsidRPr="009901A5">
        <w:rPr>
          <w:rFonts w:ascii="Times New Roman" w:eastAsia="Times New Roman" w:hAnsi="Times New Roman" w:cs="Times New Roman"/>
          <w:i/>
          <w:iCs/>
          <w:sz w:val="24"/>
          <w:szCs w:val="24"/>
        </w:rPr>
        <w:t xml:space="preserve">Investment, financial factors and cash flow: Evidence from </w:t>
      </w:r>
      <w:r>
        <w:rPr>
          <w:rFonts w:ascii="Times New Roman" w:eastAsia="Times New Roman" w:hAnsi="Times New Roman" w:cs="Times New Roman"/>
          <w:i/>
          <w:iCs/>
          <w:sz w:val="24"/>
          <w:szCs w:val="24"/>
        </w:rPr>
        <w:t>UK</w:t>
      </w:r>
      <w:r w:rsidRPr="009901A5">
        <w:rPr>
          <w:rFonts w:ascii="Times New Roman" w:eastAsia="Times New Roman" w:hAnsi="Times New Roman" w:cs="Times New Roman"/>
          <w:i/>
          <w:iCs/>
          <w:sz w:val="24"/>
          <w:szCs w:val="24"/>
        </w:rPr>
        <w:t xml:space="preserve"> panel data</w:t>
      </w:r>
      <w:r w:rsidRPr="009901A5">
        <w:rPr>
          <w:rFonts w:ascii="Times New Roman" w:eastAsia="Times New Roman" w:hAnsi="Times New Roman" w:cs="Times New Roman"/>
          <w:sz w:val="24"/>
          <w:szCs w:val="24"/>
        </w:rPr>
        <w:t xml:space="preserve"> (No. w3116). Nation</w:t>
      </w:r>
      <w:r>
        <w:rPr>
          <w:rFonts w:ascii="Times New Roman" w:eastAsia="Times New Roman" w:hAnsi="Times New Roman" w:cs="Times New Roman"/>
          <w:sz w:val="24"/>
          <w:szCs w:val="24"/>
        </w:rPr>
        <w:t>al Bureau of Economic Research.</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901A5">
        <w:rPr>
          <w:rFonts w:ascii="Times New Roman" w:eastAsia="Times New Roman" w:hAnsi="Times New Roman" w:cs="Times New Roman"/>
          <w:sz w:val="24"/>
          <w:szCs w:val="24"/>
        </w:rPr>
        <w:t xml:space="preserve">Erickson, T., &amp; Whited, T. M. (2000). Measurement error and the relationship between investment and q. </w:t>
      </w:r>
      <w:r w:rsidRPr="009901A5">
        <w:rPr>
          <w:rFonts w:ascii="Times New Roman" w:eastAsia="Times New Roman" w:hAnsi="Times New Roman" w:cs="Times New Roman"/>
          <w:i/>
          <w:iCs/>
          <w:sz w:val="24"/>
          <w:szCs w:val="24"/>
        </w:rPr>
        <w:t>Journal of political economy</w:t>
      </w:r>
      <w:r w:rsidRPr="009901A5">
        <w:rPr>
          <w:rFonts w:ascii="Times New Roman" w:eastAsia="Times New Roman" w:hAnsi="Times New Roman" w:cs="Times New Roman"/>
          <w:sz w:val="24"/>
          <w:szCs w:val="24"/>
        </w:rPr>
        <w:t xml:space="preserve">, </w:t>
      </w:r>
      <w:r w:rsidRPr="009901A5">
        <w:rPr>
          <w:rFonts w:ascii="Times New Roman" w:eastAsia="Times New Roman" w:hAnsi="Times New Roman" w:cs="Times New Roman"/>
          <w:i/>
          <w:iCs/>
          <w:sz w:val="24"/>
          <w:szCs w:val="24"/>
        </w:rPr>
        <w:t>108</w:t>
      </w:r>
      <w:r w:rsidRPr="009901A5">
        <w:rPr>
          <w:rFonts w:ascii="Times New Roman" w:eastAsia="Times New Roman" w:hAnsi="Times New Roman" w:cs="Times New Roman"/>
          <w:sz w:val="24"/>
          <w:szCs w:val="24"/>
        </w:rPr>
        <w:t>(5), 1027-1057.</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901A5">
        <w:rPr>
          <w:rFonts w:ascii="Times New Roman" w:eastAsia="Times New Roman" w:hAnsi="Times New Roman" w:cs="Times New Roman"/>
          <w:sz w:val="24"/>
          <w:szCs w:val="24"/>
        </w:rPr>
        <w:t xml:space="preserve">Fazzari, S. M., Hubbard, R. G., &amp; Petersen, B. C. (2000). Investment-cash flow sensitivities are useful: A comment on Kaplan and Zingales. </w:t>
      </w:r>
      <w:r w:rsidRPr="009901A5">
        <w:rPr>
          <w:rFonts w:ascii="Times New Roman" w:eastAsia="Times New Roman" w:hAnsi="Times New Roman" w:cs="Times New Roman"/>
          <w:i/>
          <w:iCs/>
          <w:sz w:val="24"/>
          <w:szCs w:val="24"/>
        </w:rPr>
        <w:t>The Quarterly Journal of Economics</w:t>
      </w:r>
      <w:r w:rsidRPr="009901A5">
        <w:rPr>
          <w:rFonts w:ascii="Times New Roman" w:eastAsia="Times New Roman" w:hAnsi="Times New Roman" w:cs="Times New Roman"/>
          <w:sz w:val="24"/>
          <w:szCs w:val="24"/>
        </w:rPr>
        <w:t xml:space="preserve">, </w:t>
      </w:r>
      <w:r w:rsidRPr="009901A5">
        <w:rPr>
          <w:rFonts w:ascii="Times New Roman" w:eastAsia="Times New Roman" w:hAnsi="Times New Roman" w:cs="Times New Roman"/>
          <w:i/>
          <w:iCs/>
          <w:sz w:val="24"/>
          <w:szCs w:val="24"/>
        </w:rPr>
        <w:t>115</w:t>
      </w:r>
      <w:r w:rsidRPr="009901A5">
        <w:rPr>
          <w:rFonts w:ascii="Times New Roman" w:eastAsia="Times New Roman" w:hAnsi="Times New Roman" w:cs="Times New Roman"/>
          <w:sz w:val="24"/>
          <w:szCs w:val="24"/>
        </w:rPr>
        <w:t>(2), 695-705.</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901A5">
        <w:rPr>
          <w:rFonts w:ascii="Times New Roman" w:eastAsia="Times New Roman" w:hAnsi="Times New Roman" w:cs="Times New Roman"/>
          <w:sz w:val="24"/>
          <w:szCs w:val="24"/>
        </w:rPr>
        <w:t xml:space="preserve">Fazzari, S., Hubbard, R. G., &amp; Petersen, B. C. (1987). </w:t>
      </w:r>
      <w:r w:rsidRPr="009901A5">
        <w:rPr>
          <w:rFonts w:ascii="Times New Roman" w:eastAsia="Times New Roman" w:hAnsi="Times New Roman" w:cs="Times New Roman"/>
          <w:i/>
          <w:iCs/>
          <w:sz w:val="24"/>
          <w:szCs w:val="24"/>
        </w:rPr>
        <w:t>Financing constraints and corporate investment</w:t>
      </w:r>
      <w:r w:rsidRPr="009901A5">
        <w:rPr>
          <w:rFonts w:ascii="Times New Roman" w:eastAsia="Times New Roman" w:hAnsi="Times New Roman" w:cs="Times New Roman"/>
          <w:sz w:val="24"/>
          <w:szCs w:val="24"/>
        </w:rPr>
        <w:t xml:space="preserve"> (No. w2387). National Bureau of Economic Research.</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15DA7">
        <w:rPr>
          <w:rFonts w:ascii="Times New Roman" w:eastAsia="Times New Roman" w:hAnsi="Times New Roman" w:cs="Times New Roman"/>
          <w:sz w:val="24"/>
          <w:szCs w:val="24"/>
        </w:rPr>
        <w:t xml:space="preserve">Gertler, M., &amp; Gilchrist, S. (1994). Monetary policy, business cycles, and the behavior of small manufacturing firms. </w:t>
      </w:r>
      <w:r w:rsidRPr="00915DA7">
        <w:rPr>
          <w:rFonts w:ascii="Times New Roman" w:eastAsia="Times New Roman" w:hAnsi="Times New Roman" w:cs="Times New Roman"/>
          <w:i/>
          <w:iCs/>
          <w:sz w:val="24"/>
          <w:szCs w:val="24"/>
        </w:rPr>
        <w:t>The Quarterly Journal of Economics</w:t>
      </w:r>
      <w:r w:rsidRPr="00915DA7">
        <w:rPr>
          <w:rFonts w:ascii="Times New Roman" w:eastAsia="Times New Roman" w:hAnsi="Times New Roman" w:cs="Times New Roman"/>
          <w:sz w:val="24"/>
          <w:szCs w:val="24"/>
        </w:rPr>
        <w:t xml:space="preserve">, </w:t>
      </w:r>
      <w:r w:rsidRPr="00915DA7">
        <w:rPr>
          <w:rFonts w:ascii="Times New Roman" w:eastAsia="Times New Roman" w:hAnsi="Times New Roman" w:cs="Times New Roman"/>
          <w:i/>
          <w:iCs/>
          <w:sz w:val="24"/>
          <w:szCs w:val="24"/>
        </w:rPr>
        <w:t>109</w:t>
      </w:r>
      <w:r w:rsidRPr="00915DA7">
        <w:rPr>
          <w:rFonts w:ascii="Times New Roman" w:eastAsia="Times New Roman" w:hAnsi="Times New Roman" w:cs="Times New Roman"/>
          <w:sz w:val="24"/>
          <w:szCs w:val="24"/>
        </w:rPr>
        <w:t>(2), 309-340.</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901A5">
        <w:rPr>
          <w:rFonts w:ascii="Times New Roman" w:eastAsia="Times New Roman" w:hAnsi="Times New Roman" w:cs="Times New Roman"/>
          <w:sz w:val="24"/>
          <w:szCs w:val="24"/>
        </w:rPr>
        <w:t xml:space="preserve">Gilchrist, S., &amp; Himmelberg, C. P. (1995). Evidence on the role of cash flow for investment. </w:t>
      </w:r>
      <w:r w:rsidRPr="009901A5">
        <w:rPr>
          <w:rFonts w:ascii="Times New Roman" w:eastAsia="Times New Roman" w:hAnsi="Times New Roman" w:cs="Times New Roman"/>
          <w:i/>
          <w:iCs/>
          <w:sz w:val="24"/>
          <w:szCs w:val="24"/>
        </w:rPr>
        <w:t>Journal of monetary Economics</w:t>
      </w:r>
      <w:r w:rsidRPr="009901A5">
        <w:rPr>
          <w:rFonts w:ascii="Times New Roman" w:eastAsia="Times New Roman" w:hAnsi="Times New Roman" w:cs="Times New Roman"/>
          <w:sz w:val="24"/>
          <w:szCs w:val="24"/>
        </w:rPr>
        <w:t xml:space="preserve">, </w:t>
      </w:r>
      <w:r w:rsidRPr="009901A5">
        <w:rPr>
          <w:rFonts w:ascii="Times New Roman" w:eastAsia="Times New Roman" w:hAnsi="Times New Roman" w:cs="Times New Roman"/>
          <w:i/>
          <w:iCs/>
          <w:sz w:val="24"/>
          <w:szCs w:val="24"/>
        </w:rPr>
        <w:t>36</w:t>
      </w:r>
      <w:r w:rsidRPr="009901A5">
        <w:rPr>
          <w:rFonts w:ascii="Times New Roman" w:eastAsia="Times New Roman" w:hAnsi="Times New Roman" w:cs="Times New Roman"/>
          <w:sz w:val="24"/>
          <w:szCs w:val="24"/>
        </w:rPr>
        <w:t>(3), 541-572.</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0E4DBE">
        <w:rPr>
          <w:rFonts w:ascii="Times New Roman" w:eastAsia="Times New Roman" w:hAnsi="Times New Roman" w:cs="Times New Roman"/>
          <w:sz w:val="24"/>
          <w:szCs w:val="24"/>
        </w:rPr>
        <w:t xml:space="preserve">Greenwald, B. C., Stiglitz, J. E., &amp; Weiss, A. (1984). </w:t>
      </w:r>
      <w:r w:rsidRPr="000E4DBE">
        <w:rPr>
          <w:rFonts w:ascii="Times New Roman" w:eastAsia="Times New Roman" w:hAnsi="Times New Roman" w:cs="Times New Roman"/>
          <w:i/>
          <w:iCs/>
          <w:sz w:val="24"/>
          <w:szCs w:val="24"/>
        </w:rPr>
        <w:t>Informational imperfections in the capital market and macro-economic fluctuations</w:t>
      </w:r>
      <w:r w:rsidRPr="000E4DBE">
        <w:rPr>
          <w:rFonts w:ascii="Times New Roman" w:eastAsia="Times New Roman" w:hAnsi="Times New Roman" w:cs="Times New Roman"/>
          <w:sz w:val="24"/>
          <w:szCs w:val="24"/>
        </w:rPr>
        <w:t xml:space="preserve"> (No. w1335). Nation</w:t>
      </w:r>
      <w:r>
        <w:rPr>
          <w:rFonts w:ascii="Times New Roman" w:eastAsia="Times New Roman" w:hAnsi="Times New Roman" w:cs="Times New Roman"/>
          <w:sz w:val="24"/>
          <w:szCs w:val="24"/>
        </w:rPr>
        <w:t>al Bureau of Economic Research.</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15DA7">
        <w:rPr>
          <w:rFonts w:ascii="Times New Roman" w:eastAsia="Times New Roman" w:hAnsi="Times New Roman" w:cs="Times New Roman"/>
          <w:sz w:val="24"/>
          <w:szCs w:val="24"/>
        </w:rPr>
        <w:t xml:space="preserve">Grossman, S. J., &amp; Hart, O. D. (1982). Corporate financial structure and managerial incentives. In </w:t>
      </w:r>
      <w:r w:rsidRPr="00915DA7">
        <w:rPr>
          <w:rFonts w:ascii="Times New Roman" w:eastAsia="Times New Roman" w:hAnsi="Times New Roman" w:cs="Times New Roman"/>
          <w:i/>
          <w:iCs/>
          <w:sz w:val="24"/>
          <w:szCs w:val="24"/>
        </w:rPr>
        <w:t>The economics of information and uncertainty</w:t>
      </w:r>
      <w:r w:rsidRPr="00915DA7">
        <w:rPr>
          <w:rFonts w:ascii="Times New Roman" w:eastAsia="Times New Roman" w:hAnsi="Times New Roman" w:cs="Times New Roman"/>
          <w:sz w:val="24"/>
          <w:szCs w:val="24"/>
        </w:rPr>
        <w:t xml:space="preserve"> (pp. 107-140). University of Chicago Press.</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0E4DBE">
        <w:rPr>
          <w:rFonts w:ascii="Times New Roman" w:eastAsia="Times New Roman" w:hAnsi="Times New Roman" w:cs="Times New Roman"/>
          <w:sz w:val="24"/>
          <w:szCs w:val="24"/>
        </w:rPr>
        <w:t xml:space="preserve">Hayashi, F. (1982). Tobin's marginal q and average q: A neoclassical interpretation. </w:t>
      </w:r>
      <w:r w:rsidRPr="000E4DBE">
        <w:rPr>
          <w:rFonts w:ascii="Times New Roman" w:eastAsia="Times New Roman" w:hAnsi="Times New Roman" w:cs="Times New Roman"/>
          <w:i/>
          <w:iCs/>
          <w:sz w:val="24"/>
          <w:szCs w:val="24"/>
        </w:rPr>
        <w:t>Econometrica: Journal of the Econometric Society</w:t>
      </w:r>
      <w:r w:rsidRPr="000E4DBE">
        <w:rPr>
          <w:rFonts w:ascii="Times New Roman" w:eastAsia="Times New Roman" w:hAnsi="Times New Roman" w:cs="Times New Roman"/>
          <w:sz w:val="24"/>
          <w:szCs w:val="24"/>
        </w:rPr>
        <w:t>, 213-224.</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0E4DBE">
        <w:rPr>
          <w:rFonts w:ascii="Times New Roman" w:eastAsia="Times New Roman" w:hAnsi="Times New Roman" w:cs="Times New Roman"/>
          <w:sz w:val="24"/>
          <w:szCs w:val="24"/>
        </w:rPr>
        <w:t xml:space="preserve">Hoshi, T., Kashyap, A., &amp; Scharfstein, D. (1991). Corporate structure, liquidity, and investment: Evidence from Japanese industrial groups. </w:t>
      </w:r>
      <w:r w:rsidRPr="000E4DBE">
        <w:rPr>
          <w:rFonts w:ascii="Times New Roman" w:eastAsia="Times New Roman" w:hAnsi="Times New Roman" w:cs="Times New Roman"/>
          <w:i/>
          <w:iCs/>
          <w:sz w:val="24"/>
          <w:szCs w:val="24"/>
        </w:rPr>
        <w:t>The Quarterly Journal of Economics</w:t>
      </w:r>
      <w:r w:rsidRPr="000E4DBE">
        <w:rPr>
          <w:rFonts w:ascii="Times New Roman" w:eastAsia="Times New Roman" w:hAnsi="Times New Roman" w:cs="Times New Roman"/>
          <w:sz w:val="24"/>
          <w:szCs w:val="24"/>
        </w:rPr>
        <w:t xml:space="preserve">, </w:t>
      </w:r>
      <w:r w:rsidRPr="000E4DBE">
        <w:rPr>
          <w:rFonts w:ascii="Times New Roman" w:eastAsia="Times New Roman" w:hAnsi="Times New Roman" w:cs="Times New Roman"/>
          <w:i/>
          <w:iCs/>
          <w:sz w:val="24"/>
          <w:szCs w:val="24"/>
        </w:rPr>
        <w:t>106</w:t>
      </w:r>
      <w:r w:rsidRPr="000E4DBE">
        <w:rPr>
          <w:rFonts w:ascii="Times New Roman" w:eastAsia="Times New Roman" w:hAnsi="Times New Roman" w:cs="Times New Roman"/>
          <w:sz w:val="24"/>
          <w:szCs w:val="24"/>
        </w:rPr>
        <w:t>(1), 33-60.</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Irungu, S. M. (2007). The effect of top management teams on the performance of publicly quoted companies in Kenya. </w:t>
      </w:r>
      <w:r w:rsidRPr="005D5681">
        <w:rPr>
          <w:rFonts w:ascii="Times New Roman" w:eastAsia="Times New Roman" w:hAnsi="Times New Roman" w:cs="Times New Roman"/>
          <w:i/>
          <w:iCs/>
          <w:sz w:val="24"/>
          <w:szCs w:val="24"/>
        </w:rPr>
        <w:t>Unpublished PhD Thesis, University of Nairobi, Kenya</w:t>
      </w:r>
      <w:r w:rsidRPr="005D5681">
        <w:rPr>
          <w:rFonts w:ascii="Times New Roman" w:eastAsia="Times New Roman" w:hAnsi="Times New Roman" w:cs="Times New Roman"/>
          <w:sz w:val="24"/>
          <w:szCs w:val="24"/>
        </w:rPr>
        <w:t>.</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Jensen, M. C. (1986). Agency costs of free cash flow, corporate finance, and takeovers. </w:t>
      </w:r>
      <w:r w:rsidRPr="005D5681">
        <w:rPr>
          <w:rFonts w:ascii="Times New Roman" w:eastAsia="Times New Roman" w:hAnsi="Times New Roman" w:cs="Times New Roman"/>
          <w:i/>
          <w:iCs/>
          <w:sz w:val="24"/>
          <w:szCs w:val="24"/>
        </w:rPr>
        <w:t>The American economic review</w:t>
      </w:r>
      <w:r w:rsidRPr="005D5681">
        <w:rPr>
          <w:rFonts w:ascii="Times New Roman" w:eastAsia="Times New Roman" w:hAnsi="Times New Roman" w:cs="Times New Roman"/>
          <w:sz w:val="24"/>
          <w:szCs w:val="24"/>
        </w:rPr>
        <w:t xml:space="preserve">, </w:t>
      </w:r>
      <w:r w:rsidRPr="005D5681">
        <w:rPr>
          <w:rFonts w:ascii="Times New Roman" w:eastAsia="Times New Roman" w:hAnsi="Times New Roman" w:cs="Times New Roman"/>
          <w:i/>
          <w:iCs/>
          <w:sz w:val="24"/>
          <w:szCs w:val="24"/>
        </w:rPr>
        <w:t>76</w:t>
      </w:r>
      <w:r w:rsidRPr="005D5681">
        <w:rPr>
          <w:rFonts w:ascii="Times New Roman" w:eastAsia="Times New Roman" w:hAnsi="Times New Roman" w:cs="Times New Roman"/>
          <w:sz w:val="24"/>
          <w:szCs w:val="24"/>
        </w:rPr>
        <w:t>(2), 323-329.</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Jensen, M. C., &amp; Meckling, W. H. (1979). Theory of the firm: Managerial behavior, agency costs, and ownership structure. In </w:t>
      </w:r>
      <w:r w:rsidRPr="005D5681">
        <w:rPr>
          <w:rFonts w:ascii="Times New Roman" w:eastAsia="Times New Roman" w:hAnsi="Times New Roman" w:cs="Times New Roman"/>
          <w:i/>
          <w:iCs/>
          <w:sz w:val="24"/>
          <w:szCs w:val="24"/>
        </w:rPr>
        <w:t>Economics social institutions</w:t>
      </w:r>
      <w:r w:rsidRPr="005D5681">
        <w:rPr>
          <w:rFonts w:ascii="Times New Roman" w:eastAsia="Times New Roman" w:hAnsi="Times New Roman" w:cs="Times New Roman"/>
          <w:sz w:val="24"/>
          <w:szCs w:val="24"/>
        </w:rPr>
        <w:t xml:space="preserve"> (pp. 163-231). Springer, Dordrecht.</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Kadapakkam, P. R., Kumar, P. C., &amp; Riddick, L. A. (1998). The impact of cash flows and firm size on investment: The international evidence. </w:t>
      </w:r>
      <w:r w:rsidRPr="005D5681">
        <w:rPr>
          <w:rFonts w:ascii="Times New Roman" w:eastAsia="Times New Roman" w:hAnsi="Times New Roman" w:cs="Times New Roman"/>
          <w:i/>
          <w:iCs/>
          <w:sz w:val="24"/>
          <w:szCs w:val="24"/>
        </w:rPr>
        <w:t>Journal of banking &amp; Finance</w:t>
      </w:r>
      <w:r w:rsidRPr="005D5681">
        <w:rPr>
          <w:rFonts w:ascii="Times New Roman" w:eastAsia="Times New Roman" w:hAnsi="Times New Roman" w:cs="Times New Roman"/>
          <w:sz w:val="24"/>
          <w:szCs w:val="24"/>
        </w:rPr>
        <w:t xml:space="preserve">, </w:t>
      </w:r>
      <w:r w:rsidRPr="005D5681">
        <w:rPr>
          <w:rFonts w:ascii="Times New Roman" w:eastAsia="Times New Roman" w:hAnsi="Times New Roman" w:cs="Times New Roman"/>
          <w:i/>
          <w:iCs/>
          <w:sz w:val="24"/>
          <w:szCs w:val="24"/>
        </w:rPr>
        <w:t>22</w:t>
      </w:r>
      <w:r w:rsidRPr="005D5681">
        <w:rPr>
          <w:rFonts w:ascii="Times New Roman" w:eastAsia="Times New Roman" w:hAnsi="Times New Roman" w:cs="Times New Roman"/>
          <w:sz w:val="24"/>
          <w:szCs w:val="24"/>
        </w:rPr>
        <w:t>(3), 293-320.</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Kaplan, S. N., &amp; Zingales, L. (1997). Do investment-cash flow sensitivities provide useful measures of financing constraints?. </w:t>
      </w:r>
      <w:r w:rsidRPr="005D5681">
        <w:rPr>
          <w:rFonts w:ascii="Times New Roman" w:eastAsia="Times New Roman" w:hAnsi="Times New Roman" w:cs="Times New Roman"/>
          <w:i/>
          <w:iCs/>
          <w:sz w:val="24"/>
          <w:szCs w:val="24"/>
        </w:rPr>
        <w:t>The quarterly journal of economics</w:t>
      </w:r>
      <w:r w:rsidRPr="005D5681">
        <w:rPr>
          <w:rFonts w:ascii="Times New Roman" w:eastAsia="Times New Roman" w:hAnsi="Times New Roman" w:cs="Times New Roman"/>
          <w:sz w:val="24"/>
          <w:szCs w:val="24"/>
        </w:rPr>
        <w:t xml:space="preserve">, </w:t>
      </w:r>
      <w:r w:rsidRPr="005D5681">
        <w:rPr>
          <w:rFonts w:ascii="Times New Roman" w:eastAsia="Times New Roman" w:hAnsi="Times New Roman" w:cs="Times New Roman"/>
          <w:i/>
          <w:iCs/>
          <w:sz w:val="24"/>
          <w:szCs w:val="24"/>
        </w:rPr>
        <w:t>112</w:t>
      </w:r>
      <w:r w:rsidRPr="005D5681">
        <w:rPr>
          <w:rFonts w:ascii="Times New Roman" w:eastAsia="Times New Roman" w:hAnsi="Times New Roman" w:cs="Times New Roman"/>
          <w:sz w:val="24"/>
          <w:szCs w:val="24"/>
        </w:rPr>
        <w:t>(1), 169-215.</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Kayo, E. K., &amp; Kimura, H. (2011). Hierarchical determinants of capital structure. </w:t>
      </w:r>
      <w:r w:rsidRPr="005D5681">
        <w:rPr>
          <w:rFonts w:ascii="Times New Roman" w:eastAsia="Times New Roman" w:hAnsi="Times New Roman" w:cs="Times New Roman"/>
          <w:i/>
          <w:iCs/>
          <w:sz w:val="24"/>
          <w:szCs w:val="24"/>
        </w:rPr>
        <w:t>Journal of Banking &amp; Finance</w:t>
      </w:r>
      <w:r w:rsidRPr="005D5681">
        <w:rPr>
          <w:rFonts w:ascii="Times New Roman" w:eastAsia="Times New Roman" w:hAnsi="Times New Roman" w:cs="Times New Roman"/>
          <w:sz w:val="24"/>
          <w:szCs w:val="24"/>
        </w:rPr>
        <w:t xml:space="preserve">, </w:t>
      </w:r>
      <w:r w:rsidRPr="005D5681">
        <w:rPr>
          <w:rFonts w:ascii="Times New Roman" w:eastAsia="Times New Roman" w:hAnsi="Times New Roman" w:cs="Times New Roman"/>
          <w:i/>
          <w:iCs/>
          <w:sz w:val="24"/>
          <w:szCs w:val="24"/>
        </w:rPr>
        <w:t>35</w:t>
      </w:r>
      <w:r w:rsidRPr="005D5681">
        <w:rPr>
          <w:rFonts w:ascii="Times New Roman" w:eastAsia="Times New Roman" w:hAnsi="Times New Roman" w:cs="Times New Roman"/>
          <w:sz w:val="24"/>
          <w:szCs w:val="24"/>
        </w:rPr>
        <w:t>(2), 358-371.</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5D5681">
        <w:rPr>
          <w:rFonts w:ascii="Times New Roman" w:eastAsia="Times New Roman" w:hAnsi="Times New Roman" w:cs="Times New Roman"/>
          <w:sz w:val="24"/>
          <w:szCs w:val="24"/>
        </w:rPr>
        <w:t xml:space="preserve">Lamont, O., Polk, C., &amp; Saaá-Requejo, J. (2001). Financial constraints and stock returns. </w:t>
      </w:r>
      <w:r w:rsidRPr="005D5681">
        <w:rPr>
          <w:rFonts w:ascii="Times New Roman" w:eastAsia="Times New Roman" w:hAnsi="Times New Roman" w:cs="Times New Roman"/>
          <w:i/>
          <w:iCs/>
          <w:sz w:val="24"/>
          <w:szCs w:val="24"/>
        </w:rPr>
        <w:t>The review of financial studies</w:t>
      </w:r>
      <w:r w:rsidRPr="005D5681">
        <w:rPr>
          <w:rFonts w:ascii="Times New Roman" w:eastAsia="Times New Roman" w:hAnsi="Times New Roman" w:cs="Times New Roman"/>
          <w:sz w:val="24"/>
          <w:szCs w:val="24"/>
        </w:rPr>
        <w:t xml:space="preserve">, </w:t>
      </w:r>
      <w:r w:rsidRPr="005D5681">
        <w:rPr>
          <w:rFonts w:ascii="Times New Roman" w:eastAsia="Times New Roman" w:hAnsi="Times New Roman" w:cs="Times New Roman"/>
          <w:i/>
          <w:iCs/>
          <w:sz w:val="24"/>
          <w:szCs w:val="24"/>
        </w:rPr>
        <w:t>14</w:t>
      </w:r>
      <w:r w:rsidRPr="005D5681">
        <w:rPr>
          <w:rFonts w:ascii="Times New Roman" w:eastAsia="Times New Roman" w:hAnsi="Times New Roman" w:cs="Times New Roman"/>
          <w:sz w:val="24"/>
          <w:szCs w:val="24"/>
        </w:rPr>
        <w:t>(2), 529-554.</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97793">
        <w:rPr>
          <w:rFonts w:ascii="Times New Roman" w:eastAsia="Times New Roman" w:hAnsi="Times New Roman" w:cs="Times New Roman"/>
          <w:sz w:val="24"/>
          <w:szCs w:val="24"/>
        </w:rPr>
        <w:t xml:space="preserve">Maina, L., &amp; Ishmail, M. (2014). Capital structure and financial performance in Kenya: Evidence from firms listed at the Nairobi Securities Exchange. </w:t>
      </w:r>
      <w:r w:rsidRPr="00B97793">
        <w:rPr>
          <w:rFonts w:ascii="Times New Roman" w:eastAsia="Times New Roman" w:hAnsi="Times New Roman" w:cs="Times New Roman"/>
          <w:i/>
          <w:iCs/>
          <w:sz w:val="24"/>
          <w:szCs w:val="24"/>
        </w:rPr>
        <w:t>International Journal of Social Sciences and Entrepreneurship</w:t>
      </w:r>
      <w:r w:rsidRPr="00B97793">
        <w:rPr>
          <w:rFonts w:ascii="Times New Roman" w:eastAsia="Times New Roman" w:hAnsi="Times New Roman" w:cs="Times New Roman"/>
          <w:sz w:val="24"/>
          <w:szCs w:val="24"/>
        </w:rPr>
        <w:t xml:space="preserve">, </w:t>
      </w:r>
      <w:r w:rsidRPr="00B97793">
        <w:rPr>
          <w:rFonts w:ascii="Times New Roman" w:eastAsia="Times New Roman" w:hAnsi="Times New Roman" w:cs="Times New Roman"/>
          <w:i/>
          <w:iCs/>
          <w:sz w:val="24"/>
          <w:szCs w:val="24"/>
        </w:rPr>
        <w:t>1</w:t>
      </w:r>
      <w:r w:rsidRPr="00B97793">
        <w:rPr>
          <w:rFonts w:ascii="Times New Roman" w:eastAsia="Times New Roman" w:hAnsi="Times New Roman" w:cs="Times New Roman"/>
          <w:sz w:val="24"/>
          <w:szCs w:val="24"/>
        </w:rPr>
        <w:t>(11), 209-223.</w:t>
      </w:r>
    </w:p>
    <w:p w:rsidR="00DF0455" w:rsidRPr="000148C3" w:rsidRDefault="00DF0455" w:rsidP="00DF0455">
      <w:pPr>
        <w:spacing w:after="0" w:line="240" w:lineRule="auto"/>
        <w:ind w:left="720" w:hanging="720"/>
        <w:jc w:val="both"/>
        <w:rPr>
          <w:rFonts w:ascii="Times New Roman" w:eastAsia="Times New Roman" w:hAnsi="Times New Roman" w:cs="Times New Roman"/>
          <w:sz w:val="24"/>
          <w:szCs w:val="24"/>
        </w:rPr>
      </w:pPr>
      <w:r w:rsidRPr="000148C3">
        <w:rPr>
          <w:rFonts w:ascii="Times New Roman" w:eastAsia="Times New Roman" w:hAnsi="Times New Roman" w:cs="Times New Roman"/>
          <w:sz w:val="24"/>
          <w:szCs w:val="24"/>
        </w:rPr>
        <w:t xml:space="preserve">Mugenda, O. M., &amp; Mugenda, G. A.(2003). </w:t>
      </w:r>
      <w:r w:rsidRPr="000148C3">
        <w:rPr>
          <w:rFonts w:ascii="Times New Roman" w:eastAsia="Times New Roman" w:hAnsi="Times New Roman" w:cs="Times New Roman"/>
          <w:i/>
          <w:iCs/>
          <w:sz w:val="24"/>
          <w:szCs w:val="24"/>
        </w:rPr>
        <w:t>Research methods</w:t>
      </w:r>
      <w:r w:rsidRPr="000148C3">
        <w:rPr>
          <w:rFonts w:ascii="Times New Roman" w:eastAsia="Times New Roman" w:hAnsi="Times New Roman" w:cs="Times New Roman"/>
          <w:sz w:val="24"/>
          <w:szCs w:val="24"/>
        </w:rPr>
        <w:t>.</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97793">
        <w:rPr>
          <w:rFonts w:ascii="Times New Roman" w:eastAsia="Times New Roman" w:hAnsi="Times New Roman" w:cs="Times New Roman"/>
          <w:sz w:val="24"/>
          <w:szCs w:val="24"/>
        </w:rPr>
        <w:lastRenderedPageBreak/>
        <w:t xml:space="preserve">Mulier, K., Schoors, K., &amp; Merlevede, B. (2016). Investment-cash flow sensitivity and financial constraints: Evidence from unquoted European SMEs. </w:t>
      </w:r>
      <w:r w:rsidRPr="00B97793">
        <w:rPr>
          <w:rFonts w:ascii="Times New Roman" w:eastAsia="Times New Roman" w:hAnsi="Times New Roman" w:cs="Times New Roman"/>
          <w:i/>
          <w:iCs/>
          <w:sz w:val="24"/>
          <w:szCs w:val="24"/>
        </w:rPr>
        <w:t>Journal of Banking &amp; Finance</w:t>
      </w:r>
      <w:r w:rsidRPr="00B97793">
        <w:rPr>
          <w:rFonts w:ascii="Times New Roman" w:eastAsia="Times New Roman" w:hAnsi="Times New Roman" w:cs="Times New Roman"/>
          <w:sz w:val="24"/>
          <w:szCs w:val="24"/>
        </w:rPr>
        <w:t xml:space="preserve">, </w:t>
      </w:r>
      <w:r w:rsidRPr="00B97793">
        <w:rPr>
          <w:rFonts w:ascii="Times New Roman" w:eastAsia="Times New Roman" w:hAnsi="Times New Roman" w:cs="Times New Roman"/>
          <w:i/>
          <w:iCs/>
          <w:sz w:val="24"/>
          <w:szCs w:val="24"/>
        </w:rPr>
        <w:t>73</w:t>
      </w:r>
      <w:r w:rsidRPr="00B97793">
        <w:rPr>
          <w:rFonts w:ascii="Times New Roman" w:eastAsia="Times New Roman" w:hAnsi="Times New Roman" w:cs="Times New Roman"/>
          <w:sz w:val="24"/>
          <w:szCs w:val="24"/>
        </w:rPr>
        <w:t>, 182-197.</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97793">
        <w:rPr>
          <w:rFonts w:ascii="Times New Roman" w:eastAsia="Times New Roman" w:hAnsi="Times New Roman" w:cs="Times New Roman"/>
          <w:sz w:val="24"/>
          <w:szCs w:val="24"/>
        </w:rPr>
        <w:t xml:space="preserve">Myers, S. C. (1984). The capital structure puzzle. </w:t>
      </w:r>
      <w:r w:rsidRPr="00B97793">
        <w:rPr>
          <w:rFonts w:ascii="Times New Roman" w:eastAsia="Times New Roman" w:hAnsi="Times New Roman" w:cs="Times New Roman"/>
          <w:i/>
          <w:iCs/>
          <w:sz w:val="24"/>
          <w:szCs w:val="24"/>
        </w:rPr>
        <w:t>The journal of finance</w:t>
      </w:r>
      <w:r w:rsidRPr="00B97793">
        <w:rPr>
          <w:rFonts w:ascii="Times New Roman" w:eastAsia="Times New Roman" w:hAnsi="Times New Roman" w:cs="Times New Roman"/>
          <w:sz w:val="24"/>
          <w:szCs w:val="24"/>
        </w:rPr>
        <w:t xml:space="preserve">, </w:t>
      </w:r>
      <w:r w:rsidRPr="00B97793">
        <w:rPr>
          <w:rFonts w:ascii="Times New Roman" w:eastAsia="Times New Roman" w:hAnsi="Times New Roman" w:cs="Times New Roman"/>
          <w:i/>
          <w:iCs/>
          <w:sz w:val="24"/>
          <w:szCs w:val="24"/>
        </w:rPr>
        <w:t>39</w:t>
      </w:r>
      <w:r w:rsidRPr="00B97793">
        <w:rPr>
          <w:rFonts w:ascii="Times New Roman" w:eastAsia="Times New Roman" w:hAnsi="Times New Roman" w:cs="Times New Roman"/>
          <w:sz w:val="24"/>
          <w:szCs w:val="24"/>
        </w:rPr>
        <w:t>(3), 574-592.</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97793">
        <w:rPr>
          <w:rFonts w:ascii="Times New Roman" w:eastAsia="Times New Roman" w:hAnsi="Times New Roman" w:cs="Times New Roman"/>
          <w:sz w:val="24"/>
          <w:szCs w:val="24"/>
        </w:rPr>
        <w:t xml:space="preserve">Myers, S. C., &amp; Majluf, N. S. (1984). </w:t>
      </w:r>
      <w:r w:rsidRPr="00B97793">
        <w:rPr>
          <w:rFonts w:ascii="Times New Roman" w:eastAsia="Times New Roman" w:hAnsi="Times New Roman" w:cs="Times New Roman"/>
          <w:i/>
          <w:iCs/>
          <w:sz w:val="24"/>
          <w:szCs w:val="24"/>
        </w:rPr>
        <w:t>Corporate financing and investment decisions when firms have information</w:t>
      </w:r>
      <w:r>
        <w:rPr>
          <w:rFonts w:ascii="Times New Roman" w:eastAsia="Times New Roman" w:hAnsi="Times New Roman" w:cs="Times New Roman"/>
          <w:i/>
          <w:iCs/>
          <w:sz w:val="24"/>
          <w:szCs w:val="24"/>
        </w:rPr>
        <w:t xml:space="preserve"> </w:t>
      </w:r>
      <w:r w:rsidRPr="00B97793">
        <w:rPr>
          <w:rFonts w:ascii="Times New Roman" w:eastAsia="Times New Roman" w:hAnsi="Times New Roman" w:cs="Times New Roman"/>
          <w:i/>
          <w:iCs/>
          <w:sz w:val="24"/>
          <w:szCs w:val="24"/>
        </w:rPr>
        <w:t>that investors do not have</w:t>
      </w:r>
      <w:r w:rsidRPr="00B97793">
        <w:rPr>
          <w:rFonts w:ascii="Times New Roman" w:eastAsia="Times New Roman" w:hAnsi="Times New Roman" w:cs="Times New Roman"/>
          <w:sz w:val="24"/>
          <w:szCs w:val="24"/>
        </w:rPr>
        <w:t xml:space="preserve"> (No. w1396). National Bureau of Economic Research.</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445D5">
        <w:rPr>
          <w:rFonts w:ascii="Times New Roman" w:eastAsia="Calibri" w:hAnsi="Times New Roman" w:cs="Times New Roman"/>
          <w:sz w:val="24"/>
          <w:szCs w:val="24"/>
          <w:lang w:val="en-GB"/>
        </w:rPr>
        <w:t>Okumu, O. S. (2014). Effect of Capital Market Imperfection on ICFS of Firms listed at the NSE.</w:t>
      </w:r>
      <w:r w:rsidRPr="009445D5">
        <w:rPr>
          <w:rFonts w:ascii="Times New Roman" w:eastAsia="Calibri" w:hAnsi="Times New Roman" w:cs="Times New Roman"/>
          <w:i/>
          <w:sz w:val="24"/>
          <w:szCs w:val="24"/>
          <w:lang w:val="en-GB"/>
        </w:rPr>
        <w:t xml:space="preserve"> Master Thesis, UoN, School of Business Administration.</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97793">
        <w:rPr>
          <w:rFonts w:ascii="Times New Roman" w:eastAsia="Times New Roman" w:hAnsi="Times New Roman" w:cs="Times New Roman"/>
          <w:sz w:val="24"/>
          <w:szCs w:val="24"/>
        </w:rPr>
        <w:t xml:space="preserve">Oliner, S. D., &amp; Rudebusch, G. D. (1992). Sources of the financing hierarchy for business investment. </w:t>
      </w:r>
      <w:r w:rsidRPr="00B97793">
        <w:rPr>
          <w:rFonts w:ascii="Times New Roman" w:eastAsia="Times New Roman" w:hAnsi="Times New Roman" w:cs="Times New Roman"/>
          <w:i/>
          <w:iCs/>
          <w:sz w:val="24"/>
          <w:szCs w:val="24"/>
        </w:rPr>
        <w:t>The Review of Economics and Statistics</w:t>
      </w:r>
      <w:r w:rsidRPr="00B97793">
        <w:rPr>
          <w:rFonts w:ascii="Times New Roman" w:eastAsia="Times New Roman" w:hAnsi="Times New Roman" w:cs="Times New Roman"/>
          <w:sz w:val="24"/>
          <w:szCs w:val="24"/>
        </w:rPr>
        <w:t>, 643-654.</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97793">
        <w:rPr>
          <w:rFonts w:ascii="Times New Roman" w:eastAsia="Times New Roman" w:hAnsi="Times New Roman" w:cs="Times New Roman"/>
          <w:sz w:val="24"/>
          <w:szCs w:val="24"/>
        </w:rPr>
        <w:t xml:space="preserve">Orlitzky, M. (2001). Does firm size comfound the relationship between corporate social performance and firm financial performance?. </w:t>
      </w:r>
      <w:r w:rsidRPr="00B97793">
        <w:rPr>
          <w:rFonts w:ascii="Times New Roman" w:eastAsia="Times New Roman" w:hAnsi="Times New Roman" w:cs="Times New Roman"/>
          <w:i/>
          <w:iCs/>
          <w:sz w:val="24"/>
          <w:szCs w:val="24"/>
        </w:rPr>
        <w:t>Journal of Business Ethics</w:t>
      </w:r>
      <w:r w:rsidRPr="00B97793">
        <w:rPr>
          <w:rFonts w:ascii="Times New Roman" w:eastAsia="Times New Roman" w:hAnsi="Times New Roman" w:cs="Times New Roman"/>
          <w:sz w:val="24"/>
          <w:szCs w:val="24"/>
        </w:rPr>
        <w:t xml:space="preserve">, </w:t>
      </w:r>
      <w:r w:rsidRPr="00B97793">
        <w:rPr>
          <w:rFonts w:ascii="Times New Roman" w:eastAsia="Times New Roman" w:hAnsi="Times New Roman" w:cs="Times New Roman"/>
          <w:i/>
          <w:iCs/>
          <w:sz w:val="24"/>
          <w:szCs w:val="24"/>
        </w:rPr>
        <w:t>33</w:t>
      </w:r>
      <w:r w:rsidRPr="00B97793">
        <w:rPr>
          <w:rFonts w:ascii="Times New Roman" w:eastAsia="Times New Roman" w:hAnsi="Times New Roman" w:cs="Times New Roman"/>
          <w:sz w:val="24"/>
          <w:szCs w:val="24"/>
        </w:rPr>
        <w:t>(2), 167-180.</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830A9A">
        <w:rPr>
          <w:rFonts w:ascii="Times New Roman" w:eastAsia="Times New Roman" w:hAnsi="Times New Roman" w:cs="Times New Roman"/>
          <w:sz w:val="24"/>
          <w:szCs w:val="24"/>
        </w:rPr>
        <w:t xml:space="preserve">Owido, P. K., Onyuma, S. O., &amp; Owuor, G. (2013). A GARCH approach to measuring efficiency: a case study of Nairobi securities exchange. </w:t>
      </w:r>
      <w:r w:rsidRPr="00830A9A">
        <w:rPr>
          <w:rFonts w:ascii="Times New Roman" w:eastAsia="Times New Roman" w:hAnsi="Times New Roman" w:cs="Times New Roman"/>
          <w:i/>
          <w:iCs/>
          <w:sz w:val="24"/>
          <w:szCs w:val="24"/>
        </w:rPr>
        <w:t>Research Journal of Finance and Accounting</w:t>
      </w:r>
      <w:r w:rsidRPr="00830A9A">
        <w:rPr>
          <w:rFonts w:ascii="Times New Roman" w:eastAsia="Times New Roman" w:hAnsi="Times New Roman" w:cs="Times New Roman"/>
          <w:sz w:val="24"/>
          <w:szCs w:val="24"/>
        </w:rPr>
        <w:t xml:space="preserve">, </w:t>
      </w:r>
      <w:r w:rsidRPr="00830A9A">
        <w:rPr>
          <w:rFonts w:ascii="Times New Roman" w:eastAsia="Times New Roman" w:hAnsi="Times New Roman" w:cs="Times New Roman"/>
          <w:i/>
          <w:iCs/>
          <w:sz w:val="24"/>
          <w:szCs w:val="24"/>
        </w:rPr>
        <w:t>4</w:t>
      </w:r>
      <w:r w:rsidRPr="00830A9A">
        <w:rPr>
          <w:rFonts w:ascii="Times New Roman" w:eastAsia="Times New Roman" w:hAnsi="Times New Roman" w:cs="Times New Roman"/>
          <w:sz w:val="24"/>
          <w:szCs w:val="24"/>
        </w:rPr>
        <w:t>(4), 1-16.</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236DD">
        <w:rPr>
          <w:rFonts w:ascii="Times New Roman" w:eastAsia="Times New Roman" w:hAnsi="Times New Roman" w:cs="Times New Roman"/>
          <w:sz w:val="24"/>
          <w:szCs w:val="24"/>
        </w:rPr>
        <w:t xml:space="preserve">Pindado, J., Requejo, I., &amp; de la Torre, C. (2011). Family control and investment–cash flow sensitivity: Empirical evidence from the Euro zone. </w:t>
      </w:r>
      <w:r w:rsidRPr="00B236DD">
        <w:rPr>
          <w:rFonts w:ascii="Times New Roman" w:eastAsia="Times New Roman" w:hAnsi="Times New Roman" w:cs="Times New Roman"/>
          <w:i/>
          <w:iCs/>
          <w:sz w:val="24"/>
          <w:szCs w:val="24"/>
        </w:rPr>
        <w:t>Journal of Corporate Finance</w:t>
      </w:r>
      <w:r w:rsidRPr="00B236DD">
        <w:rPr>
          <w:rFonts w:ascii="Times New Roman" w:eastAsia="Times New Roman" w:hAnsi="Times New Roman" w:cs="Times New Roman"/>
          <w:sz w:val="24"/>
          <w:szCs w:val="24"/>
        </w:rPr>
        <w:t xml:space="preserve">, </w:t>
      </w:r>
      <w:r w:rsidRPr="00B236DD">
        <w:rPr>
          <w:rFonts w:ascii="Times New Roman" w:eastAsia="Times New Roman" w:hAnsi="Times New Roman" w:cs="Times New Roman"/>
          <w:i/>
          <w:iCs/>
          <w:sz w:val="24"/>
          <w:szCs w:val="24"/>
        </w:rPr>
        <w:t>17</w:t>
      </w:r>
      <w:r w:rsidRPr="00B236DD">
        <w:rPr>
          <w:rFonts w:ascii="Times New Roman" w:eastAsia="Times New Roman" w:hAnsi="Times New Roman" w:cs="Times New Roman"/>
          <w:sz w:val="24"/>
          <w:szCs w:val="24"/>
        </w:rPr>
        <w:t>(5), 1389-1409.</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9445D5">
        <w:rPr>
          <w:rFonts w:ascii="Times New Roman" w:eastAsia="Calibri" w:hAnsi="Times New Roman" w:cs="Times New Roman"/>
          <w:sz w:val="24"/>
          <w:szCs w:val="24"/>
          <w:lang w:val="en-GB"/>
        </w:rPr>
        <w:t xml:space="preserve">Silva, F. &amp; Carreira, C. (2012). Measuring firms’ financial constraints: A rough guide. </w:t>
      </w:r>
      <w:r w:rsidRPr="009445D5">
        <w:rPr>
          <w:rFonts w:ascii="Times New Roman" w:eastAsia="Calibri" w:hAnsi="Times New Roman" w:cs="Times New Roman"/>
          <w:i/>
          <w:iCs/>
          <w:sz w:val="24"/>
          <w:szCs w:val="24"/>
          <w:lang w:val="en-GB"/>
        </w:rPr>
        <w:t>Notas Económicas</w:t>
      </w:r>
      <w:r w:rsidRPr="009445D5">
        <w:rPr>
          <w:rFonts w:ascii="Times New Roman" w:eastAsia="Calibri" w:hAnsi="Times New Roman" w:cs="Times New Roman"/>
          <w:sz w:val="24"/>
          <w:szCs w:val="24"/>
          <w:lang w:val="en-GB"/>
        </w:rPr>
        <w:t>, 36, 23–46.</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236DD">
        <w:rPr>
          <w:rFonts w:ascii="Times New Roman" w:eastAsia="Times New Roman" w:hAnsi="Times New Roman" w:cs="Times New Roman"/>
          <w:sz w:val="24"/>
          <w:szCs w:val="24"/>
        </w:rPr>
        <w:t xml:space="preserve">Soumaya, H. (2012). The effect of debt, firm size and liquidity on investment-cash flow sensitivity. </w:t>
      </w:r>
      <w:r w:rsidRPr="00B236DD">
        <w:rPr>
          <w:rFonts w:ascii="Times New Roman" w:eastAsia="Times New Roman" w:hAnsi="Times New Roman" w:cs="Times New Roman"/>
          <w:i/>
          <w:iCs/>
          <w:sz w:val="24"/>
          <w:szCs w:val="24"/>
        </w:rPr>
        <w:t>International Journal of Accounting and Financial Reporting</w:t>
      </w:r>
      <w:r w:rsidRPr="00B236DD">
        <w:rPr>
          <w:rFonts w:ascii="Times New Roman" w:eastAsia="Times New Roman" w:hAnsi="Times New Roman" w:cs="Times New Roman"/>
          <w:sz w:val="24"/>
          <w:szCs w:val="24"/>
        </w:rPr>
        <w:t xml:space="preserve">, </w:t>
      </w:r>
      <w:r w:rsidRPr="00B236DD">
        <w:rPr>
          <w:rFonts w:ascii="Times New Roman" w:eastAsia="Times New Roman" w:hAnsi="Times New Roman" w:cs="Times New Roman"/>
          <w:i/>
          <w:iCs/>
          <w:sz w:val="24"/>
          <w:szCs w:val="24"/>
        </w:rPr>
        <w:t>2</w:t>
      </w:r>
      <w:r w:rsidRPr="00B236DD">
        <w:rPr>
          <w:rFonts w:ascii="Times New Roman" w:eastAsia="Times New Roman" w:hAnsi="Times New Roman" w:cs="Times New Roman"/>
          <w:sz w:val="24"/>
          <w:szCs w:val="24"/>
        </w:rPr>
        <w:t>(2), 1.</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830A9A">
        <w:rPr>
          <w:rFonts w:ascii="Times New Roman" w:eastAsia="Times New Roman" w:hAnsi="Times New Roman" w:cs="Times New Roman"/>
          <w:sz w:val="24"/>
          <w:szCs w:val="24"/>
        </w:rPr>
        <w:t xml:space="preserve">Schaller, H. (1993). Asymmetric information, liquidity constraints, and Canadian investment. </w:t>
      </w:r>
      <w:r w:rsidRPr="00830A9A">
        <w:rPr>
          <w:rFonts w:ascii="Times New Roman" w:eastAsia="Times New Roman" w:hAnsi="Times New Roman" w:cs="Times New Roman"/>
          <w:i/>
          <w:iCs/>
          <w:sz w:val="24"/>
          <w:szCs w:val="24"/>
        </w:rPr>
        <w:t>Canadian Journal of Economics</w:t>
      </w:r>
      <w:r w:rsidRPr="00830A9A">
        <w:rPr>
          <w:rFonts w:ascii="Times New Roman" w:eastAsia="Times New Roman" w:hAnsi="Times New Roman" w:cs="Times New Roman"/>
          <w:sz w:val="24"/>
          <w:szCs w:val="24"/>
        </w:rPr>
        <w:t>, 552-574.</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B236DD">
        <w:rPr>
          <w:rFonts w:ascii="Times New Roman" w:eastAsia="Times New Roman" w:hAnsi="Times New Roman" w:cs="Times New Roman"/>
          <w:sz w:val="24"/>
          <w:szCs w:val="24"/>
        </w:rPr>
        <w:t xml:space="preserve">Titman, S., &amp; Wessels, R. (1988). The determinants of capital structure choice. </w:t>
      </w:r>
      <w:r w:rsidRPr="00B236DD">
        <w:rPr>
          <w:rFonts w:ascii="Times New Roman" w:eastAsia="Times New Roman" w:hAnsi="Times New Roman" w:cs="Times New Roman"/>
          <w:i/>
          <w:iCs/>
          <w:sz w:val="24"/>
          <w:szCs w:val="24"/>
        </w:rPr>
        <w:t>The Journal of finance</w:t>
      </w:r>
      <w:r w:rsidRPr="00B236DD">
        <w:rPr>
          <w:rFonts w:ascii="Times New Roman" w:eastAsia="Times New Roman" w:hAnsi="Times New Roman" w:cs="Times New Roman"/>
          <w:sz w:val="24"/>
          <w:szCs w:val="24"/>
        </w:rPr>
        <w:t xml:space="preserve">, </w:t>
      </w:r>
      <w:r w:rsidRPr="00B236DD">
        <w:rPr>
          <w:rFonts w:ascii="Times New Roman" w:eastAsia="Times New Roman" w:hAnsi="Times New Roman" w:cs="Times New Roman"/>
          <w:i/>
          <w:iCs/>
          <w:sz w:val="24"/>
          <w:szCs w:val="24"/>
        </w:rPr>
        <w:t>43</w:t>
      </w:r>
      <w:r w:rsidRPr="00B236DD">
        <w:rPr>
          <w:rFonts w:ascii="Times New Roman" w:eastAsia="Times New Roman" w:hAnsi="Times New Roman" w:cs="Times New Roman"/>
          <w:sz w:val="24"/>
          <w:szCs w:val="24"/>
        </w:rPr>
        <w:t>(1), 1-19.</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F423CA">
        <w:rPr>
          <w:rFonts w:ascii="Times New Roman" w:eastAsia="Times New Roman" w:hAnsi="Times New Roman" w:cs="Times New Roman"/>
          <w:sz w:val="24"/>
          <w:szCs w:val="24"/>
        </w:rPr>
        <w:t xml:space="preserve">Wale, L. E. (2014). Investment cash flow sensitivity as a measure of financing constraints: evidence from selected African countries. </w:t>
      </w:r>
      <w:r w:rsidRPr="00F423CA">
        <w:rPr>
          <w:rFonts w:ascii="Times New Roman" w:eastAsia="Times New Roman" w:hAnsi="Times New Roman" w:cs="Times New Roman"/>
          <w:i/>
          <w:iCs/>
          <w:sz w:val="24"/>
          <w:szCs w:val="24"/>
        </w:rPr>
        <w:t>Journal of Economics and Behavioral Studies</w:t>
      </w:r>
      <w:r w:rsidRPr="00F423CA">
        <w:rPr>
          <w:rFonts w:ascii="Times New Roman" w:eastAsia="Times New Roman" w:hAnsi="Times New Roman" w:cs="Times New Roman"/>
          <w:sz w:val="24"/>
          <w:szCs w:val="24"/>
        </w:rPr>
        <w:t xml:space="preserve">, </w:t>
      </w:r>
      <w:r w:rsidRPr="00F423CA">
        <w:rPr>
          <w:rFonts w:ascii="Times New Roman" w:eastAsia="Times New Roman" w:hAnsi="Times New Roman" w:cs="Times New Roman"/>
          <w:i/>
          <w:iCs/>
          <w:sz w:val="24"/>
          <w:szCs w:val="24"/>
        </w:rPr>
        <w:t>6</w:t>
      </w:r>
      <w:r w:rsidRPr="00F423CA">
        <w:rPr>
          <w:rFonts w:ascii="Times New Roman" w:eastAsia="Times New Roman" w:hAnsi="Times New Roman" w:cs="Times New Roman"/>
          <w:sz w:val="24"/>
          <w:szCs w:val="24"/>
        </w:rPr>
        <w:t>(8), 647-657.</w:t>
      </w:r>
    </w:p>
    <w:p w:rsidR="00DF0455" w:rsidRDefault="00DF0455" w:rsidP="00DF0455">
      <w:pPr>
        <w:spacing w:after="0" w:line="240" w:lineRule="auto"/>
        <w:ind w:left="720" w:hanging="720"/>
        <w:jc w:val="both"/>
        <w:rPr>
          <w:rFonts w:ascii="Times New Roman" w:eastAsia="Times New Roman" w:hAnsi="Times New Roman" w:cs="Times New Roman"/>
          <w:sz w:val="24"/>
          <w:szCs w:val="24"/>
        </w:rPr>
      </w:pPr>
      <w:r w:rsidRPr="00F423CA">
        <w:rPr>
          <w:rFonts w:ascii="Times New Roman" w:eastAsia="Times New Roman" w:hAnsi="Times New Roman" w:cs="Times New Roman"/>
          <w:sz w:val="24"/>
          <w:szCs w:val="24"/>
        </w:rPr>
        <w:t xml:space="preserve">Whited, T. M., &amp; Wu, G. (2006). Financial constraints risk. </w:t>
      </w:r>
      <w:r w:rsidRPr="00F423CA">
        <w:rPr>
          <w:rFonts w:ascii="Times New Roman" w:eastAsia="Times New Roman" w:hAnsi="Times New Roman" w:cs="Times New Roman"/>
          <w:i/>
          <w:iCs/>
          <w:sz w:val="24"/>
          <w:szCs w:val="24"/>
        </w:rPr>
        <w:t>The Review of Financial Studies</w:t>
      </w:r>
      <w:r w:rsidRPr="00F423CA">
        <w:rPr>
          <w:rFonts w:ascii="Times New Roman" w:eastAsia="Times New Roman" w:hAnsi="Times New Roman" w:cs="Times New Roman"/>
          <w:sz w:val="24"/>
          <w:szCs w:val="24"/>
        </w:rPr>
        <w:t xml:space="preserve">, </w:t>
      </w:r>
      <w:r w:rsidRPr="00F423CA">
        <w:rPr>
          <w:rFonts w:ascii="Times New Roman" w:eastAsia="Times New Roman" w:hAnsi="Times New Roman" w:cs="Times New Roman"/>
          <w:i/>
          <w:iCs/>
          <w:sz w:val="24"/>
          <w:szCs w:val="24"/>
        </w:rPr>
        <w:t>19</w:t>
      </w:r>
      <w:r w:rsidRPr="00F423CA">
        <w:rPr>
          <w:rFonts w:ascii="Times New Roman" w:eastAsia="Times New Roman" w:hAnsi="Times New Roman" w:cs="Times New Roman"/>
          <w:sz w:val="24"/>
          <w:szCs w:val="24"/>
        </w:rPr>
        <w:t>(2), 531-559.</w:t>
      </w:r>
    </w:p>
    <w:p w:rsidR="00DF0455" w:rsidRDefault="00DF0455" w:rsidP="000915C4">
      <w:pPr>
        <w:autoSpaceDE w:val="0"/>
        <w:autoSpaceDN w:val="0"/>
        <w:adjustRightInd w:val="0"/>
        <w:spacing w:after="0" w:line="360" w:lineRule="auto"/>
        <w:jc w:val="both"/>
        <w:rPr>
          <w:rFonts w:ascii="Times New Roman" w:hAnsi="Times New Roman"/>
          <w:b/>
          <w:sz w:val="24"/>
          <w:szCs w:val="24"/>
        </w:rPr>
      </w:pPr>
    </w:p>
    <w:p w:rsidR="000915C4" w:rsidRDefault="000915C4" w:rsidP="000915C4">
      <w:pPr>
        <w:autoSpaceDE w:val="0"/>
        <w:autoSpaceDN w:val="0"/>
        <w:adjustRightInd w:val="0"/>
        <w:spacing w:after="0" w:line="360" w:lineRule="auto"/>
        <w:jc w:val="both"/>
        <w:rPr>
          <w:rFonts w:ascii="Times New Roman" w:hAnsi="Times New Roman"/>
          <w:sz w:val="24"/>
          <w:szCs w:val="24"/>
        </w:rPr>
      </w:pPr>
    </w:p>
    <w:sectPr w:rsidR="00091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AA" w:rsidRDefault="00CF25AA" w:rsidP="001E4A5A">
      <w:pPr>
        <w:spacing w:after="0" w:line="240" w:lineRule="auto"/>
      </w:pPr>
      <w:r>
        <w:separator/>
      </w:r>
    </w:p>
  </w:endnote>
  <w:endnote w:type="continuationSeparator" w:id="0">
    <w:p w:rsidR="00CF25AA" w:rsidRDefault="00CF25AA" w:rsidP="001E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AA" w:rsidRDefault="00CF25AA" w:rsidP="001E4A5A">
      <w:pPr>
        <w:spacing w:after="0" w:line="240" w:lineRule="auto"/>
      </w:pPr>
      <w:r>
        <w:separator/>
      </w:r>
    </w:p>
  </w:footnote>
  <w:footnote w:type="continuationSeparator" w:id="0">
    <w:p w:rsidR="00CF25AA" w:rsidRDefault="00CF25AA" w:rsidP="001E4A5A">
      <w:pPr>
        <w:spacing w:after="0" w:line="240" w:lineRule="auto"/>
      </w:pPr>
      <w:r>
        <w:continuationSeparator/>
      </w:r>
    </w:p>
  </w:footnote>
  <w:footnote w:id="1">
    <w:p w:rsidR="00C378D5" w:rsidRPr="00B77E33" w:rsidRDefault="00C378D5" w:rsidP="0067088F">
      <w:pPr>
        <w:pStyle w:val="FootnoteText"/>
        <w:spacing w:after="0" w:line="240" w:lineRule="auto"/>
        <w:rPr>
          <w:b/>
          <w:i/>
        </w:rPr>
      </w:pPr>
      <w:r w:rsidRPr="002F102E">
        <w:rPr>
          <w:rStyle w:val="FootnoteReference"/>
          <w:b/>
          <w:i/>
        </w:rPr>
        <w:footnoteRef/>
      </w:r>
      <w:r w:rsidRPr="002F102E">
        <w:rPr>
          <w:b/>
          <w:i/>
        </w:rPr>
        <w:t xml:space="preserve"> </w:t>
      </w:r>
      <w:r>
        <w:rPr>
          <w:b/>
          <w:i/>
        </w:rPr>
        <w:t>Assistant Lecturer,</w:t>
      </w:r>
      <w:r w:rsidRPr="00B77E33">
        <w:rPr>
          <w:b/>
          <w:i/>
        </w:rPr>
        <w:t xml:space="preserve"> </w:t>
      </w:r>
      <w:r>
        <w:rPr>
          <w:b/>
          <w:i/>
        </w:rPr>
        <w:t>Meru University of Science and Technology (jithai@must.ac.ke)</w:t>
      </w:r>
    </w:p>
  </w:footnote>
  <w:footnote w:id="2">
    <w:p w:rsidR="00C378D5" w:rsidRPr="00B77E33" w:rsidRDefault="00C378D5" w:rsidP="0067088F">
      <w:pPr>
        <w:pStyle w:val="FootnoteText"/>
        <w:spacing w:after="0" w:line="240" w:lineRule="auto"/>
        <w:rPr>
          <w:b/>
          <w:i/>
        </w:rPr>
      </w:pPr>
      <w:r w:rsidRPr="002F102E">
        <w:rPr>
          <w:rStyle w:val="FootnoteReference"/>
          <w:b/>
          <w:i/>
        </w:rPr>
        <w:footnoteRef/>
      </w:r>
      <w:r w:rsidRPr="002F102E">
        <w:rPr>
          <w:b/>
          <w:i/>
        </w:rPr>
        <w:t xml:space="preserve"> </w:t>
      </w:r>
      <w:r>
        <w:rPr>
          <w:b/>
          <w:i/>
        </w:rPr>
        <w:t>Lecturer,  University of Nairobi, School of Business, Department of Finance and Accounting</w:t>
      </w:r>
    </w:p>
  </w:footnote>
  <w:footnote w:id="3">
    <w:p w:rsidR="00C378D5" w:rsidRPr="00B77E33" w:rsidRDefault="00C378D5" w:rsidP="0067088F">
      <w:pPr>
        <w:pStyle w:val="FootnoteText"/>
        <w:spacing w:after="0" w:line="240" w:lineRule="auto"/>
        <w:rPr>
          <w:b/>
          <w:i/>
        </w:rPr>
      </w:pPr>
      <w:r w:rsidRPr="002F102E">
        <w:rPr>
          <w:rStyle w:val="FootnoteReference"/>
          <w:b/>
          <w:i/>
        </w:rPr>
        <w:footnoteRef/>
      </w:r>
      <w:r w:rsidRPr="002F102E">
        <w:rPr>
          <w:b/>
          <w:i/>
        </w:rPr>
        <w:t xml:space="preserve"> </w:t>
      </w:r>
      <w:r>
        <w:rPr>
          <w:b/>
          <w:i/>
        </w:rPr>
        <w:t>Senior Lecturer,  University of Nairobi, School of Business, Department of Finance and Accounting</w:t>
      </w:r>
    </w:p>
  </w:footnote>
  <w:footnote w:id="4">
    <w:p w:rsidR="00C378D5" w:rsidRPr="00B77E33" w:rsidRDefault="00C378D5" w:rsidP="0067088F">
      <w:pPr>
        <w:pStyle w:val="FootnoteText"/>
        <w:spacing w:after="0" w:line="240" w:lineRule="auto"/>
        <w:rPr>
          <w:b/>
          <w:i/>
        </w:rPr>
      </w:pPr>
      <w:r w:rsidRPr="002F102E">
        <w:rPr>
          <w:rStyle w:val="FootnoteReference"/>
          <w:b/>
          <w:i/>
        </w:rPr>
        <w:footnoteRef/>
      </w:r>
      <w:r w:rsidRPr="002F102E">
        <w:rPr>
          <w:b/>
          <w:i/>
        </w:rPr>
        <w:t xml:space="preserve"> </w:t>
      </w:r>
      <w:r>
        <w:rPr>
          <w:b/>
          <w:i/>
        </w:rPr>
        <w:t>Lecturer,  University of Nairobi, School of Business, Department of Finance and Accounting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95582"/>
    <w:multiLevelType w:val="multilevel"/>
    <w:tmpl w:val="5FE0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7DF776F"/>
    <w:multiLevelType w:val="hybridMultilevel"/>
    <w:tmpl w:val="3CF4B11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7F786A21"/>
    <w:multiLevelType w:val="hybridMultilevel"/>
    <w:tmpl w:val="8138DD6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A"/>
    <w:rsid w:val="00067DAE"/>
    <w:rsid w:val="00071F40"/>
    <w:rsid w:val="000915C4"/>
    <w:rsid w:val="000A6A35"/>
    <w:rsid w:val="000B15AE"/>
    <w:rsid w:val="000C6569"/>
    <w:rsid w:val="000C6FBA"/>
    <w:rsid w:val="00102047"/>
    <w:rsid w:val="00116EB4"/>
    <w:rsid w:val="0015131C"/>
    <w:rsid w:val="0017420E"/>
    <w:rsid w:val="00183BAC"/>
    <w:rsid w:val="001A28D8"/>
    <w:rsid w:val="001C238C"/>
    <w:rsid w:val="001E4A5A"/>
    <w:rsid w:val="001F411E"/>
    <w:rsid w:val="0022265D"/>
    <w:rsid w:val="00271B7C"/>
    <w:rsid w:val="00294056"/>
    <w:rsid w:val="002A11A7"/>
    <w:rsid w:val="00307036"/>
    <w:rsid w:val="00377328"/>
    <w:rsid w:val="003A7744"/>
    <w:rsid w:val="003F4E2C"/>
    <w:rsid w:val="00427609"/>
    <w:rsid w:val="004624E2"/>
    <w:rsid w:val="004C38B6"/>
    <w:rsid w:val="004F5BB3"/>
    <w:rsid w:val="00544385"/>
    <w:rsid w:val="0055667B"/>
    <w:rsid w:val="00581D39"/>
    <w:rsid w:val="0060584A"/>
    <w:rsid w:val="00654107"/>
    <w:rsid w:val="00663BFE"/>
    <w:rsid w:val="0067088F"/>
    <w:rsid w:val="00747A2F"/>
    <w:rsid w:val="007D3DAF"/>
    <w:rsid w:val="00800D75"/>
    <w:rsid w:val="008723E9"/>
    <w:rsid w:val="0088759F"/>
    <w:rsid w:val="0089331F"/>
    <w:rsid w:val="008972A9"/>
    <w:rsid w:val="00901EA6"/>
    <w:rsid w:val="0091500D"/>
    <w:rsid w:val="00952024"/>
    <w:rsid w:val="0095574A"/>
    <w:rsid w:val="0097504F"/>
    <w:rsid w:val="009C511D"/>
    <w:rsid w:val="00A153E6"/>
    <w:rsid w:val="00A4549D"/>
    <w:rsid w:val="00A55AD8"/>
    <w:rsid w:val="00A9655B"/>
    <w:rsid w:val="00AD2BF8"/>
    <w:rsid w:val="00AE3290"/>
    <w:rsid w:val="00AF624A"/>
    <w:rsid w:val="00B7568D"/>
    <w:rsid w:val="00BB11F1"/>
    <w:rsid w:val="00BB3A0A"/>
    <w:rsid w:val="00BD36DE"/>
    <w:rsid w:val="00BE35E1"/>
    <w:rsid w:val="00C201BA"/>
    <w:rsid w:val="00C25981"/>
    <w:rsid w:val="00C37497"/>
    <w:rsid w:val="00C378D5"/>
    <w:rsid w:val="00CB278C"/>
    <w:rsid w:val="00CB6697"/>
    <w:rsid w:val="00CF12F0"/>
    <w:rsid w:val="00CF25AA"/>
    <w:rsid w:val="00D15BDC"/>
    <w:rsid w:val="00D2462A"/>
    <w:rsid w:val="00D25F2B"/>
    <w:rsid w:val="00D9119C"/>
    <w:rsid w:val="00D91D88"/>
    <w:rsid w:val="00D93D18"/>
    <w:rsid w:val="00DA68E4"/>
    <w:rsid w:val="00DC0C13"/>
    <w:rsid w:val="00DC6B22"/>
    <w:rsid w:val="00DD120E"/>
    <w:rsid w:val="00DD328E"/>
    <w:rsid w:val="00DF0455"/>
    <w:rsid w:val="00E237C2"/>
    <w:rsid w:val="00E27E80"/>
    <w:rsid w:val="00E74BA7"/>
    <w:rsid w:val="00E76DF9"/>
    <w:rsid w:val="00E857C4"/>
    <w:rsid w:val="00EB4A78"/>
    <w:rsid w:val="00F0666B"/>
    <w:rsid w:val="00F92CDD"/>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B68A"/>
  <w15:docId w15:val="{00FC2F83-D1B7-4523-A0A9-BC387FD9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5A"/>
    <w:pPr>
      <w:spacing w:after="160" w:line="259" w:lineRule="auto"/>
    </w:pPr>
  </w:style>
  <w:style w:type="paragraph" w:styleId="Heading1">
    <w:name w:val="heading 1"/>
    <w:basedOn w:val="Normal"/>
    <w:next w:val="Normal"/>
    <w:link w:val="Heading1Char"/>
    <w:uiPriority w:val="9"/>
    <w:qFormat/>
    <w:rsid w:val="00C37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A5A"/>
    <w:pPr>
      <w:keepNext/>
      <w:spacing w:before="240" w:after="60" w:line="360" w:lineRule="auto"/>
      <w:outlineLvl w:val="1"/>
    </w:pPr>
    <w:rPr>
      <w:rFonts w:ascii="Times New Roman" w:eastAsia="Times New Roman" w:hAnsi="Times New Roman" w:cs="Times New Roman"/>
      <w:b/>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1E4A5A"/>
    <w:rPr>
      <w:sz w:val="16"/>
      <w:szCs w:val="16"/>
    </w:rPr>
  </w:style>
  <w:style w:type="character" w:customStyle="1" w:styleId="FootnoteTextChar">
    <w:name w:val="Footnote Text Char"/>
    <w:link w:val="FootnoteText"/>
    <w:uiPriority w:val="99"/>
    <w:rsid w:val="001E4A5A"/>
    <w:rPr>
      <w:rFonts w:ascii="Times New Roman" w:eastAsia="Calibri" w:hAnsi="Times New Roman" w:cs="Times New Roman"/>
      <w:sz w:val="20"/>
      <w:szCs w:val="20"/>
    </w:rPr>
  </w:style>
  <w:style w:type="paragraph" w:styleId="FootnoteText">
    <w:name w:val="footnote text"/>
    <w:basedOn w:val="Normal"/>
    <w:link w:val="FootnoteTextChar"/>
    <w:uiPriority w:val="99"/>
    <w:unhideWhenUsed/>
    <w:rsid w:val="001E4A5A"/>
    <w:pPr>
      <w:spacing w:after="120" w:line="36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1E4A5A"/>
    <w:rPr>
      <w:sz w:val="20"/>
      <w:szCs w:val="20"/>
    </w:rPr>
  </w:style>
  <w:style w:type="character" w:styleId="FootnoteReference">
    <w:name w:val="footnote reference"/>
    <w:uiPriority w:val="99"/>
    <w:unhideWhenUsed/>
    <w:rsid w:val="001E4A5A"/>
    <w:rPr>
      <w:vertAlign w:val="superscript"/>
    </w:rPr>
  </w:style>
  <w:style w:type="paragraph" w:styleId="HTMLPreformatted">
    <w:name w:val="HTML Preformatted"/>
    <w:basedOn w:val="Normal"/>
    <w:link w:val="HTMLPreformattedChar"/>
    <w:uiPriority w:val="99"/>
    <w:unhideWhenUsed/>
    <w:rsid w:val="001E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E4A5A"/>
    <w:rPr>
      <w:rFonts w:ascii="Courier New" w:eastAsia="Times New Roman" w:hAnsi="Courier New" w:cs="Times New Roman"/>
      <w:sz w:val="20"/>
      <w:szCs w:val="20"/>
      <w:lang w:val="x-none" w:eastAsia="x-none"/>
    </w:rPr>
  </w:style>
  <w:style w:type="character" w:customStyle="1" w:styleId="Heading2Char">
    <w:name w:val="Heading 2 Char"/>
    <w:basedOn w:val="DefaultParagraphFont"/>
    <w:link w:val="Heading2"/>
    <w:uiPriority w:val="9"/>
    <w:rsid w:val="001E4A5A"/>
    <w:rPr>
      <w:rFonts w:ascii="Times New Roman" w:eastAsia="Times New Roman" w:hAnsi="Times New Roman" w:cs="Times New Roman"/>
      <w:b/>
      <w:bCs/>
      <w:iCs/>
      <w:sz w:val="28"/>
      <w:szCs w:val="28"/>
      <w:lang w:val="x-none" w:eastAsia="x-none"/>
    </w:rPr>
  </w:style>
  <w:style w:type="paragraph" w:styleId="Header">
    <w:name w:val="header"/>
    <w:basedOn w:val="Normal"/>
    <w:link w:val="HeaderChar"/>
    <w:uiPriority w:val="99"/>
    <w:unhideWhenUsed/>
    <w:rsid w:val="0046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E2"/>
  </w:style>
  <w:style w:type="paragraph" w:styleId="Footer">
    <w:name w:val="footer"/>
    <w:basedOn w:val="Normal"/>
    <w:link w:val="FooterChar"/>
    <w:uiPriority w:val="99"/>
    <w:unhideWhenUsed/>
    <w:rsid w:val="0046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E2"/>
  </w:style>
  <w:style w:type="paragraph" w:styleId="Caption">
    <w:name w:val="caption"/>
    <w:basedOn w:val="Normal"/>
    <w:next w:val="Normal"/>
    <w:uiPriority w:val="35"/>
    <w:unhideWhenUsed/>
    <w:qFormat/>
    <w:rsid w:val="00D2462A"/>
    <w:pPr>
      <w:spacing w:after="200" w:line="240" w:lineRule="auto"/>
      <w:jc w:val="both"/>
    </w:pPr>
    <w:rPr>
      <w:rFonts w:ascii="Times New Roman" w:hAnsi="Times New Roman"/>
      <w:i/>
      <w:iCs/>
      <w:color w:val="1F497D" w:themeColor="text2"/>
      <w:sz w:val="18"/>
      <w:szCs w:val="18"/>
    </w:rPr>
  </w:style>
  <w:style w:type="paragraph" w:styleId="ListParagraph">
    <w:name w:val="List Paragraph"/>
    <w:basedOn w:val="Normal"/>
    <w:uiPriority w:val="99"/>
    <w:qFormat/>
    <w:rsid w:val="00071F40"/>
    <w:pPr>
      <w:spacing w:after="200" w:line="360" w:lineRule="auto"/>
      <w:ind w:left="720"/>
      <w:contextualSpacing/>
      <w:jc w:val="both"/>
    </w:pPr>
    <w:rPr>
      <w:rFonts w:ascii="Times New Roman" w:eastAsia="Calibri" w:hAnsi="Times New Roman" w:cs="Times New Roman"/>
      <w:sz w:val="24"/>
      <w:lang w:val="en-GB"/>
    </w:rPr>
  </w:style>
  <w:style w:type="character" w:customStyle="1" w:styleId="Heading1Char">
    <w:name w:val="Heading 1 Char"/>
    <w:basedOn w:val="DefaultParagraphFont"/>
    <w:link w:val="Heading1"/>
    <w:uiPriority w:val="9"/>
    <w:rsid w:val="00C378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Dr_Dan</dc:creator>
  <cp:lastModifiedBy>user</cp:lastModifiedBy>
  <cp:revision>2</cp:revision>
  <dcterms:created xsi:type="dcterms:W3CDTF">2020-11-08T07:17:00Z</dcterms:created>
  <dcterms:modified xsi:type="dcterms:W3CDTF">2020-11-08T07:17:00Z</dcterms:modified>
</cp:coreProperties>
</file>