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742D" w14:textId="77777777" w:rsidR="00126788" w:rsidRDefault="00126788" w:rsidP="007D093D">
      <w:pPr>
        <w:autoSpaceDE w:val="0"/>
        <w:autoSpaceDN w:val="0"/>
        <w:adjustRightInd w:val="0"/>
        <w:ind w:firstLine="720"/>
        <w:jc w:val="center"/>
        <w:rPr>
          <w:rFonts w:ascii="URWPalladioL-Roma" w:eastAsiaTheme="minorEastAsia" w:hAnsi="URWPalladioL-Roma" w:cs="URWPalladioL-Roma"/>
          <w:kern w:val="0"/>
          <w:sz w:val="36"/>
          <w:szCs w:val="29"/>
        </w:rPr>
      </w:pPr>
    </w:p>
    <w:p w14:paraId="6DAA23F1" w14:textId="31CB24C5" w:rsidR="007D093D" w:rsidRPr="006203E9" w:rsidRDefault="007D093D" w:rsidP="007D093D">
      <w:pPr>
        <w:autoSpaceDE w:val="0"/>
        <w:autoSpaceDN w:val="0"/>
        <w:adjustRightInd w:val="0"/>
        <w:ind w:firstLine="720"/>
        <w:jc w:val="center"/>
        <w:rPr>
          <w:rFonts w:ascii="URWPalladioL-Roma" w:hAnsi="URWPalladioL-Roma" w:cs="URWPalladioL-Roma"/>
          <w:kern w:val="0"/>
          <w:sz w:val="36"/>
          <w:szCs w:val="29"/>
        </w:rPr>
      </w:pPr>
      <w:r w:rsidRPr="006203E9">
        <w:rPr>
          <w:rFonts w:ascii="URWPalladioL-Roma" w:hAnsi="URWPalladioL-Roma" w:cs="URWPalladioL-Roma" w:hint="eastAsia"/>
          <w:kern w:val="0"/>
          <w:sz w:val="36"/>
          <w:szCs w:val="29"/>
        </w:rPr>
        <w:t>Engineer CEOs</w:t>
      </w:r>
      <w:r w:rsidR="0090647B" w:rsidRPr="006203E9">
        <w:rPr>
          <w:rFonts w:ascii="URWPalladioL-Roma" w:hAnsi="URWPalladioL-Roma" w:cs="URWPalladioL-Roma"/>
          <w:kern w:val="0"/>
          <w:sz w:val="36"/>
          <w:szCs w:val="29"/>
        </w:rPr>
        <w:t xml:space="preserve"> and Corporate Innovation</w:t>
      </w:r>
      <w:r w:rsidR="00F6604C" w:rsidRPr="00F6604C">
        <w:rPr>
          <w:rStyle w:val="ac"/>
          <w:rFonts w:ascii="URWPalladioL-Roma" w:hAnsi="URWPalladioL-Roma" w:cs="URWPalladioL-Roma"/>
          <w:kern w:val="0"/>
          <w:sz w:val="36"/>
          <w:szCs w:val="29"/>
        </w:rPr>
        <w:footnoteReference w:id="1"/>
      </w:r>
      <w:r w:rsidR="00F6604C" w:rsidRPr="00F6604C">
        <w:rPr>
          <w:rStyle w:val="ac"/>
          <w:rFonts w:ascii="URWPalladioL-Roma" w:hAnsi="URWPalladioL-Roma" w:cs="URWPalladioL-Roma"/>
          <w:kern w:val="0"/>
          <w:sz w:val="36"/>
          <w:szCs w:val="29"/>
        </w:rPr>
        <w:sym w:font="Symbol" w:char="F02A"/>
      </w:r>
    </w:p>
    <w:p w14:paraId="3331BDC0" w14:textId="77777777" w:rsidR="007D093D" w:rsidRDefault="007D093D" w:rsidP="00057626">
      <w:pPr>
        <w:autoSpaceDE w:val="0"/>
        <w:autoSpaceDN w:val="0"/>
        <w:adjustRightInd w:val="0"/>
        <w:ind w:firstLine="580"/>
        <w:jc w:val="center"/>
        <w:rPr>
          <w:rFonts w:ascii="URWPalladioL-Roma" w:eastAsiaTheme="minorEastAsia" w:hAnsi="URWPalladioL-Roma" w:cs="URWPalladioL-Roma"/>
          <w:kern w:val="0"/>
          <w:sz w:val="29"/>
          <w:szCs w:val="29"/>
        </w:rPr>
      </w:pPr>
    </w:p>
    <w:p w14:paraId="4DEB37F6" w14:textId="77777777" w:rsidR="00626C89" w:rsidRDefault="00626C89" w:rsidP="00626C89">
      <w:pPr>
        <w:autoSpaceDE w:val="0"/>
        <w:autoSpaceDN w:val="0"/>
        <w:adjustRightInd w:val="0"/>
        <w:ind w:firstLineChars="1625" w:firstLine="3752"/>
        <w:rPr>
          <w:rFonts w:ascii="URWPalladioL-Roma" w:hAnsi="URWPalladioL-Roma" w:cs="URWPalladioL-Roma"/>
          <w:kern w:val="0"/>
          <w:sz w:val="29"/>
          <w:szCs w:val="29"/>
        </w:rPr>
      </w:pPr>
      <w:proofErr w:type="spellStart"/>
      <w:r w:rsidRPr="00F34495">
        <w:rPr>
          <w:rFonts w:cs="Times New Roman"/>
          <w:b/>
          <w:bCs/>
          <w:color w:val="000000"/>
          <w:kern w:val="0"/>
          <w:sz w:val="23"/>
          <w:szCs w:val="23"/>
        </w:rPr>
        <w:t>Jialun</w:t>
      </w:r>
      <w:proofErr w:type="spellEnd"/>
      <w:r w:rsidRPr="00F34495">
        <w:rPr>
          <w:rFonts w:cs="Times New Roman"/>
          <w:b/>
          <w:bCs/>
          <w:color w:val="000000"/>
          <w:kern w:val="0"/>
          <w:sz w:val="23"/>
          <w:szCs w:val="23"/>
        </w:rPr>
        <w:t xml:space="preserve"> Yang</w:t>
      </w:r>
      <w:r w:rsidRPr="00F34495">
        <w:rPr>
          <w:rFonts w:ascii="URWPalladioL-Roma" w:hAnsi="URWPalladioL-Roma" w:cs="URWPalladioL-Roma" w:hint="eastAsia"/>
          <w:kern w:val="0"/>
          <w:sz w:val="29"/>
          <w:szCs w:val="29"/>
        </w:rPr>
        <w:t xml:space="preserve"> </w:t>
      </w:r>
    </w:p>
    <w:p w14:paraId="53CEBBCC" w14:textId="77777777" w:rsidR="00626C89" w:rsidRPr="00F34495" w:rsidRDefault="00626C89" w:rsidP="00626C89">
      <w:pPr>
        <w:autoSpaceDE w:val="0"/>
        <w:autoSpaceDN w:val="0"/>
        <w:adjustRightInd w:val="0"/>
        <w:ind w:firstLineChars="1529" w:firstLine="3364"/>
        <w:rPr>
          <w:rFonts w:ascii="URWPalladioL-Roma" w:hAnsi="URWPalladioL-Roma" w:cs="URWPalladioL-Roma"/>
          <w:kern w:val="0"/>
          <w:sz w:val="29"/>
          <w:szCs w:val="29"/>
        </w:rPr>
      </w:pPr>
      <w:r w:rsidRPr="00191433">
        <w:rPr>
          <w:rFonts w:cs="Times New Roman"/>
          <w:color w:val="000000"/>
          <w:kern w:val="0"/>
          <w:sz w:val="22"/>
        </w:rPr>
        <w:t>C</w:t>
      </w:r>
      <w:r w:rsidRPr="00191433">
        <w:rPr>
          <w:rFonts w:cs="Times New Roman" w:hint="eastAsia"/>
          <w:color w:val="000000"/>
          <w:kern w:val="0"/>
          <w:sz w:val="22"/>
        </w:rPr>
        <w:t>ell:</w:t>
      </w:r>
      <w:r>
        <w:rPr>
          <w:rFonts w:cs="Times New Roman" w:hint="eastAsia"/>
          <w:color w:val="000000"/>
          <w:kern w:val="0"/>
          <w:sz w:val="22"/>
        </w:rPr>
        <w:t xml:space="preserve"> </w:t>
      </w:r>
      <w:r w:rsidRPr="00191433">
        <w:rPr>
          <w:rFonts w:cs="Times New Roman"/>
          <w:color w:val="000000"/>
          <w:kern w:val="0"/>
          <w:sz w:val="22"/>
        </w:rPr>
        <w:t>86</w:t>
      </w:r>
      <w:r>
        <w:rPr>
          <w:rFonts w:cs="Times New Roman" w:hint="eastAsia"/>
          <w:color w:val="000000"/>
          <w:kern w:val="0"/>
          <w:sz w:val="22"/>
        </w:rPr>
        <w:t>-18710135981</w:t>
      </w:r>
    </w:p>
    <w:p w14:paraId="3D075C5F" w14:textId="77777777" w:rsidR="00626C89" w:rsidRPr="00F34495" w:rsidRDefault="00626C89" w:rsidP="00626C89">
      <w:pPr>
        <w:autoSpaceDE w:val="0"/>
        <w:autoSpaceDN w:val="0"/>
        <w:adjustRightInd w:val="0"/>
        <w:ind w:firstLine="440"/>
        <w:jc w:val="center"/>
        <w:rPr>
          <w:rFonts w:cs="Times New Roman"/>
          <w:color w:val="000000"/>
          <w:kern w:val="0"/>
          <w:sz w:val="22"/>
        </w:rPr>
      </w:pPr>
      <w:r w:rsidRPr="00F34495">
        <w:rPr>
          <w:rFonts w:cs="Times New Roman"/>
          <w:color w:val="000000"/>
          <w:kern w:val="0"/>
          <w:sz w:val="22"/>
        </w:rPr>
        <w:t xml:space="preserve">School of Economics and Management </w:t>
      </w:r>
    </w:p>
    <w:p w14:paraId="5E6F8B7E" w14:textId="77777777" w:rsidR="00626C89" w:rsidRPr="00F34495" w:rsidRDefault="00626C89" w:rsidP="00626C89">
      <w:pPr>
        <w:autoSpaceDE w:val="0"/>
        <w:autoSpaceDN w:val="0"/>
        <w:adjustRightInd w:val="0"/>
        <w:ind w:firstLine="440"/>
        <w:jc w:val="center"/>
        <w:rPr>
          <w:rFonts w:cs="Times New Roman"/>
          <w:color w:val="000000"/>
          <w:kern w:val="0"/>
          <w:sz w:val="22"/>
        </w:rPr>
      </w:pPr>
      <w:r w:rsidRPr="00F34495">
        <w:rPr>
          <w:rFonts w:cs="Times New Roman"/>
          <w:color w:val="000000"/>
          <w:kern w:val="0"/>
          <w:sz w:val="22"/>
        </w:rPr>
        <w:t>Tsinghua University</w:t>
      </w:r>
    </w:p>
    <w:p w14:paraId="78473896" w14:textId="77777777" w:rsidR="00626C89" w:rsidRPr="00F6604C" w:rsidRDefault="0031040E" w:rsidP="00626C89">
      <w:pPr>
        <w:autoSpaceDE w:val="0"/>
        <w:autoSpaceDN w:val="0"/>
        <w:adjustRightInd w:val="0"/>
        <w:ind w:firstLine="480"/>
        <w:jc w:val="center"/>
        <w:rPr>
          <w:rFonts w:cs="Times New Roman"/>
          <w:color w:val="000000"/>
          <w:kern w:val="0"/>
          <w:sz w:val="22"/>
        </w:rPr>
      </w:pPr>
      <w:hyperlink r:id="rId9" w:history="1">
        <w:r w:rsidR="00626C89" w:rsidRPr="00F6604C">
          <w:rPr>
            <w:rFonts w:cs="Times New Roman" w:hint="eastAsia"/>
            <w:color w:val="000000"/>
            <w:kern w:val="0"/>
            <w:sz w:val="22"/>
          </w:rPr>
          <w:t>yangjl.16@sem.tsinghua.edu.cn</w:t>
        </w:r>
      </w:hyperlink>
    </w:p>
    <w:p w14:paraId="7A23E3E8" w14:textId="77777777" w:rsidR="00626C89" w:rsidRPr="00626C89" w:rsidRDefault="00626C89" w:rsidP="00057626">
      <w:pPr>
        <w:autoSpaceDE w:val="0"/>
        <w:autoSpaceDN w:val="0"/>
        <w:adjustRightInd w:val="0"/>
        <w:ind w:firstLine="580"/>
        <w:jc w:val="center"/>
        <w:rPr>
          <w:rFonts w:ascii="URWPalladioL-Roma" w:eastAsiaTheme="minorEastAsia" w:hAnsi="URWPalladioL-Roma" w:cs="URWPalladioL-Roma"/>
          <w:kern w:val="0"/>
          <w:sz w:val="29"/>
          <w:szCs w:val="29"/>
        </w:rPr>
      </w:pPr>
    </w:p>
    <w:p w14:paraId="4EEA0D16" w14:textId="77777777" w:rsidR="00F6604C" w:rsidRDefault="00F6604C" w:rsidP="00F6604C">
      <w:pPr>
        <w:autoSpaceDE w:val="0"/>
        <w:autoSpaceDN w:val="0"/>
        <w:adjustRightInd w:val="0"/>
        <w:ind w:firstLine="462"/>
        <w:jc w:val="center"/>
        <w:rPr>
          <w:rFonts w:cs="Times New Roman"/>
          <w:b/>
          <w:bCs/>
          <w:color w:val="000000"/>
          <w:kern w:val="0"/>
          <w:sz w:val="23"/>
          <w:szCs w:val="23"/>
        </w:rPr>
      </w:pPr>
      <w:r>
        <w:rPr>
          <w:rFonts w:cs="Times New Roman"/>
          <w:b/>
          <w:bCs/>
          <w:color w:val="000000"/>
          <w:kern w:val="0"/>
          <w:sz w:val="23"/>
          <w:szCs w:val="23"/>
        </w:rPr>
        <w:t xml:space="preserve">Frank </w:t>
      </w:r>
      <w:r>
        <w:rPr>
          <w:rFonts w:cs="Times New Roman" w:hint="eastAsia"/>
          <w:b/>
          <w:bCs/>
          <w:color w:val="000000"/>
          <w:kern w:val="0"/>
          <w:sz w:val="23"/>
          <w:szCs w:val="23"/>
        </w:rPr>
        <w:t>Y. Feng</w:t>
      </w:r>
    </w:p>
    <w:p w14:paraId="0404F730" w14:textId="75891160" w:rsidR="00F6604C" w:rsidRPr="00F34495" w:rsidRDefault="00F6604C" w:rsidP="00F6604C">
      <w:pPr>
        <w:autoSpaceDE w:val="0"/>
        <w:autoSpaceDN w:val="0"/>
        <w:adjustRightInd w:val="0"/>
        <w:ind w:firstLine="440"/>
        <w:jc w:val="center"/>
        <w:rPr>
          <w:rFonts w:ascii="URWPalladioL-Roma" w:hAnsi="URWPalladioL-Roma" w:cs="URWPalladioL-Roma"/>
          <w:kern w:val="0"/>
          <w:sz w:val="29"/>
          <w:szCs w:val="29"/>
        </w:rPr>
      </w:pPr>
      <w:r w:rsidRPr="00191433">
        <w:rPr>
          <w:rFonts w:cs="Times New Roman"/>
          <w:color w:val="000000"/>
          <w:kern w:val="0"/>
          <w:sz w:val="22"/>
        </w:rPr>
        <w:t>C</w:t>
      </w:r>
      <w:r w:rsidRPr="00191433">
        <w:rPr>
          <w:rFonts w:cs="Times New Roman" w:hint="eastAsia"/>
          <w:color w:val="000000"/>
          <w:kern w:val="0"/>
          <w:sz w:val="22"/>
        </w:rPr>
        <w:t>ell:</w:t>
      </w:r>
      <w:r>
        <w:rPr>
          <w:rFonts w:cs="Times New Roman" w:hint="eastAsia"/>
          <w:color w:val="000000"/>
          <w:kern w:val="0"/>
          <w:sz w:val="22"/>
        </w:rPr>
        <w:t xml:space="preserve"> </w:t>
      </w:r>
      <w:r w:rsidRPr="00191433">
        <w:rPr>
          <w:rFonts w:cs="Times New Roman"/>
          <w:color w:val="000000"/>
          <w:kern w:val="0"/>
          <w:sz w:val="22"/>
        </w:rPr>
        <w:t>86-21-65908403</w:t>
      </w:r>
    </w:p>
    <w:p w14:paraId="4D8B9905" w14:textId="77777777" w:rsidR="00F6604C" w:rsidRDefault="00F6604C" w:rsidP="00F6604C">
      <w:pPr>
        <w:autoSpaceDE w:val="0"/>
        <w:autoSpaceDN w:val="0"/>
        <w:adjustRightInd w:val="0"/>
        <w:ind w:firstLine="440"/>
        <w:jc w:val="center"/>
        <w:rPr>
          <w:rFonts w:cs="Times New Roman"/>
          <w:color w:val="000000"/>
          <w:kern w:val="0"/>
          <w:sz w:val="22"/>
        </w:rPr>
      </w:pPr>
      <w:r w:rsidRPr="00F34495">
        <w:rPr>
          <w:rFonts w:cs="Times New Roman"/>
          <w:color w:val="000000"/>
          <w:kern w:val="0"/>
          <w:sz w:val="22"/>
        </w:rPr>
        <w:t xml:space="preserve">School of </w:t>
      </w:r>
      <w:r>
        <w:rPr>
          <w:rFonts w:cs="Times New Roman" w:hint="eastAsia"/>
          <w:color w:val="000000"/>
          <w:kern w:val="0"/>
          <w:sz w:val="22"/>
        </w:rPr>
        <w:t>Finance</w:t>
      </w:r>
    </w:p>
    <w:p w14:paraId="7F7A3193" w14:textId="77777777" w:rsidR="00F6604C" w:rsidRPr="00F34495" w:rsidRDefault="00F6604C" w:rsidP="00F6604C">
      <w:pPr>
        <w:autoSpaceDE w:val="0"/>
        <w:autoSpaceDN w:val="0"/>
        <w:adjustRightInd w:val="0"/>
        <w:ind w:firstLine="440"/>
        <w:jc w:val="center"/>
        <w:rPr>
          <w:rFonts w:cs="Times New Roman"/>
          <w:color w:val="000000"/>
          <w:kern w:val="0"/>
          <w:sz w:val="22"/>
        </w:rPr>
      </w:pPr>
      <w:r>
        <w:rPr>
          <w:rFonts w:cs="Times New Roman" w:hint="eastAsia"/>
          <w:color w:val="000000"/>
          <w:kern w:val="0"/>
          <w:sz w:val="22"/>
        </w:rPr>
        <w:t>Shang</w:t>
      </w:r>
      <w:r>
        <w:rPr>
          <w:rFonts w:cs="Times New Roman"/>
          <w:color w:val="000000"/>
          <w:kern w:val="0"/>
          <w:sz w:val="22"/>
        </w:rPr>
        <w:t>hai Institute of International Finance and Economics</w:t>
      </w:r>
    </w:p>
    <w:p w14:paraId="0DCCCFAA" w14:textId="77777777" w:rsidR="00F6604C" w:rsidRDefault="00F6604C" w:rsidP="00F6604C">
      <w:pPr>
        <w:autoSpaceDE w:val="0"/>
        <w:autoSpaceDN w:val="0"/>
        <w:adjustRightInd w:val="0"/>
        <w:ind w:firstLine="440"/>
        <w:jc w:val="center"/>
        <w:rPr>
          <w:rFonts w:cs="Times New Roman"/>
          <w:color w:val="000000"/>
          <w:kern w:val="0"/>
          <w:sz w:val="22"/>
        </w:rPr>
      </w:pPr>
      <w:r w:rsidRPr="007D093D">
        <w:rPr>
          <w:rFonts w:cs="Times New Roman"/>
          <w:color w:val="000000"/>
          <w:kern w:val="0"/>
          <w:sz w:val="22"/>
        </w:rPr>
        <w:t>Shanghai University of Finance and Economics</w:t>
      </w:r>
    </w:p>
    <w:p w14:paraId="05475898" w14:textId="77777777" w:rsidR="00F6604C" w:rsidRPr="00F34495" w:rsidRDefault="00F6604C" w:rsidP="00F6604C">
      <w:pPr>
        <w:autoSpaceDE w:val="0"/>
        <w:autoSpaceDN w:val="0"/>
        <w:adjustRightInd w:val="0"/>
        <w:ind w:firstLine="440"/>
        <w:jc w:val="center"/>
        <w:rPr>
          <w:rFonts w:cs="Times New Roman"/>
          <w:color w:val="000000"/>
          <w:kern w:val="0"/>
          <w:sz w:val="22"/>
        </w:rPr>
      </w:pPr>
      <w:r w:rsidRPr="00F34495">
        <w:rPr>
          <w:rFonts w:cs="Times New Roman"/>
          <w:color w:val="000000"/>
          <w:kern w:val="0"/>
          <w:sz w:val="22"/>
        </w:rPr>
        <w:t xml:space="preserve"> </w:t>
      </w:r>
      <w:r w:rsidRPr="007D093D">
        <w:rPr>
          <w:rFonts w:cs="Times New Roman"/>
          <w:color w:val="000000"/>
          <w:kern w:val="0"/>
          <w:sz w:val="22"/>
        </w:rPr>
        <w:t>feng.yulin@mail.shufe.edu.cn</w:t>
      </w:r>
    </w:p>
    <w:p w14:paraId="35A13723" w14:textId="77777777" w:rsidR="00F6604C" w:rsidRPr="000F2562" w:rsidRDefault="00F6604C" w:rsidP="00A61B29">
      <w:pPr>
        <w:autoSpaceDE w:val="0"/>
        <w:autoSpaceDN w:val="0"/>
        <w:adjustRightInd w:val="0"/>
        <w:ind w:firstLineChars="0" w:firstLine="0"/>
        <w:rPr>
          <w:rFonts w:ascii="Times" w:eastAsiaTheme="minorEastAsia" w:hAnsi="Times" w:cs="Times New Roman"/>
          <w:color w:val="000000"/>
          <w:kern w:val="0"/>
          <w:sz w:val="22"/>
        </w:rPr>
      </w:pPr>
    </w:p>
    <w:p w14:paraId="7CFC3AB9" w14:textId="77777777" w:rsidR="00F6604C" w:rsidRPr="00626C89" w:rsidRDefault="00F6604C" w:rsidP="00F6604C">
      <w:pPr>
        <w:autoSpaceDE w:val="0"/>
        <w:autoSpaceDN w:val="0"/>
        <w:adjustRightInd w:val="0"/>
        <w:ind w:firstLine="580"/>
        <w:jc w:val="center"/>
        <w:rPr>
          <w:rFonts w:ascii="URWPalladioL-Roma" w:eastAsiaTheme="minorEastAsia" w:hAnsi="URWPalladioL-Roma" w:cs="URWPalladioL-Roma"/>
          <w:kern w:val="0"/>
          <w:sz w:val="29"/>
          <w:szCs w:val="29"/>
        </w:rPr>
      </w:pPr>
    </w:p>
    <w:p w14:paraId="68EDAADE" w14:textId="77777777" w:rsidR="007D093D" w:rsidRPr="006203E9" w:rsidRDefault="007D093D" w:rsidP="007D093D">
      <w:pPr>
        <w:autoSpaceDE w:val="0"/>
        <w:autoSpaceDN w:val="0"/>
        <w:adjustRightInd w:val="0"/>
        <w:ind w:firstLineChars="1673" w:firstLine="3863"/>
        <w:rPr>
          <w:rFonts w:cs="Times New Roman"/>
          <w:b/>
          <w:bCs/>
          <w:color w:val="000000"/>
          <w:kern w:val="0"/>
          <w:sz w:val="23"/>
        </w:rPr>
      </w:pPr>
      <w:r w:rsidRPr="006203E9">
        <w:rPr>
          <w:rFonts w:cs="Times New Roman"/>
          <w:b/>
          <w:bCs/>
          <w:color w:val="000000"/>
          <w:kern w:val="0"/>
          <w:sz w:val="23"/>
        </w:rPr>
        <w:t>Abstract</w:t>
      </w:r>
    </w:p>
    <w:p w14:paraId="00C0E2F7" w14:textId="77777777" w:rsidR="007D093D" w:rsidRPr="006203E9" w:rsidRDefault="007D093D" w:rsidP="007D093D">
      <w:pPr>
        <w:ind w:firstLine="442"/>
        <w:jc w:val="center"/>
        <w:rPr>
          <w:rFonts w:cs="Times New Roman"/>
          <w:b/>
          <w:noProof/>
          <w:sz w:val="22"/>
          <w:szCs w:val="21"/>
        </w:rPr>
      </w:pPr>
    </w:p>
    <w:p w14:paraId="71A8D5BF" w14:textId="0CF677EB" w:rsidR="000A7333" w:rsidRPr="006203E9" w:rsidRDefault="00F76E34" w:rsidP="00CF212B">
      <w:pPr>
        <w:ind w:firstLine="480"/>
        <w:rPr>
          <w:rFonts w:cs="Times New Roman"/>
          <w:kern w:val="0"/>
          <w:szCs w:val="24"/>
        </w:rPr>
      </w:pPr>
      <w:r w:rsidRPr="006203E9">
        <w:rPr>
          <w:rFonts w:cs="Times New Roman"/>
          <w:kern w:val="0"/>
          <w:szCs w:val="24"/>
        </w:rPr>
        <w:t xml:space="preserve">One-in-three CEOs of </w:t>
      </w:r>
      <w:r w:rsidR="00C17B58">
        <w:rPr>
          <w:rFonts w:eastAsiaTheme="minorEastAsia" w:cs="Times New Roman" w:hint="eastAsia"/>
          <w:kern w:val="0"/>
          <w:szCs w:val="24"/>
        </w:rPr>
        <w:t xml:space="preserve">Chinese </w:t>
      </w:r>
      <w:r w:rsidRPr="006203E9">
        <w:rPr>
          <w:rFonts w:cs="Times New Roman"/>
          <w:kern w:val="0"/>
          <w:szCs w:val="24"/>
        </w:rPr>
        <w:t xml:space="preserve">manufacturing firms are engineers. Firms led by CEOs with professional certifications in engineering, are associated with greater </w:t>
      </w:r>
      <w:r w:rsidR="00C17B58">
        <w:rPr>
          <w:rFonts w:eastAsiaTheme="minorEastAsia" w:cs="Times New Roman" w:hint="eastAsia"/>
          <w:kern w:val="0"/>
          <w:szCs w:val="24"/>
        </w:rPr>
        <w:t xml:space="preserve">innovation </w:t>
      </w:r>
      <w:r w:rsidRPr="006203E9">
        <w:rPr>
          <w:rFonts w:cs="Times New Roman"/>
          <w:kern w:val="0"/>
          <w:szCs w:val="24"/>
        </w:rPr>
        <w:t>quality</w:t>
      </w:r>
      <w:r w:rsidR="009100B7" w:rsidRPr="006203E9">
        <w:rPr>
          <w:rFonts w:cs="Times New Roman"/>
          <w:kern w:val="0"/>
          <w:szCs w:val="24"/>
        </w:rPr>
        <w:t>, indicat</w:t>
      </w:r>
      <w:r w:rsidR="00C17B58">
        <w:rPr>
          <w:rFonts w:eastAsiaTheme="minorEastAsia" w:cs="Times New Roman" w:hint="eastAsia"/>
          <w:kern w:val="0"/>
          <w:szCs w:val="24"/>
        </w:rPr>
        <w:t>ing</w:t>
      </w:r>
      <w:r w:rsidR="009100B7" w:rsidRPr="006203E9">
        <w:rPr>
          <w:rFonts w:cs="Times New Roman"/>
          <w:kern w:val="0"/>
          <w:szCs w:val="24"/>
        </w:rPr>
        <w:t xml:space="preserve"> that on-the-job training </w:t>
      </w:r>
      <w:r w:rsidR="00F1589B" w:rsidRPr="006203E9">
        <w:rPr>
          <w:rFonts w:cs="Times New Roman" w:hint="eastAsia"/>
          <w:kern w:val="0"/>
          <w:szCs w:val="24"/>
        </w:rPr>
        <w:t>in</w:t>
      </w:r>
      <w:r w:rsidR="00F1589B" w:rsidRPr="006203E9">
        <w:rPr>
          <w:rFonts w:cs="Times New Roman"/>
          <w:kern w:val="0"/>
          <w:szCs w:val="24"/>
        </w:rPr>
        <w:t xml:space="preserve"> engineering </w:t>
      </w:r>
      <w:r w:rsidR="009100B7" w:rsidRPr="006203E9">
        <w:rPr>
          <w:szCs w:val="24"/>
        </w:rPr>
        <w:t xml:space="preserve">produces </w:t>
      </w:r>
      <w:r w:rsidR="009100B7" w:rsidRPr="006203E9">
        <w:rPr>
          <w:rFonts w:hint="eastAsia"/>
          <w:szCs w:val="24"/>
        </w:rPr>
        <w:t>human capital</w:t>
      </w:r>
      <w:r w:rsidR="009100B7" w:rsidRPr="006203E9">
        <w:rPr>
          <w:szCs w:val="24"/>
        </w:rPr>
        <w:t xml:space="preserve"> </w:t>
      </w:r>
      <w:r w:rsidR="00C17B58">
        <w:rPr>
          <w:rFonts w:eastAsiaTheme="minorEastAsia" w:hint="eastAsia"/>
          <w:szCs w:val="24"/>
        </w:rPr>
        <w:t>which</w:t>
      </w:r>
      <w:r w:rsidR="009100B7" w:rsidRPr="006203E9">
        <w:rPr>
          <w:szCs w:val="24"/>
        </w:rPr>
        <w:t xml:space="preserve"> fosters innovation</w:t>
      </w:r>
      <w:r w:rsidR="009100B7" w:rsidRPr="006203E9">
        <w:rPr>
          <w:rFonts w:cs="Times New Roman" w:hint="eastAsia"/>
          <w:kern w:val="0"/>
          <w:szCs w:val="24"/>
        </w:rPr>
        <w:t>.</w:t>
      </w:r>
      <w:r w:rsidR="009100B7" w:rsidRPr="006203E9">
        <w:rPr>
          <w:rFonts w:cs="Times New Roman"/>
          <w:kern w:val="0"/>
          <w:szCs w:val="24"/>
        </w:rPr>
        <w:t xml:space="preserve"> </w:t>
      </w:r>
      <w:r w:rsidR="00D853C1">
        <w:rPr>
          <w:rFonts w:eastAsiaTheme="minorEastAsia" w:cs="Times New Roman" w:hint="eastAsia"/>
          <w:kern w:val="0"/>
          <w:szCs w:val="24"/>
        </w:rPr>
        <w:t>In addition</w:t>
      </w:r>
      <w:r w:rsidR="009100B7" w:rsidRPr="006203E9">
        <w:rPr>
          <w:rFonts w:cs="Times New Roman"/>
          <w:kern w:val="0"/>
          <w:szCs w:val="24"/>
        </w:rPr>
        <w:t>, firms with Engineer CEOs</w:t>
      </w:r>
      <w:r w:rsidR="00C17B58">
        <w:rPr>
          <w:rFonts w:eastAsiaTheme="minorEastAsia" w:cs="Times New Roman" w:hint="eastAsia"/>
          <w:kern w:val="0"/>
          <w:szCs w:val="24"/>
        </w:rPr>
        <w:t xml:space="preserve"> don</w:t>
      </w:r>
      <w:r w:rsidR="00C17B58">
        <w:rPr>
          <w:rFonts w:eastAsiaTheme="minorEastAsia" w:cs="Times New Roman"/>
          <w:kern w:val="0"/>
          <w:szCs w:val="24"/>
        </w:rPr>
        <w:t>’</w:t>
      </w:r>
      <w:r w:rsidR="00C17B58">
        <w:rPr>
          <w:rFonts w:eastAsiaTheme="minorEastAsia" w:cs="Times New Roman" w:hint="eastAsia"/>
          <w:kern w:val="0"/>
          <w:szCs w:val="24"/>
        </w:rPr>
        <w:t>t spend more on R&amp;D comparing to others</w:t>
      </w:r>
      <w:r w:rsidR="009100B7" w:rsidRPr="006203E9">
        <w:rPr>
          <w:rFonts w:cs="Times New Roman"/>
          <w:kern w:val="0"/>
          <w:szCs w:val="24"/>
        </w:rPr>
        <w:t xml:space="preserve">, which </w:t>
      </w:r>
      <w:r w:rsidR="00C17B58">
        <w:rPr>
          <w:rFonts w:eastAsiaTheme="minorEastAsia" w:hint="eastAsia"/>
          <w:color w:val="000000"/>
        </w:rPr>
        <w:t>argue</w:t>
      </w:r>
      <w:r w:rsidR="00294252">
        <w:rPr>
          <w:rFonts w:eastAsiaTheme="minorEastAsia" w:hint="eastAsia"/>
          <w:color w:val="000000"/>
        </w:rPr>
        <w:t>s</w:t>
      </w:r>
      <w:r w:rsidR="00C17B58">
        <w:rPr>
          <w:rFonts w:eastAsiaTheme="minorEastAsia" w:hint="eastAsia"/>
          <w:color w:val="000000"/>
        </w:rPr>
        <w:t xml:space="preserve"> against</w:t>
      </w:r>
      <w:r w:rsidR="009100B7" w:rsidRPr="006203E9">
        <w:rPr>
          <w:color w:val="000000"/>
        </w:rPr>
        <w:t xml:space="preserve"> the “</w:t>
      </w:r>
      <w:r w:rsidR="009100B7" w:rsidRPr="006203E9">
        <w:rPr>
          <w:rFonts w:ascii="TimesNewRomanPSMT" w:hAnsi="TimesNewRomanPSMT" w:cs="TimesNewRomanPSMT"/>
        </w:rPr>
        <w:t>functionally</w:t>
      </w:r>
      <w:r w:rsidR="009100B7" w:rsidRPr="006203E9">
        <w:rPr>
          <w:rFonts w:ascii="TimesNewRomanPSMT" w:hAnsi="TimesNewRomanPSMT" w:cs="TimesNewRomanPSMT" w:hint="eastAsia"/>
        </w:rPr>
        <w:t xml:space="preserve"> </w:t>
      </w:r>
      <w:r w:rsidR="009100B7" w:rsidRPr="006203E9">
        <w:rPr>
          <w:rFonts w:ascii="TimesNewRomanPSMT" w:hAnsi="TimesNewRomanPSMT" w:cs="TimesNewRomanPSMT"/>
        </w:rPr>
        <w:t>biased perception</w:t>
      </w:r>
      <w:r w:rsidR="009100B7" w:rsidRPr="006203E9">
        <w:rPr>
          <w:rFonts w:ascii="TimesNewRomanPSMT" w:hAnsi="TimesNewRomanPSMT" w:cs="TimesNewRomanPSMT" w:hint="eastAsia"/>
        </w:rPr>
        <w:t xml:space="preserve"> theory</w:t>
      </w:r>
      <w:r w:rsidR="009100B7" w:rsidRPr="006203E9">
        <w:rPr>
          <w:color w:val="000000"/>
        </w:rPr>
        <w:t>”</w:t>
      </w:r>
      <w:r w:rsidR="009100B7" w:rsidRPr="006203E9">
        <w:rPr>
          <w:rFonts w:hint="eastAsia"/>
          <w:color w:val="000000"/>
        </w:rPr>
        <w:t>.</w:t>
      </w:r>
      <w:r w:rsidR="009100B7" w:rsidRPr="006203E9">
        <w:rPr>
          <w:rFonts w:cs="Times New Roman" w:hint="eastAsia"/>
          <w:kern w:val="0"/>
          <w:szCs w:val="24"/>
        </w:rPr>
        <w:t xml:space="preserve"> </w:t>
      </w:r>
      <w:r w:rsidR="00A61B29" w:rsidRPr="00A61B29">
        <w:rPr>
          <w:rFonts w:cs="Times New Roman"/>
          <w:kern w:val="0"/>
          <w:szCs w:val="24"/>
        </w:rPr>
        <w:t>The result is more pronounced when CEOs have senior-level professional certifications in engineering.</w:t>
      </w:r>
      <w:r w:rsidR="00D6070E">
        <w:rPr>
          <w:rFonts w:cs="Times New Roman"/>
          <w:kern w:val="0"/>
          <w:szCs w:val="24"/>
        </w:rPr>
        <w:t xml:space="preserve"> </w:t>
      </w:r>
      <w:r w:rsidR="00CF212B">
        <w:rPr>
          <w:rFonts w:cs="Times New Roman"/>
          <w:kern w:val="0"/>
          <w:szCs w:val="24"/>
        </w:rPr>
        <w:t xml:space="preserve">Our main </w:t>
      </w:r>
      <w:r w:rsidR="00D853C1">
        <w:rPr>
          <w:rFonts w:eastAsiaTheme="minorEastAsia" w:cs="Times New Roman" w:hint="eastAsia"/>
          <w:kern w:val="0"/>
          <w:szCs w:val="24"/>
        </w:rPr>
        <w:t>finding still holds</w:t>
      </w:r>
      <w:r w:rsidR="00D853C1">
        <w:rPr>
          <w:rFonts w:cs="Times New Roman"/>
          <w:kern w:val="0"/>
          <w:szCs w:val="24"/>
        </w:rPr>
        <w:t xml:space="preserve"> </w:t>
      </w:r>
      <w:r w:rsidR="00CF212B">
        <w:rPr>
          <w:rFonts w:cs="Times New Roman"/>
          <w:kern w:val="0"/>
          <w:szCs w:val="24"/>
        </w:rPr>
        <w:t>when we apply an instrumental variable approach.</w:t>
      </w:r>
      <w:r w:rsidR="000F6362" w:rsidRPr="006203E9">
        <w:rPr>
          <w:rFonts w:cs="Times New Roman"/>
          <w:kern w:val="0"/>
          <w:szCs w:val="24"/>
        </w:rPr>
        <w:t xml:space="preserve"> </w:t>
      </w:r>
      <w:r w:rsidR="00CF212B">
        <w:rPr>
          <w:rFonts w:cs="Times New Roman"/>
          <w:kern w:val="0"/>
          <w:szCs w:val="24"/>
        </w:rPr>
        <w:t>Finally, w</w:t>
      </w:r>
      <w:r w:rsidRPr="006203E9">
        <w:rPr>
          <w:rFonts w:cs="Times New Roman"/>
          <w:kern w:val="0"/>
          <w:szCs w:val="24"/>
        </w:rPr>
        <w:t xml:space="preserve">e also </w:t>
      </w:r>
      <w:r w:rsidR="00D853C1">
        <w:rPr>
          <w:rFonts w:eastAsiaTheme="minorEastAsia" w:cs="Times New Roman" w:hint="eastAsia"/>
          <w:kern w:val="0"/>
          <w:szCs w:val="24"/>
        </w:rPr>
        <w:t>show</w:t>
      </w:r>
      <w:r w:rsidR="00D853C1" w:rsidRPr="006203E9">
        <w:rPr>
          <w:rFonts w:cs="Times New Roman"/>
          <w:kern w:val="0"/>
          <w:szCs w:val="24"/>
        </w:rPr>
        <w:t xml:space="preserve"> </w:t>
      </w:r>
      <w:r w:rsidRPr="006203E9">
        <w:rPr>
          <w:rFonts w:cs="Times New Roman"/>
          <w:kern w:val="0"/>
          <w:szCs w:val="24"/>
        </w:rPr>
        <w:t>that Engineer CEOs have opposite impacts on innovation quality in high- and low-leverage firms.</w:t>
      </w:r>
    </w:p>
    <w:p w14:paraId="3AB2C81C" w14:textId="418BF29D" w:rsidR="007D093D" w:rsidRDefault="007D093D" w:rsidP="00126788">
      <w:pPr>
        <w:ind w:firstLine="482"/>
        <w:rPr>
          <w:rFonts w:ascii="TimesNewRomanPSMT" w:eastAsiaTheme="minorEastAsia" w:hAnsi="TimesNewRomanPSMT" w:cs="TimesNewRomanPSMT" w:hint="eastAsia"/>
          <w:kern w:val="0"/>
          <w:szCs w:val="24"/>
        </w:rPr>
      </w:pPr>
      <w:r w:rsidRPr="006203E9">
        <w:rPr>
          <w:rFonts w:cs="Times New Roman"/>
          <w:b/>
          <w:noProof/>
          <w:szCs w:val="24"/>
        </w:rPr>
        <w:t xml:space="preserve">Keywords: </w:t>
      </w:r>
      <w:r w:rsidR="00A35EE9" w:rsidRPr="006203E9">
        <w:rPr>
          <w:rFonts w:ascii="TimesNewRomanPSMT" w:hAnsi="TimesNewRomanPSMT" w:cs="TimesNewRomanPSMT"/>
          <w:kern w:val="0"/>
          <w:szCs w:val="24"/>
        </w:rPr>
        <w:t>Engineer CEOs</w:t>
      </w:r>
      <w:r w:rsidRPr="006203E9">
        <w:rPr>
          <w:rFonts w:ascii="TimesNewRomanPSMT" w:hAnsi="TimesNewRomanPSMT" w:cs="TimesNewRomanPSMT"/>
          <w:kern w:val="0"/>
          <w:szCs w:val="24"/>
        </w:rPr>
        <w:t xml:space="preserve">, </w:t>
      </w:r>
      <w:r w:rsidR="00A35EE9" w:rsidRPr="006203E9">
        <w:rPr>
          <w:rFonts w:ascii="TimesNewRomanPSMT" w:hAnsi="TimesNewRomanPSMT" w:cs="TimesNewRomanPSMT" w:hint="eastAsia"/>
          <w:kern w:val="0"/>
          <w:szCs w:val="24"/>
        </w:rPr>
        <w:t>Human Capital</w:t>
      </w:r>
      <w:r w:rsidRPr="006203E9">
        <w:rPr>
          <w:rFonts w:ascii="TimesNewRomanPSMT" w:hAnsi="TimesNewRomanPSMT" w:cs="TimesNewRomanPSMT" w:hint="eastAsia"/>
          <w:kern w:val="0"/>
          <w:szCs w:val="24"/>
        </w:rPr>
        <w:t>, Innovation</w:t>
      </w:r>
    </w:p>
    <w:p w14:paraId="4D1A1C63" w14:textId="77777777" w:rsidR="00E2553C" w:rsidRPr="00E2553C" w:rsidRDefault="00E2553C" w:rsidP="00E2553C">
      <w:pPr>
        <w:ind w:firstLine="480"/>
        <w:rPr>
          <w:rFonts w:ascii="TimesNewRomanPSMT" w:eastAsiaTheme="minorEastAsia" w:hAnsi="TimesNewRomanPSMT" w:cs="TimesNewRomanPSMT"/>
          <w:kern w:val="0"/>
          <w:szCs w:val="24"/>
        </w:rPr>
      </w:pPr>
      <w:bookmarkStart w:id="0" w:name="_GoBack"/>
      <w:bookmarkEnd w:id="0"/>
    </w:p>
    <w:p w14:paraId="69B28B28" w14:textId="791D9685" w:rsidR="004016B4" w:rsidRPr="006203E9" w:rsidRDefault="007D093D" w:rsidP="00D1494F">
      <w:pPr>
        <w:pStyle w:val="a9"/>
        <w:numPr>
          <w:ilvl w:val="0"/>
          <w:numId w:val="5"/>
        </w:numPr>
        <w:ind w:firstLineChars="0"/>
        <w:rPr>
          <w:rFonts w:cs="Times New Roman"/>
          <w:b/>
          <w:sz w:val="28"/>
          <w:szCs w:val="21"/>
        </w:rPr>
      </w:pPr>
      <w:r w:rsidRPr="006203E9">
        <w:rPr>
          <w:rFonts w:cs="Times New Roman"/>
          <w:b/>
          <w:sz w:val="28"/>
          <w:szCs w:val="21"/>
        </w:rPr>
        <w:lastRenderedPageBreak/>
        <w:t>Introduction</w:t>
      </w:r>
    </w:p>
    <w:p w14:paraId="3D6F55D4" w14:textId="31E7C414" w:rsidR="000A7333" w:rsidRPr="006203E9" w:rsidRDefault="007274DC" w:rsidP="00190DA4">
      <w:pPr>
        <w:ind w:firstLine="480"/>
      </w:pPr>
      <w:r w:rsidRPr="006203E9">
        <w:t xml:space="preserve">Elon Musk, CEO of SpaceX and Tesla, is </w:t>
      </w:r>
      <w:r w:rsidR="000919E6" w:rsidRPr="006203E9">
        <w:t>both</w:t>
      </w:r>
      <w:r w:rsidRPr="006203E9">
        <w:t xml:space="preserve"> an entrepreneur </w:t>
      </w:r>
      <w:r w:rsidR="000919E6" w:rsidRPr="006203E9">
        <w:t>and</w:t>
      </w:r>
      <w:r w:rsidRPr="006203E9">
        <w:t xml:space="preserve"> an engineer. Mr. Musk emphasizes innovation and says that “The path to the CEO’s office should not be through the CFO’s office, and it should not be through the marketing department. It needs to be through engineering and design.”</w:t>
      </w:r>
      <w:r w:rsidR="00350FB4">
        <w:rPr>
          <w:rStyle w:val="ac"/>
        </w:rPr>
        <w:footnoteReference w:id="2"/>
      </w:r>
      <w:r w:rsidRPr="006203E9">
        <w:t xml:space="preserve"> Many other innovative companies, such as </w:t>
      </w:r>
      <w:r w:rsidRPr="006203E9">
        <w:rPr>
          <w:i/>
          <w:iCs/>
        </w:rPr>
        <w:t>Huawei</w:t>
      </w:r>
      <w:r w:rsidR="007A5878" w:rsidRPr="006203E9">
        <w:t xml:space="preserve"> and</w:t>
      </w:r>
      <w:r w:rsidRPr="006203E9">
        <w:t xml:space="preserve"> </w:t>
      </w:r>
      <w:r w:rsidRPr="006203E9">
        <w:rPr>
          <w:i/>
          <w:iCs/>
        </w:rPr>
        <w:t>Lenovo</w:t>
      </w:r>
      <w:r w:rsidR="00E971F7">
        <w:rPr>
          <w:i/>
          <w:iCs/>
        </w:rPr>
        <w:t xml:space="preserve"> </w:t>
      </w:r>
      <w:r w:rsidR="00E971F7">
        <w:t>in China</w:t>
      </w:r>
      <w:r w:rsidRPr="006203E9">
        <w:t xml:space="preserve">, </w:t>
      </w:r>
      <w:r w:rsidR="007A5878" w:rsidRPr="006203E9">
        <w:rPr>
          <w:i/>
          <w:iCs/>
        </w:rPr>
        <w:t>LG Electronics</w:t>
      </w:r>
      <w:r w:rsidR="0090169F" w:rsidRPr="006203E9">
        <w:t xml:space="preserve"> </w:t>
      </w:r>
      <w:r w:rsidR="00E971F7">
        <w:t xml:space="preserve">in South Korea </w:t>
      </w:r>
      <w:r w:rsidR="0090169F" w:rsidRPr="006203E9">
        <w:t>etc.</w:t>
      </w:r>
      <w:r w:rsidRPr="006203E9">
        <w:t>, are also led by engineers.</w:t>
      </w:r>
      <w:r w:rsidRPr="006203E9">
        <w:rPr>
          <w:rFonts w:hint="eastAsia"/>
        </w:rPr>
        <w:t xml:space="preserve"> </w:t>
      </w:r>
      <w:r w:rsidRPr="006203E9">
        <w:t xml:space="preserve">Is it just a coincidence that </w:t>
      </w:r>
      <w:r w:rsidRPr="006203E9">
        <w:rPr>
          <w:rFonts w:hint="eastAsia"/>
        </w:rPr>
        <w:t>corporate</w:t>
      </w:r>
      <w:r w:rsidRPr="006203E9">
        <w:t xml:space="preserve"> innovation </w:t>
      </w:r>
      <w:r w:rsidRPr="006203E9">
        <w:rPr>
          <w:rFonts w:hint="eastAsia"/>
        </w:rPr>
        <w:t xml:space="preserve">goes </w:t>
      </w:r>
      <w:r w:rsidRPr="006203E9">
        <w:t xml:space="preserve">hand </w:t>
      </w:r>
      <w:r w:rsidRPr="006203E9">
        <w:rPr>
          <w:rFonts w:hint="eastAsia"/>
        </w:rPr>
        <w:t>in hand with a CEO</w:t>
      </w:r>
      <w:r w:rsidRPr="006203E9">
        <w:t>’</w:t>
      </w:r>
      <w:r w:rsidRPr="006203E9">
        <w:rPr>
          <w:rFonts w:hint="eastAsia"/>
        </w:rPr>
        <w:t>s engineer</w:t>
      </w:r>
      <w:r w:rsidRPr="006203E9">
        <w:t>ing</w:t>
      </w:r>
      <w:r w:rsidRPr="006203E9">
        <w:rPr>
          <w:rFonts w:hint="eastAsia"/>
        </w:rPr>
        <w:t xml:space="preserve"> background? In this paper</w:t>
      </w:r>
      <w:r w:rsidR="00D6070E">
        <w:t>,</w:t>
      </w:r>
      <w:r w:rsidRPr="006203E9">
        <w:rPr>
          <w:rFonts w:hint="eastAsia"/>
        </w:rPr>
        <w:t xml:space="preserve"> we take a closer look at whether</w:t>
      </w:r>
      <w:r w:rsidRPr="006203E9">
        <w:t>, and if so how,</w:t>
      </w:r>
      <w:r w:rsidRPr="006203E9">
        <w:rPr>
          <w:rFonts w:hint="eastAsia"/>
        </w:rPr>
        <w:t xml:space="preserve"> </w:t>
      </w:r>
      <w:r w:rsidRPr="006203E9">
        <w:t>the hands-on engineering training</w:t>
      </w:r>
      <w:r w:rsidR="00D6070E">
        <w:t>s</w:t>
      </w:r>
      <w:r w:rsidRPr="006203E9">
        <w:t xml:space="preserve"> </w:t>
      </w:r>
      <w:r w:rsidRPr="006203E9">
        <w:rPr>
          <w:rFonts w:hint="eastAsia"/>
        </w:rPr>
        <w:t xml:space="preserve">of CEOs influence innovation activities </w:t>
      </w:r>
      <w:r w:rsidRPr="006203E9">
        <w:t>in manufacturing firms</w:t>
      </w:r>
      <w:r w:rsidRPr="006203E9">
        <w:rPr>
          <w:rFonts w:hint="eastAsia"/>
        </w:rPr>
        <w:t>.</w:t>
      </w:r>
    </w:p>
    <w:p w14:paraId="4B5F0DC1" w14:textId="7451389B" w:rsidR="00FC33A8" w:rsidRPr="006203E9" w:rsidRDefault="000A7333" w:rsidP="00F743B1">
      <w:pPr>
        <w:ind w:firstLine="480"/>
        <w:rPr>
          <w:szCs w:val="24"/>
        </w:rPr>
      </w:pPr>
      <w:r w:rsidRPr="006203E9">
        <w:rPr>
          <w:szCs w:val="24"/>
        </w:rPr>
        <w:t xml:space="preserve">Existing studies have suggested that CEOs exhibit biases in decision making, reflecting the perspectives of the business functions in which they were trained (Dearborn and Simon, 1958). </w:t>
      </w:r>
      <w:r w:rsidR="007274DC" w:rsidRPr="006203E9">
        <w:rPr>
          <w:szCs w:val="24"/>
        </w:rPr>
        <w:t>CEOs with engineering backgrounds</w:t>
      </w:r>
      <w:r w:rsidR="0058205A" w:rsidRPr="006203E9">
        <w:rPr>
          <w:szCs w:val="24"/>
        </w:rPr>
        <w:t xml:space="preserve"> commonly </w:t>
      </w:r>
      <w:r w:rsidR="0058205A" w:rsidRPr="006203E9">
        <w:rPr>
          <w:rFonts w:ascii="TimesNewRomanPSMT" w:hAnsi="TimesNewRomanPSMT" w:cs="TimesNewRomanPSMT"/>
          <w:kern w:val="0"/>
          <w:szCs w:val="24"/>
        </w:rPr>
        <w:t>possess</w:t>
      </w:r>
      <w:r w:rsidR="0058205A" w:rsidRPr="006203E9">
        <w:rPr>
          <w:rFonts w:ascii="TimesNewRomanPSMT" w:hAnsi="TimesNewRomanPSMT" w:cs="TimesNewRomanPSMT" w:hint="eastAsia"/>
          <w:kern w:val="0"/>
          <w:szCs w:val="24"/>
        </w:rPr>
        <w:t xml:space="preserve"> </w:t>
      </w:r>
      <w:r w:rsidR="0058205A" w:rsidRPr="006203E9">
        <w:rPr>
          <w:rFonts w:ascii="TimesNewRomanPSMT" w:hAnsi="TimesNewRomanPSMT" w:cs="TimesNewRomanPSMT"/>
          <w:kern w:val="0"/>
          <w:szCs w:val="24"/>
        </w:rPr>
        <w:t>skills related to</w:t>
      </w:r>
      <w:r w:rsidR="0058205A" w:rsidRPr="006203E9">
        <w:rPr>
          <w:rFonts w:ascii="TimesNewRomanPSMT" w:hAnsi="TimesNewRomanPSMT" w:cs="TimesNewRomanPSMT" w:hint="eastAsia"/>
          <w:kern w:val="0"/>
          <w:szCs w:val="24"/>
        </w:rPr>
        <w:t xml:space="preserve"> innovation, and </w:t>
      </w:r>
      <w:r w:rsidR="0058205A" w:rsidRPr="006203E9">
        <w:rPr>
          <w:rFonts w:ascii="TimesNewRomanPSMT" w:hAnsi="TimesNewRomanPSMT" w:cs="TimesNewRomanPSMT"/>
          <w:kern w:val="0"/>
          <w:szCs w:val="24"/>
        </w:rPr>
        <w:t>their</w:t>
      </w:r>
      <w:r w:rsidR="0058205A" w:rsidRPr="006203E9">
        <w:rPr>
          <w:rFonts w:ascii="TimesNewRomanPSMT" w:hAnsi="TimesNewRomanPSMT" w:cs="TimesNewRomanPSMT" w:hint="eastAsia"/>
          <w:kern w:val="0"/>
          <w:szCs w:val="24"/>
        </w:rPr>
        <w:t xml:space="preserve"> past </w:t>
      </w:r>
      <w:r w:rsidR="0058205A" w:rsidRPr="006203E9">
        <w:rPr>
          <w:rFonts w:ascii="TimesNewRomanPSMT" w:hAnsi="TimesNewRomanPSMT" w:cs="TimesNewRomanPSMT"/>
          <w:kern w:val="0"/>
          <w:szCs w:val="24"/>
        </w:rPr>
        <w:t>experience</w:t>
      </w:r>
      <w:r w:rsidR="0058205A" w:rsidRPr="006203E9">
        <w:rPr>
          <w:rFonts w:ascii="TimesNewRomanPSMT" w:hAnsi="TimesNewRomanPSMT" w:cs="TimesNewRomanPSMT" w:hint="eastAsia"/>
          <w:kern w:val="0"/>
          <w:szCs w:val="24"/>
        </w:rPr>
        <w:t>s</w:t>
      </w:r>
      <w:r w:rsidR="0058205A" w:rsidRPr="006203E9">
        <w:rPr>
          <w:rFonts w:ascii="TimesNewRomanPSMT" w:hAnsi="TimesNewRomanPSMT" w:cs="TimesNewRomanPSMT"/>
          <w:kern w:val="0"/>
          <w:szCs w:val="24"/>
        </w:rPr>
        <w:t xml:space="preserve"> </w:t>
      </w:r>
      <w:r w:rsidR="0058205A" w:rsidRPr="006203E9">
        <w:rPr>
          <w:rFonts w:ascii="TimesNewRomanPSMT" w:hAnsi="TimesNewRomanPSMT" w:cs="TimesNewRomanPSMT" w:hint="eastAsia"/>
          <w:kern w:val="0"/>
          <w:szCs w:val="24"/>
        </w:rPr>
        <w:t>equip them with strong sense</w:t>
      </w:r>
      <w:r w:rsidR="00D6070E">
        <w:rPr>
          <w:rFonts w:ascii="TimesNewRomanPSMT" w:hAnsi="TimesNewRomanPSMT" w:cs="TimesNewRomanPSMT"/>
          <w:kern w:val="0"/>
          <w:szCs w:val="24"/>
        </w:rPr>
        <w:t>s</w:t>
      </w:r>
      <w:r w:rsidR="0058205A" w:rsidRPr="006203E9">
        <w:rPr>
          <w:rFonts w:ascii="TimesNewRomanPSMT" w:hAnsi="TimesNewRomanPSMT" w:cs="TimesNewRomanPSMT" w:hint="eastAsia"/>
          <w:kern w:val="0"/>
          <w:szCs w:val="24"/>
        </w:rPr>
        <w:t xml:space="preserve"> and solid understanding</w:t>
      </w:r>
      <w:r w:rsidR="00D6070E">
        <w:rPr>
          <w:rFonts w:ascii="TimesNewRomanPSMT" w:hAnsi="TimesNewRomanPSMT" w:cs="TimesNewRomanPSMT"/>
          <w:kern w:val="0"/>
          <w:szCs w:val="24"/>
        </w:rPr>
        <w:t>s</w:t>
      </w:r>
      <w:r w:rsidR="0058205A" w:rsidRPr="006203E9">
        <w:rPr>
          <w:rFonts w:ascii="TimesNewRomanPSMT" w:hAnsi="TimesNewRomanPSMT" w:cs="TimesNewRomanPSMT" w:hint="eastAsia"/>
          <w:kern w:val="0"/>
          <w:szCs w:val="24"/>
        </w:rPr>
        <w:t xml:space="preserve"> </w:t>
      </w:r>
      <w:r w:rsidR="0058205A" w:rsidRPr="006203E9">
        <w:rPr>
          <w:rFonts w:ascii="TimesNewRomanPSMT" w:hAnsi="TimesNewRomanPSMT" w:cs="TimesNewRomanPSMT"/>
          <w:kern w:val="0"/>
          <w:szCs w:val="24"/>
        </w:rPr>
        <w:t xml:space="preserve">of </w:t>
      </w:r>
      <w:r w:rsidR="0058205A" w:rsidRPr="006203E9">
        <w:rPr>
          <w:rFonts w:ascii="TimesNewRomanPSMT" w:hAnsi="TimesNewRomanPSMT" w:cs="TimesNewRomanPSMT" w:hint="eastAsia"/>
          <w:kern w:val="0"/>
          <w:szCs w:val="24"/>
        </w:rPr>
        <w:t>innovation.</w:t>
      </w:r>
      <w:r w:rsidR="0058205A" w:rsidRPr="006203E9">
        <w:rPr>
          <w:rFonts w:ascii="TimesNewRomanPSMT" w:hAnsi="TimesNewRomanPSMT" w:cs="TimesNewRomanPSMT"/>
          <w:kern w:val="0"/>
          <w:szCs w:val="24"/>
        </w:rPr>
        <w:t xml:space="preserve"> </w:t>
      </w:r>
      <w:r w:rsidR="009A2BD3" w:rsidRPr="006203E9">
        <w:rPr>
          <w:rFonts w:ascii="TimesNewRomanPSMT" w:hAnsi="TimesNewRomanPSMT" w:cs="TimesNewRomanPSMT"/>
          <w:kern w:val="0"/>
          <w:szCs w:val="24"/>
        </w:rPr>
        <w:t>Yet</w:t>
      </w:r>
      <w:r w:rsidR="0058205A" w:rsidRPr="006203E9">
        <w:rPr>
          <w:rFonts w:ascii="TimesNewRomanPSMT" w:hAnsi="TimesNewRomanPSMT" w:cs="TimesNewRomanPSMT"/>
          <w:kern w:val="0"/>
          <w:szCs w:val="24"/>
        </w:rPr>
        <w:t xml:space="preserve"> </w:t>
      </w:r>
      <w:r w:rsidR="007274DC" w:rsidRPr="006203E9">
        <w:rPr>
          <w:szCs w:val="24"/>
        </w:rPr>
        <w:t xml:space="preserve">existing literature </w:t>
      </w:r>
      <w:r w:rsidR="0058205A" w:rsidRPr="006203E9">
        <w:rPr>
          <w:szCs w:val="24"/>
        </w:rPr>
        <w:t xml:space="preserve">regarding the impact of CEOs with engineering backgrounds </w:t>
      </w:r>
      <w:r w:rsidR="000F6362" w:rsidRPr="006203E9">
        <w:rPr>
          <w:szCs w:val="24"/>
        </w:rPr>
        <w:t>on</w:t>
      </w:r>
      <w:r w:rsidR="0058205A" w:rsidRPr="006203E9">
        <w:rPr>
          <w:szCs w:val="24"/>
        </w:rPr>
        <w:t xml:space="preserve"> corporate innovation </w:t>
      </w:r>
      <w:r w:rsidR="00756362" w:rsidRPr="006203E9">
        <w:rPr>
          <w:szCs w:val="24"/>
        </w:rPr>
        <w:t xml:space="preserve">are relatively scarce. </w:t>
      </w:r>
      <w:r w:rsidR="007A5878" w:rsidRPr="006203E9">
        <w:rPr>
          <w:szCs w:val="24"/>
        </w:rPr>
        <w:t xml:space="preserve">Recently, </w:t>
      </w:r>
      <w:r w:rsidR="00FC33A8" w:rsidRPr="006203E9">
        <w:rPr>
          <w:szCs w:val="24"/>
        </w:rPr>
        <w:t xml:space="preserve">Jung (2018) studied the benefits and costs of having CEOs with STEM (Science, Technology, Engineering and Math) degrees in high-tech firms, and </w:t>
      </w:r>
      <w:r w:rsidR="0090169F" w:rsidRPr="006203E9">
        <w:rPr>
          <w:szCs w:val="24"/>
        </w:rPr>
        <w:t xml:space="preserve">found that these CEOs </w:t>
      </w:r>
      <w:r w:rsidR="00FC33A8" w:rsidRPr="006203E9">
        <w:rPr>
          <w:szCs w:val="24"/>
        </w:rPr>
        <w:t xml:space="preserve">usually have preferences for innovation and adopt innovation-oriented corporate strategies. </w:t>
      </w:r>
      <w:r w:rsidR="0092387B" w:rsidRPr="006203E9">
        <w:rPr>
          <w:szCs w:val="24"/>
        </w:rPr>
        <w:t xml:space="preserve">While for the effects of </w:t>
      </w:r>
      <w:r w:rsidR="000F6362" w:rsidRPr="006203E9">
        <w:rPr>
          <w:szCs w:val="24"/>
        </w:rPr>
        <w:t xml:space="preserve">CEOs with </w:t>
      </w:r>
      <w:r w:rsidR="0092387B" w:rsidRPr="006203E9">
        <w:rPr>
          <w:szCs w:val="24"/>
        </w:rPr>
        <w:t>on-the-job training</w:t>
      </w:r>
      <w:r w:rsidR="007A5878" w:rsidRPr="006203E9">
        <w:rPr>
          <w:szCs w:val="24"/>
        </w:rPr>
        <w:t xml:space="preserve"> in engineering</w:t>
      </w:r>
      <w:r w:rsidR="0092387B" w:rsidRPr="006203E9">
        <w:rPr>
          <w:szCs w:val="24"/>
        </w:rPr>
        <w:t xml:space="preserve">, which can also produce </w:t>
      </w:r>
      <w:r w:rsidR="0092387B" w:rsidRPr="006203E9">
        <w:rPr>
          <w:rFonts w:hint="eastAsia"/>
          <w:szCs w:val="24"/>
        </w:rPr>
        <w:t>human capital</w:t>
      </w:r>
      <w:r w:rsidR="0092387B" w:rsidRPr="006203E9">
        <w:rPr>
          <w:szCs w:val="24"/>
        </w:rPr>
        <w:t xml:space="preserve"> and </w:t>
      </w:r>
      <w:r w:rsidR="0090169F" w:rsidRPr="006203E9">
        <w:rPr>
          <w:szCs w:val="24"/>
        </w:rPr>
        <w:t xml:space="preserve">thus </w:t>
      </w:r>
      <w:r w:rsidR="0092387B" w:rsidRPr="006203E9">
        <w:rPr>
          <w:szCs w:val="24"/>
        </w:rPr>
        <w:t xml:space="preserve">foster innovation (see Becker, 1962; </w:t>
      </w:r>
      <w:proofErr w:type="spellStart"/>
      <w:r w:rsidR="0092387B" w:rsidRPr="006203E9">
        <w:rPr>
          <w:szCs w:val="24"/>
        </w:rPr>
        <w:t>Stroombergen</w:t>
      </w:r>
      <w:proofErr w:type="spellEnd"/>
      <w:r w:rsidR="0092387B" w:rsidRPr="006203E9">
        <w:rPr>
          <w:szCs w:val="24"/>
        </w:rPr>
        <w:t xml:space="preserve"> et al.</w:t>
      </w:r>
      <w:r w:rsidR="0092387B" w:rsidRPr="006203E9">
        <w:rPr>
          <w:rFonts w:hint="eastAsia"/>
          <w:szCs w:val="24"/>
        </w:rPr>
        <w:t xml:space="preserve">, </w:t>
      </w:r>
      <w:r w:rsidR="0092387B" w:rsidRPr="006203E9">
        <w:rPr>
          <w:szCs w:val="24"/>
        </w:rPr>
        <w:t xml:space="preserve">2002), </w:t>
      </w:r>
      <w:r w:rsidR="00756362" w:rsidRPr="006203E9">
        <w:rPr>
          <w:szCs w:val="24"/>
        </w:rPr>
        <w:t xml:space="preserve">Barker and Mueller (2002) </w:t>
      </w:r>
      <w:r w:rsidR="007A5878" w:rsidRPr="006203E9">
        <w:rPr>
          <w:szCs w:val="24"/>
        </w:rPr>
        <w:t xml:space="preserve">focused on the determinants of firm R&amp;D spending, </w:t>
      </w:r>
      <w:r w:rsidR="00D6070E">
        <w:rPr>
          <w:szCs w:val="24"/>
        </w:rPr>
        <w:t xml:space="preserve">and </w:t>
      </w:r>
      <w:r w:rsidR="0092387B" w:rsidRPr="006203E9">
        <w:rPr>
          <w:szCs w:val="24"/>
        </w:rPr>
        <w:t>found that CEOs with career experiences in engineering invest more in R&amp;D</w:t>
      </w:r>
      <w:r w:rsidR="007A5878" w:rsidRPr="006203E9">
        <w:rPr>
          <w:szCs w:val="24"/>
        </w:rPr>
        <w:t>. However, little is known regarding the influence</w:t>
      </w:r>
      <w:r w:rsidR="00756362" w:rsidRPr="006203E9">
        <w:rPr>
          <w:szCs w:val="24"/>
        </w:rPr>
        <w:t xml:space="preserve"> </w:t>
      </w:r>
      <w:r w:rsidR="000F6362" w:rsidRPr="006203E9">
        <w:rPr>
          <w:szCs w:val="24"/>
        </w:rPr>
        <w:t xml:space="preserve">of CEOs with </w:t>
      </w:r>
      <w:r w:rsidR="00756362" w:rsidRPr="006203E9">
        <w:rPr>
          <w:szCs w:val="24"/>
        </w:rPr>
        <w:t>on-the-job training in engineering</w:t>
      </w:r>
      <w:r w:rsidR="00D6070E">
        <w:rPr>
          <w:szCs w:val="24"/>
        </w:rPr>
        <w:t xml:space="preserve"> </w:t>
      </w:r>
      <w:r w:rsidR="00756362" w:rsidRPr="006203E9">
        <w:rPr>
          <w:szCs w:val="24"/>
        </w:rPr>
        <w:t>on corporate innovation</w:t>
      </w:r>
      <w:r w:rsidR="00ED361F" w:rsidRPr="006203E9">
        <w:rPr>
          <w:szCs w:val="24"/>
        </w:rPr>
        <w:t xml:space="preserve"> outcomes</w:t>
      </w:r>
      <w:r w:rsidR="00350FB4">
        <w:rPr>
          <w:szCs w:val="24"/>
        </w:rPr>
        <w:t xml:space="preserve"> </w:t>
      </w:r>
      <w:r w:rsidR="00ED361F" w:rsidRPr="006203E9">
        <w:rPr>
          <w:szCs w:val="24"/>
        </w:rPr>
        <w:t>measured by patents and citations.</w:t>
      </w:r>
      <w:r w:rsidR="00B56E07" w:rsidRPr="006203E9">
        <w:rPr>
          <w:szCs w:val="24"/>
        </w:rPr>
        <w:t xml:space="preserve"> Considering that </w:t>
      </w:r>
      <w:r w:rsidR="00F743B1" w:rsidRPr="006203E9">
        <w:rPr>
          <w:szCs w:val="24"/>
        </w:rPr>
        <w:t>innovation activities, especially those with significant influences</w:t>
      </w:r>
      <w:r w:rsidR="00E4000E" w:rsidRPr="006203E9">
        <w:rPr>
          <w:szCs w:val="24"/>
        </w:rPr>
        <w:t xml:space="preserve">, i.e. those with greater </w:t>
      </w:r>
      <w:r w:rsidR="00F743B1" w:rsidRPr="006203E9">
        <w:rPr>
          <w:szCs w:val="24"/>
        </w:rPr>
        <w:t xml:space="preserve">citations, play an important role in generating economic growth, and according to Mr. Changyu Shen, Director of </w:t>
      </w:r>
      <w:r w:rsidR="00F743B1" w:rsidRPr="006203E9">
        <w:t>Chinese State Intellectual Property Office, patent-intensive industries</w:t>
      </w:r>
      <w:r w:rsidR="00B56E07" w:rsidRPr="006203E9">
        <w:rPr>
          <w:szCs w:val="24"/>
        </w:rPr>
        <w:t>,</w:t>
      </w:r>
      <w:r w:rsidR="00F743B1" w:rsidRPr="006203E9">
        <w:rPr>
          <w:szCs w:val="24"/>
        </w:rPr>
        <w:t xml:space="preserve"> such as </w:t>
      </w:r>
      <w:r w:rsidR="00E4000E" w:rsidRPr="006203E9">
        <w:rPr>
          <w:szCs w:val="24"/>
        </w:rPr>
        <w:t xml:space="preserve">the </w:t>
      </w:r>
      <w:r w:rsidR="00F743B1" w:rsidRPr="006203E9">
        <w:rPr>
          <w:szCs w:val="24"/>
        </w:rPr>
        <w:t xml:space="preserve">manufacturing industry, </w:t>
      </w:r>
      <w:r w:rsidR="00B56E07" w:rsidRPr="006203E9">
        <w:rPr>
          <w:rFonts w:hint="eastAsia"/>
          <w:szCs w:val="24"/>
        </w:rPr>
        <w:t>con</w:t>
      </w:r>
      <w:r w:rsidR="00B56E07" w:rsidRPr="006203E9">
        <w:rPr>
          <w:szCs w:val="24"/>
        </w:rPr>
        <w:t xml:space="preserve">tribute to approximately </w:t>
      </w:r>
      <w:r w:rsidR="00F743B1" w:rsidRPr="006203E9">
        <w:rPr>
          <w:szCs w:val="24"/>
        </w:rPr>
        <w:t>15.7</w:t>
      </w:r>
      <w:r w:rsidR="00B56E07" w:rsidRPr="006203E9">
        <w:rPr>
          <w:szCs w:val="24"/>
        </w:rPr>
        <w:t xml:space="preserve">% of </w:t>
      </w:r>
      <w:r w:rsidR="00F743B1" w:rsidRPr="006203E9">
        <w:rPr>
          <w:szCs w:val="24"/>
        </w:rPr>
        <w:t xml:space="preserve">China’s </w:t>
      </w:r>
      <w:r w:rsidR="00B56E07" w:rsidRPr="006203E9">
        <w:rPr>
          <w:szCs w:val="24"/>
        </w:rPr>
        <w:t xml:space="preserve">GDP growth in </w:t>
      </w:r>
      <w:r w:rsidR="00F743B1" w:rsidRPr="006203E9">
        <w:rPr>
          <w:szCs w:val="24"/>
        </w:rPr>
        <w:t>2018</w:t>
      </w:r>
      <w:r w:rsidR="00F743B1" w:rsidRPr="006203E9">
        <w:rPr>
          <w:rStyle w:val="ac"/>
          <w:szCs w:val="24"/>
        </w:rPr>
        <w:footnoteReference w:id="3"/>
      </w:r>
      <w:r w:rsidR="00D6070E">
        <w:rPr>
          <w:szCs w:val="24"/>
        </w:rPr>
        <w:t xml:space="preserve">. Therefore, </w:t>
      </w:r>
      <w:r w:rsidR="00F743B1" w:rsidRPr="006203E9">
        <w:rPr>
          <w:szCs w:val="24"/>
        </w:rPr>
        <w:t xml:space="preserve">it </w:t>
      </w:r>
      <w:r w:rsidR="0065100E" w:rsidRPr="006203E9">
        <w:rPr>
          <w:szCs w:val="24"/>
        </w:rPr>
        <w:t xml:space="preserve">is of great importance to identify </w:t>
      </w:r>
      <w:r w:rsidR="009E62AE">
        <w:rPr>
          <w:rFonts w:eastAsiaTheme="minorEastAsia" w:hint="eastAsia"/>
          <w:szCs w:val="24"/>
        </w:rPr>
        <w:t xml:space="preserve">how </w:t>
      </w:r>
      <w:r w:rsidR="00D6070E">
        <w:rPr>
          <w:szCs w:val="24"/>
        </w:rPr>
        <w:t xml:space="preserve">CEOs with engineering </w:t>
      </w:r>
      <w:r w:rsidR="00D6070E">
        <w:rPr>
          <w:szCs w:val="24"/>
        </w:rPr>
        <w:lastRenderedPageBreak/>
        <w:t xml:space="preserve">backgrounds </w:t>
      </w:r>
      <w:r w:rsidR="009E62AE">
        <w:rPr>
          <w:rFonts w:eastAsiaTheme="minorEastAsia" w:hint="eastAsia"/>
          <w:szCs w:val="24"/>
        </w:rPr>
        <w:t>impacts on</w:t>
      </w:r>
      <w:r w:rsidR="0065100E" w:rsidRPr="006203E9">
        <w:rPr>
          <w:szCs w:val="24"/>
        </w:rPr>
        <w:t xml:space="preserve"> firm innovation in manufacturing industry, and thus delivers benefits to society.</w:t>
      </w:r>
    </w:p>
    <w:p w14:paraId="3F89702A" w14:textId="19492769" w:rsidR="007D093D" w:rsidRPr="00364401" w:rsidRDefault="007D093D" w:rsidP="00391CC4">
      <w:pPr>
        <w:ind w:firstLine="480"/>
        <w:rPr>
          <w:szCs w:val="24"/>
        </w:rPr>
      </w:pPr>
      <w:r w:rsidRPr="006203E9">
        <w:rPr>
          <w:szCs w:val="24"/>
        </w:rPr>
        <w:t xml:space="preserve">In this paper, we </w:t>
      </w:r>
      <w:r w:rsidR="001C08B4" w:rsidRPr="006203E9">
        <w:rPr>
          <w:szCs w:val="24"/>
        </w:rPr>
        <w:t>examine</w:t>
      </w:r>
      <w:r w:rsidR="001E56A3" w:rsidRPr="006203E9">
        <w:rPr>
          <w:rFonts w:hint="eastAsia"/>
          <w:szCs w:val="24"/>
        </w:rPr>
        <w:t xml:space="preserve"> </w:t>
      </w:r>
      <w:r w:rsidR="0090169F" w:rsidRPr="006203E9">
        <w:rPr>
          <w:szCs w:val="24"/>
        </w:rPr>
        <w:t>how CEOs</w:t>
      </w:r>
      <w:r w:rsidR="00D6070E">
        <w:rPr>
          <w:szCs w:val="24"/>
        </w:rPr>
        <w:t xml:space="preserve"> with on-the-job trainings in engineering</w:t>
      </w:r>
      <w:r w:rsidR="006E612B">
        <w:rPr>
          <w:szCs w:val="24"/>
        </w:rPr>
        <w:t xml:space="preserve"> (Engineer CEOs hereafter)</w:t>
      </w:r>
      <w:r w:rsidR="00D6070E">
        <w:rPr>
          <w:szCs w:val="24"/>
        </w:rPr>
        <w:t xml:space="preserve">, </w:t>
      </w:r>
      <w:r w:rsidR="0090169F" w:rsidRPr="006203E9">
        <w:rPr>
          <w:szCs w:val="24"/>
        </w:rPr>
        <w:t>affect corporate</w:t>
      </w:r>
      <w:r w:rsidRPr="006203E9">
        <w:rPr>
          <w:szCs w:val="24"/>
        </w:rPr>
        <w:t xml:space="preserve"> </w:t>
      </w:r>
      <w:r w:rsidRPr="006203E9">
        <w:rPr>
          <w:rFonts w:hint="eastAsia"/>
          <w:szCs w:val="24"/>
        </w:rPr>
        <w:t>innovation</w:t>
      </w:r>
      <w:r w:rsidRPr="006203E9">
        <w:rPr>
          <w:szCs w:val="24"/>
        </w:rPr>
        <w:t>.</w:t>
      </w:r>
      <w:r w:rsidR="001E56A3" w:rsidRPr="006203E9">
        <w:rPr>
          <w:rFonts w:hint="eastAsia"/>
          <w:szCs w:val="24"/>
        </w:rPr>
        <w:t xml:space="preserve"> </w:t>
      </w:r>
      <w:r w:rsidR="0090169F" w:rsidRPr="006203E9">
        <w:rPr>
          <w:rFonts w:hint="eastAsia"/>
          <w:szCs w:val="24"/>
        </w:rPr>
        <w:t xml:space="preserve">Following </w:t>
      </w:r>
      <w:proofErr w:type="spellStart"/>
      <w:r w:rsidR="0090169F" w:rsidRPr="006203E9">
        <w:rPr>
          <w:rFonts w:ascii="URWPalladioL-Roma" w:hAnsi="URWPalladioL-Roma" w:cs="URWPalladioL-Roma"/>
          <w:szCs w:val="24"/>
        </w:rPr>
        <w:t>Benmelech</w:t>
      </w:r>
      <w:proofErr w:type="spellEnd"/>
      <w:r w:rsidR="0090169F" w:rsidRPr="006203E9">
        <w:rPr>
          <w:rFonts w:ascii="URWPalladioL-Roma" w:hAnsi="URWPalladioL-Roma" w:cs="URWPalladioL-Roma"/>
          <w:szCs w:val="24"/>
        </w:rPr>
        <w:t xml:space="preserve"> and </w:t>
      </w:r>
      <w:proofErr w:type="spellStart"/>
      <w:r w:rsidR="0090169F" w:rsidRPr="006203E9">
        <w:rPr>
          <w:rFonts w:ascii="URWPalladioL-Roma" w:hAnsi="URWPalladioL-Roma" w:cs="URWPalladioL-Roma"/>
          <w:szCs w:val="24"/>
        </w:rPr>
        <w:t>Frydman</w:t>
      </w:r>
      <w:proofErr w:type="spellEnd"/>
      <w:r w:rsidR="0090169F" w:rsidRPr="006203E9">
        <w:rPr>
          <w:rFonts w:ascii="URWPalladioL-Roma" w:hAnsi="URWPalladioL-Roma" w:cs="URWPalladioL-Roma"/>
          <w:szCs w:val="24"/>
        </w:rPr>
        <w:t xml:space="preserve"> (2015)</w:t>
      </w:r>
      <w:r w:rsidR="0090169F" w:rsidRPr="006203E9">
        <w:rPr>
          <w:rFonts w:ascii="URWPalladioL-Roma" w:hAnsi="URWPalladioL-Roma" w:cs="URWPalladioL-Roma" w:hint="eastAsia"/>
          <w:szCs w:val="24"/>
        </w:rPr>
        <w:t xml:space="preserve">, </w:t>
      </w:r>
      <w:r w:rsidR="0090169F" w:rsidRPr="006203E9">
        <w:rPr>
          <w:rFonts w:hint="eastAsia"/>
          <w:szCs w:val="24"/>
        </w:rPr>
        <w:t xml:space="preserve">we only consider firms in </w:t>
      </w:r>
      <w:r w:rsidR="0090169F" w:rsidRPr="006203E9">
        <w:rPr>
          <w:szCs w:val="24"/>
        </w:rPr>
        <w:t xml:space="preserve">the </w:t>
      </w:r>
      <w:r w:rsidR="0090169F" w:rsidRPr="006203E9">
        <w:rPr>
          <w:rFonts w:hint="eastAsia"/>
          <w:szCs w:val="24"/>
        </w:rPr>
        <w:t xml:space="preserve">manufacturing industry, </w:t>
      </w:r>
      <w:r w:rsidR="0090169F" w:rsidRPr="006203E9">
        <w:rPr>
          <w:szCs w:val="24"/>
        </w:rPr>
        <w:t xml:space="preserve">where innovation is </w:t>
      </w:r>
      <w:r w:rsidR="00484366" w:rsidRPr="006203E9">
        <w:rPr>
          <w:szCs w:val="24"/>
        </w:rPr>
        <w:t xml:space="preserve">considered very important, and approximately 30% of </w:t>
      </w:r>
      <w:r w:rsidRPr="006203E9">
        <w:rPr>
          <w:szCs w:val="24"/>
        </w:rPr>
        <w:t>CEOs</w:t>
      </w:r>
      <w:r w:rsidR="00484366" w:rsidRPr="006203E9">
        <w:rPr>
          <w:szCs w:val="24"/>
        </w:rPr>
        <w:t xml:space="preserve"> in manufacturing firms</w:t>
      </w:r>
      <w:r w:rsidRPr="006203E9">
        <w:rPr>
          <w:szCs w:val="24"/>
        </w:rPr>
        <w:t xml:space="preserve"> </w:t>
      </w:r>
      <w:r w:rsidR="006E602F" w:rsidRPr="006203E9">
        <w:rPr>
          <w:szCs w:val="24"/>
        </w:rPr>
        <w:t>are Engineer CEOs</w:t>
      </w:r>
      <w:r w:rsidRPr="006203E9">
        <w:rPr>
          <w:szCs w:val="24"/>
        </w:rPr>
        <w:t>.</w:t>
      </w:r>
      <w:r w:rsidR="00BF406A" w:rsidRPr="006203E9">
        <w:rPr>
          <w:rFonts w:eastAsiaTheme="minorEastAsia" w:hint="eastAsia"/>
          <w:szCs w:val="24"/>
        </w:rPr>
        <w:t xml:space="preserve"> </w:t>
      </w:r>
      <w:r w:rsidR="00242548" w:rsidRPr="006203E9">
        <w:rPr>
          <w:rFonts w:eastAsiaTheme="minorEastAsia"/>
          <w:szCs w:val="24"/>
        </w:rPr>
        <w:t xml:space="preserve">Our results show that </w:t>
      </w:r>
      <w:r w:rsidR="00242548" w:rsidRPr="006203E9">
        <w:rPr>
          <w:rFonts w:hint="eastAsia"/>
          <w:szCs w:val="24"/>
        </w:rPr>
        <w:t xml:space="preserve">firms led by Engineer CEOs </w:t>
      </w:r>
      <w:r w:rsidR="00242548" w:rsidRPr="006203E9">
        <w:rPr>
          <w:szCs w:val="24"/>
        </w:rPr>
        <w:t xml:space="preserve">are associated with innovation of </w:t>
      </w:r>
      <w:r w:rsidR="00C25D41" w:rsidRPr="006203E9">
        <w:rPr>
          <w:rFonts w:eastAsiaTheme="minorEastAsia" w:hint="eastAsia"/>
          <w:szCs w:val="24"/>
        </w:rPr>
        <w:t>better</w:t>
      </w:r>
      <w:r w:rsidR="00C25D41" w:rsidRPr="006203E9">
        <w:rPr>
          <w:szCs w:val="24"/>
        </w:rPr>
        <w:t xml:space="preserve"> </w:t>
      </w:r>
      <w:r w:rsidR="00242548" w:rsidRPr="006203E9">
        <w:rPr>
          <w:szCs w:val="24"/>
        </w:rPr>
        <w:t>quality</w:t>
      </w:r>
      <w:r w:rsidR="00A4595B" w:rsidRPr="006203E9">
        <w:rPr>
          <w:rFonts w:eastAsiaTheme="minorEastAsia" w:hint="eastAsia"/>
          <w:szCs w:val="24"/>
        </w:rPr>
        <w:t xml:space="preserve"> but no significant changes in innovation quantity</w:t>
      </w:r>
      <w:r w:rsidR="00391CC4" w:rsidRPr="006203E9">
        <w:rPr>
          <w:szCs w:val="24"/>
        </w:rPr>
        <w:t>,</w:t>
      </w:r>
      <w:r w:rsidR="00391CC4" w:rsidRPr="006203E9">
        <w:rPr>
          <w:rFonts w:ascii="TimesNewRomanPSMT" w:hAnsi="TimesNewRomanPSMT" w:cs="TimesNewRomanPSMT"/>
        </w:rPr>
        <w:t xml:space="preserve"> </w:t>
      </w:r>
      <w:r w:rsidR="00391CC4" w:rsidRPr="006203E9">
        <w:rPr>
          <w:szCs w:val="24"/>
        </w:rPr>
        <w:t>which indica</w:t>
      </w:r>
      <w:r w:rsidR="00391CC4" w:rsidRPr="006203E9">
        <w:rPr>
          <w:color w:val="000000"/>
        </w:rPr>
        <w:t>tes that the rise of human capital embedded in the on-the-job training process to pursue professional certifications enhances innovation quality.</w:t>
      </w:r>
      <w:r w:rsidR="00391CC4" w:rsidRPr="006203E9">
        <w:rPr>
          <w:szCs w:val="24"/>
        </w:rPr>
        <w:t xml:space="preserve"> </w:t>
      </w:r>
      <w:r w:rsidR="00242548" w:rsidRPr="006203E9">
        <w:rPr>
          <w:szCs w:val="24"/>
        </w:rPr>
        <w:t>While these firms do not</w:t>
      </w:r>
      <w:r w:rsidR="00242548" w:rsidRPr="006203E9">
        <w:rPr>
          <w:rFonts w:hint="eastAsia"/>
          <w:szCs w:val="24"/>
        </w:rPr>
        <w:t xml:space="preserve"> </w:t>
      </w:r>
      <w:r w:rsidR="00242548" w:rsidRPr="006203E9">
        <w:rPr>
          <w:szCs w:val="24"/>
        </w:rPr>
        <w:t>behave</w:t>
      </w:r>
      <w:r w:rsidR="00242548" w:rsidRPr="006203E9">
        <w:rPr>
          <w:rFonts w:hint="eastAsia"/>
          <w:szCs w:val="24"/>
        </w:rPr>
        <w:t xml:space="preserve"> differently from other firms in terms of </w:t>
      </w:r>
      <w:r w:rsidR="00242548" w:rsidRPr="006203E9">
        <w:rPr>
          <w:szCs w:val="24"/>
        </w:rPr>
        <w:t>innovation input, measured by R&amp;D expenditures, or</w:t>
      </w:r>
      <w:r w:rsidR="00242548" w:rsidRPr="006203E9">
        <w:rPr>
          <w:rFonts w:hint="eastAsia"/>
          <w:szCs w:val="24"/>
        </w:rPr>
        <w:t xml:space="preserve"> </w:t>
      </w:r>
      <w:r w:rsidR="00242548" w:rsidRPr="006203E9">
        <w:rPr>
          <w:szCs w:val="24"/>
        </w:rPr>
        <w:t>innovation output quantity, measured by patents than firms without Engineer CEOs</w:t>
      </w:r>
      <w:r w:rsidR="00391CC4" w:rsidRPr="006203E9">
        <w:rPr>
          <w:szCs w:val="24"/>
        </w:rPr>
        <w:t xml:space="preserve">, </w:t>
      </w:r>
      <w:r w:rsidR="00391CC4" w:rsidRPr="006203E9">
        <w:rPr>
          <w:rFonts w:hint="eastAsia"/>
          <w:szCs w:val="24"/>
        </w:rPr>
        <w:t>thu</w:t>
      </w:r>
      <w:r w:rsidR="00391CC4" w:rsidRPr="006203E9">
        <w:rPr>
          <w:szCs w:val="24"/>
        </w:rPr>
        <w:t>s argues against</w:t>
      </w:r>
      <w:r w:rsidR="00391CC4" w:rsidRPr="006203E9">
        <w:rPr>
          <w:rFonts w:hint="eastAsia"/>
          <w:szCs w:val="24"/>
        </w:rPr>
        <w:t xml:space="preserve"> CEOs</w:t>
      </w:r>
      <w:r w:rsidR="00391CC4" w:rsidRPr="006203E9">
        <w:rPr>
          <w:szCs w:val="24"/>
        </w:rPr>
        <w:t>’</w:t>
      </w:r>
      <w:r w:rsidR="00391CC4" w:rsidRPr="006203E9">
        <w:rPr>
          <w:rFonts w:hint="eastAsia"/>
          <w:szCs w:val="24"/>
        </w:rPr>
        <w:t xml:space="preserve"> </w:t>
      </w:r>
      <w:r w:rsidR="00391CC4" w:rsidRPr="006203E9">
        <w:rPr>
          <w:szCs w:val="24"/>
        </w:rPr>
        <w:t>functionally</w:t>
      </w:r>
      <w:r w:rsidR="00391CC4" w:rsidRPr="006203E9">
        <w:rPr>
          <w:rFonts w:hint="eastAsia"/>
          <w:szCs w:val="24"/>
        </w:rPr>
        <w:t xml:space="preserve"> biases or preferences originated from</w:t>
      </w:r>
      <w:r w:rsidR="00391CC4" w:rsidRPr="006203E9">
        <w:rPr>
          <w:szCs w:val="24"/>
        </w:rPr>
        <w:t xml:space="preserve"> past experience in engineering</w:t>
      </w:r>
      <w:r w:rsidR="00391CC4" w:rsidRPr="006203E9">
        <w:rPr>
          <w:rFonts w:hint="eastAsia"/>
          <w:szCs w:val="24"/>
        </w:rPr>
        <w:t xml:space="preserve">. </w:t>
      </w:r>
      <w:r w:rsidR="00A52ED5" w:rsidRPr="006203E9">
        <w:rPr>
          <w:rFonts w:hint="eastAsia"/>
          <w:szCs w:val="24"/>
        </w:rPr>
        <w:t xml:space="preserve">Furthermore, </w:t>
      </w:r>
      <w:r w:rsidR="00096A0F" w:rsidRPr="006203E9">
        <w:rPr>
          <w:szCs w:val="24"/>
        </w:rPr>
        <w:t>we show that Engineering CEOs</w:t>
      </w:r>
      <w:r w:rsidR="00242548" w:rsidRPr="006203E9">
        <w:rPr>
          <w:szCs w:val="24"/>
        </w:rPr>
        <w:t xml:space="preserve"> with senior-level professional certifications</w:t>
      </w:r>
      <w:r w:rsidR="00096A0F" w:rsidRPr="006203E9">
        <w:rPr>
          <w:szCs w:val="24"/>
        </w:rPr>
        <w:t xml:space="preserve"> </w:t>
      </w:r>
      <w:r w:rsidR="00242548" w:rsidRPr="006203E9">
        <w:rPr>
          <w:szCs w:val="24"/>
        </w:rPr>
        <w:t xml:space="preserve">in engineering </w:t>
      </w:r>
      <w:r w:rsidR="00096A0F" w:rsidRPr="006203E9">
        <w:rPr>
          <w:szCs w:val="24"/>
        </w:rPr>
        <w:t xml:space="preserve">are </w:t>
      </w:r>
      <w:r w:rsidR="00F15088" w:rsidRPr="006203E9">
        <w:rPr>
          <w:szCs w:val="24"/>
        </w:rPr>
        <w:t>mor</w:t>
      </w:r>
      <w:r w:rsidR="00096A0F" w:rsidRPr="006203E9">
        <w:rPr>
          <w:szCs w:val="24"/>
        </w:rPr>
        <w:t>e influential in innovation efficien</w:t>
      </w:r>
      <w:r w:rsidR="00242548" w:rsidRPr="006203E9">
        <w:rPr>
          <w:szCs w:val="24"/>
        </w:rPr>
        <w:t>c</w:t>
      </w:r>
      <w:r w:rsidR="00096A0F" w:rsidRPr="006203E9">
        <w:rPr>
          <w:szCs w:val="24"/>
        </w:rPr>
        <w:t>y</w:t>
      </w:r>
      <w:r w:rsidR="00F15088" w:rsidRPr="006203E9">
        <w:rPr>
          <w:szCs w:val="24"/>
        </w:rPr>
        <w:t xml:space="preserve"> than Engineer CEOs</w:t>
      </w:r>
      <w:r w:rsidR="00242548" w:rsidRPr="006203E9">
        <w:rPr>
          <w:szCs w:val="24"/>
        </w:rPr>
        <w:t xml:space="preserve"> </w:t>
      </w:r>
      <w:r w:rsidR="006E612B">
        <w:rPr>
          <w:szCs w:val="24"/>
        </w:rPr>
        <w:t>with</w:t>
      </w:r>
      <w:r w:rsidR="006E612B" w:rsidRPr="006203E9">
        <w:rPr>
          <w:szCs w:val="24"/>
        </w:rPr>
        <w:t xml:space="preserve"> </w:t>
      </w:r>
      <w:r w:rsidR="00242548" w:rsidRPr="006203E9">
        <w:rPr>
          <w:szCs w:val="24"/>
        </w:rPr>
        <w:t>junior-level certifications</w:t>
      </w:r>
      <w:r w:rsidR="00391CC4" w:rsidRPr="006203E9">
        <w:rPr>
          <w:szCs w:val="24"/>
        </w:rPr>
        <w:t xml:space="preserve">, consistent with </w:t>
      </w:r>
      <w:r w:rsidR="00DE2AA0" w:rsidRPr="006203E9">
        <w:rPr>
          <w:szCs w:val="24"/>
        </w:rPr>
        <w:t xml:space="preserve">previous results that Engineer CEOs’ influences are in increasing the quality of innovation, which requires more keen insights and </w:t>
      </w:r>
      <w:r w:rsidR="00D768EE" w:rsidRPr="006203E9">
        <w:rPr>
          <w:szCs w:val="24"/>
        </w:rPr>
        <w:t xml:space="preserve">deeper understanding of related theories and techniques, and senior-level engineers are more proficient in these. </w:t>
      </w:r>
    </w:p>
    <w:p w14:paraId="0E7FB537" w14:textId="305A7493" w:rsidR="006E612B" w:rsidRPr="006203E9" w:rsidRDefault="006E612B" w:rsidP="00BC6D94">
      <w:pPr>
        <w:ind w:firstLine="480"/>
        <w:rPr>
          <w:rFonts w:ascii="TimesNewRomanPSMT" w:hAnsi="TimesNewRomanPSMT" w:cs="TimesNewRomanPSMT"/>
          <w:szCs w:val="24"/>
        </w:rPr>
      </w:pPr>
      <w:r>
        <w:t xml:space="preserve">We also implement an instrumental variable approach to address potential </w:t>
      </w:r>
      <w:proofErr w:type="spellStart"/>
      <w:r>
        <w:t>endogeneity</w:t>
      </w:r>
      <w:proofErr w:type="spellEnd"/>
      <w:r>
        <w:t xml:space="preserve"> issues, since f</w:t>
      </w:r>
      <w:r>
        <w:rPr>
          <w:rFonts w:hint="eastAsia"/>
        </w:rPr>
        <w:t>irms chas</w:t>
      </w:r>
      <w:r w:rsidR="00364401">
        <w:rPr>
          <w:rFonts w:eastAsiaTheme="minorEastAsia" w:hint="eastAsia"/>
        </w:rPr>
        <w:t>ing</w:t>
      </w:r>
      <w:r>
        <w:rPr>
          <w:rFonts w:hint="eastAsia"/>
        </w:rPr>
        <w:t xml:space="preserve"> decent goals of innovation may deliberately select </w:t>
      </w:r>
      <w:r>
        <w:t>Engineer</w:t>
      </w:r>
      <w:r>
        <w:rPr>
          <w:rFonts w:hint="eastAsia"/>
        </w:rPr>
        <w:t xml:space="preserve"> CEO</w:t>
      </w:r>
      <w:r w:rsidR="00364401">
        <w:rPr>
          <w:rFonts w:eastAsiaTheme="minorEastAsia" w:hint="eastAsia"/>
        </w:rPr>
        <w:t>s</w:t>
      </w:r>
      <w:r>
        <w:rPr>
          <w:rFonts w:hint="eastAsia"/>
        </w:rPr>
        <w:t xml:space="preserve"> to help realize </w:t>
      </w:r>
      <w:r w:rsidR="00364401">
        <w:rPr>
          <w:rFonts w:eastAsiaTheme="minorEastAsia" w:hint="eastAsia"/>
        </w:rPr>
        <w:t>their</w:t>
      </w:r>
      <w:r>
        <w:rPr>
          <w:rFonts w:hint="eastAsia"/>
        </w:rPr>
        <w:t xml:space="preserve"> ambition</w:t>
      </w:r>
      <w:r>
        <w:t xml:space="preserve">. Considering that CEOs are </w:t>
      </w:r>
      <w:r w:rsidR="00364401">
        <w:t xml:space="preserve">commonly </w:t>
      </w:r>
      <w:r>
        <w:t xml:space="preserve">elected from executives inside the company, or headhunted from executives (including CEOs) of other local companies, the (Engineering) executives in local manufacturing industry serve as the major supply of (Engineering) CEOs. We thus </w:t>
      </w:r>
      <w:r w:rsidRPr="00A130AF">
        <w:rPr>
          <w:rFonts w:hint="eastAsia"/>
        </w:rPr>
        <w:t xml:space="preserve">take </w:t>
      </w:r>
      <w:r w:rsidRPr="00A130AF">
        <w:t xml:space="preserve">the </w:t>
      </w:r>
      <w:r w:rsidR="00350FB4">
        <w:rPr>
          <w:rFonts w:hint="eastAsia"/>
        </w:rPr>
        <w:t>L</w:t>
      </w:r>
      <w:r>
        <w:t xml:space="preserve">ocal </w:t>
      </w:r>
      <w:r w:rsidR="00350FB4">
        <w:t>E</w:t>
      </w:r>
      <w:r>
        <w:t xml:space="preserve">ngineering </w:t>
      </w:r>
      <w:r w:rsidR="00350FB4">
        <w:t>E</w:t>
      </w:r>
      <w:r>
        <w:t xml:space="preserve">xecutive </w:t>
      </w:r>
      <w:r w:rsidR="00350FB4">
        <w:t>R</w:t>
      </w:r>
      <w:r>
        <w:t>atio</w:t>
      </w:r>
      <w:r w:rsidRPr="00A130AF">
        <w:t xml:space="preserve">, which is defined as </w:t>
      </w:r>
      <w:r w:rsidRPr="00A130AF">
        <w:rPr>
          <w:rFonts w:hint="eastAsia"/>
        </w:rPr>
        <w:t>the</w:t>
      </w:r>
      <w:r w:rsidRPr="009062D6">
        <w:rPr>
          <w:rFonts w:hint="eastAsia"/>
        </w:rPr>
        <w:t xml:space="preserve"> </w:t>
      </w:r>
      <w:r w:rsidRPr="00D06E33">
        <w:t xml:space="preserve">proportion of </w:t>
      </w:r>
      <w:r>
        <w:t xml:space="preserve">Engineer Executives, i.e. executives with professional certifications in engineering, of </w:t>
      </w:r>
      <w:r w:rsidR="00350FB4">
        <w:t xml:space="preserve">all </w:t>
      </w:r>
      <w:r>
        <w:t xml:space="preserve">the executives of local manufacturing firms, </w:t>
      </w:r>
      <w:r w:rsidRPr="00F34495">
        <w:t xml:space="preserve">as </w:t>
      </w:r>
      <w:r>
        <w:rPr>
          <w:rFonts w:hint="eastAsia"/>
        </w:rPr>
        <w:t xml:space="preserve">an </w:t>
      </w:r>
      <w:r w:rsidRPr="00F34495">
        <w:t xml:space="preserve">instrument and find that </w:t>
      </w:r>
      <w:r>
        <w:rPr>
          <w:rFonts w:hint="eastAsia"/>
        </w:rPr>
        <w:t>Engineer CEOs</w:t>
      </w:r>
      <w:r>
        <w:t xml:space="preserve"> indeed </w:t>
      </w:r>
      <w:r>
        <w:rPr>
          <w:rFonts w:hint="eastAsia"/>
        </w:rPr>
        <w:t>enhance firm innovation</w:t>
      </w:r>
      <w:r w:rsidRPr="00A130AF">
        <w:t>.</w:t>
      </w:r>
      <w:r w:rsidRPr="00A130AF">
        <w:rPr>
          <w:rFonts w:hint="eastAsia"/>
        </w:rPr>
        <w:t xml:space="preserve"> This instrument</w:t>
      </w:r>
      <w:r w:rsidRPr="00A130AF">
        <w:t>al</w:t>
      </w:r>
      <w:r w:rsidRPr="00A130AF">
        <w:rPr>
          <w:rFonts w:hint="eastAsia"/>
        </w:rPr>
        <w:t xml:space="preserve"> variable is highly correlated with our variable of interest, </w:t>
      </w:r>
      <w:r>
        <w:rPr>
          <w:rFonts w:hint="eastAsia"/>
        </w:rPr>
        <w:t>Engineer CEO</w:t>
      </w:r>
      <w:r w:rsidRPr="00A130AF">
        <w:rPr>
          <w:rFonts w:hint="eastAsia"/>
        </w:rPr>
        <w:t xml:space="preserve">, </w:t>
      </w:r>
      <w:r w:rsidRPr="00A130AF">
        <w:t xml:space="preserve">from the supply side, </w:t>
      </w:r>
      <w:r>
        <w:rPr>
          <w:rFonts w:eastAsiaTheme="minorEastAsia" w:hint="eastAsia"/>
        </w:rPr>
        <w:t>taking into account</w:t>
      </w:r>
      <w:r w:rsidRPr="00A130AF">
        <w:t xml:space="preserve"> that Engineer Executives are potential candidates to become Engineer CEOs, </w:t>
      </w:r>
      <w:r w:rsidRPr="00A130AF">
        <w:rPr>
          <w:rFonts w:hint="eastAsia"/>
        </w:rPr>
        <w:t xml:space="preserve">and should have little to do with a </w:t>
      </w:r>
      <w:r w:rsidRPr="00A130AF">
        <w:t>specific</w:t>
      </w:r>
      <w:r w:rsidRPr="00A130AF">
        <w:rPr>
          <w:rFonts w:hint="eastAsia"/>
        </w:rPr>
        <w:t xml:space="preserve"> firm</w:t>
      </w:r>
      <w:r w:rsidRPr="00A130AF">
        <w:t>’</w:t>
      </w:r>
      <w:r w:rsidRPr="00A130AF">
        <w:rPr>
          <w:rFonts w:hint="eastAsia"/>
        </w:rPr>
        <w:t>s innovation policies except through the channel of CEO certification</w:t>
      </w:r>
      <w:r w:rsidRPr="00A130AF">
        <w:t>.</w:t>
      </w:r>
    </w:p>
    <w:p w14:paraId="14813A53" w14:textId="7E834264" w:rsidR="00E92714" w:rsidRPr="006203E9" w:rsidRDefault="00190DA4" w:rsidP="00E92714">
      <w:pPr>
        <w:autoSpaceDE w:val="0"/>
        <w:autoSpaceDN w:val="0"/>
        <w:adjustRightInd w:val="0"/>
        <w:ind w:firstLine="480"/>
        <w:rPr>
          <w:rFonts w:ascii="Times" w:hAnsi="Times" w:cs="TimesNewRomanPSMT"/>
        </w:rPr>
      </w:pPr>
      <w:r w:rsidRPr="006203E9">
        <w:rPr>
          <w:rFonts w:ascii="Times" w:hAnsi="Times" w:cs="TimesNewRomanPSMT"/>
        </w:rPr>
        <w:lastRenderedPageBreak/>
        <w:t>Finally, we find that Engineer CEOs have opposite influence</w:t>
      </w:r>
      <w:r w:rsidR="00082C5E" w:rsidRPr="006203E9">
        <w:rPr>
          <w:rFonts w:ascii="Times" w:hAnsi="Times" w:cs="TimesNewRomanPSMT"/>
        </w:rPr>
        <w:t>s</w:t>
      </w:r>
      <w:r w:rsidRPr="006203E9">
        <w:rPr>
          <w:rFonts w:ascii="Times" w:hAnsi="Times" w:cs="TimesNewRomanPSMT"/>
        </w:rPr>
        <w:t xml:space="preserve"> on innovation in firms of high- and low-leverages. </w:t>
      </w:r>
      <w:r w:rsidR="00E92714" w:rsidRPr="006203E9">
        <w:rPr>
          <w:rFonts w:ascii="Times" w:hAnsi="Times" w:cs="TimesNewRomanPSMT"/>
        </w:rPr>
        <w:t xml:space="preserve">Engineer CEOs have positive </w:t>
      </w:r>
      <w:r w:rsidR="00082C5E" w:rsidRPr="006203E9">
        <w:rPr>
          <w:rFonts w:ascii="Times" w:hAnsi="Times" w:cs="TimesNewRomanPSMT"/>
        </w:rPr>
        <w:t>impacts</w:t>
      </w:r>
      <w:r w:rsidR="00E92714" w:rsidRPr="006203E9">
        <w:rPr>
          <w:rFonts w:ascii="Times" w:hAnsi="Times" w:cs="TimesNewRomanPSMT"/>
        </w:rPr>
        <w:t xml:space="preserve"> on innovation quality in low-leverage firms. However, i</w:t>
      </w:r>
      <w:r w:rsidRPr="006203E9">
        <w:rPr>
          <w:rFonts w:ascii="Times" w:hAnsi="Times" w:cs="TimesNewRomanPSMT"/>
        </w:rPr>
        <w:t xml:space="preserve">n high-leverage firms, </w:t>
      </w:r>
      <w:r w:rsidR="00B47729" w:rsidRPr="006203E9">
        <w:rPr>
          <w:rFonts w:ascii="Times" w:hAnsi="Times" w:cs="TimesNewRomanPSMT"/>
        </w:rPr>
        <w:t xml:space="preserve">Engineer CEOs need to </w:t>
      </w:r>
      <w:r w:rsidR="00082C5E" w:rsidRPr="006203E9">
        <w:rPr>
          <w:rFonts w:ascii="Times" w:hAnsi="Times" w:cs="TimesNewRomanPSMT"/>
        </w:rPr>
        <w:t xml:space="preserve">focus </w:t>
      </w:r>
      <w:r w:rsidR="00364401">
        <w:rPr>
          <w:rFonts w:ascii="Times" w:eastAsiaTheme="minorEastAsia" w:hAnsi="Times" w:cs="TimesNewRomanPSMT" w:hint="eastAsia"/>
        </w:rPr>
        <w:t xml:space="preserve">more </w:t>
      </w:r>
      <w:r w:rsidR="00082C5E" w:rsidRPr="006203E9">
        <w:rPr>
          <w:rFonts w:ascii="Times" w:hAnsi="Times" w:cs="TimesNewRomanPSMT"/>
        </w:rPr>
        <w:t>on</w:t>
      </w:r>
      <w:r w:rsidR="00B47729" w:rsidRPr="006203E9">
        <w:rPr>
          <w:rFonts w:ascii="Times" w:hAnsi="Times" w:cs="TimesNewRomanPSMT"/>
        </w:rPr>
        <w:t xml:space="preserve"> shorter-term </w:t>
      </w:r>
      <w:r w:rsidR="00E92714" w:rsidRPr="006203E9">
        <w:rPr>
          <w:rFonts w:ascii="Times" w:hAnsi="Times" w:cs="TimesNewRomanPSMT"/>
        </w:rPr>
        <w:t>investments</w:t>
      </w:r>
      <w:r w:rsidR="00B47729" w:rsidRPr="006203E9">
        <w:rPr>
          <w:rFonts w:ascii="Times" w:hAnsi="Times" w:cs="TimesNewRomanPSMT"/>
        </w:rPr>
        <w:t xml:space="preserve"> to increase current cash flows, thus the longer-term innovation activities are compromised. However, </w:t>
      </w:r>
      <w:r w:rsidR="006A555D" w:rsidRPr="006203E9">
        <w:rPr>
          <w:rFonts w:ascii="Times" w:hAnsi="Times" w:cs="TimesNewRomanPSMT"/>
        </w:rPr>
        <w:t>most</w:t>
      </w:r>
      <w:r w:rsidR="00B47729" w:rsidRPr="006203E9">
        <w:rPr>
          <w:rFonts w:ascii="Times" w:hAnsi="Times" w:cs="TimesNewRomanPSMT"/>
        </w:rPr>
        <w:t xml:space="preserve"> Engineer CEOs </w:t>
      </w:r>
      <w:r w:rsidR="00082C5E" w:rsidRPr="006203E9">
        <w:rPr>
          <w:rFonts w:ascii="Times" w:hAnsi="Times" w:cs="TimesNewRomanPSMT"/>
        </w:rPr>
        <w:t xml:space="preserve">in </w:t>
      </w:r>
      <w:r w:rsidR="00350FB4" w:rsidRPr="006203E9">
        <w:rPr>
          <w:rFonts w:ascii="Times" w:hAnsi="Times" w:cs="TimesNewRomanPSMT"/>
        </w:rPr>
        <w:t>C</w:t>
      </w:r>
      <w:r w:rsidR="00350FB4">
        <w:rPr>
          <w:rFonts w:ascii="Times" w:hAnsi="Times" w:cs="TimesNewRomanPSMT"/>
        </w:rPr>
        <w:t>hinese</w:t>
      </w:r>
      <w:r w:rsidR="00350FB4" w:rsidRPr="006203E9">
        <w:rPr>
          <w:rFonts w:ascii="Times" w:hAnsi="Times" w:cs="TimesNewRomanPSMT"/>
        </w:rPr>
        <w:t xml:space="preserve"> </w:t>
      </w:r>
      <w:r w:rsidR="00082C5E" w:rsidRPr="006203E9">
        <w:rPr>
          <w:rFonts w:ascii="Times" w:hAnsi="Times" w:cs="TimesNewRomanPSMT"/>
        </w:rPr>
        <w:t xml:space="preserve">manufacturing industry </w:t>
      </w:r>
      <w:r w:rsidR="006A555D" w:rsidRPr="006203E9">
        <w:rPr>
          <w:rFonts w:ascii="Times" w:hAnsi="Times" w:cs="TimesNewRomanPSMT"/>
        </w:rPr>
        <w:t xml:space="preserve">may not be experts in investments as </w:t>
      </w:r>
      <w:r w:rsidR="00B47729" w:rsidRPr="006203E9">
        <w:rPr>
          <w:rFonts w:ascii="Times" w:hAnsi="Times" w:cs="TimesNewRomanPSMT"/>
        </w:rPr>
        <w:t xml:space="preserve">only 0.3% of the Engineer CEOs possess professional certifications </w:t>
      </w:r>
      <w:r w:rsidR="006A555D" w:rsidRPr="006203E9">
        <w:rPr>
          <w:rFonts w:ascii="Times" w:hAnsi="Times" w:cs="TimesNewRomanPSMT"/>
        </w:rPr>
        <w:t xml:space="preserve">in economics or management, </w:t>
      </w:r>
      <w:r w:rsidR="00B47729" w:rsidRPr="006203E9">
        <w:rPr>
          <w:rFonts w:ascii="Times" w:hAnsi="Times" w:cs="TimesNewRomanPSMT"/>
        </w:rPr>
        <w:t>such as Chartered Financial Analyst (CFA)</w:t>
      </w:r>
      <w:r w:rsidR="006A555D" w:rsidRPr="006203E9">
        <w:rPr>
          <w:rFonts w:ascii="Times" w:hAnsi="Times" w:cs="TimesNewRomanPSMT"/>
        </w:rPr>
        <w:t xml:space="preserve"> </w:t>
      </w:r>
      <w:r w:rsidR="00082C5E" w:rsidRPr="006203E9">
        <w:rPr>
          <w:rFonts w:ascii="Times" w:hAnsi="Times" w:cs="TimesNewRomanPSMT"/>
        </w:rPr>
        <w:t>or</w:t>
      </w:r>
      <w:r w:rsidR="006A555D" w:rsidRPr="006203E9">
        <w:rPr>
          <w:rFonts w:ascii="Times" w:hAnsi="Times" w:cs="TimesNewRomanPSMT"/>
        </w:rPr>
        <w:t xml:space="preserve"> Human Resources Professional, etc.,</w:t>
      </w:r>
      <w:r w:rsidR="00B47729" w:rsidRPr="006203E9">
        <w:rPr>
          <w:rFonts w:ascii="Times" w:hAnsi="Times" w:cs="TimesNewRomanPSMT" w:hint="eastAsia"/>
        </w:rPr>
        <w:t xml:space="preserve"> </w:t>
      </w:r>
      <w:r w:rsidR="00364401">
        <w:rPr>
          <w:rFonts w:ascii="Times" w:eastAsiaTheme="minorEastAsia" w:hAnsi="Times" w:cs="TimesNewRomanPSMT" w:hint="eastAsia"/>
        </w:rPr>
        <w:t>so</w:t>
      </w:r>
      <w:r w:rsidR="00364401" w:rsidRPr="006203E9">
        <w:rPr>
          <w:rFonts w:ascii="Times" w:hAnsi="Times" w:cs="TimesNewRomanPSMT"/>
        </w:rPr>
        <w:t xml:space="preserve"> </w:t>
      </w:r>
      <w:r w:rsidR="00E92714" w:rsidRPr="006203E9">
        <w:rPr>
          <w:rFonts w:ascii="Times" w:hAnsi="Times" w:cs="TimesNewRomanPSMT"/>
        </w:rPr>
        <w:t xml:space="preserve">Engineer CEOs tend to under-perform in high-leverage firms, </w:t>
      </w:r>
      <w:r w:rsidR="00364401">
        <w:rPr>
          <w:rFonts w:ascii="Times" w:eastAsiaTheme="minorEastAsia" w:hAnsi="Times" w:cs="TimesNewRomanPSMT" w:hint="eastAsia"/>
        </w:rPr>
        <w:t>bringing down</w:t>
      </w:r>
      <w:r w:rsidR="00E92714" w:rsidRPr="006203E9">
        <w:rPr>
          <w:rFonts w:ascii="Times" w:hAnsi="Times" w:cs="TimesNewRomanPSMT"/>
        </w:rPr>
        <w:t xml:space="preserve"> innovation output </w:t>
      </w:r>
      <w:r w:rsidR="001B4908" w:rsidRPr="006203E9">
        <w:rPr>
          <w:rFonts w:ascii="Times" w:hAnsi="Times" w:cs="TimesNewRomanPSMT"/>
        </w:rPr>
        <w:t>efficiency.</w:t>
      </w:r>
    </w:p>
    <w:p w14:paraId="50AB561F" w14:textId="6F7437C8" w:rsidR="007D093D" w:rsidRPr="006203E9" w:rsidRDefault="007D093D" w:rsidP="00DF4D45">
      <w:pPr>
        <w:ind w:firstLine="480"/>
      </w:pPr>
      <w:r w:rsidRPr="006203E9">
        <w:t xml:space="preserve">Our paper contributes to </w:t>
      </w:r>
      <w:r w:rsidRPr="006203E9">
        <w:rPr>
          <w:rFonts w:hint="eastAsia"/>
        </w:rPr>
        <w:t>three</w:t>
      </w:r>
      <w:r w:rsidRPr="006203E9">
        <w:t xml:space="preserve"> strands of literature</w:t>
      </w:r>
      <w:r w:rsidRPr="006203E9">
        <w:rPr>
          <w:rFonts w:hint="eastAsia"/>
        </w:rPr>
        <w:t xml:space="preserve">. </w:t>
      </w:r>
      <w:r w:rsidR="00452E08" w:rsidRPr="006203E9">
        <w:t xml:space="preserve">First, </w:t>
      </w:r>
      <w:r w:rsidR="00364401">
        <w:rPr>
          <w:rFonts w:eastAsiaTheme="minorEastAsia" w:hint="eastAsia"/>
        </w:rPr>
        <w:t>we</w:t>
      </w:r>
      <w:r w:rsidR="00452E08" w:rsidRPr="006203E9">
        <w:t xml:space="preserve"> </w:t>
      </w:r>
      <w:proofErr w:type="gramStart"/>
      <w:r w:rsidR="00452E08" w:rsidRPr="006203E9">
        <w:t>contributes</w:t>
      </w:r>
      <w:proofErr w:type="gramEnd"/>
      <w:r w:rsidR="00452E08" w:rsidRPr="006203E9">
        <w:t xml:space="preserve"> to literatur</w:t>
      </w:r>
      <w:r w:rsidRPr="006203E9">
        <w:rPr>
          <w:rFonts w:ascii="URWPalladioL-Roma" w:hAnsi="URWPalladioL-Roma" w:cs="URWPalladioL-Roma"/>
        </w:rPr>
        <w:t xml:space="preserve">e </w:t>
      </w:r>
      <w:r w:rsidR="00452E08" w:rsidRPr="006203E9">
        <w:rPr>
          <w:rFonts w:ascii="URWPalladioL-Roma" w:hAnsi="URWPalladioL-Roma" w:cs="URWPalladioL-Roma"/>
        </w:rPr>
        <w:t xml:space="preserve">that </w:t>
      </w:r>
      <w:r w:rsidR="001D43B4" w:rsidRPr="006203E9">
        <w:rPr>
          <w:rFonts w:ascii="URWPalladioL-Roma" w:hAnsi="URWPalladioL-Roma" w:cs="URWPalladioL-Roma" w:hint="eastAsia"/>
        </w:rPr>
        <w:t>explores the correlation between</w:t>
      </w:r>
      <w:r w:rsidR="002E410C" w:rsidRPr="006203E9">
        <w:rPr>
          <w:rFonts w:hint="eastAsia"/>
        </w:rPr>
        <w:t xml:space="preserve"> </w:t>
      </w:r>
      <w:r w:rsidRPr="006203E9">
        <w:t>human capital and economic development</w:t>
      </w:r>
      <w:r w:rsidR="002E410C" w:rsidRPr="006203E9">
        <w:rPr>
          <w:rFonts w:hint="eastAsia"/>
        </w:rPr>
        <w:t xml:space="preserve">, dating back to </w:t>
      </w:r>
      <w:r w:rsidR="00ED763C" w:rsidRPr="006203E9">
        <w:rPr>
          <w:rFonts w:hint="eastAsia"/>
        </w:rPr>
        <w:t>Mincer (1958)</w:t>
      </w:r>
      <w:r w:rsidR="002E410C" w:rsidRPr="006203E9">
        <w:rPr>
          <w:rFonts w:hint="eastAsia"/>
        </w:rPr>
        <w:t xml:space="preserve">, </w:t>
      </w:r>
      <w:r w:rsidRPr="006203E9">
        <w:t>Schultz (1961)</w:t>
      </w:r>
      <w:r w:rsidR="002E410C" w:rsidRPr="006203E9">
        <w:rPr>
          <w:rFonts w:hint="eastAsia"/>
        </w:rPr>
        <w:t xml:space="preserve"> and </w:t>
      </w:r>
      <w:r w:rsidRPr="006203E9">
        <w:rPr>
          <w:rFonts w:hint="eastAsia"/>
        </w:rPr>
        <w:t>Romer</w:t>
      </w:r>
      <w:r w:rsidR="00C878FD" w:rsidRPr="006203E9">
        <w:rPr>
          <w:rFonts w:hint="eastAsia"/>
        </w:rPr>
        <w:t xml:space="preserve"> </w:t>
      </w:r>
      <w:r w:rsidRPr="006203E9">
        <w:rPr>
          <w:rFonts w:hint="eastAsia"/>
        </w:rPr>
        <w:t>(1990)</w:t>
      </w:r>
      <w:r w:rsidR="002E410C" w:rsidRPr="006203E9">
        <w:rPr>
          <w:rFonts w:hint="eastAsia"/>
        </w:rPr>
        <w:t xml:space="preserve">. </w:t>
      </w:r>
      <w:r w:rsidRPr="006203E9">
        <w:t>Fleisher and Chen</w:t>
      </w:r>
      <w:r w:rsidRPr="006203E9">
        <w:rPr>
          <w:rFonts w:hint="eastAsia"/>
        </w:rPr>
        <w:t xml:space="preserve"> (1997) find</w:t>
      </w:r>
      <w:r w:rsidRPr="006203E9">
        <w:t xml:space="preserve"> </w:t>
      </w:r>
      <w:r w:rsidR="00A64A9C" w:rsidRPr="006203E9">
        <w:t xml:space="preserve">that </w:t>
      </w:r>
      <w:r w:rsidRPr="006203E9">
        <w:t>human capital has played a significant role in the Chinese</w:t>
      </w:r>
      <w:r w:rsidRPr="006203E9">
        <w:rPr>
          <w:rFonts w:hint="eastAsia"/>
        </w:rPr>
        <w:t xml:space="preserve"> </w:t>
      </w:r>
      <w:r w:rsidRPr="006203E9">
        <w:t>economic miracle</w:t>
      </w:r>
      <w:r w:rsidRPr="006203E9">
        <w:rPr>
          <w:rFonts w:hint="eastAsia"/>
        </w:rPr>
        <w:t xml:space="preserve">. </w:t>
      </w:r>
      <w:r w:rsidRPr="006203E9">
        <w:t>Fleisher, Li and Zhao (20</w:t>
      </w:r>
      <w:r w:rsidR="008E564A" w:rsidRPr="006203E9">
        <w:rPr>
          <w:rFonts w:hint="eastAsia"/>
        </w:rPr>
        <w:t>10</w:t>
      </w:r>
      <w:r w:rsidRPr="006203E9">
        <w:t xml:space="preserve">) </w:t>
      </w:r>
      <w:r w:rsidRPr="006203E9">
        <w:rPr>
          <w:rFonts w:hint="eastAsia"/>
        </w:rPr>
        <w:t xml:space="preserve">find </w:t>
      </w:r>
      <w:r w:rsidR="00A24447" w:rsidRPr="006203E9">
        <w:t xml:space="preserve">that </w:t>
      </w:r>
      <w:r w:rsidRPr="006203E9">
        <w:t>human capital also has an important effect on reducing regional inequality in China</w:t>
      </w:r>
      <w:r w:rsidRPr="006203E9">
        <w:rPr>
          <w:rFonts w:hint="eastAsia"/>
        </w:rPr>
        <w:t xml:space="preserve">. </w:t>
      </w:r>
      <w:r w:rsidR="00364401">
        <w:rPr>
          <w:rFonts w:eastAsiaTheme="minorEastAsia" w:hint="eastAsia"/>
        </w:rPr>
        <w:t>In this</w:t>
      </w:r>
      <w:r w:rsidR="00364401" w:rsidRPr="006203E9">
        <w:rPr>
          <w:rFonts w:hint="eastAsia"/>
        </w:rPr>
        <w:t xml:space="preserve"> </w:t>
      </w:r>
      <w:r w:rsidRPr="006203E9">
        <w:rPr>
          <w:rFonts w:hint="eastAsia"/>
        </w:rPr>
        <w:t>paper</w:t>
      </w:r>
      <w:r w:rsidR="00364401">
        <w:rPr>
          <w:rFonts w:eastAsiaTheme="minorEastAsia" w:hint="eastAsia"/>
        </w:rPr>
        <w:t>, we</w:t>
      </w:r>
      <w:r w:rsidRPr="006203E9">
        <w:rPr>
          <w:rFonts w:hint="eastAsia"/>
        </w:rPr>
        <w:t xml:space="preserve"> </w:t>
      </w:r>
      <w:r w:rsidR="00452E08" w:rsidRPr="006203E9">
        <w:t>consider</w:t>
      </w:r>
      <w:r w:rsidR="001D43B4" w:rsidRPr="006203E9">
        <w:rPr>
          <w:rFonts w:hint="eastAsia"/>
        </w:rPr>
        <w:t xml:space="preserve"> </w:t>
      </w:r>
      <w:r w:rsidRPr="006203E9">
        <w:rPr>
          <w:rFonts w:hint="eastAsia"/>
        </w:rPr>
        <w:t xml:space="preserve">how human capital </w:t>
      </w:r>
      <w:r w:rsidR="00F251E7" w:rsidRPr="006203E9">
        <w:t>rising from on-the-job training in</w:t>
      </w:r>
      <w:r w:rsidR="00A64A9C" w:rsidRPr="006203E9">
        <w:t xml:space="preserve"> </w:t>
      </w:r>
      <w:r w:rsidR="00452E08" w:rsidRPr="006203E9">
        <w:t xml:space="preserve">engineering </w:t>
      </w:r>
      <w:r w:rsidRPr="006203E9">
        <w:t>influence</w:t>
      </w:r>
      <w:r w:rsidRPr="006203E9">
        <w:rPr>
          <w:rFonts w:hint="eastAsia"/>
        </w:rPr>
        <w:t>s corpor</w:t>
      </w:r>
      <w:r w:rsidR="001D43B4" w:rsidRPr="006203E9">
        <w:rPr>
          <w:rFonts w:hint="eastAsia"/>
        </w:rPr>
        <w:t xml:space="preserve">ate innovation in Chinese </w:t>
      </w:r>
      <w:r w:rsidR="001D43B4" w:rsidRPr="006203E9">
        <w:t>manufacturing</w:t>
      </w:r>
      <w:r w:rsidR="001D43B4" w:rsidRPr="006203E9">
        <w:rPr>
          <w:rFonts w:hint="eastAsia"/>
        </w:rPr>
        <w:t xml:space="preserve"> firms</w:t>
      </w:r>
      <w:r w:rsidRPr="006203E9">
        <w:rPr>
          <w:rFonts w:hint="eastAsia"/>
        </w:rPr>
        <w:t>.</w:t>
      </w:r>
    </w:p>
    <w:p w14:paraId="01C4E943" w14:textId="588CE506" w:rsidR="00024599" w:rsidRPr="006203E9" w:rsidRDefault="00C17C76" w:rsidP="00DF4D45">
      <w:pPr>
        <w:ind w:firstLine="480"/>
      </w:pPr>
      <w:r w:rsidRPr="006203E9">
        <w:t xml:space="preserve">Our study also </w:t>
      </w:r>
      <w:r w:rsidRPr="006203E9">
        <w:rPr>
          <w:rFonts w:hint="eastAsia"/>
        </w:rPr>
        <w:t xml:space="preserve">adds new </w:t>
      </w:r>
      <w:r w:rsidRPr="006203E9">
        <w:t>insights to the growing literature studying the effects of</w:t>
      </w:r>
      <w:r w:rsidRPr="006203E9">
        <w:rPr>
          <w:rFonts w:hint="eastAsia"/>
        </w:rPr>
        <w:t xml:space="preserve"> </w:t>
      </w:r>
      <w:r w:rsidRPr="006203E9">
        <w:t xml:space="preserve">managers on corporate policies. </w:t>
      </w:r>
      <w:r w:rsidRPr="006203E9">
        <w:rPr>
          <w:rFonts w:hint="eastAsia"/>
        </w:rPr>
        <w:t xml:space="preserve">Early research </w:t>
      </w:r>
      <w:r w:rsidRPr="006203E9">
        <w:t xml:space="preserve">observed that CEOs with technical experience run firms with higher R&amp;D </w:t>
      </w:r>
      <w:r w:rsidRPr="006203E9">
        <w:rPr>
          <w:rFonts w:hint="eastAsia"/>
        </w:rPr>
        <w:t>expenditures (</w:t>
      </w:r>
      <w:proofErr w:type="spellStart"/>
      <w:r w:rsidRPr="006203E9">
        <w:t>Daellenbach</w:t>
      </w:r>
      <w:proofErr w:type="spellEnd"/>
      <w:r w:rsidRPr="006203E9">
        <w:rPr>
          <w:rFonts w:hint="eastAsia"/>
        </w:rPr>
        <w:t>,</w:t>
      </w:r>
      <w:r w:rsidRPr="006203E9">
        <w:t xml:space="preserve"> McCarthy and </w:t>
      </w:r>
      <w:proofErr w:type="spellStart"/>
      <w:r w:rsidRPr="006203E9">
        <w:t>Schoenecker</w:t>
      </w:r>
      <w:proofErr w:type="spellEnd"/>
      <w:r w:rsidRPr="006203E9">
        <w:rPr>
          <w:rFonts w:hint="eastAsia"/>
        </w:rPr>
        <w:t xml:space="preserve">, </w:t>
      </w:r>
      <w:r w:rsidRPr="006203E9">
        <w:t>1999)</w:t>
      </w:r>
      <w:r w:rsidRPr="006203E9">
        <w:rPr>
          <w:rFonts w:hint="eastAsia"/>
        </w:rPr>
        <w:t>.</w:t>
      </w:r>
      <w:r w:rsidRPr="006203E9">
        <w:t xml:space="preserve"> </w:t>
      </w:r>
      <w:r w:rsidRPr="006203E9">
        <w:rPr>
          <w:rFonts w:hint="eastAsia"/>
        </w:rPr>
        <w:t xml:space="preserve">Later, it </w:t>
      </w:r>
      <w:r w:rsidRPr="006203E9">
        <w:t>wa</w:t>
      </w:r>
      <w:r w:rsidRPr="006203E9">
        <w:rPr>
          <w:rFonts w:hint="eastAsia"/>
        </w:rPr>
        <w:t xml:space="preserve">s found that </w:t>
      </w:r>
      <w:r w:rsidRPr="006203E9">
        <w:t xml:space="preserve">the CEO’s personal style and demographic characteristics </w:t>
      </w:r>
      <w:r w:rsidRPr="006203E9">
        <w:rPr>
          <w:rFonts w:hint="eastAsia"/>
        </w:rPr>
        <w:t xml:space="preserve">influence </w:t>
      </w:r>
      <w:r w:rsidRPr="006203E9">
        <w:t>corporate policies and</w:t>
      </w:r>
      <w:r w:rsidRPr="006203E9">
        <w:rPr>
          <w:rFonts w:hint="eastAsia"/>
        </w:rPr>
        <w:t xml:space="preserve"> </w:t>
      </w:r>
      <w:r w:rsidRPr="006203E9">
        <w:t xml:space="preserve">performance (Bertrand and </w:t>
      </w:r>
      <w:proofErr w:type="spellStart"/>
      <w:r w:rsidRPr="006203E9">
        <w:t>Schoar</w:t>
      </w:r>
      <w:proofErr w:type="spellEnd"/>
      <w:r w:rsidRPr="006203E9">
        <w:rPr>
          <w:rFonts w:hint="eastAsia"/>
        </w:rPr>
        <w:t xml:space="preserve">, </w:t>
      </w:r>
      <w:r w:rsidR="00246D1F" w:rsidRPr="006203E9">
        <w:t xml:space="preserve">2003; Davidson, </w:t>
      </w:r>
      <w:proofErr w:type="spellStart"/>
      <w:r w:rsidR="00246D1F" w:rsidRPr="006203E9">
        <w:t>Dey</w:t>
      </w:r>
      <w:proofErr w:type="spellEnd"/>
      <w:r w:rsidR="00246D1F" w:rsidRPr="006203E9">
        <w:t xml:space="preserve"> and Smith</w:t>
      </w:r>
      <w:r w:rsidR="00246D1F" w:rsidRPr="006203E9">
        <w:rPr>
          <w:rFonts w:hint="eastAsia"/>
        </w:rPr>
        <w:t xml:space="preserve">, </w:t>
      </w:r>
      <w:r w:rsidR="00246D1F" w:rsidRPr="006203E9">
        <w:t>2013</w:t>
      </w:r>
      <w:r w:rsidR="00246D1F" w:rsidRPr="006203E9">
        <w:rPr>
          <w:rFonts w:hint="eastAsia"/>
        </w:rPr>
        <w:t xml:space="preserve">; </w:t>
      </w:r>
      <w:r w:rsidR="00246D1F" w:rsidRPr="006203E9">
        <w:t>Lim</w:t>
      </w:r>
      <w:r w:rsidR="00246D1F" w:rsidRPr="006203E9">
        <w:rPr>
          <w:rFonts w:hint="eastAsia"/>
        </w:rPr>
        <w:t xml:space="preserve"> and </w:t>
      </w:r>
      <w:r w:rsidR="00246D1F" w:rsidRPr="006203E9">
        <w:t>Lee</w:t>
      </w:r>
      <w:r w:rsidR="00246D1F" w:rsidRPr="006203E9">
        <w:rPr>
          <w:rFonts w:hint="eastAsia"/>
        </w:rPr>
        <w:t>, 2019</w:t>
      </w:r>
      <w:r w:rsidRPr="006203E9">
        <w:t>)</w:t>
      </w:r>
      <w:r w:rsidRPr="006203E9">
        <w:rPr>
          <w:rFonts w:hint="eastAsia"/>
        </w:rPr>
        <w:t>.</w:t>
      </w:r>
      <w:r w:rsidRPr="006203E9">
        <w:t xml:space="preserve"> </w:t>
      </w:r>
      <w:proofErr w:type="spellStart"/>
      <w:r w:rsidRPr="006203E9">
        <w:t>Malmendier</w:t>
      </w:r>
      <w:proofErr w:type="spellEnd"/>
      <w:r w:rsidRPr="006203E9">
        <w:t xml:space="preserve"> and Tate (2009) </w:t>
      </w:r>
      <w:r w:rsidRPr="006203E9">
        <w:rPr>
          <w:rFonts w:hint="eastAsia"/>
        </w:rPr>
        <w:t xml:space="preserve">show that </w:t>
      </w:r>
      <w:r w:rsidRPr="006203E9">
        <w:t xml:space="preserve">superstar </w:t>
      </w:r>
      <w:r w:rsidRPr="006203E9">
        <w:rPr>
          <w:rFonts w:hint="eastAsia"/>
        </w:rPr>
        <w:t xml:space="preserve">CEOs perform </w:t>
      </w:r>
      <w:r w:rsidRPr="006203E9">
        <w:t xml:space="preserve">poorly. Recently, </w:t>
      </w:r>
      <w:r w:rsidRPr="006203E9">
        <w:rPr>
          <w:rFonts w:hint="eastAsia"/>
        </w:rPr>
        <w:t xml:space="preserve">researchers </w:t>
      </w:r>
      <w:r w:rsidRPr="006203E9">
        <w:t>have explored</w:t>
      </w:r>
      <w:r w:rsidRPr="006203E9">
        <w:rPr>
          <w:rFonts w:hint="eastAsia"/>
        </w:rPr>
        <w:t xml:space="preserve"> the impact of a variety of </w:t>
      </w:r>
      <w:r w:rsidRPr="006203E9">
        <w:t>CEO traits</w:t>
      </w:r>
      <w:r w:rsidRPr="006203E9">
        <w:rPr>
          <w:rFonts w:hint="eastAsia"/>
        </w:rPr>
        <w:t xml:space="preserve"> and </w:t>
      </w:r>
      <w:r w:rsidRPr="006203E9">
        <w:t xml:space="preserve">experiences including early-life experience, military experience, pilot experience, etc. (See </w:t>
      </w:r>
      <w:proofErr w:type="spellStart"/>
      <w:r w:rsidRPr="006203E9">
        <w:t>Malmendier</w:t>
      </w:r>
      <w:proofErr w:type="spellEnd"/>
      <w:r w:rsidRPr="006203E9">
        <w:t>, Tate and Yan</w:t>
      </w:r>
      <w:proofErr w:type="gramStart"/>
      <w:r w:rsidR="007501CA" w:rsidRPr="006203E9">
        <w:rPr>
          <w:rFonts w:ascii="宋体" w:eastAsia="宋体" w:hAnsi="宋体" w:cs="宋体"/>
        </w:rPr>
        <w:t>,</w:t>
      </w:r>
      <w:r w:rsidRPr="006203E9">
        <w:t>2011</w:t>
      </w:r>
      <w:proofErr w:type="gramEnd"/>
      <w:r w:rsidR="007501CA" w:rsidRPr="006203E9">
        <w:t>;</w:t>
      </w:r>
      <w:r w:rsidRPr="006203E9">
        <w:t xml:space="preserve"> </w:t>
      </w:r>
      <w:proofErr w:type="spellStart"/>
      <w:r w:rsidRPr="006203E9">
        <w:t>Benmelech</w:t>
      </w:r>
      <w:proofErr w:type="spellEnd"/>
      <w:r w:rsidRPr="006203E9">
        <w:t xml:space="preserve"> and </w:t>
      </w:r>
      <w:proofErr w:type="spellStart"/>
      <w:r w:rsidRPr="006203E9">
        <w:t>Frydman</w:t>
      </w:r>
      <w:proofErr w:type="spellEnd"/>
      <w:r w:rsidR="007501CA" w:rsidRPr="006203E9">
        <w:t xml:space="preserve">, </w:t>
      </w:r>
      <w:r w:rsidRPr="006203E9">
        <w:t>2015</w:t>
      </w:r>
      <w:r w:rsidR="007501CA" w:rsidRPr="006203E9">
        <w:t>;</w:t>
      </w:r>
      <w:r w:rsidRPr="006203E9">
        <w:t xml:space="preserve"> Sunder,</w:t>
      </w:r>
      <w:r w:rsidRPr="006203E9">
        <w:rPr>
          <w:rFonts w:hint="eastAsia"/>
        </w:rPr>
        <w:t xml:space="preserve"> </w:t>
      </w:r>
      <w:r w:rsidRPr="006203E9">
        <w:t>Sunder and Zhang</w:t>
      </w:r>
      <w:r w:rsidR="007501CA" w:rsidRPr="006203E9">
        <w:t xml:space="preserve">, </w:t>
      </w:r>
      <w:r w:rsidRPr="006203E9">
        <w:t xml:space="preserve">2017). Also, a series of research look into the impact of CEOs with general and specific management abilities by constructing general ability indexes based on work experience, and show that generalist CEOs and specialist CEOs, financial expert CEOs, and inventor CEOs, have different impacts on firm performance, innovation and IPO. </w:t>
      </w:r>
      <w:proofErr w:type="gramStart"/>
      <w:r w:rsidRPr="006203E9">
        <w:t>(</w:t>
      </w:r>
      <w:proofErr w:type="spellStart"/>
      <w:r w:rsidRPr="006203E9">
        <w:t>Custódio</w:t>
      </w:r>
      <w:proofErr w:type="spellEnd"/>
      <w:r w:rsidRPr="006203E9">
        <w:t xml:space="preserve"> and Metzger</w:t>
      </w:r>
      <w:r w:rsidR="007501CA" w:rsidRPr="006203E9">
        <w:t>,</w:t>
      </w:r>
      <w:r w:rsidRPr="006203E9">
        <w:t xml:space="preserve"> 2013</w:t>
      </w:r>
      <w:r w:rsidR="007501CA" w:rsidRPr="006203E9">
        <w:t>;</w:t>
      </w:r>
      <w:r w:rsidRPr="006203E9">
        <w:t xml:space="preserve"> </w:t>
      </w:r>
      <w:proofErr w:type="spellStart"/>
      <w:r w:rsidRPr="006203E9">
        <w:t>Custódio</w:t>
      </w:r>
      <w:proofErr w:type="spellEnd"/>
      <w:r w:rsidRPr="006203E9">
        <w:t xml:space="preserve"> and Metzger</w:t>
      </w:r>
      <w:r w:rsidR="007501CA" w:rsidRPr="006203E9">
        <w:t xml:space="preserve">, </w:t>
      </w:r>
      <w:r w:rsidRPr="006203E9">
        <w:t>2014</w:t>
      </w:r>
      <w:r w:rsidR="007501CA" w:rsidRPr="006203E9">
        <w:t>;</w:t>
      </w:r>
      <w:r w:rsidRPr="006203E9">
        <w:t xml:space="preserve"> </w:t>
      </w:r>
      <w:proofErr w:type="spellStart"/>
      <w:r w:rsidRPr="006203E9">
        <w:rPr>
          <w:rFonts w:cs="Times New Roman"/>
        </w:rPr>
        <w:t>Gounopoulos</w:t>
      </w:r>
      <w:proofErr w:type="spellEnd"/>
      <w:r w:rsidRPr="006203E9">
        <w:rPr>
          <w:rFonts w:cs="Times New Roman"/>
        </w:rPr>
        <w:t xml:space="preserve"> </w:t>
      </w:r>
      <w:r w:rsidRPr="006203E9">
        <w:rPr>
          <w:rFonts w:cs="Times New Roman" w:hint="eastAsia"/>
        </w:rPr>
        <w:t>and</w:t>
      </w:r>
      <w:r w:rsidRPr="006203E9">
        <w:rPr>
          <w:rFonts w:cs="Times New Roman"/>
        </w:rPr>
        <w:t xml:space="preserve"> Pham</w:t>
      </w:r>
      <w:r w:rsidR="007501CA" w:rsidRPr="006203E9">
        <w:rPr>
          <w:rFonts w:cs="Times New Roman"/>
        </w:rPr>
        <w:t xml:space="preserve">, </w:t>
      </w:r>
      <w:r w:rsidRPr="006203E9">
        <w:rPr>
          <w:rFonts w:cs="Times New Roman"/>
        </w:rPr>
        <w:t>2018</w:t>
      </w:r>
      <w:r w:rsidR="007501CA" w:rsidRPr="006203E9">
        <w:rPr>
          <w:rFonts w:cs="Times New Roman"/>
        </w:rPr>
        <w:t>;</w:t>
      </w:r>
      <w:r w:rsidRPr="006203E9">
        <w:rPr>
          <w:rFonts w:cs="Times New Roman"/>
        </w:rPr>
        <w:t xml:space="preserve"> </w:t>
      </w:r>
      <w:r w:rsidRPr="006203E9">
        <w:t xml:space="preserve">Islam and </w:t>
      </w:r>
      <w:proofErr w:type="spellStart"/>
      <w:r w:rsidRPr="006203E9">
        <w:t>Zein</w:t>
      </w:r>
      <w:proofErr w:type="spellEnd"/>
      <w:r w:rsidR="007501CA" w:rsidRPr="006203E9">
        <w:t>,</w:t>
      </w:r>
      <w:r w:rsidRPr="006203E9">
        <w:t xml:space="preserve"> </w:t>
      </w:r>
      <w:r w:rsidRPr="006203E9">
        <w:lastRenderedPageBreak/>
        <w:t>2018</w:t>
      </w:r>
      <w:r w:rsidR="007501CA" w:rsidRPr="006203E9">
        <w:t>;</w:t>
      </w:r>
      <w:r w:rsidRPr="006203E9">
        <w:t xml:space="preserve"> </w:t>
      </w:r>
      <w:proofErr w:type="spellStart"/>
      <w:r w:rsidRPr="006203E9">
        <w:t>Custódio</w:t>
      </w:r>
      <w:proofErr w:type="spellEnd"/>
      <w:r w:rsidRPr="006203E9">
        <w:t xml:space="preserve"> and Metzger</w:t>
      </w:r>
      <w:r w:rsidR="007501CA" w:rsidRPr="006203E9">
        <w:t>,</w:t>
      </w:r>
      <w:r w:rsidRPr="006203E9">
        <w:t xml:space="preserve"> 2019).</w:t>
      </w:r>
      <w:proofErr w:type="gramEnd"/>
      <w:r w:rsidRPr="006203E9">
        <w:rPr>
          <w:rFonts w:hint="eastAsia"/>
        </w:rPr>
        <w:t xml:space="preserve"> </w:t>
      </w:r>
      <w:proofErr w:type="spellStart"/>
      <w:r w:rsidRPr="006203E9">
        <w:rPr>
          <w:rFonts w:cs="Times New Roman"/>
        </w:rPr>
        <w:t>Aktas</w:t>
      </w:r>
      <w:proofErr w:type="spellEnd"/>
      <w:r w:rsidRPr="006203E9">
        <w:rPr>
          <w:rFonts w:cs="Times New Roman" w:hint="eastAsia"/>
        </w:rPr>
        <w:t xml:space="preserve">, </w:t>
      </w:r>
      <w:proofErr w:type="spellStart"/>
      <w:r w:rsidRPr="006203E9">
        <w:rPr>
          <w:rFonts w:cs="Times New Roman"/>
        </w:rPr>
        <w:t>Louca</w:t>
      </w:r>
      <w:proofErr w:type="spellEnd"/>
      <w:r w:rsidRPr="006203E9">
        <w:rPr>
          <w:rFonts w:cs="Times New Roman"/>
        </w:rPr>
        <w:t xml:space="preserve"> </w:t>
      </w:r>
      <w:r w:rsidRPr="006203E9">
        <w:rPr>
          <w:rFonts w:cs="Times New Roman" w:hint="eastAsia"/>
        </w:rPr>
        <w:t>and</w:t>
      </w:r>
      <w:r w:rsidRPr="006203E9">
        <w:rPr>
          <w:rFonts w:cs="Times New Roman"/>
        </w:rPr>
        <w:t xml:space="preserve"> </w:t>
      </w:r>
      <w:proofErr w:type="spellStart"/>
      <w:r w:rsidRPr="006203E9">
        <w:rPr>
          <w:rFonts w:cs="Times New Roman"/>
        </w:rPr>
        <w:t>Petmezas</w:t>
      </w:r>
      <w:proofErr w:type="spellEnd"/>
      <w:r w:rsidRPr="006203E9">
        <w:rPr>
          <w:rFonts w:cs="Times New Roman" w:hint="eastAsia"/>
        </w:rPr>
        <w:t xml:space="preserve"> (2019)</w:t>
      </w:r>
      <w:r w:rsidRPr="006203E9">
        <w:rPr>
          <w:rFonts w:hint="eastAsia"/>
        </w:rPr>
        <w:t xml:space="preserve"> and </w:t>
      </w:r>
      <w:r w:rsidRPr="006203E9">
        <w:rPr>
          <w:rFonts w:cs="Times New Roman"/>
        </w:rPr>
        <w:t xml:space="preserve">Leung, </w:t>
      </w:r>
      <w:proofErr w:type="spellStart"/>
      <w:r w:rsidRPr="006203E9">
        <w:rPr>
          <w:rFonts w:cs="Times New Roman"/>
        </w:rPr>
        <w:t>Tse</w:t>
      </w:r>
      <w:proofErr w:type="spellEnd"/>
      <w:r w:rsidRPr="006203E9">
        <w:rPr>
          <w:rFonts w:cs="Times New Roman" w:hint="eastAsia"/>
        </w:rPr>
        <w:t xml:space="preserve"> and </w:t>
      </w:r>
      <w:proofErr w:type="spellStart"/>
      <w:r w:rsidRPr="006203E9">
        <w:rPr>
          <w:rFonts w:cs="Times New Roman"/>
        </w:rPr>
        <w:t>Westerholm</w:t>
      </w:r>
      <w:proofErr w:type="spellEnd"/>
      <w:r w:rsidRPr="006203E9">
        <w:rPr>
          <w:rFonts w:cs="Times New Roman"/>
        </w:rPr>
        <w:t xml:space="preserve"> </w:t>
      </w:r>
      <w:r w:rsidRPr="006203E9">
        <w:rPr>
          <w:rFonts w:cs="Times New Roman" w:hint="eastAsia"/>
        </w:rPr>
        <w:t>(2019)</w:t>
      </w:r>
      <w:r w:rsidRPr="006203E9">
        <w:rPr>
          <w:rFonts w:cs="Times New Roman"/>
        </w:rPr>
        <w:t xml:space="preserve"> find that CEO’s personal trading behavior also reveal</w:t>
      </w:r>
      <w:r w:rsidR="00F8621F">
        <w:rPr>
          <w:rFonts w:eastAsiaTheme="minorEastAsia" w:cs="Times New Roman" w:hint="eastAsia"/>
        </w:rPr>
        <w:t>s</w:t>
      </w:r>
      <w:r w:rsidRPr="006203E9">
        <w:rPr>
          <w:rFonts w:cs="Times New Roman"/>
        </w:rPr>
        <w:t xml:space="preserve"> information about the firm performance. </w:t>
      </w:r>
      <w:r w:rsidRPr="006203E9">
        <w:rPr>
          <w:rFonts w:hint="eastAsia"/>
        </w:rPr>
        <w:t xml:space="preserve">We </w:t>
      </w:r>
      <w:r w:rsidRPr="006203E9">
        <w:t xml:space="preserve">try to answer the question of how </w:t>
      </w:r>
      <w:r w:rsidRPr="006203E9">
        <w:rPr>
          <w:rFonts w:hint="eastAsia"/>
        </w:rPr>
        <w:t>some specific type of</w:t>
      </w:r>
      <w:r w:rsidRPr="006203E9">
        <w:t xml:space="preserve"> human capital stock of managers influences </w:t>
      </w:r>
      <w:r w:rsidRPr="006203E9">
        <w:rPr>
          <w:rFonts w:hint="eastAsia"/>
        </w:rPr>
        <w:t>corporate</w:t>
      </w:r>
      <w:r w:rsidRPr="006203E9">
        <w:t xml:space="preserve"> innovation.</w:t>
      </w:r>
    </w:p>
    <w:p w14:paraId="083EE0A3" w14:textId="177B063A" w:rsidR="007D093D" w:rsidRPr="006203E9" w:rsidRDefault="00024599" w:rsidP="00DF4D45">
      <w:pPr>
        <w:ind w:firstLine="480"/>
        <w:rPr>
          <w:rFonts w:cs="Times New Roman"/>
        </w:rPr>
      </w:pPr>
      <w:r w:rsidRPr="006203E9">
        <w:rPr>
          <w:rFonts w:ascii="URWPalladioL-Roma" w:hAnsi="URWPalladioL-Roma" w:cs="URWPalladioL-Roma"/>
        </w:rPr>
        <w:t>Third,</w:t>
      </w:r>
      <w:r w:rsidR="007D093D" w:rsidRPr="006203E9">
        <w:rPr>
          <w:rFonts w:ascii="URWPalladioL-Roma" w:hAnsi="URWPalladioL-Roma" w:cs="URWPalladioL-Roma"/>
        </w:rPr>
        <w:t xml:space="preserve"> </w:t>
      </w:r>
      <w:r w:rsidR="003470AA" w:rsidRPr="006203E9">
        <w:rPr>
          <w:rFonts w:ascii="URWPalladioL-Roma" w:hAnsi="URWPalladioL-Roma" w:cs="URWPalladioL-Roma" w:hint="eastAsia"/>
        </w:rPr>
        <w:t xml:space="preserve">we contribute to </w:t>
      </w:r>
      <w:r w:rsidRPr="006203E9">
        <w:rPr>
          <w:rFonts w:ascii="URWPalladioL-Roma" w:hAnsi="URWPalladioL-Roma" w:cs="URWPalladioL-Roma"/>
        </w:rPr>
        <w:t>research that examines</w:t>
      </w:r>
      <w:r w:rsidRPr="006203E9">
        <w:rPr>
          <w:rFonts w:ascii="URWPalladioL-Roma" w:hAnsi="URWPalladioL-Roma" w:cs="URWPalladioL-Roma" w:hint="eastAsia"/>
        </w:rPr>
        <w:t xml:space="preserve"> </w:t>
      </w:r>
      <w:r w:rsidR="003470AA" w:rsidRPr="006203E9">
        <w:rPr>
          <w:rFonts w:ascii="URWPalladioL-Roma" w:hAnsi="URWPalladioL-Roma" w:cs="URWPalladioL-Roma"/>
        </w:rPr>
        <w:t>factor</w:t>
      </w:r>
      <w:r w:rsidR="003470AA" w:rsidRPr="006203E9">
        <w:rPr>
          <w:rFonts w:ascii="URWPalladioL-Roma" w:hAnsi="URWPalladioL-Roma" w:cs="URWPalladioL-Roma" w:hint="eastAsia"/>
        </w:rPr>
        <w:t xml:space="preserve">s that </w:t>
      </w:r>
      <w:r w:rsidR="003470AA" w:rsidRPr="006203E9">
        <w:rPr>
          <w:rFonts w:ascii="URWPalladioL-Roma" w:hAnsi="URWPalladioL-Roma" w:cs="URWPalladioL-Roma"/>
        </w:rPr>
        <w:t>influence</w:t>
      </w:r>
      <w:r w:rsidR="003470AA" w:rsidRPr="006203E9">
        <w:rPr>
          <w:rFonts w:ascii="URWPalladioL-Roma" w:hAnsi="URWPalladioL-Roma" w:cs="URWPalladioL-Roma" w:hint="eastAsia"/>
        </w:rPr>
        <w:t xml:space="preserve"> innovation. </w:t>
      </w:r>
      <w:proofErr w:type="spellStart"/>
      <w:r w:rsidR="007D093D" w:rsidRPr="006203E9">
        <w:t>Hirshleifer</w:t>
      </w:r>
      <w:proofErr w:type="spellEnd"/>
      <w:r w:rsidR="007D093D" w:rsidRPr="006203E9">
        <w:t xml:space="preserve">, </w:t>
      </w:r>
      <w:proofErr w:type="spellStart"/>
      <w:r w:rsidR="007D093D" w:rsidRPr="006203E9">
        <w:t>Teoh</w:t>
      </w:r>
      <w:proofErr w:type="spellEnd"/>
      <w:r w:rsidR="007D093D" w:rsidRPr="006203E9">
        <w:t xml:space="preserve"> and Low (2012) </w:t>
      </w:r>
      <w:r w:rsidR="007D093D" w:rsidRPr="006203E9">
        <w:rPr>
          <w:rFonts w:hint="eastAsia"/>
        </w:rPr>
        <w:t xml:space="preserve">show </w:t>
      </w:r>
      <w:r w:rsidR="007D093D" w:rsidRPr="006203E9">
        <w:t>overconfiden</w:t>
      </w:r>
      <w:r w:rsidRPr="006203E9">
        <w:t>t</w:t>
      </w:r>
      <w:r w:rsidR="007D093D" w:rsidRPr="006203E9">
        <w:t xml:space="preserve"> CEOs </w:t>
      </w:r>
      <w:r w:rsidR="00F816A6" w:rsidRPr="006203E9">
        <w:rPr>
          <w:rFonts w:hint="eastAsia"/>
        </w:rPr>
        <w:t xml:space="preserve">do a better job at exploring </w:t>
      </w:r>
      <w:r w:rsidRPr="006203E9">
        <w:t xml:space="preserve">opportunities to </w:t>
      </w:r>
      <w:r w:rsidR="007D093D" w:rsidRPr="006203E9">
        <w:t>innovat</w:t>
      </w:r>
      <w:r w:rsidRPr="006203E9">
        <w:t>e</w:t>
      </w:r>
      <w:r w:rsidR="007D093D" w:rsidRPr="006203E9">
        <w:rPr>
          <w:rFonts w:hint="eastAsia"/>
        </w:rPr>
        <w:t xml:space="preserve">. </w:t>
      </w:r>
      <w:proofErr w:type="spellStart"/>
      <w:r w:rsidR="007D093D" w:rsidRPr="006203E9">
        <w:t>Atanassov</w:t>
      </w:r>
      <w:proofErr w:type="spellEnd"/>
      <w:r w:rsidR="007D093D" w:rsidRPr="006203E9">
        <w:t xml:space="preserve"> (2013)</w:t>
      </w:r>
      <w:r w:rsidR="007D093D" w:rsidRPr="006203E9">
        <w:rPr>
          <w:rFonts w:hint="eastAsia"/>
        </w:rPr>
        <w:t xml:space="preserve"> find</w:t>
      </w:r>
      <w:r w:rsidRPr="006203E9">
        <w:t>s</w:t>
      </w:r>
      <w:r w:rsidR="007D093D" w:rsidRPr="006203E9">
        <w:rPr>
          <w:rFonts w:hint="eastAsia"/>
        </w:rPr>
        <w:t xml:space="preserve"> that </w:t>
      </w:r>
      <w:r w:rsidR="00F816A6" w:rsidRPr="006203E9">
        <w:t xml:space="preserve">antitakeover laws, particularly business combination </w:t>
      </w:r>
      <w:r w:rsidR="00A64A9C" w:rsidRPr="006203E9">
        <w:t xml:space="preserve">antitakeover </w:t>
      </w:r>
      <w:r w:rsidR="00F816A6" w:rsidRPr="006203E9">
        <w:t xml:space="preserve">laws, are associated with a decrease in both the number of patents filed by affected firms and the number </w:t>
      </w:r>
      <w:r w:rsidR="00A64A9C" w:rsidRPr="006203E9">
        <w:t>of times these new patents are cited.</w:t>
      </w:r>
      <w:r w:rsidR="007D093D" w:rsidRPr="006203E9">
        <w:rPr>
          <w:rFonts w:hint="eastAsia"/>
        </w:rPr>
        <w:t xml:space="preserve"> </w:t>
      </w:r>
      <w:r w:rsidR="007D093D" w:rsidRPr="006203E9">
        <w:t xml:space="preserve">Fang, Vivian, Tian, </w:t>
      </w:r>
      <w:r w:rsidRPr="006203E9">
        <w:t xml:space="preserve">and </w:t>
      </w:r>
      <w:r w:rsidR="007D093D" w:rsidRPr="006203E9">
        <w:t>Tice (2014)</w:t>
      </w:r>
      <w:r w:rsidR="007D093D" w:rsidRPr="006203E9">
        <w:rPr>
          <w:rFonts w:hint="eastAsia"/>
        </w:rPr>
        <w:t xml:space="preserve"> </w:t>
      </w:r>
      <w:r w:rsidR="00F816A6" w:rsidRPr="006203E9">
        <w:t>identify two possible mechanisms through which liquidity impedes innovation: increased exposure to hostile takeovers and higher presence of institutional investors who do not actively gather information or monitor</w:t>
      </w:r>
      <w:r w:rsidR="007D093D" w:rsidRPr="006203E9">
        <w:rPr>
          <w:rFonts w:hint="eastAsia"/>
        </w:rPr>
        <w:t xml:space="preserve">. </w:t>
      </w:r>
      <w:r w:rsidR="0076582C" w:rsidRPr="006203E9">
        <w:rPr>
          <w:rFonts w:cs="Times New Roman"/>
        </w:rPr>
        <w:t>Cho, Halford, Hsu</w:t>
      </w:r>
      <w:r w:rsidR="0076582C" w:rsidRPr="006203E9">
        <w:rPr>
          <w:rFonts w:cs="Times New Roman" w:hint="eastAsia"/>
        </w:rPr>
        <w:t xml:space="preserve"> and </w:t>
      </w:r>
      <w:r w:rsidR="0076582C" w:rsidRPr="006203E9">
        <w:rPr>
          <w:rFonts w:cs="Times New Roman"/>
        </w:rPr>
        <w:t>N</w:t>
      </w:r>
      <w:r w:rsidR="00A64A9C" w:rsidRPr="006203E9">
        <w:rPr>
          <w:rFonts w:cs="Times New Roman"/>
        </w:rPr>
        <w:t>g</w:t>
      </w:r>
      <w:r w:rsidR="0076582C" w:rsidRPr="006203E9">
        <w:rPr>
          <w:rFonts w:cs="Times New Roman" w:hint="eastAsia"/>
        </w:rPr>
        <w:t xml:space="preserve"> (2016) </w:t>
      </w:r>
      <w:r w:rsidR="0076582C" w:rsidRPr="006203E9">
        <w:rPr>
          <w:rFonts w:cs="Times New Roman"/>
        </w:rPr>
        <w:t>suggest that firm and manager characteristics explain a large portion of the variation in a firm's innovation productivity</w:t>
      </w:r>
      <w:r w:rsidR="0076582C" w:rsidRPr="006203E9">
        <w:rPr>
          <w:rFonts w:cs="Times New Roman" w:hint="eastAsia"/>
        </w:rPr>
        <w:t xml:space="preserve">. </w:t>
      </w:r>
      <w:r w:rsidR="007D093D" w:rsidRPr="006203E9">
        <w:t>Fang, Lerner and Wu (2017)</w:t>
      </w:r>
      <w:r w:rsidR="007D093D" w:rsidRPr="006203E9">
        <w:rPr>
          <w:rFonts w:hint="eastAsia"/>
        </w:rPr>
        <w:t xml:space="preserve"> </w:t>
      </w:r>
      <w:r w:rsidR="007D093D" w:rsidRPr="006203E9">
        <w:t>empirically</w:t>
      </w:r>
      <w:r w:rsidR="007D093D" w:rsidRPr="006203E9">
        <w:rPr>
          <w:rFonts w:hint="eastAsia"/>
        </w:rPr>
        <w:t xml:space="preserve"> </w:t>
      </w:r>
      <w:r w:rsidR="00F816A6" w:rsidRPr="006203E9">
        <w:rPr>
          <w:rFonts w:hint="eastAsia"/>
        </w:rPr>
        <w:t xml:space="preserve">show </w:t>
      </w:r>
      <w:r w:rsidR="00F816A6" w:rsidRPr="006203E9">
        <w:t>how intellectual property right</w:t>
      </w:r>
      <w:r w:rsidRPr="006203E9">
        <w:t>s</w:t>
      </w:r>
      <w:r w:rsidR="00F816A6" w:rsidRPr="006203E9">
        <w:t xml:space="preserve"> (IPR) protection affect</w:t>
      </w:r>
      <w:r w:rsidRPr="006203E9">
        <w:t>ed</w:t>
      </w:r>
      <w:r w:rsidR="00F816A6" w:rsidRPr="006203E9">
        <w:t xml:space="preserve"> innovation in China in the years around the privatization of state-owned enterprises (SOEs)</w:t>
      </w:r>
      <w:r w:rsidR="007D093D" w:rsidRPr="006203E9">
        <w:rPr>
          <w:rFonts w:hint="eastAsia"/>
        </w:rPr>
        <w:t>.</w:t>
      </w:r>
      <w:r w:rsidR="00246D1F" w:rsidRPr="006203E9">
        <w:rPr>
          <w:rFonts w:ascii="URWPalladioL-Roma" w:hAnsi="URWPalladioL-Roma" w:cs="URWPalladioL-Roma" w:hint="eastAsia"/>
        </w:rPr>
        <w:t xml:space="preserve"> </w:t>
      </w:r>
      <w:r w:rsidR="00246D1F" w:rsidRPr="006203E9">
        <w:rPr>
          <w:rFonts w:ascii="URWPalladioL-Roma" w:hAnsi="URWPalladioL-Roma" w:cs="URWPalladioL-Roma"/>
        </w:rPr>
        <w:t>Feng</w:t>
      </w:r>
      <w:r w:rsidR="001025C4" w:rsidRPr="006203E9">
        <w:rPr>
          <w:rFonts w:ascii="URWPalladioL-Roma" w:hAnsi="URWPalladioL-Roma" w:cs="URWPalladioL-Roma"/>
        </w:rPr>
        <w:t xml:space="preserve"> </w:t>
      </w:r>
      <w:r w:rsidR="00246D1F" w:rsidRPr="006203E9">
        <w:rPr>
          <w:rFonts w:ascii="URWPalladioL-Roma" w:hAnsi="URWPalladioL-Roma" w:cs="URWPalladioL-Roma" w:hint="eastAsia"/>
        </w:rPr>
        <w:t xml:space="preserve">(2019) find that </w:t>
      </w:r>
      <w:r w:rsidR="00246D1F" w:rsidRPr="006203E9">
        <w:rPr>
          <w:rFonts w:ascii="URWPalladioL-Roma" w:hAnsi="URWPalladioL-Roma" w:cs="URWPalladioL-Roma"/>
        </w:rPr>
        <w:t>industrial policy improve</w:t>
      </w:r>
      <w:r w:rsidR="00246D1F" w:rsidRPr="006203E9">
        <w:rPr>
          <w:rFonts w:ascii="URWPalladioL-Roma" w:hAnsi="URWPalladioL-Roma" w:cs="URWPalladioL-Roma" w:hint="eastAsia"/>
        </w:rPr>
        <w:t>s</w:t>
      </w:r>
      <w:r w:rsidR="00246D1F" w:rsidRPr="006203E9">
        <w:rPr>
          <w:rFonts w:ascii="URWPalladioL-Roma" w:hAnsi="URWPalladioL-Roma" w:cs="URWPalladioL-Roma"/>
        </w:rPr>
        <w:t xml:space="preserve"> innovation</w:t>
      </w:r>
      <w:r w:rsidR="00246D1F" w:rsidRPr="006203E9">
        <w:rPr>
          <w:rFonts w:ascii="URWPalladioL-Roma" w:hAnsi="URWPalladioL-Roma" w:cs="URWPalladioL-Roma" w:hint="eastAsia"/>
        </w:rPr>
        <w:t xml:space="preserve"> </w:t>
      </w:r>
      <w:r w:rsidR="00246D1F" w:rsidRPr="006203E9">
        <w:rPr>
          <w:rFonts w:ascii="URWPalladioL-Roma" w:hAnsi="URWPalladioL-Roma" w:cs="URWPalladioL-Roma"/>
        </w:rPr>
        <w:t xml:space="preserve">efficiency of </w:t>
      </w:r>
      <w:r w:rsidR="00246D1F" w:rsidRPr="006203E9">
        <w:rPr>
          <w:rFonts w:ascii="URWPalladioL-Roma" w:hAnsi="URWPalladioL-Roma" w:cs="URWPalladioL-Roma" w:hint="eastAsia"/>
        </w:rPr>
        <w:t xml:space="preserve">firms. </w:t>
      </w:r>
      <w:r w:rsidR="00F251E7" w:rsidRPr="006203E9">
        <w:rPr>
          <w:rFonts w:ascii="URWPalladioL-Roma" w:hAnsi="URWPalladioL-Roma" w:cs="URWPalladioL-Roma"/>
        </w:rPr>
        <w:t>O</w:t>
      </w:r>
      <w:r w:rsidR="00F816A6" w:rsidRPr="006203E9">
        <w:rPr>
          <w:rFonts w:ascii="URWPalladioL-Roma" w:hAnsi="URWPalladioL-Roma" w:cs="URWPalladioL-Roma" w:hint="eastAsia"/>
        </w:rPr>
        <w:t>u</w:t>
      </w:r>
      <w:r w:rsidR="00F816A6" w:rsidRPr="006203E9">
        <w:rPr>
          <w:rFonts w:ascii="URWPalladioL-Roma" w:hAnsi="URWPalladioL-Roma" w:cs="URWPalladioL-Roma"/>
        </w:rPr>
        <w:t>r findings provide a new h</w:t>
      </w:r>
      <w:r w:rsidR="00F816A6" w:rsidRPr="006203E9">
        <w:rPr>
          <w:rFonts w:ascii="URWPalladioL-Roma" w:hAnsi="URWPalladioL-Roma" w:cs="URWPalladioL-Roma" w:hint="eastAsia"/>
        </w:rPr>
        <w:t>u</w:t>
      </w:r>
      <w:r w:rsidR="00F816A6" w:rsidRPr="006203E9">
        <w:rPr>
          <w:rFonts w:ascii="URWPalladioL-Roma" w:hAnsi="URWPalladioL-Roma" w:cs="URWPalladioL-Roma"/>
        </w:rPr>
        <w:t xml:space="preserve">man capital-based explanation for </w:t>
      </w:r>
      <w:r w:rsidR="00F816A6" w:rsidRPr="006203E9">
        <w:rPr>
          <w:rFonts w:ascii="URWPalladioL-Roma" w:hAnsi="URWPalladioL-Roma" w:cs="URWPalladioL-Roma" w:hint="eastAsia"/>
        </w:rPr>
        <w:t>why</w:t>
      </w:r>
      <w:r w:rsidR="00F816A6" w:rsidRPr="006203E9">
        <w:rPr>
          <w:rFonts w:ascii="URWPalladioL-Roma" w:hAnsi="URWPalladioL-Roma" w:cs="URWPalladioL-Roma"/>
        </w:rPr>
        <w:t xml:space="preserve"> some firms are</w:t>
      </w:r>
      <w:r w:rsidR="00F816A6" w:rsidRPr="006203E9">
        <w:rPr>
          <w:rFonts w:ascii="URWPalladioL-Roma" w:hAnsi="URWPalladioL-Roma" w:cs="URWPalladioL-Roma" w:hint="eastAsia"/>
        </w:rPr>
        <w:t xml:space="preserve"> </w:t>
      </w:r>
      <w:r w:rsidR="00F816A6" w:rsidRPr="006203E9">
        <w:rPr>
          <w:rFonts w:ascii="URWPalladioL-Roma" w:hAnsi="URWPalladioL-Roma" w:cs="URWPalladioL-Roma"/>
        </w:rPr>
        <w:t>more s</w:t>
      </w:r>
      <w:r w:rsidR="00F816A6" w:rsidRPr="006203E9">
        <w:rPr>
          <w:rFonts w:ascii="URWPalladioL-Roma" w:hAnsi="URWPalladioL-Roma" w:cs="URWPalladioL-Roma" w:hint="eastAsia"/>
        </w:rPr>
        <w:t>u</w:t>
      </w:r>
      <w:r w:rsidR="00F816A6" w:rsidRPr="006203E9">
        <w:rPr>
          <w:rFonts w:ascii="URWPalladioL-Roma" w:hAnsi="URWPalladioL-Roma" w:cs="URWPalladioL-Roma"/>
        </w:rPr>
        <w:t>ccessf</w:t>
      </w:r>
      <w:r w:rsidR="00F816A6" w:rsidRPr="006203E9">
        <w:rPr>
          <w:rFonts w:ascii="URWPalladioL-Roma" w:hAnsi="URWPalladioL-Roma" w:cs="URWPalladioL-Roma" w:hint="eastAsia"/>
        </w:rPr>
        <w:t>u</w:t>
      </w:r>
      <w:r w:rsidR="00F816A6" w:rsidRPr="006203E9">
        <w:rPr>
          <w:rFonts w:ascii="URWPalladioL-Roma" w:hAnsi="URWPalladioL-Roma" w:cs="URWPalladioL-Roma"/>
        </w:rPr>
        <w:t>l at innovation than others.</w:t>
      </w:r>
      <w:r w:rsidR="0076582C" w:rsidRPr="006203E9">
        <w:rPr>
          <w:rFonts w:ascii="URWPalladioL-Roma" w:hAnsi="URWPalladioL-Roma" w:cs="URWPalladioL-Roma" w:hint="eastAsia"/>
        </w:rPr>
        <w:t xml:space="preserve"> </w:t>
      </w:r>
    </w:p>
    <w:p w14:paraId="6F3C90B9" w14:textId="255AF675" w:rsidR="007D093D" w:rsidRPr="006203E9" w:rsidRDefault="007D093D" w:rsidP="00DF4D45">
      <w:pPr>
        <w:ind w:firstLine="480"/>
      </w:pPr>
      <w:r w:rsidRPr="006203E9">
        <w:t>The remainder</w:t>
      </w:r>
      <w:r w:rsidRPr="006203E9">
        <w:rPr>
          <w:rFonts w:hint="eastAsia"/>
        </w:rPr>
        <w:t xml:space="preserve"> </w:t>
      </w:r>
      <w:r w:rsidRPr="006203E9">
        <w:t>of</w:t>
      </w:r>
      <w:r w:rsidRPr="006203E9">
        <w:rPr>
          <w:rFonts w:hint="eastAsia"/>
        </w:rPr>
        <w:t xml:space="preserve"> </w:t>
      </w:r>
      <w:r w:rsidRPr="006203E9">
        <w:t>the</w:t>
      </w:r>
      <w:r w:rsidRPr="006203E9">
        <w:rPr>
          <w:rFonts w:hint="eastAsia"/>
        </w:rPr>
        <w:t xml:space="preserve"> </w:t>
      </w:r>
      <w:r w:rsidRPr="006203E9">
        <w:t>paper</w:t>
      </w:r>
      <w:r w:rsidRPr="006203E9">
        <w:rPr>
          <w:rFonts w:hint="eastAsia"/>
        </w:rPr>
        <w:t xml:space="preserve"> </w:t>
      </w:r>
      <w:r w:rsidRPr="006203E9">
        <w:t>is</w:t>
      </w:r>
      <w:r w:rsidRPr="006203E9">
        <w:rPr>
          <w:rFonts w:hint="eastAsia"/>
        </w:rPr>
        <w:t xml:space="preserve"> </w:t>
      </w:r>
      <w:r w:rsidRPr="006203E9">
        <w:t>organized</w:t>
      </w:r>
      <w:r w:rsidRPr="006203E9">
        <w:rPr>
          <w:rFonts w:hint="eastAsia"/>
        </w:rPr>
        <w:t xml:space="preserve"> </w:t>
      </w:r>
      <w:r w:rsidRPr="006203E9">
        <w:t>as</w:t>
      </w:r>
      <w:r w:rsidRPr="006203E9">
        <w:rPr>
          <w:rFonts w:hint="eastAsia"/>
        </w:rPr>
        <w:t xml:space="preserve"> </w:t>
      </w:r>
      <w:r w:rsidRPr="006203E9">
        <w:t>follows.</w:t>
      </w:r>
      <w:r w:rsidRPr="006203E9">
        <w:rPr>
          <w:rFonts w:hint="eastAsia"/>
        </w:rPr>
        <w:t xml:space="preserve"> </w:t>
      </w:r>
      <w:r w:rsidRPr="006203E9">
        <w:t xml:space="preserve">Section 2 </w:t>
      </w:r>
      <w:r w:rsidR="00A35EE9" w:rsidRPr="006203E9">
        <w:t>presents</w:t>
      </w:r>
      <w:r w:rsidR="00A35EE9" w:rsidRPr="006203E9">
        <w:rPr>
          <w:rFonts w:hint="eastAsia"/>
        </w:rPr>
        <w:t xml:space="preserve"> </w:t>
      </w:r>
      <w:r w:rsidR="00A35EE9" w:rsidRPr="006203E9">
        <w:t>the</w:t>
      </w:r>
      <w:r w:rsidR="00A35EE9" w:rsidRPr="006203E9">
        <w:rPr>
          <w:rFonts w:hint="eastAsia"/>
        </w:rPr>
        <w:t xml:space="preserve"> </w:t>
      </w:r>
      <w:r w:rsidR="00A35EE9" w:rsidRPr="006203E9">
        <w:t>data</w:t>
      </w:r>
      <w:r w:rsidR="00A35EE9" w:rsidRPr="006203E9">
        <w:rPr>
          <w:rFonts w:hint="eastAsia"/>
        </w:rPr>
        <w:t xml:space="preserve"> </w:t>
      </w:r>
      <w:r w:rsidR="00A35EE9" w:rsidRPr="006203E9">
        <w:t>and</w:t>
      </w:r>
      <w:r w:rsidR="00A35EE9" w:rsidRPr="006203E9">
        <w:rPr>
          <w:rFonts w:hint="eastAsia"/>
        </w:rPr>
        <w:t xml:space="preserve"> </w:t>
      </w:r>
      <w:r w:rsidR="00A35EE9" w:rsidRPr="006203E9">
        <w:t>summary</w:t>
      </w:r>
      <w:r w:rsidR="00A35EE9" w:rsidRPr="006203E9">
        <w:rPr>
          <w:rFonts w:hint="eastAsia"/>
        </w:rPr>
        <w:t xml:space="preserve"> </w:t>
      </w:r>
      <w:r w:rsidR="00A35EE9" w:rsidRPr="006203E9">
        <w:t>statistics</w:t>
      </w:r>
      <w:r w:rsidR="00A35EE9" w:rsidRPr="006203E9">
        <w:rPr>
          <w:rFonts w:hint="eastAsia"/>
        </w:rPr>
        <w:t xml:space="preserve">. </w:t>
      </w:r>
      <w:r w:rsidR="00A35EE9" w:rsidRPr="006203E9">
        <w:t xml:space="preserve">Section </w:t>
      </w:r>
      <w:r w:rsidR="00A35EE9" w:rsidRPr="006203E9">
        <w:rPr>
          <w:rFonts w:hint="eastAsia"/>
        </w:rPr>
        <w:t xml:space="preserve">3 </w:t>
      </w:r>
      <w:r w:rsidRPr="006203E9">
        <w:t>describe</w:t>
      </w:r>
      <w:r w:rsidRPr="006203E9">
        <w:rPr>
          <w:rFonts w:hint="eastAsia"/>
        </w:rPr>
        <w:t>s</w:t>
      </w:r>
      <w:r w:rsidRPr="006203E9">
        <w:t xml:space="preserve"> </w:t>
      </w:r>
      <w:r w:rsidRPr="006203E9">
        <w:rPr>
          <w:rFonts w:hint="eastAsia"/>
        </w:rPr>
        <w:t xml:space="preserve">our </w:t>
      </w:r>
      <w:r w:rsidRPr="006203E9">
        <w:t>empirical strategy</w:t>
      </w:r>
      <w:r w:rsidR="009E7B51" w:rsidRPr="006203E9">
        <w:rPr>
          <w:rFonts w:hint="eastAsia"/>
        </w:rPr>
        <w:t xml:space="preserve"> and</w:t>
      </w:r>
      <w:r w:rsidR="009E7B51" w:rsidRPr="006203E9">
        <w:t xml:space="preserve"> results. </w:t>
      </w:r>
      <w:r w:rsidR="000D1C1A" w:rsidRPr="006203E9">
        <w:t xml:space="preserve">Section </w:t>
      </w:r>
      <w:r w:rsidR="00F251E7" w:rsidRPr="006203E9">
        <w:t>4</w:t>
      </w:r>
      <w:r w:rsidR="000D1C1A" w:rsidRPr="006203E9">
        <w:t xml:space="preserve"> concludes the paper.</w:t>
      </w:r>
    </w:p>
    <w:p w14:paraId="26CBCEE8" w14:textId="77777777" w:rsidR="00344666" w:rsidRPr="006203E9" w:rsidRDefault="00344666" w:rsidP="007D093D">
      <w:pPr>
        <w:autoSpaceDE w:val="0"/>
        <w:autoSpaceDN w:val="0"/>
        <w:adjustRightInd w:val="0"/>
        <w:ind w:firstLine="440"/>
        <w:rPr>
          <w:rFonts w:ascii="TimesNewRomanPSMT" w:hAnsi="TimesNewRomanPSMT" w:cs="TimesNewRomanPSMT"/>
          <w:kern w:val="0"/>
          <w:sz w:val="22"/>
          <w:szCs w:val="24"/>
        </w:rPr>
      </w:pPr>
    </w:p>
    <w:p w14:paraId="0188FC4D" w14:textId="08B20FCE" w:rsidR="007D093D" w:rsidRPr="006203E9" w:rsidRDefault="007D093D" w:rsidP="00D1494F">
      <w:pPr>
        <w:pStyle w:val="a9"/>
        <w:numPr>
          <w:ilvl w:val="0"/>
          <w:numId w:val="5"/>
        </w:numPr>
        <w:ind w:firstLineChars="0"/>
        <w:rPr>
          <w:rFonts w:cs="Times New Roman"/>
          <w:b/>
          <w:sz w:val="28"/>
          <w:szCs w:val="21"/>
        </w:rPr>
      </w:pPr>
      <w:r w:rsidRPr="006203E9">
        <w:rPr>
          <w:rFonts w:cs="Times New Roman"/>
          <w:b/>
          <w:sz w:val="28"/>
          <w:szCs w:val="21"/>
        </w:rPr>
        <w:t>Data and summary statistics</w:t>
      </w:r>
    </w:p>
    <w:p w14:paraId="303E94AC" w14:textId="77E961EB" w:rsidR="00AC1FBC" w:rsidRPr="006203E9" w:rsidRDefault="00902AE1" w:rsidP="00D1494F">
      <w:pPr>
        <w:ind w:firstLineChars="0" w:firstLine="0"/>
        <w:rPr>
          <w:rFonts w:cs="Times New Roman"/>
          <w:b/>
          <w:noProof/>
          <w:szCs w:val="21"/>
        </w:rPr>
      </w:pPr>
      <w:r w:rsidRPr="006203E9">
        <w:rPr>
          <w:rFonts w:cs="Times New Roman" w:hint="eastAsia"/>
          <w:b/>
          <w:noProof/>
          <w:szCs w:val="21"/>
        </w:rPr>
        <w:t>2</w:t>
      </w:r>
      <w:r w:rsidR="007D093D" w:rsidRPr="006203E9">
        <w:rPr>
          <w:rFonts w:cs="Times New Roman" w:hint="eastAsia"/>
          <w:b/>
          <w:noProof/>
          <w:szCs w:val="21"/>
        </w:rPr>
        <w:t>.1. Sample construction</w:t>
      </w:r>
    </w:p>
    <w:p w14:paraId="30AADBFD" w14:textId="6912849D" w:rsidR="00AC1FBC" w:rsidRPr="006203E9" w:rsidRDefault="00AC1FBC" w:rsidP="00E971F7">
      <w:pPr>
        <w:ind w:firstLine="480"/>
      </w:pPr>
      <w:r w:rsidRPr="006203E9">
        <w:t xml:space="preserve">We construct a firm-year panel of listed </w:t>
      </w:r>
      <w:r w:rsidR="00F8621F">
        <w:rPr>
          <w:rFonts w:eastAsiaTheme="minorEastAsia" w:hint="eastAsia"/>
        </w:rPr>
        <w:t xml:space="preserve">Chinese </w:t>
      </w:r>
      <w:r w:rsidRPr="006203E9">
        <w:t>companies</w:t>
      </w:r>
      <w:r w:rsidR="00E971F7">
        <w:t xml:space="preserve"> in the manufacturing industry</w:t>
      </w:r>
      <w:r w:rsidRPr="006203E9">
        <w:t xml:space="preserve"> </w:t>
      </w:r>
      <w:r w:rsidR="00F8621F">
        <w:rPr>
          <w:rFonts w:eastAsiaTheme="minorEastAsia" w:hint="eastAsia"/>
        </w:rPr>
        <w:t>using data from</w:t>
      </w:r>
      <w:r w:rsidR="00F8621F" w:rsidRPr="006203E9">
        <w:t xml:space="preserve"> </w:t>
      </w:r>
      <w:r w:rsidRPr="006203E9">
        <w:t>China Stock Market &amp; Accounting Research Database (CSMAR) over 2008-2016</w:t>
      </w:r>
      <w:r w:rsidR="00E971F7">
        <w:t xml:space="preserve">. </w:t>
      </w:r>
      <w:r w:rsidR="00E971F7" w:rsidRPr="006203E9">
        <w:t>We then match the panel with multiple innovation measures, including R&amp;D expenditure from Wind Economic Database, and patent and citation records hand-collected from official website of Chinese State Intellectual Property Office.</w:t>
      </w:r>
      <w:r w:rsidR="00E971F7">
        <w:t xml:space="preserve"> The dataset</w:t>
      </w:r>
      <w:r w:rsidRPr="006203E9">
        <w:t xml:space="preserve"> consists of 11,282 observations. The variable definitions are </w:t>
      </w:r>
      <w:r w:rsidRPr="006203E9">
        <w:rPr>
          <w:rFonts w:hint="eastAsia"/>
        </w:rPr>
        <w:t>presented</w:t>
      </w:r>
      <w:r w:rsidRPr="006203E9">
        <w:t xml:space="preserve"> in Table 1 in the Appendix.</w:t>
      </w:r>
    </w:p>
    <w:p w14:paraId="28C535BA" w14:textId="473D781E" w:rsidR="00AC1FBC" w:rsidRPr="006203E9" w:rsidRDefault="00AC1FBC" w:rsidP="00AC1FBC">
      <w:pPr>
        <w:ind w:firstLine="480"/>
        <w:jc w:val="center"/>
      </w:pPr>
      <w:r w:rsidRPr="006203E9">
        <w:t>[Insert Table 1 Here]</w:t>
      </w:r>
    </w:p>
    <w:p w14:paraId="1C35E739" w14:textId="77777777" w:rsidR="004B400D" w:rsidRPr="006203E9" w:rsidRDefault="004B400D" w:rsidP="00AC1FBC">
      <w:pPr>
        <w:ind w:firstLine="480"/>
        <w:jc w:val="center"/>
        <w:rPr>
          <w:rFonts w:ascii="TimesNewRomanPSMT" w:hAnsi="TimesNewRomanPSMT" w:cs="TimesNewRomanPSMT"/>
          <w:kern w:val="0"/>
          <w:szCs w:val="28"/>
        </w:rPr>
      </w:pPr>
    </w:p>
    <w:p w14:paraId="4510A2AE" w14:textId="6FCE9C24" w:rsidR="00A70005" w:rsidRPr="006203E9" w:rsidRDefault="00A70005" w:rsidP="00D1494F">
      <w:pPr>
        <w:ind w:firstLineChars="0" w:firstLine="0"/>
        <w:rPr>
          <w:rFonts w:cs="Times New Roman"/>
          <w:b/>
          <w:noProof/>
          <w:szCs w:val="21"/>
        </w:rPr>
      </w:pPr>
      <w:r w:rsidRPr="006203E9">
        <w:rPr>
          <w:rFonts w:cs="Times New Roman" w:hint="eastAsia"/>
          <w:b/>
          <w:noProof/>
          <w:szCs w:val="21"/>
        </w:rPr>
        <w:t>2.</w:t>
      </w:r>
      <w:r w:rsidRPr="006203E9">
        <w:rPr>
          <w:rFonts w:cs="Times New Roman"/>
          <w:b/>
          <w:noProof/>
          <w:szCs w:val="21"/>
        </w:rPr>
        <w:t>2</w:t>
      </w:r>
      <w:r w:rsidRPr="006203E9">
        <w:rPr>
          <w:rFonts w:cs="Times New Roman" w:hint="eastAsia"/>
          <w:b/>
          <w:noProof/>
          <w:szCs w:val="21"/>
        </w:rPr>
        <w:t>. I</w:t>
      </w:r>
      <w:r w:rsidRPr="006203E9">
        <w:rPr>
          <w:rFonts w:cs="Times New Roman"/>
          <w:b/>
          <w:noProof/>
          <w:szCs w:val="21"/>
        </w:rPr>
        <w:t>dentifications of Engineer CEOs</w:t>
      </w:r>
    </w:p>
    <w:p w14:paraId="07A3542B" w14:textId="0F6A4002" w:rsidR="006C1784" w:rsidRPr="006203E9" w:rsidRDefault="00F8621F" w:rsidP="004B400D">
      <w:pPr>
        <w:ind w:firstLine="480"/>
      </w:pPr>
      <w:r>
        <w:rPr>
          <w:rFonts w:eastAsiaTheme="minorEastAsia" w:hint="eastAsia"/>
        </w:rPr>
        <w:t>O</w:t>
      </w:r>
      <w:r w:rsidR="00A70005" w:rsidRPr="006203E9">
        <w:t>ur main variable of interest</w:t>
      </w:r>
      <w:r>
        <w:rPr>
          <w:rFonts w:eastAsiaTheme="minorEastAsia" w:hint="eastAsia"/>
        </w:rPr>
        <w:t xml:space="preserve"> is</w:t>
      </w:r>
      <w:r w:rsidR="00A70005" w:rsidRPr="006203E9">
        <w:rPr>
          <w:rFonts w:ascii="TimesNewRomanPSMT" w:hAnsi="TimesNewRomanPSMT" w:cs="TimesNewRomanPSMT"/>
          <w:kern w:val="0"/>
          <w:szCs w:val="24"/>
        </w:rPr>
        <w:t xml:space="preserve"> </w:t>
      </w:r>
      <w:proofErr w:type="spellStart"/>
      <w:r w:rsidR="00A70005" w:rsidRPr="006203E9">
        <w:rPr>
          <w:rFonts w:ascii="TimesNewRomanPSMT" w:hAnsi="TimesNewRomanPSMT" w:cs="TimesNewRomanPSMT"/>
          <w:i/>
          <w:iCs/>
          <w:kern w:val="0"/>
          <w:szCs w:val="24"/>
        </w:rPr>
        <w:t>Engineer_CEO</w:t>
      </w:r>
      <w:proofErr w:type="spellEnd"/>
      <w:r w:rsidR="00A70005" w:rsidRPr="006203E9">
        <w:rPr>
          <w:rFonts w:ascii="TimesNewRomanPSMT" w:hAnsi="TimesNewRomanPSMT" w:cs="TimesNewRomanPSMT"/>
          <w:kern w:val="0"/>
          <w:szCs w:val="24"/>
        </w:rPr>
        <w:t xml:space="preserve">, </w:t>
      </w:r>
      <w:r w:rsidR="00A70005" w:rsidRPr="006203E9">
        <w:t>a dummy variable equal to 1 if a CEO possesses professional certifications in engineering</w:t>
      </w:r>
      <w:r w:rsidR="006E612B">
        <w:rPr>
          <w:rFonts w:ascii="宋体" w:eastAsia="宋体" w:hAnsi="宋体" w:cs="宋体"/>
        </w:rPr>
        <w:t>,</w:t>
      </w:r>
      <w:r w:rsidR="00A70005" w:rsidRPr="006203E9">
        <w:t xml:space="preserve"> such as “Mechanical Engineer” </w:t>
      </w:r>
      <w:r w:rsidR="006E612B">
        <w:t>or</w:t>
      </w:r>
      <w:r w:rsidR="006E612B" w:rsidRPr="006203E9">
        <w:t xml:space="preserve"> </w:t>
      </w:r>
      <w:r w:rsidR="00A70005" w:rsidRPr="006203E9">
        <w:t xml:space="preserve">“Electronic Engineer”, and 0 otherwise. In China, the acquisition of such certifications requires practical experience, publications in SCI journals, and experience of leading research projects at province- or national-levels. Therefore, the possession of professional certifications in engineering is a direct indicator that a CEO possesses specialized knowledge related to innovation activities in manufacturing industry. </w:t>
      </w:r>
    </w:p>
    <w:p w14:paraId="0EEF1A1A" w14:textId="502698C5" w:rsidR="00A70005" w:rsidRPr="006203E9" w:rsidRDefault="00A70005" w:rsidP="004B400D">
      <w:pPr>
        <w:ind w:firstLine="480"/>
      </w:pPr>
      <w:r w:rsidRPr="006203E9">
        <w:t xml:space="preserve">In addition, the CSMAR database also provides detailed levels of professional certifications in engineering, including </w:t>
      </w:r>
      <w:r w:rsidR="00675767" w:rsidRPr="006203E9">
        <w:t xml:space="preserve">(a) Assistant Engineer; (b) Engineer; (c) Senior Engineer; and (4) Professorate Senior Engineer. Higher level certifications require stricter qualifications. </w:t>
      </w:r>
      <w:r w:rsidR="00E117D9" w:rsidRPr="006203E9">
        <w:rPr>
          <w:rFonts w:hint="eastAsia"/>
        </w:rPr>
        <w:t>C</w:t>
      </w:r>
      <w:r w:rsidR="00E117D9" w:rsidRPr="006203E9">
        <w:t xml:space="preserve">ommonly, we refer to levels (a) and </w:t>
      </w:r>
      <w:proofErr w:type="gramStart"/>
      <w:r w:rsidR="00E117D9" w:rsidRPr="006203E9">
        <w:t>(b) as Junior-Level Engineer</w:t>
      </w:r>
      <w:r w:rsidR="0023330C">
        <w:t>s</w:t>
      </w:r>
      <w:r w:rsidR="00E117D9" w:rsidRPr="006203E9">
        <w:t>, and levels</w:t>
      </w:r>
      <w:proofErr w:type="gramEnd"/>
      <w:r w:rsidR="00E117D9" w:rsidRPr="006203E9">
        <w:t xml:space="preserve"> (c) and (d) as Senior-Level Engineer</w:t>
      </w:r>
      <w:r w:rsidR="0023330C">
        <w:t>s</w:t>
      </w:r>
      <w:r w:rsidR="00E117D9" w:rsidRPr="006203E9">
        <w:t>. For individuals with more than one certification, we classify them using the highest level. For example, for a CEO with both “Mechanical Engineer” and “Senior Electronic Engineer”, we regard him/her as a level (c) engineer, and a “Senior-Level Engineer”. Correspondingly, we refer to CEOs with junior-</w:t>
      </w:r>
      <w:r w:rsidR="004B400D" w:rsidRPr="006203E9">
        <w:t xml:space="preserve"> and senior-</w:t>
      </w:r>
      <w:r w:rsidR="00E117D9" w:rsidRPr="006203E9">
        <w:t>level certifications as</w:t>
      </w:r>
      <w:r w:rsidR="00E117D9" w:rsidRPr="006203E9">
        <w:rPr>
          <w:rFonts w:ascii="TimesNewRomanPSMT" w:hAnsi="TimesNewRomanPSMT" w:cs="TimesNewRomanPSMT"/>
          <w:kern w:val="0"/>
          <w:szCs w:val="24"/>
        </w:rPr>
        <w:t xml:space="preserve"> </w:t>
      </w:r>
      <w:r w:rsidR="00E117D9" w:rsidRPr="006203E9">
        <w:rPr>
          <w:rFonts w:ascii="TimesNewRomanPSMT" w:hAnsi="TimesNewRomanPSMT" w:cs="TimesNewRomanPSMT"/>
          <w:i/>
          <w:iCs/>
          <w:kern w:val="0"/>
          <w:szCs w:val="24"/>
        </w:rPr>
        <w:t>Junior-Level Engineer CEO</w:t>
      </w:r>
      <w:r w:rsidR="004B400D" w:rsidRPr="006203E9">
        <w:rPr>
          <w:rFonts w:ascii="TimesNewRomanPSMT" w:hAnsi="TimesNewRomanPSMT" w:cs="TimesNewRomanPSMT"/>
          <w:i/>
          <w:iCs/>
          <w:kern w:val="0"/>
          <w:szCs w:val="24"/>
        </w:rPr>
        <w:t>s</w:t>
      </w:r>
      <w:r w:rsidR="004B400D" w:rsidRPr="006203E9">
        <w:rPr>
          <w:rFonts w:ascii="TimesNewRomanPSMT" w:hAnsi="TimesNewRomanPSMT" w:cs="TimesNewRomanPSMT"/>
          <w:kern w:val="0"/>
          <w:szCs w:val="24"/>
        </w:rPr>
        <w:t xml:space="preserve"> </w:t>
      </w:r>
      <w:r w:rsidR="00E117D9" w:rsidRPr="006203E9">
        <w:rPr>
          <w:rFonts w:ascii="TimesNewRomanPSMT" w:hAnsi="TimesNewRomanPSMT" w:cs="TimesNewRomanPSMT"/>
          <w:kern w:val="0"/>
          <w:szCs w:val="24"/>
        </w:rPr>
        <w:t xml:space="preserve">and </w:t>
      </w:r>
      <w:r w:rsidR="004B400D" w:rsidRPr="006203E9">
        <w:rPr>
          <w:rFonts w:ascii="TimesNewRomanPSMT" w:hAnsi="TimesNewRomanPSMT" w:cs="TimesNewRomanPSMT"/>
          <w:i/>
          <w:iCs/>
          <w:kern w:val="0"/>
          <w:szCs w:val="24"/>
        </w:rPr>
        <w:t>Senior-Level Engineer CEOs,</w:t>
      </w:r>
      <w:r w:rsidR="004B400D" w:rsidRPr="006203E9">
        <w:t xml:space="preserve"> respectively. </w:t>
      </w:r>
      <w:r w:rsidRPr="006203E9">
        <w:t xml:space="preserve">Of all the 3,125 CEOs, </w:t>
      </w:r>
      <w:r w:rsidR="004B400D" w:rsidRPr="006203E9">
        <w:t xml:space="preserve">approximately </w:t>
      </w:r>
      <w:r w:rsidRPr="006203E9">
        <w:t>30% are Engineer CEOs</w:t>
      </w:r>
      <w:r w:rsidR="004B400D" w:rsidRPr="006203E9">
        <w:t>, including 9% of Junior-Level Engineer CEOs and 21% of Senior-Level Engineer CEOs.</w:t>
      </w:r>
    </w:p>
    <w:p w14:paraId="0BE8BA98" w14:textId="294BCAF0" w:rsidR="00A70005" w:rsidRPr="006203E9" w:rsidRDefault="00A70005" w:rsidP="00A70005">
      <w:pPr>
        <w:ind w:firstLine="480"/>
        <w:rPr>
          <w:rFonts w:ascii="TimesNewRomanPSMT" w:hAnsi="TimesNewRomanPSMT" w:cs="TimesNewRomanPSMT"/>
          <w:kern w:val="0"/>
          <w:szCs w:val="28"/>
        </w:rPr>
      </w:pPr>
    </w:p>
    <w:p w14:paraId="41FE5F65" w14:textId="0D1AC001" w:rsidR="00AC1FBC" w:rsidRPr="009633C6" w:rsidRDefault="00AC1FBC" w:rsidP="00D1494F">
      <w:pPr>
        <w:ind w:firstLineChars="0" w:firstLine="0"/>
        <w:rPr>
          <w:rFonts w:eastAsiaTheme="minorEastAsia" w:cs="Times New Roman"/>
          <w:b/>
          <w:noProof/>
          <w:szCs w:val="21"/>
        </w:rPr>
      </w:pPr>
      <w:r w:rsidRPr="006203E9">
        <w:rPr>
          <w:rFonts w:cs="Times New Roman" w:hint="eastAsia"/>
          <w:b/>
          <w:noProof/>
          <w:szCs w:val="21"/>
        </w:rPr>
        <w:t>2.</w:t>
      </w:r>
      <w:r w:rsidR="004B400D" w:rsidRPr="006203E9">
        <w:rPr>
          <w:rFonts w:cs="Times New Roman"/>
          <w:b/>
          <w:noProof/>
          <w:szCs w:val="21"/>
        </w:rPr>
        <w:t>3</w:t>
      </w:r>
      <w:r w:rsidRPr="006203E9">
        <w:rPr>
          <w:rFonts w:cs="Times New Roman" w:hint="eastAsia"/>
          <w:b/>
          <w:noProof/>
          <w:szCs w:val="21"/>
        </w:rPr>
        <w:t xml:space="preserve">. </w:t>
      </w:r>
      <w:r w:rsidRPr="006203E9">
        <w:rPr>
          <w:rFonts w:cs="Times New Roman"/>
          <w:b/>
          <w:noProof/>
          <w:szCs w:val="21"/>
        </w:rPr>
        <w:t>Measuring innovation</w:t>
      </w:r>
    </w:p>
    <w:p w14:paraId="4780820B" w14:textId="77777777" w:rsidR="00481085" w:rsidRDefault="0023330C" w:rsidP="0023330C">
      <w:pPr>
        <w:ind w:firstLine="480"/>
        <w:rPr>
          <w:rFonts w:eastAsiaTheme="minorEastAsia"/>
        </w:rPr>
      </w:pPr>
      <w:proofErr w:type="gramStart"/>
      <w:r w:rsidRPr="006203E9">
        <w:t xml:space="preserve">We </w:t>
      </w:r>
      <w:r>
        <w:t xml:space="preserve"> </w:t>
      </w:r>
      <w:r w:rsidRPr="006203E9">
        <w:t>construct</w:t>
      </w:r>
      <w:proofErr w:type="gramEnd"/>
      <w:r>
        <w:t xml:space="preserve"> the measures of </w:t>
      </w:r>
      <w:r w:rsidRPr="006203E9">
        <w:t>innovation</w:t>
      </w:r>
      <w:r>
        <w:t xml:space="preserve"> </w:t>
      </w:r>
      <w:r w:rsidRPr="006203E9">
        <w:t xml:space="preserve">from </w:t>
      </w:r>
      <w:r>
        <w:rPr>
          <w:rFonts w:eastAsiaTheme="minorEastAsia" w:hint="eastAsia"/>
        </w:rPr>
        <w:t>two</w:t>
      </w:r>
      <w:r w:rsidRPr="006203E9">
        <w:t xml:space="preserve"> perspectives.</w:t>
      </w:r>
      <w:r>
        <w:t xml:space="preserve"> </w:t>
      </w:r>
    </w:p>
    <w:p w14:paraId="627F4C6C" w14:textId="2809B08C" w:rsidR="00755165" w:rsidRPr="006203E9" w:rsidRDefault="005737E2" w:rsidP="0023330C">
      <w:pPr>
        <w:ind w:firstLine="480"/>
      </w:pPr>
      <w:r w:rsidRPr="00481085">
        <w:rPr>
          <w:rFonts w:ascii="TimesNewRomanPSMT" w:eastAsiaTheme="minorEastAsia" w:hAnsi="TimesNewRomanPSMT" w:cs="TimesNewRomanPSMT"/>
          <w:iCs/>
          <w:kern w:val="0"/>
          <w:szCs w:val="28"/>
        </w:rPr>
        <w:t>First</w:t>
      </w:r>
      <w:r w:rsidR="00AC1FBC" w:rsidRPr="006203E9">
        <w:t>, we use three metrics related to patents to represent firms’ innovation output quantity. a)</w:t>
      </w:r>
      <w:r w:rsidR="00AC1FBC" w:rsidRPr="006203E9">
        <w:rPr>
          <w:rFonts w:ascii="TimesNewRomanPSMT" w:hAnsi="TimesNewRomanPSMT" w:cs="TimesNewRomanPSMT"/>
          <w:kern w:val="0"/>
          <w:szCs w:val="28"/>
        </w:rPr>
        <w:t xml:space="preserve"> </w:t>
      </w:r>
      <w:r w:rsidR="00AC1FBC" w:rsidRPr="006203E9">
        <w:rPr>
          <w:rFonts w:ascii="TimesNewRomanPSMT" w:hAnsi="TimesNewRomanPSMT" w:cs="TimesNewRomanPSMT"/>
          <w:i/>
          <w:iCs/>
          <w:kern w:val="0"/>
          <w:szCs w:val="28"/>
        </w:rPr>
        <w:t>Patent</w:t>
      </w:r>
      <w:r w:rsidR="00AC1FBC" w:rsidRPr="006203E9">
        <w:rPr>
          <w:rFonts w:ascii="TimesNewRomanPSMT" w:hAnsi="TimesNewRomanPSMT" w:cs="TimesNewRomanPSMT"/>
          <w:kern w:val="0"/>
          <w:szCs w:val="28"/>
        </w:rPr>
        <w:t xml:space="preserve">, </w:t>
      </w:r>
      <w:r w:rsidR="00755165" w:rsidRPr="006203E9">
        <w:t>defined as the logarithm of</w:t>
      </w:r>
      <w:r w:rsidR="00755165" w:rsidRPr="006203E9">
        <w:rPr>
          <w:rFonts w:ascii="TimesNewRomanPSMT" w:hAnsi="TimesNewRomanPSMT" w:cs="TimesNewRomanPSMT"/>
        </w:rPr>
        <w:t xml:space="preserve"> </w:t>
      </w:r>
      <w:r w:rsidR="00755165" w:rsidRPr="006203E9">
        <w:rPr>
          <w:rFonts w:ascii="Times" w:hAnsi="Times"/>
        </w:rPr>
        <w:t xml:space="preserve">one plus the number of patents, and it represents the quantity of innovation output (see </w:t>
      </w:r>
      <w:proofErr w:type="spellStart"/>
      <w:r w:rsidR="00755165" w:rsidRPr="006203E9">
        <w:t>Griliches</w:t>
      </w:r>
      <w:proofErr w:type="spellEnd"/>
      <w:r w:rsidR="00755165" w:rsidRPr="006203E9">
        <w:t xml:space="preserve">, </w:t>
      </w:r>
      <w:proofErr w:type="spellStart"/>
      <w:r w:rsidR="00755165" w:rsidRPr="006203E9">
        <w:t>Pakes</w:t>
      </w:r>
      <w:proofErr w:type="spellEnd"/>
      <w:r w:rsidR="00755165" w:rsidRPr="006203E9">
        <w:t>, and Hall, 1987</w:t>
      </w:r>
      <w:r w:rsidR="00755165" w:rsidRPr="006203E9">
        <w:rPr>
          <w:rFonts w:ascii="Times" w:hAnsi="Times"/>
        </w:rPr>
        <w:t xml:space="preserve">); b) </w:t>
      </w:r>
      <w:r w:rsidR="00755165" w:rsidRPr="006203E9">
        <w:rPr>
          <w:rFonts w:ascii="Times" w:hAnsi="Times"/>
          <w:i/>
          <w:iCs/>
        </w:rPr>
        <w:t>Successful Patent</w:t>
      </w:r>
      <w:r w:rsidR="00755165" w:rsidRPr="006203E9">
        <w:rPr>
          <w:rFonts w:ascii="Times" w:hAnsi="Times"/>
        </w:rPr>
        <w:t xml:space="preserve">, defined as the logarithm of one plus </w:t>
      </w:r>
      <w:r w:rsidR="00755165" w:rsidRPr="006203E9">
        <w:t xml:space="preserve">the number of patent applications filed in a given year that were granted by 2016. </w:t>
      </w:r>
      <w:proofErr w:type="gramStart"/>
      <w:r w:rsidR="00755165" w:rsidRPr="006203E9">
        <w:t>c</w:t>
      </w:r>
      <w:proofErr w:type="gramEnd"/>
      <w:r w:rsidR="00755165" w:rsidRPr="006203E9">
        <w:t xml:space="preserve">) </w:t>
      </w:r>
      <w:r w:rsidR="00755165" w:rsidRPr="006203E9">
        <w:rPr>
          <w:rFonts w:ascii="TimesNewRomanPSMT" w:hAnsi="TimesNewRomanPSMT" w:cs="TimesNewRomanPSMT"/>
          <w:i/>
          <w:iCs/>
          <w:kern w:val="0"/>
          <w:szCs w:val="28"/>
        </w:rPr>
        <w:t>Patent Efficiency</w:t>
      </w:r>
      <w:r w:rsidR="00755165" w:rsidRPr="006203E9">
        <w:rPr>
          <w:rFonts w:ascii="TimesNewRomanPSMT" w:hAnsi="TimesNewRomanPSMT" w:cs="TimesNewRomanPSMT"/>
          <w:kern w:val="0"/>
          <w:szCs w:val="28"/>
        </w:rPr>
        <w:t xml:space="preserve">, </w:t>
      </w:r>
      <w:r w:rsidR="00755165" w:rsidRPr="006203E9">
        <w:t>defined as the ratio of</w:t>
      </w:r>
      <w:r w:rsidR="00755165" w:rsidRPr="006203E9">
        <w:rPr>
          <w:rFonts w:ascii="TimesNewRomanPSMT" w:hAnsi="TimesNewRomanPSMT" w:cs="TimesNewRomanPSMT"/>
          <w:kern w:val="0"/>
          <w:szCs w:val="28"/>
        </w:rPr>
        <w:t xml:space="preserve"> </w:t>
      </w:r>
      <w:r w:rsidR="00755165" w:rsidRPr="006203E9">
        <w:rPr>
          <w:rFonts w:ascii="TimesNewRomanPSMT" w:hAnsi="TimesNewRomanPSMT" w:cs="TimesNewRomanPSMT"/>
          <w:i/>
          <w:iCs/>
          <w:kern w:val="0"/>
          <w:szCs w:val="28"/>
        </w:rPr>
        <w:t>Successful Patent</w:t>
      </w:r>
      <w:r w:rsidR="00755165" w:rsidRPr="006203E9">
        <w:rPr>
          <w:rFonts w:ascii="TimesNewRomanPSMT" w:hAnsi="TimesNewRomanPSMT" w:cs="TimesNewRomanPSMT"/>
          <w:kern w:val="0"/>
          <w:szCs w:val="28"/>
        </w:rPr>
        <w:t xml:space="preserve"> </w:t>
      </w:r>
      <w:r w:rsidR="00755165" w:rsidRPr="006203E9">
        <w:t>and</w:t>
      </w:r>
      <w:r w:rsidR="00755165" w:rsidRPr="006203E9">
        <w:rPr>
          <w:rFonts w:ascii="TimesNewRomanPSMT" w:hAnsi="TimesNewRomanPSMT" w:cs="TimesNewRomanPSMT"/>
          <w:kern w:val="0"/>
          <w:szCs w:val="28"/>
        </w:rPr>
        <w:t xml:space="preserve"> </w:t>
      </w:r>
      <w:r w:rsidR="00755165" w:rsidRPr="006203E9">
        <w:rPr>
          <w:rFonts w:ascii="TimesNewRomanPSMT" w:hAnsi="TimesNewRomanPSMT" w:cs="TimesNewRomanPSMT"/>
          <w:i/>
          <w:iCs/>
          <w:kern w:val="0"/>
          <w:szCs w:val="28"/>
        </w:rPr>
        <w:t>Patent</w:t>
      </w:r>
      <w:r w:rsidR="00755165" w:rsidRPr="006203E9">
        <w:t>, and it measures the probability of patent application success.</w:t>
      </w:r>
    </w:p>
    <w:p w14:paraId="61003578" w14:textId="0523BFC4" w:rsidR="00252485" w:rsidRPr="006203E9" w:rsidRDefault="005737E2" w:rsidP="00D20720">
      <w:pPr>
        <w:ind w:firstLine="480"/>
      </w:pPr>
      <w:r>
        <w:rPr>
          <w:rFonts w:eastAsiaTheme="minorEastAsia" w:hint="eastAsia"/>
        </w:rPr>
        <w:t>Second</w:t>
      </w:r>
      <w:r w:rsidR="00252485" w:rsidRPr="006203E9">
        <w:t xml:space="preserve">, we also include three metrics related to citations </w:t>
      </w:r>
      <w:r w:rsidR="00640425" w:rsidRPr="006203E9">
        <w:t xml:space="preserve">to better </w:t>
      </w:r>
      <w:r w:rsidR="005B2162" w:rsidRPr="006203E9">
        <w:t xml:space="preserve">quantify the </w:t>
      </w:r>
      <w:r w:rsidR="005B2162" w:rsidRPr="006203E9">
        <w:lastRenderedPageBreak/>
        <w:t>efficiency of innovation outputs</w:t>
      </w:r>
      <w:r w:rsidR="00640425" w:rsidRPr="006203E9">
        <w:t xml:space="preserve">, </w:t>
      </w:r>
      <w:r w:rsidR="00252485" w:rsidRPr="006203E9">
        <w:t>and thus</w:t>
      </w:r>
      <w:r w:rsidR="005B2162" w:rsidRPr="006203E9">
        <w:t xml:space="preserve"> measure a patent’s economic power</w:t>
      </w:r>
      <w:r w:rsidR="00252485" w:rsidRPr="006203E9">
        <w:t xml:space="preserve">. a) </w:t>
      </w:r>
      <w:r w:rsidR="00252485" w:rsidRPr="006203E9">
        <w:rPr>
          <w:rFonts w:ascii="TimesNewRomanPSMT" w:hAnsi="TimesNewRomanPSMT" w:cs="TimesNewRomanPSMT"/>
          <w:i/>
          <w:iCs/>
          <w:kern w:val="0"/>
          <w:szCs w:val="28"/>
        </w:rPr>
        <w:t>Citations</w:t>
      </w:r>
      <w:r w:rsidR="00252485" w:rsidRPr="006203E9">
        <w:t xml:space="preserve">, defined as the logarithm of one plus the number of </w:t>
      </w:r>
      <w:r w:rsidR="00640425" w:rsidRPr="006203E9">
        <w:t>citations a listed firm’s patents receive</w:t>
      </w:r>
      <w:r w:rsidR="00252485" w:rsidRPr="006203E9">
        <w:t>; b)</w:t>
      </w:r>
      <w:r w:rsidR="00640425" w:rsidRPr="006203E9">
        <w:rPr>
          <w:rFonts w:ascii="TimesNewRomanPSMT" w:hAnsi="TimesNewRomanPSMT" w:cs="TimesNewRomanPSMT"/>
          <w:kern w:val="0"/>
          <w:szCs w:val="28"/>
        </w:rPr>
        <w:t xml:space="preserve"> </w:t>
      </w:r>
      <w:r w:rsidR="00640425" w:rsidRPr="006203E9">
        <w:rPr>
          <w:rFonts w:ascii="TimesNewRomanPSMT" w:hAnsi="TimesNewRomanPSMT" w:cs="TimesNewRomanPSMT"/>
          <w:i/>
          <w:iCs/>
          <w:kern w:val="0"/>
          <w:szCs w:val="28"/>
        </w:rPr>
        <w:t>Citation per Patent</w:t>
      </w:r>
      <w:r w:rsidR="00252485" w:rsidRPr="006203E9">
        <w:t xml:space="preserve">, defined as the logarithm of one plus average number of citations for each patent. c) </w:t>
      </w:r>
      <w:r w:rsidR="00252485" w:rsidRPr="006203E9">
        <w:rPr>
          <w:rFonts w:ascii="TimesNewRomanPSMT" w:hAnsi="TimesNewRomanPSMT" w:cs="TimesNewRomanPSMT"/>
          <w:i/>
          <w:iCs/>
          <w:kern w:val="0"/>
          <w:szCs w:val="28"/>
        </w:rPr>
        <w:t>Relative Citation Strength</w:t>
      </w:r>
      <w:r w:rsidR="00252485" w:rsidRPr="006203E9">
        <w:t>, defined as the number of citations-per-patent for each firm scaled by the mean of the number of citations-per-patent in the same year-industry cohort to which the patent belongs</w:t>
      </w:r>
      <w:r w:rsidR="00D20720" w:rsidRPr="006203E9">
        <w:t xml:space="preserve">. The measure is defined </w:t>
      </w:r>
      <w:r w:rsidR="00616438" w:rsidRPr="006203E9">
        <w:rPr>
          <w:rFonts w:hint="eastAsia"/>
        </w:rPr>
        <w:t>fol</w:t>
      </w:r>
      <w:r w:rsidR="00616438" w:rsidRPr="006203E9">
        <w:t xml:space="preserve">lowing Hall, Jaffe, and Trajtenberg (2001) in order </w:t>
      </w:r>
      <w:r w:rsidR="00D20720" w:rsidRPr="006203E9">
        <w:t xml:space="preserve">to adjust for the potential truncation problems of citations as they are received many years after the patent is applied for and granted, and also to adjust for the differences in citation intensities across industries. </w:t>
      </w:r>
    </w:p>
    <w:p w14:paraId="77B8C6F8" w14:textId="77777777" w:rsidR="00A70005" w:rsidRPr="006203E9" w:rsidRDefault="00A70005" w:rsidP="007D093D">
      <w:pPr>
        <w:ind w:firstLine="442"/>
        <w:rPr>
          <w:rFonts w:cs="Times New Roman"/>
          <w:b/>
          <w:noProof/>
          <w:sz w:val="22"/>
        </w:rPr>
      </w:pPr>
    </w:p>
    <w:p w14:paraId="7128DAEE" w14:textId="2DB5A2F7" w:rsidR="007D093D" w:rsidRPr="006203E9" w:rsidRDefault="007E0700" w:rsidP="00D1494F">
      <w:pPr>
        <w:ind w:firstLineChars="0" w:firstLine="0"/>
        <w:rPr>
          <w:rFonts w:cs="Times New Roman"/>
          <w:b/>
          <w:noProof/>
          <w:szCs w:val="24"/>
        </w:rPr>
      </w:pPr>
      <w:r w:rsidRPr="006203E9">
        <w:rPr>
          <w:rFonts w:cs="Times New Roman"/>
          <w:b/>
          <w:noProof/>
          <w:szCs w:val="24"/>
        </w:rPr>
        <w:t>2</w:t>
      </w:r>
      <w:r w:rsidR="007D093D" w:rsidRPr="006203E9">
        <w:rPr>
          <w:rFonts w:cs="Times New Roman" w:hint="eastAsia"/>
          <w:b/>
          <w:noProof/>
          <w:szCs w:val="24"/>
        </w:rPr>
        <w:t>.</w:t>
      </w:r>
      <w:r w:rsidR="004B400D" w:rsidRPr="006203E9">
        <w:rPr>
          <w:rFonts w:cs="Times New Roman"/>
          <w:b/>
          <w:noProof/>
          <w:szCs w:val="24"/>
        </w:rPr>
        <w:t>4</w:t>
      </w:r>
      <w:r w:rsidR="007D093D" w:rsidRPr="006203E9">
        <w:rPr>
          <w:rFonts w:cs="Times New Roman" w:hint="eastAsia"/>
          <w:b/>
          <w:noProof/>
          <w:szCs w:val="24"/>
        </w:rPr>
        <w:t>. Control variables</w:t>
      </w:r>
    </w:p>
    <w:p w14:paraId="2FE78860" w14:textId="29E56ED2" w:rsidR="003F6D90" w:rsidRPr="006203E9" w:rsidRDefault="003F6D90" w:rsidP="003F6D90">
      <w:pPr>
        <w:adjustRightInd w:val="0"/>
        <w:ind w:firstLine="480"/>
        <w:rPr>
          <w:rFonts w:ascii="Times" w:hAnsi="Times"/>
        </w:rPr>
      </w:pPr>
      <w:r w:rsidRPr="006203E9">
        <w:rPr>
          <w:rFonts w:ascii="Times" w:hAnsi="Times"/>
        </w:rPr>
        <w:t>We also include control variables that describe</w:t>
      </w:r>
      <w:r w:rsidRPr="006203E9">
        <w:rPr>
          <w:rFonts w:ascii="Times" w:hAnsi="Times" w:hint="eastAsia"/>
        </w:rPr>
        <w:t xml:space="preserve"> </w:t>
      </w:r>
      <w:r w:rsidRPr="006203E9">
        <w:rPr>
          <w:rFonts w:ascii="Times" w:hAnsi="Times"/>
        </w:rPr>
        <w:t>time-varying firm characteristics, including</w:t>
      </w:r>
      <w:r w:rsidR="005B2162" w:rsidRPr="006203E9">
        <w:rPr>
          <w:rFonts w:ascii="Times" w:hAnsi="Times"/>
        </w:rPr>
        <w:t xml:space="preserve"> </w:t>
      </w:r>
      <w:r w:rsidR="005B2162" w:rsidRPr="006203E9">
        <w:t>a)</w:t>
      </w:r>
      <w:r w:rsidRPr="006203E9">
        <w:t xml:space="preserve"> </w:t>
      </w:r>
      <w:r w:rsidRPr="006203E9">
        <w:rPr>
          <w:rFonts w:ascii="Times" w:hAnsi="Times"/>
          <w:i/>
          <w:iCs/>
        </w:rPr>
        <w:t>Firm Size</w:t>
      </w:r>
      <w:r w:rsidR="005B2162" w:rsidRPr="006203E9">
        <w:rPr>
          <w:rFonts w:ascii="Times" w:hAnsi="Times"/>
        </w:rPr>
        <w:t>,</w:t>
      </w:r>
      <w:r w:rsidR="00E66B5C" w:rsidRPr="006203E9">
        <w:rPr>
          <w:rFonts w:ascii="Times" w:hAnsi="Times"/>
        </w:rPr>
        <w:t xml:space="preserve"> </w:t>
      </w:r>
      <w:r w:rsidR="005B2162" w:rsidRPr="006203E9">
        <w:rPr>
          <w:rFonts w:ascii="Times" w:hAnsi="Times"/>
        </w:rPr>
        <w:t>defined as t</w:t>
      </w:r>
      <w:r w:rsidRPr="006203E9">
        <w:rPr>
          <w:rFonts w:ascii="Times" w:hAnsi="Times"/>
        </w:rPr>
        <w:t>he natural logarithm of total assets</w:t>
      </w:r>
      <w:r w:rsidR="005B2162" w:rsidRPr="006203E9">
        <w:rPr>
          <w:rFonts w:ascii="Times" w:hAnsi="Times"/>
        </w:rPr>
        <w:t>; b</w:t>
      </w:r>
      <w:r w:rsidRPr="006203E9">
        <w:rPr>
          <w:rFonts w:ascii="Times" w:hAnsi="Times"/>
        </w:rPr>
        <w:t xml:space="preserve">) </w:t>
      </w:r>
      <w:r w:rsidRPr="006203E9">
        <w:rPr>
          <w:rFonts w:ascii="Times" w:hAnsi="Times"/>
          <w:i/>
          <w:iCs/>
        </w:rPr>
        <w:t>Cash Flow</w:t>
      </w:r>
      <w:r w:rsidR="005B2162" w:rsidRPr="006203E9">
        <w:rPr>
          <w:rFonts w:ascii="Times" w:hAnsi="Times"/>
        </w:rPr>
        <w:t xml:space="preserve">, defined as </w:t>
      </w:r>
      <w:r w:rsidRPr="006203E9">
        <w:rPr>
          <w:rFonts w:ascii="Times" w:hAnsi="Times"/>
        </w:rPr>
        <w:t>cash flow from operation scaled by lagged firm size</w:t>
      </w:r>
      <w:r w:rsidR="005B2162" w:rsidRPr="006203E9">
        <w:rPr>
          <w:rFonts w:ascii="Times" w:hAnsi="Times"/>
        </w:rPr>
        <w:t>; c</w:t>
      </w:r>
      <w:r w:rsidRPr="006203E9">
        <w:rPr>
          <w:rFonts w:ascii="Times" w:hAnsi="Times"/>
        </w:rPr>
        <w:t xml:space="preserve">) </w:t>
      </w:r>
      <w:r w:rsidRPr="006203E9">
        <w:rPr>
          <w:rFonts w:ascii="Times" w:hAnsi="Times"/>
          <w:i/>
          <w:iCs/>
        </w:rPr>
        <w:t>Tobin's Q</w:t>
      </w:r>
      <w:r w:rsidR="00E66B5C" w:rsidRPr="006203E9">
        <w:rPr>
          <w:rFonts w:ascii="Times" w:hAnsi="Times"/>
        </w:rPr>
        <w:t xml:space="preserve">, defined as </w:t>
      </w:r>
      <w:r w:rsidRPr="006203E9">
        <w:rPr>
          <w:rFonts w:ascii="Times" w:hAnsi="Times"/>
        </w:rPr>
        <w:t>market value of assets divided by book value of assets</w:t>
      </w:r>
      <w:r w:rsidR="00E66B5C" w:rsidRPr="006203E9">
        <w:rPr>
          <w:rFonts w:ascii="Times" w:hAnsi="Times"/>
        </w:rPr>
        <w:t>; d</w:t>
      </w:r>
      <w:r w:rsidRPr="006203E9">
        <w:rPr>
          <w:rFonts w:ascii="Times" w:hAnsi="Times"/>
        </w:rPr>
        <w:t xml:space="preserve">) </w:t>
      </w:r>
      <w:r w:rsidRPr="006203E9">
        <w:rPr>
          <w:rFonts w:ascii="Times" w:hAnsi="Times"/>
          <w:i/>
          <w:iCs/>
        </w:rPr>
        <w:t>Current</w:t>
      </w:r>
      <w:r w:rsidR="00E66B5C" w:rsidRPr="006203E9">
        <w:rPr>
          <w:rFonts w:ascii="Times" w:hAnsi="Times"/>
        </w:rPr>
        <w:t xml:space="preserve">, defined as </w:t>
      </w:r>
      <w:r w:rsidRPr="006203E9">
        <w:rPr>
          <w:rFonts w:ascii="Times" w:hAnsi="Times"/>
        </w:rPr>
        <w:t>Current assets scaled by current liabilities</w:t>
      </w:r>
      <w:r w:rsidR="00E66B5C" w:rsidRPr="006203E9">
        <w:rPr>
          <w:rFonts w:ascii="Times" w:hAnsi="Times"/>
        </w:rPr>
        <w:t>; e</w:t>
      </w:r>
      <w:r w:rsidRPr="006203E9">
        <w:rPr>
          <w:rFonts w:ascii="Times" w:hAnsi="Times"/>
        </w:rPr>
        <w:t>)</w:t>
      </w:r>
      <w:r w:rsidR="00E971F7">
        <w:rPr>
          <w:rFonts w:ascii="Times" w:hAnsi="Times"/>
        </w:rPr>
        <w:t xml:space="preserve"> </w:t>
      </w:r>
      <w:r w:rsidRPr="006203E9">
        <w:rPr>
          <w:rFonts w:ascii="Times" w:hAnsi="Times"/>
          <w:i/>
          <w:iCs/>
        </w:rPr>
        <w:t>SOE</w:t>
      </w:r>
      <w:r w:rsidR="00E66B5C" w:rsidRPr="006203E9">
        <w:rPr>
          <w:rFonts w:ascii="Times" w:hAnsi="Times"/>
        </w:rPr>
        <w:t xml:space="preserve">, defined as </w:t>
      </w:r>
      <w:r w:rsidRPr="006203E9">
        <w:rPr>
          <w:rFonts w:ascii="Times" w:hAnsi="Times"/>
        </w:rPr>
        <w:t>a dummy variable indicating whether the company is a state-owned-enterprise</w:t>
      </w:r>
      <w:r w:rsidR="00E66B5C" w:rsidRPr="006203E9">
        <w:rPr>
          <w:rFonts w:ascii="Times" w:hAnsi="Times"/>
        </w:rPr>
        <w:t>; and f</w:t>
      </w:r>
      <w:r w:rsidRPr="006203E9">
        <w:rPr>
          <w:rFonts w:ascii="Times" w:hAnsi="Times"/>
        </w:rPr>
        <w:t>)</w:t>
      </w:r>
      <w:r w:rsidR="00E971F7">
        <w:rPr>
          <w:rFonts w:ascii="Times" w:hAnsi="Times"/>
        </w:rPr>
        <w:t xml:space="preserve"> </w:t>
      </w:r>
      <w:r w:rsidRPr="006203E9">
        <w:rPr>
          <w:rFonts w:ascii="Times" w:hAnsi="Times"/>
          <w:i/>
          <w:iCs/>
        </w:rPr>
        <w:t>ROA</w:t>
      </w:r>
      <w:r w:rsidR="00E66B5C" w:rsidRPr="006203E9">
        <w:rPr>
          <w:rFonts w:ascii="Times" w:hAnsi="Times"/>
        </w:rPr>
        <w:t xml:space="preserve">, defined as </w:t>
      </w:r>
      <w:r w:rsidRPr="006203E9">
        <w:rPr>
          <w:rFonts w:ascii="Times" w:hAnsi="Times"/>
        </w:rPr>
        <w:t xml:space="preserve">return on assets. We further include CEO’s personal characteristics, including </w:t>
      </w:r>
      <w:r w:rsidRPr="006203E9">
        <w:rPr>
          <w:rFonts w:ascii="Times" w:hAnsi="Times"/>
          <w:i/>
          <w:iCs/>
        </w:rPr>
        <w:t>Age</w:t>
      </w:r>
      <w:r w:rsidRPr="006203E9">
        <w:rPr>
          <w:rFonts w:ascii="Times" w:hAnsi="Times"/>
        </w:rPr>
        <w:t xml:space="preserve">, </w:t>
      </w:r>
      <w:r w:rsidRPr="006203E9">
        <w:rPr>
          <w:rFonts w:ascii="Times" w:hAnsi="Times"/>
          <w:i/>
          <w:iCs/>
        </w:rPr>
        <w:t xml:space="preserve">Bachelor </w:t>
      </w:r>
      <w:r w:rsidR="00E66B5C" w:rsidRPr="006203E9">
        <w:rPr>
          <w:rFonts w:ascii="Times" w:hAnsi="Times"/>
          <w:i/>
          <w:iCs/>
        </w:rPr>
        <w:t>D</w:t>
      </w:r>
      <w:r w:rsidRPr="006203E9">
        <w:rPr>
          <w:rFonts w:ascii="Times" w:hAnsi="Times"/>
          <w:i/>
          <w:iCs/>
        </w:rPr>
        <w:t>egree</w:t>
      </w:r>
      <w:r w:rsidRPr="006203E9">
        <w:rPr>
          <w:rFonts w:ascii="Times" w:hAnsi="Times"/>
        </w:rPr>
        <w:t xml:space="preserve"> (a dummy variable indicating whether the CEO achieves bachelor’s degree or higher).</w:t>
      </w:r>
    </w:p>
    <w:p w14:paraId="67FE9227" w14:textId="2C39CD8B" w:rsidR="004B400D" w:rsidRPr="006203E9" w:rsidRDefault="004B400D" w:rsidP="00747DB2">
      <w:pPr>
        <w:ind w:firstLine="440"/>
        <w:rPr>
          <w:rFonts w:cs="Times New Roman"/>
          <w:sz w:val="22"/>
        </w:rPr>
      </w:pPr>
    </w:p>
    <w:p w14:paraId="5AAE132E" w14:textId="449377EE" w:rsidR="00F648B8" w:rsidRPr="006203E9" w:rsidRDefault="005F21E6" w:rsidP="00D1494F">
      <w:pPr>
        <w:ind w:firstLineChars="0" w:firstLine="0"/>
        <w:rPr>
          <w:rFonts w:cs="Times New Roman"/>
          <w:b/>
          <w:noProof/>
        </w:rPr>
      </w:pPr>
      <w:r w:rsidRPr="006203E9">
        <w:rPr>
          <w:rFonts w:cs="Times New Roman" w:hint="eastAsia"/>
          <w:b/>
          <w:noProof/>
        </w:rPr>
        <w:t>2</w:t>
      </w:r>
      <w:r w:rsidR="00F648B8" w:rsidRPr="006203E9">
        <w:rPr>
          <w:rFonts w:cs="Times New Roman" w:hint="eastAsia"/>
          <w:b/>
          <w:noProof/>
        </w:rPr>
        <w:t>.</w:t>
      </w:r>
      <w:r w:rsidR="006B1C03" w:rsidRPr="006203E9">
        <w:rPr>
          <w:rFonts w:cs="Times New Roman"/>
          <w:b/>
          <w:noProof/>
        </w:rPr>
        <w:t>5</w:t>
      </w:r>
      <w:r w:rsidR="00F648B8" w:rsidRPr="006203E9">
        <w:rPr>
          <w:rFonts w:cs="Times New Roman" w:hint="eastAsia"/>
          <w:b/>
          <w:noProof/>
        </w:rPr>
        <w:t>. Summary statistics</w:t>
      </w:r>
    </w:p>
    <w:p w14:paraId="1003C599" w14:textId="09F874DB" w:rsidR="007E0700" w:rsidRPr="006203E9" w:rsidRDefault="007E0700" w:rsidP="007E0700">
      <w:pPr>
        <w:ind w:firstLine="480"/>
        <w:rPr>
          <w:rFonts w:eastAsiaTheme="minorEastAsia"/>
        </w:rPr>
      </w:pPr>
      <w:r w:rsidRPr="006203E9">
        <w:t xml:space="preserve">Table </w:t>
      </w:r>
      <w:r w:rsidR="00AE0CA2" w:rsidRPr="006203E9">
        <w:t>2</w:t>
      </w:r>
      <w:r w:rsidRPr="006203E9">
        <w:t xml:space="preserve"> provides descriptive statistics of Engineer CEOs by year. </w:t>
      </w:r>
      <w:r w:rsidR="00AE0CA2" w:rsidRPr="006203E9">
        <w:t>We can see</w:t>
      </w:r>
      <w:r w:rsidR="005D3DDE" w:rsidRPr="006203E9">
        <w:t xml:space="preserve"> that both the number</w:t>
      </w:r>
      <w:r w:rsidRPr="006203E9">
        <w:t xml:space="preserve"> of CEOs and </w:t>
      </w:r>
      <w:r w:rsidR="005D3DDE" w:rsidRPr="006203E9">
        <w:t>number</w:t>
      </w:r>
      <w:r w:rsidRPr="006203E9">
        <w:t xml:space="preserve"> of Engineer CEOs are increasing </w:t>
      </w:r>
      <w:r w:rsidR="00AE0CA2" w:rsidRPr="006203E9">
        <w:t xml:space="preserve">in </w:t>
      </w:r>
      <w:r w:rsidRPr="006203E9">
        <w:t xml:space="preserve">most years, though the </w:t>
      </w:r>
      <w:r w:rsidR="00846B48" w:rsidRPr="006203E9">
        <w:t>rate at which</w:t>
      </w:r>
      <w:r w:rsidRPr="006203E9">
        <w:t xml:space="preserve"> Engineer CEOs </w:t>
      </w:r>
      <w:r w:rsidR="00846B48" w:rsidRPr="006203E9">
        <w:t xml:space="preserve">increase </w:t>
      </w:r>
      <w:r w:rsidRPr="006203E9">
        <w:t xml:space="preserve">is slower than </w:t>
      </w:r>
      <w:r w:rsidR="008F1D45" w:rsidRPr="006203E9">
        <w:t>the increase rate</w:t>
      </w:r>
      <w:r w:rsidR="00A45354" w:rsidRPr="006203E9">
        <w:rPr>
          <w:rFonts w:hint="eastAsia"/>
        </w:rPr>
        <w:t xml:space="preserve"> of the </w:t>
      </w:r>
      <w:r w:rsidRPr="006203E9">
        <w:t xml:space="preserve">number of firms, </w:t>
      </w:r>
      <w:r w:rsidR="00846B48" w:rsidRPr="006203E9">
        <w:t xml:space="preserve">and </w:t>
      </w:r>
      <w:r w:rsidR="00AE0CA2" w:rsidRPr="006203E9">
        <w:t>causing</w:t>
      </w:r>
      <w:r w:rsidRPr="006203E9">
        <w:t xml:space="preserve"> the total </w:t>
      </w:r>
      <w:r w:rsidR="00846B48" w:rsidRPr="006203E9">
        <w:t xml:space="preserve">ratio </w:t>
      </w:r>
      <w:r w:rsidRPr="006203E9">
        <w:t xml:space="preserve">of Engineer CEOs </w:t>
      </w:r>
      <w:r w:rsidR="00846B48" w:rsidRPr="006203E9">
        <w:t xml:space="preserve">relative to </w:t>
      </w:r>
      <w:r w:rsidRPr="006203E9">
        <w:t xml:space="preserve">total CEOs to decrease </w:t>
      </w:r>
      <w:r w:rsidR="00846B48" w:rsidRPr="006203E9">
        <w:t xml:space="preserve">over </w:t>
      </w:r>
      <w:r w:rsidRPr="006203E9">
        <w:t xml:space="preserve">time. </w:t>
      </w:r>
      <w:r w:rsidR="005D3DDE" w:rsidRPr="006203E9">
        <w:t xml:space="preserve">As for </w:t>
      </w:r>
      <w:r w:rsidR="00A45354" w:rsidRPr="006203E9">
        <w:rPr>
          <w:rFonts w:hint="eastAsia"/>
        </w:rPr>
        <w:t xml:space="preserve">the period from </w:t>
      </w:r>
      <w:r w:rsidR="005D3DDE" w:rsidRPr="006203E9">
        <w:t>2012 to 2014, a</w:t>
      </w:r>
      <w:r w:rsidRPr="006203E9">
        <w:t>lthough the number of Engineer CEOs decrease</w:t>
      </w:r>
      <w:r w:rsidR="00846B48" w:rsidRPr="006203E9">
        <w:t>s</w:t>
      </w:r>
      <w:r w:rsidRPr="006203E9">
        <w:t xml:space="preserve"> </w:t>
      </w:r>
      <w:r w:rsidR="005D3DDE" w:rsidRPr="006203E9">
        <w:t>during this period</w:t>
      </w:r>
      <w:r w:rsidRPr="006203E9">
        <w:t xml:space="preserve">, the proportion of Engineer CEOs remains stable, </w:t>
      </w:r>
      <w:r w:rsidR="00846B48" w:rsidRPr="006203E9">
        <w:t xml:space="preserve">and </w:t>
      </w:r>
      <w:r w:rsidRPr="006203E9">
        <w:t xml:space="preserve">thus the decline </w:t>
      </w:r>
      <w:r w:rsidR="00846B48" w:rsidRPr="006203E9">
        <w:t xml:space="preserve">in the </w:t>
      </w:r>
      <w:r w:rsidRPr="006203E9">
        <w:t xml:space="preserve">number of Engineer CEOs is due to a slight fluctuation </w:t>
      </w:r>
      <w:r w:rsidR="00846B48" w:rsidRPr="006203E9">
        <w:t xml:space="preserve">in </w:t>
      </w:r>
      <w:r w:rsidR="00A45354" w:rsidRPr="006203E9">
        <w:rPr>
          <w:rFonts w:hint="eastAsia"/>
        </w:rPr>
        <w:t xml:space="preserve">the </w:t>
      </w:r>
      <w:r w:rsidRPr="006203E9">
        <w:t>manufacturing industry</w:t>
      </w:r>
      <w:r w:rsidR="00846B48" w:rsidRPr="006203E9">
        <w:t xml:space="preserve"> as a whole</w:t>
      </w:r>
      <w:r w:rsidRPr="006203E9">
        <w:t xml:space="preserve">, </w:t>
      </w:r>
      <w:r w:rsidR="00846B48" w:rsidRPr="006203E9">
        <w:t xml:space="preserve">rather than </w:t>
      </w:r>
      <w:r w:rsidR="00AC47ED">
        <w:t>in</w:t>
      </w:r>
      <w:r w:rsidRPr="006203E9">
        <w:t xml:space="preserve"> firms with Engineer CEOs</w:t>
      </w:r>
      <w:r w:rsidR="00AC47ED">
        <w:t xml:space="preserve"> only</w:t>
      </w:r>
      <w:r w:rsidRPr="006203E9">
        <w:t xml:space="preserve">. </w:t>
      </w:r>
    </w:p>
    <w:p w14:paraId="15C33155" w14:textId="6296EECD" w:rsidR="00A81DF5" w:rsidRPr="006203E9" w:rsidRDefault="00A81DF5" w:rsidP="00A81DF5">
      <w:pPr>
        <w:ind w:firstLine="480"/>
        <w:jc w:val="center"/>
      </w:pPr>
      <w:r w:rsidRPr="006203E9">
        <w:t xml:space="preserve">[Insert Table </w:t>
      </w:r>
      <w:r w:rsidR="00D911F2" w:rsidRPr="006203E9">
        <w:t>2</w:t>
      </w:r>
      <w:r w:rsidRPr="006203E9">
        <w:t xml:space="preserve"> Here]</w:t>
      </w:r>
    </w:p>
    <w:p w14:paraId="535423CF" w14:textId="77777777" w:rsidR="00D911F2" w:rsidRPr="006203E9" w:rsidRDefault="00D911F2" w:rsidP="00A81DF5">
      <w:pPr>
        <w:ind w:firstLine="480"/>
        <w:jc w:val="center"/>
      </w:pPr>
    </w:p>
    <w:p w14:paraId="66323D97" w14:textId="25B775D9" w:rsidR="007E0700" w:rsidRPr="006203E9" w:rsidRDefault="00164F02" w:rsidP="007E0700">
      <w:pPr>
        <w:ind w:firstLine="480"/>
      </w:pPr>
      <w:r w:rsidRPr="006203E9">
        <w:lastRenderedPageBreak/>
        <w:t xml:space="preserve">Table </w:t>
      </w:r>
      <w:r w:rsidR="00E66B5C" w:rsidRPr="006203E9">
        <w:t>3</w:t>
      </w:r>
      <w:r w:rsidRPr="006203E9">
        <w:t xml:space="preserve"> presents descriptive statistics </w:t>
      </w:r>
      <w:r w:rsidR="00556D01" w:rsidRPr="006203E9">
        <w:t>of firms with/without Engineer CEOs</w:t>
      </w:r>
      <w:r w:rsidRPr="006203E9">
        <w:t xml:space="preserve">, and </w:t>
      </w:r>
      <w:r w:rsidR="005D3DDE" w:rsidRPr="006203E9">
        <w:t xml:space="preserve">we </w:t>
      </w:r>
      <w:r w:rsidRPr="006203E9">
        <w:t>use t-test</w:t>
      </w:r>
      <w:r w:rsidR="002140A0" w:rsidRPr="006203E9">
        <w:t xml:space="preserve">s </w:t>
      </w:r>
      <w:r w:rsidR="00846B48" w:rsidRPr="006203E9">
        <w:t>to compare</w:t>
      </w:r>
      <w:r w:rsidRPr="006203E9">
        <w:t xml:space="preserve"> the means of each innovation measure </w:t>
      </w:r>
      <w:r w:rsidR="00A45354" w:rsidRPr="006203E9">
        <w:rPr>
          <w:rFonts w:hint="eastAsia"/>
        </w:rPr>
        <w:t>between</w:t>
      </w:r>
      <w:r w:rsidR="00A45354" w:rsidRPr="006203E9">
        <w:t xml:space="preserve"> </w:t>
      </w:r>
      <w:r w:rsidR="00846B48" w:rsidRPr="006203E9">
        <w:t xml:space="preserve">the </w:t>
      </w:r>
      <w:r w:rsidR="00556D01" w:rsidRPr="006203E9">
        <w:t xml:space="preserve">two groups. The results show that </w:t>
      </w:r>
      <w:r w:rsidR="008937BC" w:rsidRPr="006203E9">
        <w:t xml:space="preserve">firms with Engineer CEOs </w:t>
      </w:r>
      <w:r w:rsidR="00E03005" w:rsidRPr="006203E9">
        <w:t xml:space="preserve">tend to </w:t>
      </w:r>
      <w:r w:rsidR="00A45354" w:rsidRPr="006203E9">
        <w:rPr>
          <w:rFonts w:hint="eastAsia"/>
        </w:rPr>
        <w:t xml:space="preserve">innovate </w:t>
      </w:r>
      <w:r w:rsidR="00846B48" w:rsidRPr="006203E9">
        <w:t>more effectively</w:t>
      </w:r>
      <w:r w:rsidR="00E03005" w:rsidRPr="006203E9">
        <w:t xml:space="preserve">, both in </w:t>
      </w:r>
      <w:r w:rsidR="00846B48" w:rsidRPr="006203E9">
        <w:t xml:space="preserve">terms of </w:t>
      </w:r>
      <w:r w:rsidR="00E03005" w:rsidRPr="006203E9">
        <w:t xml:space="preserve">quantity and quality, </w:t>
      </w:r>
      <w:r w:rsidR="00846B48" w:rsidRPr="006203E9">
        <w:t xml:space="preserve">as </w:t>
      </w:r>
      <w:r w:rsidR="00E03005" w:rsidRPr="006203E9">
        <w:t xml:space="preserve">measured by patents and citations. </w:t>
      </w:r>
      <w:r w:rsidR="00870C08" w:rsidRPr="006203E9">
        <w:t xml:space="preserve">Taking </w:t>
      </w:r>
      <w:r w:rsidR="005D3DDE" w:rsidRPr="006203E9">
        <w:t>a closer</w:t>
      </w:r>
      <w:r w:rsidR="00870C08" w:rsidRPr="006203E9">
        <w:t xml:space="preserve"> look at the differences between firms with/without Engineer CEOs, the innovation measures related to citations are more economically significant than those related to </w:t>
      </w:r>
      <w:r w:rsidR="00846B48" w:rsidRPr="006203E9">
        <w:t>patents</w:t>
      </w:r>
      <w:r w:rsidR="00870C08" w:rsidRPr="006203E9">
        <w:t xml:space="preserve">, though all patent and citation related measures are statistically significant </w:t>
      </w:r>
      <w:r w:rsidR="00846B48" w:rsidRPr="006203E9">
        <w:t>based on</w:t>
      </w:r>
      <w:r w:rsidR="00870C08" w:rsidRPr="006203E9">
        <w:t xml:space="preserve"> t-test</w:t>
      </w:r>
      <w:r w:rsidR="00846B48" w:rsidRPr="006203E9">
        <w:t xml:space="preserve"> results</w:t>
      </w:r>
      <w:r w:rsidR="00870C08" w:rsidRPr="006203E9">
        <w:t xml:space="preserve">. </w:t>
      </w:r>
      <w:r w:rsidR="00344666" w:rsidRPr="006203E9">
        <w:t xml:space="preserve">For </w:t>
      </w:r>
      <w:r w:rsidR="00E03005" w:rsidRPr="006203E9">
        <w:rPr>
          <w:rFonts w:ascii="TimesNewRomanPSMT" w:hAnsi="TimesNewRomanPSMT" w:cs="TimesNewRomanPSMT"/>
          <w:i/>
          <w:iCs/>
          <w:kern w:val="0"/>
          <w:szCs w:val="24"/>
        </w:rPr>
        <w:t>Citation</w:t>
      </w:r>
      <w:r w:rsidR="00344666" w:rsidRPr="006203E9">
        <w:rPr>
          <w:rFonts w:ascii="TimesNewRomanPSMT" w:hAnsi="TimesNewRomanPSMT" w:cs="TimesNewRomanPSMT"/>
          <w:kern w:val="0"/>
          <w:szCs w:val="24"/>
        </w:rPr>
        <w:t xml:space="preserve"> </w:t>
      </w:r>
      <w:r w:rsidR="00344666" w:rsidRPr="006203E9">
        <w:t xml:space="preserve">and </w:t>
      </w:r>
      <w:r w:rsidR="00344666" w:rsidRPr="006203E9">
        <w:rPr>
          <w:rFonts w:ascii="TimesNewRomanPSMT" w:hAnsi="TimesNewRomanPSMT" w:cs="TimesNewRomanPSMT"/>
          <w:i/>
          <w:iCs/>
          <w:kern w:val="0"/>
          <w:szCs w:val="24"/>
        </w:rPr>
        <w:t>Citation per Paten</w:t>
      </w:r>
      <w:r w:rsidR="00344666" w:rsidRPr="006203E9">
        <w:t>t</w:t>
      </w:r>
      <w:r w:rsidR="00207B70" w:rsidRPr="006203E9">
        <w:t>,</w:t>
      </w:r>
      <w:r w:rsidR="00870C08" w:rsidRPr="006203E9">
        <w:t xml:space="preserve"> and </w:t>
      </w:r>
      <w:r w:rsidR="00870C08" w:rsidRPr="006203E9">
        <w:rPr>
          <w:rFonts w:ascii="TimesNewRomanPSMT" w:hAnsi="TimesNewRomanPSMT" w:cs="TimesNewRomanPSMT"/>
          <w:i/>
          <w:iCs/>
          <w:kern w:val="0"/>
          <w:szCs w:val="24"/>
        </w:rPr>
        <w:t>Relative Citation Strength</w:t>
      </w:r>
      <w:r w:rsidR="00870C08" w:rsidRPr="006203E9">
        <w:t>,</w:t>
      </w:r>
      <w:r w:rsidR="00207B70" w:rsidRPr="006203E9">
        <w:t xml:space="preserve"> firms with Engineer CEOs are</w:t>
      </w:r>
      <w:r w:rsidR="00E03005" w:rsidRPr="006203E9">
        <w:t xml:space="preserve"> approximately 56%</w:t>
      </w:r>
      <w:r w:rsidR="00846B48" w:rsidRPr="006203E9">
        <w:t xml:space="preserve">, </w:t>
      </w:r>
      <w:r w:rsidR="00344666" w:rsidRPr="006203E9">
        <w:t>42%</w:t>
      </w:r>
      <w:r w:rsidR="00846B48" w:rsidRPr="006203E9">
        <w:t xml:space="preserve">, and </w:t>
      </w:r>
      <w:r w:rsidR="00870C08" w:rsidRPr="006203E9">
        <w:t>38%</w:t>
      </w:r>
      <w:r w:rsidR="00846B48" w:rsidRPr="006203E9">
        <w:t xml:space="preserve"> stronger on average, respectively,</w:t>
      </w:r>
      <w:r w:rsidR="00E03005" w:rsidRPr="006203E9">
        <w:t xml:space="preserve"> than </w:t>
      </w:r>
      <w:r w:rsidR="00344666" w:rsidRPr="006203E9">
        <w:t>firms without Engineer CEOs</w:t>
      </w:r>
      <w:r w:rsidR="00A077F0" w:rsidRPr="006203E9">
        <w:t>,</w:t>
      </w:r>
      <w:r w:rsidR="00344666" w:rsidRPr="006203E9">
        <w:t xml:space="preserve"> </w:t>
      </w:r>
      <w:r w:rsidR="00A077F0" w:rsidRPr="006203E9">
        <w:t>indicating</w:t>
      </w:r>
      <w:r w:rsidR="00344666" w:rsidRPr="006203E9">
        <w:t xml:space="preserve"> </w:t>
      </w:r>
      <w:r w:rsidR="00B741C2" w:rsidRPr="006203E9">
        <w:t>economically significant</w:t>
      </w:r>
      <w:r w:rsidR="00344666" w:rsidRPr="006203E9">
        <w:t xml:space="preserve"> difference</w:t>
      </w:r>
      <w:r w:rsidR="00A45354" w:rsidRPr="006203E9">
        <w:rPr>
          <w:rFonts w:hint="eastAsia"/>
        </w:rPr>
        <w:t>s</w:t>
      </w:r>
      <w:r w:rsidR="00344666" w:rsidRPr="006203E9">
        <w:t xml:space="preserve"> in innovation</w:t>
      </w:r>
      <w:r w:rsidR="0034601E" w:rsidRPr="006203E9">
        <w:t xml:space="preserve"> </w:t>
      </w:r>
      <w:proofErr w:type="gramStart"/>
      <w:r w:rsidR="0034601E" w:rsidRPr="006203E9">
        <w:t>quality</w:t>
      </w:r>
      <w:r w:rsidR="00344666" w:rsidRPr="006203E9">
        <w:t>.</w:t>
      </w:r>
      <w:proofErr w:type="gramEnd"/>
      <w:r w:rsidR="007C2180" w:rsidRPr="006203E9">
        <w:t xml:space="preserve"> While</w:t>
      </w:r>
      <w:r w:rsidR="00B741C2" w:rsidRPr="006203E9">
        <w:t xml:space="preserve"> no significant differences are observed in </w:t>
      </w:r>
      <w:r w:rsidR="00AC47ED">
        <w:t xml:space="preserve">innovation input, measured by </w:t>
      </w:r>
      <w:r w:rsidR="00B741C2" w:rsidRPr="006203E9">
        <w:t>R&amp;D expenditures, whether or not they have Engineer CEO</w:t>
      </w:r>
      <w:r w:rsidR="00A76914" w:rsidRPr="006203E9">
        <w:t>s</w:t>
      </w:r>
      <w:r w:rsidR="00B741C2" w:rsidRPr="006203E9">
        <w:t>.</w:t>
      </w:r>
    </w:p>
    <w:p w14:paraId="26CCCACC" w14:textId="748C2F09" w:rsidR="00C84503" w:rsidRPr="006203E9" w:rsidRDefault="002B069C" w:rsidP="00CD2D56">
      <w:pPr>
        <w:ind w:firstLine="480"/>
        <w:jc w:val="center"/>
      </w:pPr>
      <w:r w:rsidRPr="006203E9">
        <w:t xml:space="preserve">[Insert Table </w:t>
      </w:r>
      <w:r w:rsidR="00D911F2" w:rsidRPr="006203E9">
        <w:t>3</w:t>
      </w:r>
      <w:r w:rsidRPr="006203E9">
        <w:t xml:space="preserve"> Here]</w:t>
      </w:r>
    </w:p>
    <w:p w14:paraId="40F558C4" w14:textId="77777777" w:rsidR="00D911F2" w:rsidRPr="006203E9" w:rsidRDefault="00D911F2" w:rsidP="00CD2D56">
      <w:pPr>
        <w:ind w:firstLine="480"/>
        <w:jc w:val="center"/>
        <w:rPr>
          <w:rFonts w:ascii="TimesNewRomanPSMT" w:hAnsi="TimesNewRomanPSMT" w:cs="TimesNewRomanPSMT"/>
          <w:kern w:val="0"/>
          <w:szCs w:val="24"/>
        </w:rPr>
      </w:pPr>
    </w:p>
    <w:p w14:paraId="237493DD" w14:textId="43453BBA" w:rsidR="00E61FC3" w:rsidRPr="006203E9" w:rsidRDefault="00F648B8" w:rsidP="00D1494F">
      <w:pPr>
        <w:pStyle w:val="a9"/>
        <w:numPr>
          <w:ilvl w:val="0"/>
          <w:numId w:val="5"/>
        </w:numPr>
        <w:ind w:firstLineChars="0"/>
        <w:rPr>
          <w:rFonts w:cs="Times New Roman"/>
          <w:b/>
          <w:sz w:val="28"/>
          <w:szCs w:val="21"/>
        </w:rPr>
      </w:pPr>
      <w:r w:rsidRPr="006203E9">
        <w:rPr>
          <w:rFonts w:cs="Times New Roman" w:hint="eastAsia"/>
          <w:b/>
          <w:sz w:val="28"/>
          <w:szCs w:val="21"/>
        </w:rPr>
        <w:t>Em</w:t>
      </w:r>
      <w:r w:rsidR="000F563B" w:rsidRPr="006203E9">
        <w:rPr>
          <w:rFonts w:cs="Times New Roman"/>
          <w:b/>
          <w:sz w:val="28"/>
          <w:szCs w:val="21"/>
        </w:rPr>
        <w:t>p</w:t>
      </w:r>
      <w:r w:rsidRPr="006203E9">
        <w:rPr>
          <w:rFonts w:cs="Times New Roman" w:hint="eastAsia"/>
          <w:b/>
          <w:sz w:val="28"/>
          <w:szCs w:val="21"/>
        </w:rPr>
        <w:t xml:space="preserve">irical </w:t>
      </w:r>
      <w:r w:rsidR="00730050" w:rsidRPr="006203E9">
        <w:rPr>
          <w:rFonts w:cs="Times New Roman"/>
          <w:b/>
          <w:sz w:val="28"/>
          <w:szCs w:val="21"/>
        </w:rPr>
        <w:t>r</w:t>
      </w:r>
      <w:r w:rsidRPr="006203E9">
        <w:rPr>
          <w:rFonts w:cs="Times New Roman" w:hint="eastAsia"/>
          <w:b/>
          <w:sz w:val="28"/>
          <w:szCs w:val="21"/>
        </w:rPr>
        <w:t>esults</w:t>
      </w:r>
    </w:p>
    <w:p w14:paraId="303F43AB" w14:textId="7A2641EC" w:rsidR="00E61FC3" w:rsidRPr="00D75CF4" w:rsidRDefault="00E61FC3" w:rsidP="00D1494F">
      <w:pPr>
        <w:ind w:firstLineChars="0" w:firstLine="0"/>
        <w:rPr>
          <w:rFonts w:eastAsiaTheme="minorEastAsia" w:cs="Times New Roman"/>
          <w:b/>
          <w:noProof/>
        </w:rPr>
      </w:pPr>
      <w:r w:rsidRPr="006203E9">
        <w:rPr>
          <w:rFonts w:cs="Times New Roman" w:hint="eastAsia"/>
          <w:b/>
          <w:noProof/>
        </w:rPr>
        <w:t>3.</w:t>
      </w:r>
      <w:r w:rsidRPr="006203E9">
        <w:rPr>
          <w:rFonts w:cs="Times New Roman"/>
          <w:b/>
          <w:noProof/>
        </w:rPr>
        <w:t>1</w:t>
      </w:r>
      <w:r w:rsidRPr="006203E9">
        <w:rPr>
          <w:rFonts w:cs="Times New Roman" w:hint="eastAsia"/>
          <w:b/>
          <w:noProof/>
        </w:rPr>
        <w:t xml:space="preserve">. </w:t>
      </w:r>
      <w:r w:rsidR="007C2180" w:rsidRPr="006203E9">
        <w:rPr>
          <w:rFonts w:cs="Times New Roman"/>
          <w:b/>
          <w:noProof/>
        </w:rPr>
        <w:t>Engineer CEOs</w:t>
      </w:r>
      <w:r w:rsidR="00B323D7" w:rsidRPr="006203E9">
        <w:rPr>
          <w:rFonts w:cs="Times New Roman"/>
          <w:b/>
          <w:noProof/>
        </w:rPr>
        <w:t xml:space="preserve"> and</w:t>
      </w:r>
      <w:r w:rsidR="0023330C">
        <w:rPr>
          <w:rFonts w:eastAsiaTheme="minorEastAsia" w:cs="Times New Roman"/>
          <w:b/>
          <w:noProof/>
        </w:rPr>
        <w:t xml:space="preserve"> innovation outputs</w:t>
      </w:r>
    </w:p>
    <w:p w14:paraId="4E2FE745" w14:textId="3A130B83" w:rsidR="00672D52" w:rsidRPr="006203E9" w:rsidRDefault="001F4FE1" w:rsidP="004016CC">
      <w:pPr>
        <w:ind w:firstLine="480"/>
      </w:pPr>
      <w:r w:rsidRPr="006203E9">
        <w:rPr>
          <w:rFonts w:hint="eastAsia"/>
        </w:rPr>
        <w:t xml:space="preserve">In this section, we </w:t>
      </w:r>
      <w:r w:rsidR="00E61FC3" w:rsidRPr="006203E9">
        <w:t>test the hypotheses that</w:t>
      </w:r>
      <w:r w:rsidRPr="006203E9">
        <w:t xml:space="preserve"> Engineer CEOs spur </w:t>
      </w:r>
      <w:r w:rsidR="00E101E3" w:rsidRPr="006203E9">
        <w:t xml:space="preserve">firm </w:t>
      </w:r>
      <w:r w:rsidRPr="006203E9">
        <w:t>innovation</w:t>
      </w:r>
      <w:r w:rsidR="00AC47ED">
        <w:t xml:space="preserve"> outputs</w:t>
      </w:r>
      <w:r w:rsidR="000F563B" w:rsidRPr="006203E9">
        <w:t>. Our model</w:t>
      </w:r>
      <w:r w:rsidRPr="006203E9">
        <w:t xml:space="preserve"> </w:t>
      </w:r>
      <w:r w:rsidR="00C56B2F" w:rsidRPr="006203E9">
        <w:t xml:space="preserve">is described as </w:t>
      </w:r>
      <w:r w:rsidR="000F563B" w:rsidRPr="006203E9">
        <w:t>follows</w:t>
      </w:r>
      <w:r w:rsidRPr="006203E9">
        <w:t>:</w:t>
      </w:r>
    </w:p>
    <w:p w14:paraId="3D316A91" w14:textId="790416D2" w:rsidR="004016CC" w:rsidRPr="001969EF" w:rsidRDefault="004016CC" w:rsidP="001969EF">
      <w:pPr>
        <w:adjustRightInd w:val="0"/>
        <w:ind w:firstLineChars="0" w:firstLine="0"/>
        <w:rPr>
          <w:rFonts w:eastAsiaTheme="minorEastAsia"/>
          <w:i/>
          <w:sz w:val="22"/>
          <w:szCs w:val="21"/>
        </w:rPr>
      </w:pPr>
      <m:oMath>
        <m:r>
          <w:rPr>
            <w:rFonts w:ascii="Cambria Math" w:hAnsi="Cambria Math"/>
            <w:sz w:val="22"/>
            <w:szCs w:val="21"/>
          </w:rPr>
          <m:t>Innovatio</m:t>
        </m:r>
        <m:sSub>
          <m:sSubPr>
            <m:ctrlPr>
              <w:rPr>
                <w:rFonts w:ascii="Cambria Math" w:hAnsi="Cambria Math"/>
                <w:i/>
                <w:sz w:val="22"/>
                <w:szCs w:val="21"/>
              </w:rPr>
            </m:ctrlPr>
          </m:sSubPr>
          <m:e>
            <m:r>
              <w:rPr>
                <w:rFonts w:ascii="Cambria Math" w:hAnsi="Cambria Math"/>
                <w:sz w:val="22"/>
                <w:szCs w:val="21"/>
              </w:rPr>
              <m:t>n</m:t>
            </m:r>
          </m:e>
          <m:sub>
            <m:r>
              <w:rPr>
                <w:rFonts w:ascii="Cambria Math" w:hAnsi="Cambria Math"/>
                <w:sz w:val="22"/>
                <w:szCs w:val="21"/>
              </w:rPr>
              <m:t>it</m:t>
            </m:r>
          </m:sub>
        </m:sSub>
        <m:r>
          <w:rPr>
            <w:rFonts w:ascii="Cambria Math" w:hAnsi="Cambria Math"/>
            <w:sz w:val="22"/>
            <w:szCs w:val="21"/>
          </w:rPr>
          <m:t>=</m:t>
        </m:r>
        <m:sSub>
          <m:sSubPr>
            <m:ctrlPr>
              <w:rPr>
                <w:rFonts w:ascii="Cambria Math" w:hAnsi="Cambria Math"/>
                <w:i/>
                <w:sz w:val="22"/>
                <w:szCs w:val="21"/>
              </w:rPr>
            </m:ctrlPr>
          </m:sSubPr>
          <m:e>
            <m:r>
              <w:rPr>
                <w:rFonts w:ascii="Cambria Math" w:hAnsi="Cambria Math"/>
                <w:sz w:val="22"/>
                <w:szCs w:val="21"/>
              </w:rPr>
              <m:t>β</m:t>
            </m:r>
          </m:e>
          <m:sub>
            <m:r>
              <w:rPr>
                <w:rFonts w:ascii="Cambria Math" w:hAnsi="Cambria Math"/>
                <w:sz w:val="22"/>
                <w:szCs w:val="21"/>
              </w:rPr>
              <m:t>0</m:t>
            </m:r>
          </m:sub>
        </m:sSub>
        <m:r>
          <w:rPr>
            <w:rFonts w:ascii="Cambria Math" w:hAnsi="Cambria Math"/>
            <w:sz w:val="22"/>
            <w:szCs w:val="21"/>
          </w:rPr>
          <m:t>+</m:t>
        </m:r>
        <m:sSub>
          <m:sSubPr>
            <m:ctrlPr>
              <w:rPr>
                <w:rFonts w:ascii="Cambria Math" w:hAnsi="Cambria Math"/>
                <w:i/>
                <w:sz w:val="22"/>
                <w:szCs w:val="21"/>
              </w:rPr>
            </m:ctrlPr>
          </m:sSubPr>
          <m:e>
            <m:r>
              <w:rPr>
                <w:rFonts w:ascii="Cambria Math" w:hAnsi="Cambria Math"/>
                <w:sz w:val="22"/>
                <w:szCs w:val="21"/>
              </w:rPr>
              <m:t>β</m:t>
            </m:r>
          </m:e>
          <m:sub>
            <m:r>
              <w:rPr>
                <w:rFonts w:ascii="Cambria Math" w:hAnsi="Cambria Math"/>
                <w:sz w:val="22"/>
                <w:szCs w:val="21"/>
              </w:rPr>
              <m:t>1</m:t>
            </m:r>
          </m:sub>
        </m:sSub>
        <m:r>
          <w:rPr>
            <w:rFonts w:ascii="Cambria Math" w:hAnsi="Cambria Math"/>
            <w:sz w:val="22"/>
            <w:szCs w:val="21"/>
          </w:rPr>
          <m:t>×Engineer_CE</m:t>
        </m:r>
        <m:sSub>
          <m:sSubPr>
            <m:ctrlPr>
              <w:rPr>
                <w:rFonts w:ascii="Cambria Math" w:hAnsi="Cambria Math"/>
                <w:i/>
                <w:sz w:val="22"/>
                <w:szCs w:val="21"/>
              </w:rPr>
            </m:ctrlPr>
          </m:sSubPr>
          <m:e>
            <m:r>
              <w:rPr>
                <w:rFonts w:ascii="Cambria Math" w:hAnsi="Cambria Math"/>
                <w:sz w:val="22"/>
                <w:szCs w:val="21"/>
              </w:rPr>
              <m:t>O</m:t>
            </m:r>
          </m:e>
          <m:sub>
            <m:r>
              <w:rPr>
                <w:rFonts w:ascii="Cambria Math" w:hAnsi="Cambria Math"/>
                <w:sz w:val="22"/>
                <w:szCs w:val="21"/>
              </w:rPr>
              <m:t>it</m:t>
            </m:r>
          </m:sub>
        </m:sSub>
        <m:r>
          <w:rPr>
            <w:rFonts w:ascii="Cambria Math" w:hAnsi="Cambria Math"/>
            <w:sz w:val="22"/>
            <w:szCs w:val="21"/>
          </w:rPr>
          <m:t>+γ×Control+Industry+Year+</m:t>
        </m:r>
        <m:sSub>
          <m:sSubPr>
            <m:ctrlPr>
              <w:rPr>
                <w:rFonts w:ascii="Cambria Math" w:hAnsi="Cambria Math"/>
                <w:i/>
                <w:sz w:val="22"/>
                <w:szCs w:val="21"/>
              </w:rPr>
            </m:ctrlPr>
          </m:sSubPr>
          <m:e>
            <m:r>
              <w:rPr>
                <w:rFonts w:ascii="Cambria Math" w:hAnsi="Cambria Math"/>
                <w:sz w:val="22"/>
                <w:szCs w:val="21"/>
              </w:rPr>
              <m:t>ε</m:t>
            </m:r>
          </m:e>
          <m:sub>
            <m:r>
              <w:rPr>
                <w:rFonts w:ascii="Cambria Math" w:hAnsi="Cambria Math"/>
                <w:sz w:val="22"/>
                <w:szCs w:val="21"/>
              </w:rPr>
              <m:t>it</m:t>
            </m:r>
          </m:sub>
        </m:sSub>
      </m:oMath>
      <w:r w:rsidR="00315E5C">
        <w:rPr>
          <w:rFonts w:eastAsiaTheme="minorEastAsia" w:hint="eastAsia"/>
          <w:i/>
          <w:sz w:val="22"/>
          <w:szCs w:val="21"/>
        </w:rPr>
        <w:t xml:space="preserve"> </w:t>
      </w:r>
      <w:r w:rsidR="00315E5C" w:rsidRPr="001969EF">
        <w:rPr>
          <w:rFonts w:eastAsiaTheme="minorEastAsia"/>
          <w:sz w:val="22"/>
          <w:szCs w:val="21"/>
        </w:rPr>
        <w:t>(1)</w:t>
      </w:r>
    </w:p>
    <w:p w14:paraId="2BD20189" w14:textId="56449066" w:rsidR="004016CC" w:rsidRPr="006203E9" w:rsidRDefault="004016CC" w:rsidP="004016CC">
      <w:pPr>
        <w:adjustRightInd w:val="0"/>
        <w:ind w:firstLine="480"/>
        <w:rPr>
          <w:rFonts w:ascii="Times" w:hAnsi="Times"/>
        </w:rPr>
      </w:pPr>
      <w:proofErr w:type="gramStart"/>
      <w:r w:rsidRPr="006203E9">
        <w:rPr>
          <w:rFonts w:ascii="Times" w:hAnsi="Times"/>
        </w:rPr>
        <w:t>where</w:t>
      </w:r>
      <w:proofErr w:type="gramEnd"/>
      <w:r w:rsidRPr="006203E9">
        <w:rPr>
          <w:rFonts w:ascii="Times" w:hAnsi="Times"/>
        </w:rPr>
        <w:t xml:space="preserve"> subscripts </w:t>
      </w:r>
      <m:oMath>
        <m:r>
          <w:rPr>
            <w:rFonts w:ascii="Cambria Math" w:hAnsi="Cambria Math"/>
          </w:rPr>
          <m:t>i</m:t>
        </m:r>
      </m:oMath>
      <w:r w:rsidRPr="006203E9">
        <w:rPr>
          <w:rFonts w:ascii="Times" w:hAnsi="Times"/>
        </w:rPr>
        <w:t xml:space="preserve"> and </w:t>
      </w:r>
      <m:oMath>
        <m:r>
          <w:rPr>
            <w:rFonts w:ascii="Cambria Math" w:hAnsi="Cambria Math"/>
          </w:rPr>
          <m:t>t</m:t>
        </m:r>
      </m:oMath>
      <w:r w:rsidRPr="006203E9">
        <w:rPr>
          <w:rFonts w:ascii="Times" w:hAnsi="Times"/>
        </w:rPr>
        <w:t xml:space="preserve"> refer to firm and year, respectively. </w:t>
      </w:r>
      <m:oMath>
        <m:r>
          <w:rPr>
            <w:rFonts w:ascii="Cambria Math" w:hAnsi="Cambria Math"/>
          </w:rPr>
          <m:t>Innovation</m:t>
        </m:r>
      </m:oMath>
      <w:r w:rsidRPr="006203E9">
        <w:rPr>
          <w:rFonts w:ascii="Times" w:hAnsi="Times"/>
        </w:rPr>
        <w:t xml:space="preserve"> </w:t>
      </w:r>
      <w:proofErr w:type="gramStart"/>
      <w:r w:rsidRPr="006203E9">
        <w:rPr>
          <w:rFonts w:ascii="Times" w:hAnsi="Times"/>
        </w:rPr>
        <w:t>stands</w:t>
      </w:r>
      <w:proofErr w:type="gramEnd"/>
      <w:r w:rsidRPr="006203E9">
        <w:rPr>
          <w:rFonts w:ascii="Times" w:hAnsi="Times"/>
        </w:rPr>
        <w:t xml:space="preserve"> for different measures of </w:t>
      </w:r>
      <w:r w:rsidR="00AC47ED">
        <w:rPr>
          <w:rFonts w:ascii="Times" w:hAnsi="Times"/>
        </w:rPr>
        <w:t>innovation</w:t>
      </w:r>
      <w:r w:rsidR="00A61B29">
        <w:rPr>
          <w:rFonts w:ascii="Times" w:eastAsiaTheme="minorEastAsia" w:hAnsi="Times" w:hint="eastAsia"/>
        </w:rPr>
        <w:t xml:space="preserve"> outcomes</w:t>
      </w:r>
      <w:r w:rsidRPr="006203E9">
        <w:rPr>
          <w:rFonts w:ascii="Times" w:hAnsi="Times"/>
        </w:rPr>
        <w:t xml:space="preserve">, </w:t>
      </w:r>
      <m:oMath>
        <m:r>
          <w:rPr>
            <w:rFonts w:ascii="Cambria Math" w:hAnsi="Cambria Math"/>
          </w:rPr>
          <m:t>Engineer_CE</m:t>
        </m:r>
        <m:sSub>
          <m:sSubPr>
            <m:ctrlPr>
              <w:rPr>
                <w:rFonts w:ascii="Cambria Math" w:hAnsi="Cambria Math"/>
                <w:i/>
              </w:rPr>
            </m:ctrlPr>
          </m:sSubPr>
          <m:e>
            <m:r>
              <w:rPr>
                <w:rFonts w:ascii="Cambria Math" w:hAnsi="Cambria Math"/>
              </w:rPr>
              <m:t>O</m:t>
            </m:r>
          </m:e>
          <m:sub>
            <m:r>
              <w:rPr>
                <w:rFonts w:ascii="Cambria Math" w:hAnsi="Cambria Math"/>
              </w:rPr>
              <m:t>it</m:t>
            </m:r>
          </m:sub>
        </m:sSub>
      </m:oMath>
      <w:r w:rsidRPr="006203E9">
        <w:rPr>
          <w:rFonts w:ascii="Times" w:hAnsi="Times"/>
        </w:rPr>
        <w:t xml:space="preserve"> equals to 1 if </w:t>
      </w:r>
      <m:oMath>
        <m:r>
          <w:rPr>
            <w:rFonts w:ascii="Cambria Math" w:hAnsi="Cambria Math"/>
          </w:rPr>
          <m:t>fir</m:t>
        </m:r>
        <m:sSub>
          <m:sSubPr>
            <m:ctrlPr>
              <w:rPr>
                <w:rFonts w:ascii="Cambria Math" w:hAnsi="Cambria Math"/>
                <w:i/>
              </w:rPr>
            </m:ctrlPr>
          </m:sSubPr>
          <m:e>
            <m:r>
              <w:rPr>
                <w:rFonts w:ascii="Cambria Math" w:hAnsi="Cambria Math"/>
              </w:rPr>
              <m:t>m</m:t>
            </m:r>
          </m:e>
          <m:sub>
            <m:r>
              <w:rPr>
                <w:rFonts w:ascii="Cambria Math" w:hAnsi="Cambria Math"/>
              </w:rPr>
              <m:t>i</m:t>
            </m:r>
          </m:sub>
        </m:sSub>
      </m:oMath>
      <w:r w:rsidRPr="006203E9">
        <w:rPr>
          <w:rFonts w:ascii="Times" w:hAnsi="Times"/>
        </w:rPr>
        <w:t xml:space="preserve"> has an Engineer CEO in </w:t>
      </w:r>
      <m:oMath>
        <m:r>
          <w:rPr>
            <w:rFonts w:ascii="Cambria Math" w:hAnsi="Cambria Math"/>
          </w:rPr>
          <m:t>yea</m:t>
        </m:r>
        <m:sSub>
          <m:sSubPr>
            <m:ctrlPr>
              <w:rPr>
                <w:rFonts w:ascii="Cambria Math" w:hAnsi="Cambria Math"/>
                <w:i/>
              </w:rPr>
            </m:ctrlPr>
          </m:sSubPr>
          <m:e>
            <m:r>
              <w:rPr>
                <w:rFonts w:ascii="Cambria Math" w:hAnsi="Cambria Math"/>
              </w:rPr>
              <m:t>r</m:t>
            </m:r>
          </m:e>
          <m:sub>
            <m:r>
              <w:rPr>
                <w:rFonts w:ascii="Cambria Math" w:hAnsi="Cambria Math"/>
              </w:rPr>
              <m:t>t</m:t>
            </m:r>
          </m:sub>
        </m:sSub>
      </m:oMath>
      <w:r w:rsidRPr="006203E9">
        <w:rPr>
          <w:rFonts w:ascii="Times" w:hAnsi="Times"/>
        </w:rPr>
        <w:t xml:space="preserve">, and 0 otherwise. </w:t>
      </w:r>
      <w:r w:rsidRPr="006203E9">
        <w:rPr>
          <w:rFonts w:ascii="Times" w:hAnsi="Times"/>
          <w:i/>
          <w:iCs/>
        </w:rPr>
        <w:t>Control</w:t>
      </w:r>
      <w:r w:rsidRPr="006203E9" w:rsidDel="00932C73">
        <w:rPr>
          <w:rFonts w:ascii="Times" w:hAnsi="Times"/>
        </w:rPr>
        <w:t xml:space="preserve"> </w:t>
      </w:r>
      <w:r w:rsidRPr="006203E9">
        <w:rPr>
          <w:rFonts w:ascii="Times" w:hAnsi="Times"/>
        </w:rPr>
        <w:t>represents all control variables. We also include industry and year fixed effects (labeled as “</w:t>
      </w:r>
      <w:r w:rsidRPr="006203E9">
        <w:rPr>
          <w:rFonts w:ascii="Times" w:hAnsi="Times"/>
          <w:i/>
          <w:iCs/>
        </w:rPr>
        <w:t>Industry</w:t>
      </w:r>
      <w:r w:rsidRPr="006203E9">
        <w:rPr>
          <w:rFonts w:ascii="Times" w:hAnsi="Times"/>
        </w:rPr>
        <w:t>” and “</w:t>
      </w:r>
      <w:r w:rsidRPr="006203E9">
        <w:rPr>
          <w:rFonts w:ascii="Times" w:hAnsi="Times"/>
          <w:i/>
          <w:iCs/>
        </w:rPr>
        <w:t>Year</w:t>
      </w:r>
      <w:r w:rsidRPr="006203E9">
        <w:rPr>
          <w:rFonts w:ascii="Times" w:hAnsi="Times"/>
        </w:rPr>
        <w:t>”, respectively) to control for variations of innovation across industry and year. Finally, we cluster standard errors by firm.</w:t>
      </w:r>
    </w:p>
    <w:p w14:paraId="6C4EE712" w14:textId="28BBF997" w:rsidR="00B76856" w:rsidRPr="006203E9" w:rsidRDefault="007C2180" w:rsidP="004016CC">
      <w:pPr>
        <w:ind w:firstLine="480"/>
      </w:pPr>
      <w:r w:rsidRPr="006203E9">
        <w:rPr>
          <w:rFonts w:hint="eastAsia"/>
        </w:rPr>
        <w:t xml:space="preserve">Table </w:t>
      </w:r>
      <w:r w:rsidR="00E101E3" w:rsidRPr="006203E9">
        <w:t>4</w:t>
      </w:r>
      <w:r w:rsidRPr="006203E9">
        <w:rPr>
          <w:rFonts w:hint="eastAsia"/>
        </w:rPr>
        <w:t xml:space="preserve"> </w:t>
      </w:r>
      <w:r w:rsidR="000B7443" w:rsidRPr="006203E9">
        <w:t xml:space="preserve">provides the results for </w:t>
      </w:r>
      <w:r w:rsidR="00F40EA1" w:rsidRPr="006203E9">
        <w:t>baseline analysis</w:t>
      </w:r>
      <w:r w:rsidR="000B7443" w:rsidRPr="006203E9">
        <w:t xml:space="preserve"> of</w:t>
      </w:r>
      <w:r w:rsidRPr="006203E9">
        <w:t xml:space="preserve"> the relation</w:t>
      </w:r>
      <w:r w:rsidR="00F40EA1" w:rsidRPr="006203E9">
        <w:t>ship</w:t>
      </w:r>
      <w:r w:rsidRPr="006203E9">
        <w:t xml:space="preserve"> between Engineer CEOs and innovation</w:t>
      </w:r>
      <w:r w:rsidR="00440ECD" w:rsidRPr="006203E9">
        <w:t xml:space="preserve">. We include all </w:t>
      </w:r>
      <w:r w:rsidR="00A61B29">
        <w:rPr>
          <w:rFonts w:eastAsiaTheme="minorEastAsia" w:hint="eastAsia"/>
        </w:rPr>
        <w:t>6</w:t>
      </w:r>
      <w:r w:rsidR="00440ECD" w:rsidRPr="006203E9">
        <w:t xml:space="preserve"> </w:t>
      </w:r>
      <w:r w:rsidR="00AE0CA2" w:rsidRPr="006203E9">
        <w:t xml:space="preserve">innovation </w:t>
      </w:r>
      <w:r w:rsidR="00440ECD" w:rsidRPr="006203E9">
        <w:t xml:space="preserve">measures </w:t>
      </w:r>
      <w:r w:rsidR="00AE0CA2" w:rsidRPr="006203E9">
        <w:t>illustrated before</w:t>
      </w:r>
      <w:r w:rsidR="00440ECD" w:rsidRPr="006203E9">
        <w:t xml:space="preserve"> as dependent variables, and </w:t>
      </w:r>
      <w:r w:rsidR="00B738F4" w:rsidRPr="006203E9">
        <w:rPr>
          <w:rFonts w:hint="eastAsia"/>
        </w:rPr>
        <w:t>take</w:t>
      </w:r>
      <w:r w:rsidR="00B738F4" w:rsidRPr="006203E9">
        <w:t xml:space="preserve"> </w:t>
      </w:r>
      <w:proofErr w:type="spellStart"/>
      <w:r w:rsidR="00440ECD" w:rsidRPr="006203E9">
        <w:rPr>
          <w:i/>
          <w:iCs/>
        </w:rPr>
        <w:t>Engineer</w:t>
      </w:r>
      <w:r w:rsidR="003B2631" w:rsidRPr="006203E9">
        <w:rPr>
          <w:i/>
          <w:iCs/>
        </w:rPr>
        <w:t>_</w:t>
      </w:r>
      <w:r w:rsidR="00440ECD" w:rsidRPr="006203E9">
        <w:rPr>
          <w:i/>
          <w:iCs/>
        </w:rPr>
        <w:t>CEO</w:t>
      </w:r>
      <w:proofErr w:type="spellEnd"/>
      <w:r w:rsidR="00440ECD" w:rsidRPr="006203E9">
        <w:t xml:space="preserve"> as </w:t>
      </w:r>
      <w:r w:rsidR="00B738F4" w:rsidRPr="006203E9">
        <w:rPr>
          <w:rFonts w:hint="eastAsia"/>
        </w:rPr>
        <w:t>our</w:t>
      </w:r>
      <w:r w:rsidR="00B738F4" w:rsidRPr="006203E9">
        <w:t xml:space="preserve"> </w:t>
      </w:r>
      <w:r w:rsidR="00440ECD" w:rsidRPr="006203E9">
        <w:t xml:space="preserve">variable of interest. We control for the industry-year fixed effects in the analysis to control for innovation shocks </w:t>
      </w:r>
      <w:r w:rsidR="00B738F4" w:rsidRPr="006203E9">
        <w:rPr>
          <w:rFonts w:hint="eastAsia"/>
        </w:rPr>
        <w:t>across</w:t>
      </w:r>
      <w:r w:rsidR="00440ECD" w:rsidRPr="006203E9">
        <w:t xml:space="preserve"> industry</w:t>
      </w:r>
      <w:r w:rsidR="00B738F4" w:rsidRPr="006203E9">
        <w:rPr>
          <w:rFonts w:hint="eastAsia"/>
        </w:rPr>
        <w:t xml:space="preserve"> and year</w:t>
      </w:r>
      <w:r w:rsidR="00440ECD" w:rsidRPr="006203E9">
        <w:rPr>
          <w:rStyle w:val="ac"/>
          <w:rFonts w:cs="Times New Roman"/>
          <w:sz w:val="22"/>
        </w:rPr>
        <w:footnoteReference w:id="4"/>
      </w:r>
      <w:r w:rsidR="00440ECD" w:rsidRPr="006203E9">
        <w:t xml:space="preserve">. </w:t>
      </w:r>
    </w:p>
    <w:p w14:paraId="41ED3341" w14:textId="160A5CDC" w:rsidR="00CD2D56" w:rsidRPr="006203E9" w:rsidRDefault="00CD2D56" w:rsidP="007D3F80">
      <w:pPr>
        <w:ind w:firstLineChars="0" w:firstLine="0"/>
        <w:jc w:val="center"/>
      </w:pPr>
      <w:r w:rsidRPr="006203E9">
        <w:lastRenderedPageBreak/>
        <w:t xml:space="preserve">[Insert Table </w:t>
      </w:r>
      <w:r w:rsidR="00E101E3" w:rsidRPr="006203E9">
        <w:t>4</w:t>
      </w:r>
      <w:r w:rsidRPr="006203E9">
        <w:t xml:space="preserve"> Here]</w:t>
      </w:r>
    </w:p>
    <w:p w14:paraId="6698E809" w14:textId="77777777" w:rsidR="00E101E3" w:rsidRPr="006203E9" w:rsidRDefault="00E101E3" w:rsidP="003B2631">
      <w:pPr>
        <w:ind w:firstLine="480"/>
        <w:jc w:val="center"/>
      </w:pPr>
    </w:p>
    <w:p w14:paraId="103C8A8B" w14:textId="6B05F375" w:rsidR="003B2631" w:rsidRPr="006203E9" w:rsidRDefault="00A0626A" w:rsidP="00F6293C">
      <w:pPr>
        <w:ind w:firstLine="480"/>
        <w:rPr>
          <w:i/>
          <w:iCs/>
        </w:rPr>
      </w:pPr>
      <w:r w:rsidRPr="006203E9">
        <w:t xml:space="preserve">We can see from Table </w:t>
      </w:r>
      <w:r w:rsidR="00E101E3" w:rsidRPr="006203E9">
        <w:t>4</w:t>
      </w:r>
      <w:r w:rsidRPr="006203E9">
        <w:t xml:space="preserve"> that </w:t>
      </w:r>
      <w:r w:rsidR="00053E26" w:rsidRPr="006203E9">
        <w:t xml:space="preserve">the influence of Engineer CEOs is </w:t>
      </w:r>
      <w:r w:rsidR="009B5A6A" w:rsidRPr="006203E9">
        <w:t xml:space="preserve">more clearly </w:t>
      </w:r>
      <w:r w:rsidR="00B738F4" w:rsidRPr="006203E9">
        <w:t>manifest</w:t>
      </w:r>
      <w:r w:rsidR="00B738F4" w:rsidRPr="006203E9">
        <w:rPr>
          <w:rFonts w:hint="eastAsia"/>
        </w:rPr>
        <w:t xml:space="preserve">ed </w:t>
      </w:r>
      <w:r w:rsidR="00053E26" w:rsidRPr="006203E9">
        <w:t xml:space="preserve">in </w:t>
      </w:r>
      <w:r w:rsidR="00B64F85" w:rsidRPr="006203E9">
        <w:t xml:space="preserve">the </w:t>
      </w:r>
      <w:r w:rsidR="00053E26" w:rsidRPr="006203E9">
        <w:t>quality of innovation</w:t>
      </w:r>
      <w:r w:rsidR="00B64F85" w:rsidRPr="006203E9">
        <w:t>, measured by citations</w:t>
      </w:r>
      <w:r w:rsidR="00615250" w:rsidRPr="006203E9">
        <w:t xml:space="preserve"> (Columns </w:t>
      </w:r>
      <w:r w:rsidR="00A61B29">
        <w:rPr>
          <w:rFonts w:eastAsiaTheme="minorEastAsia" w:hint="eastAsia"/>
        </w:rPr>
        <w:t>4</w:t>
      </w:r>
      <w:r w:rsidR="00615250" w:rsidRPr="006203E9">
        <w:t>-</w:t>
      </w:r>
      <w:r w:rsidR="00A61B29">
        <w:rPr>
          <w:rFonts w:eastAsiaTheme="minorEastAsia" w:hint="eastAsia"/>
        </w:rPr>
        <w:t>6</w:t>
      </w:r>
      <w:r w:rsidR="00615250" w:rsidRPr="006203E9">
        <w:t>)</w:t>
      </w:r>
      <w:r w:rsidR="00B64F85" w:rsidRPr="006203E9">
        <w:t>,</w:t>
      </w:r>
      <w:r w:rsidR="00053E26" w:rsidRPr="006203E9">
        <w:t xml:space="preserve"> rather than in</w:t>
      </w:r>
      <w:r w:rsidR="00B64F85" w:rsidRPr="006203E9">
        <w:rPr>
          <w:rFonts w:hint="eastAsia"/>
        </w:rPr>
        <w:t xml:space="preserve"> </w:t>
      </w:r>
      <w:r w:rsidR="00B64F85" w:rsidRPr="006203E9">
        <w:t xml:space="preserve">the </w:t>
      </w:r>
      <w:r w:rsidR="00053E26" w:rsidRPr="006203E9">
        <w:rPr>
          <w:rFonts w:hint="eastAsia"/>
        </w:rPr>
        <w:t>q</w:t>
      </w:r>
      <w:r w:rsidR="00053E26" w:rsidRPr="006203E9">
        <w:t>uantity</w:t>
      </w:r>
      <w:r w:rsidR="00B64F85" w:rsidRPr="006203E9">
        <w:t xml:space="preserve"> of innovation, measured by patents</w:t>
      </w:r>
      <w:r w:rsidR="00615250" w:rsidRPr="006203E9">
        <w:t xml:space="preserve"> (Columns </w:t>
      </w:r>
      <w:r w:rsidR="00A61B29">
        <w:rPr>
          <w:rFonts w:eastAsiaTheme="minorEastAsia" w:hint="eastAsia"/>
        </w:rPr>
        <w:t>1</w:t>
      </w:r>
      <w:r w:rsidR="00615250" w:rsidRPr="006203E9">
        <w:t>-</w:t>
      </w:r>
      <w:r w:rsidR="00A61B29">
        <w:rPr>
          <w:rFonts w:eastAsiaTheme="minorEastAsia" w:hint="eastAsia"/>
        </w:rPr>
        <w:t>3</w:t>
      </w:r>
      <w:r w:rsidR="00615250" w:rsidRPr="006203E9">
        <w:t>)</w:t>
      </w:r>
      <w:r w:rsidR="00053E26" w:rsidRPr="006203E9">
        <w:t xml:space="preserve">. </w:t>
      </w:r>
      <w:r w:rsidR="007D3F80" w:rsidRPr="006203E9">
        <w:t xml:space="preserve">Therefore, the on-the-job training embedded in the process of achieving professional certifications in engineering increases the human capital levels of CEOs, and </w:t>
      </w:r>
      <w:proofErr w:type="gramStart"/>
      <w:r w:rsidR="007D3F80" w:rsidRPr="006203E9">
        <w:t>promote</w:t>
      </w:r>
      <w:proofErr w:type="gramEnd"/>
      <w:r w:rsidR="007D3F80" w:rsidRPr="006203E9">
        <w:t xml:space="preserve"> the innovation qualities. </w:t>
      </w:r>
    </w:p>
    <w:p w14:paraId="63312D0F" w14:textId="77777777" w:rsidR="0044311A" w:rsidRPr="006203E9" w:rsidRDefault="0044311A" w:rsidP="00615250">
      <w:pPr>
        <w:ind w:firstLine="480"/>
      </w:pPr>
    </w:p>
    <w:p w14:paraId="58C7ED08" w14:textId="765EEF65" w:rsidR="00D75CF4" w:rsidRDefault="00D75CF4" w:rsidP="00D75CF4">
      <w:pPr>
        <w:ind w:firstLineChars="0" w:firstLine="0"/>
        <w:rPr>
          <w:rFonts w:eastAsiaTheme="minorEastAsia" w:cs="Times New Roman"/>
          <w:b/>
          <w:noProof/>
        </w:rPr>
      </w:pPr>
      <w:r w:rsidRPr="006203E9">
        <w:rPr>
          <w:rFonts w:cs="Times New Roman" w:hint="eastAsia"/>
          <w:b/>
          <w:noProof/>
        </w:rPr>
        <w:t>3.</w:t>
      </w:r>
      <w:r>
        <w:rPr>
          <w:rFonts w:cs="Times New Roman"/>
          <w:b/>
          <w:noProof/>
        </w:rPr>
        <w:t>2</w:t>
      </w:r>
      <w:r w:rsidRPr="006203E9">
        <w:rPr>
          <w:rFonts w:cs="Times New Roman" w:hint="eastAsia"/>
          <w:b/>
          <w:noProof/>
        </w:rPr>
        <w:t xml:space="preserve">. </w:t>
      </w:r>
      <w:r w:rsidRPr="006203E9">
        <w:rPr>
          <w:rFonts w:cs="Times New Roman"/>
          <w:b/>
          <w:noProof/>
        </w:rPr>
        <w:t xml:space="preserve">Engineer CEOs and </w:t>
      </w:r>
      <w:r>
        <w:rPr>
          <w:rFonts w:eastAsiaTheme="minorEastAsia" w:cs="Times New Roman" w:hint="eastAsia"/>
          <w:b/>
          <w:noProof/>
        </w:rPr>
        <w:t xml:space="preserve">R&amp;D spending </w:t>
      </w:r>
    </w:p>
    <w:p w14:paraId="7C378EE5" w14:textId="16C6A874" w:rsidR="004F321F" w:rsidRPr="00481085" w:rsidRDefault="004F321F" w:rsidP="00481085">
      <w:pPr>
        <w:ind w:firstLineChars="0" w:firstLine="440"/>
        <w:rPr>
          <w:rFonts w:cs="Times New Roman"/>
          <w:b/>
          <w:szCs w:val="24"/>
        </w:rPr>
      </w:pPr>
      <w:r w:rsidRPr="00481085">
        <w:rPr>
          <w:rFonts w:cs="Times New Roman"/>
          <w:szCs w:val="24"/>
        </w:rPr>
        <w:t xml:space="preserve">Thus far, our results show that firms managed by Engineer CEOs are associated with higher innovation quality measured by various metrics of patent citations. In this section, we examine whether Engineer CEOs generate better-quality patents due to CEOs’ functionally biases or preferences originated from past experience in engineering. </w:t>
      </w:r>
      <w:r w:rsidR="001850E6">
        <w:rPr>
          <w:rFonts w:eastAsiaTheme="minorEastAsia" w:cs="Times New Roman" w:hint="eastAsia"/>
          <w:szCs w:val="24"/>
        </w:rPr>
        <w:t>I</w:t>
      </w:r>
      <w:r w:rsidRPr="00481085">
        <w:rPr>
          <w:rFonts w:cs="Times New Roman"/>
          <w:szCs w:val="24"/>
        </w:rPr>
        <w:t xml:space="preserve">f Engineer CEOs have biases or preferences towards risky investments, they are supposed to invest more </w:t>
      </w:r>
      <w:r w:rsidR="00A61B29">
        <w:rPr>
          <w:rFonts w:eastAsiaTheme="minorEastAsia" w:cs="Times New Roman" w:hint="eastAsia"/>
          <w:szCs w:val="24"/>
        </w:rPr>
        <w:t>(</w:t>
      </w:r>
      <w:r w:rsidRPr="00481085">
        <w:rPr>
          <w:rFonts w:eastAsiaTheme="minorEastAsia" w:cs="Times New Roman"/>
          <w:szCs w:val="24"/>
        </w:rPr>
        <w:t>or less</w:t>
      </w:r>
      <w:r w:rsidR="00A61B29">
        <w:rPr>
          <w:rFonts w:eastAsiaTheme="minorEastAsia" w:cs="Times New Roman" w:hint="eastAsia"/>
          <w:szCs w:val="24"/>
        </w:rPr>
        <w:t>)</w:t>
      </w:r>
      <w:r w:rsidRPr="00481085">
        <w:rPr>
          <w:rFonts w:eastAsiaTheme="minorEastAsia" w:cs="Times New Roman"/>
          <w:szCs w:val="24"/>
        </w:rPr>
        <w:t xml:space="preserve"> </w:t>
      </w:r>
      <w:r w:rsidRPr="00481085">
        <w:rPr>
          <w:rFonts w:cs="Times New Roman"/>
          <w:szCs w:val="24"/>
        </w:rPr>
        <w:t>in innovation projects</w:t>
      </w:r>
      <w:r w:rsidR="001850E6">
        <w:rPr>
          <w:rFonts w:eastAsiaTheme="minorEastAsia" w:cs="Times New Roman" w:hint="eastAsia"/>
          <w:szCs w:val="24"/>
        </w:rPr>
        <w:t>. W</w:t>
      </w:r>
      <w:r w:rsidRPr="00481085">
        <w:rPr>
          <w:rFonts w:cs="Times New Roman"/>
          <w:szCs w:val="24"/>
        </w:rPr>
        <w:t>e</w:t>
      </w:r>
      <w:r w:rsidR="00596362">
        <w:rPr>
          <w:rFonts w:cs="Times New Roman"/>
          <w:szCs w:val="24"/>
        </w:rPr>
        <w:t xml:space="preserve"> </w:t>
      </w:r>
      <w:r w:rsidRPr="00481085">
        <w:rPr>
          <w:rFonts w:cs="Times New Roman"/>
          <w:szCs w:val="24"/>
        </w:rPr>
        <w:t xml:space="preserve">make use of firms’ R&amp;D expenditures to measure innovation input. To avoid a size effect, we scale R&amp;D expenses by total assets </w:t>
      </w:r>
      <w:r w:rsidR="001850E6">
        <w:rPr>
          <w:rFonts w:eastAsiaTheme="minorEastAsia" w:cs="Times New Roman" w:hint="eastAsia"/>
          <w:szCs w:val="24"/>
        </w:rPr>
        <w:t xml:space="preserve">(multiplied by 100) </w:t>
      </w:r>
      <w:r w:rsidRPr="00481085">
        <w:rPr>
          <w:rFonts w:cs="Times New Roman"/>
          <w:szCs w:val="24"/>
        </w:rPr>
        <w:t xml:space="preserve">and </w:t>
      </w:r>
      <w:r w:rsidRPr="00481085">
        <w:rPr>
          <w:rFonts w:ascii="TimesNewRomanPSMT" w:hAnsi="TimesNewRomanPSMT" w:cs="TimesNewRomanPSMT"/>
          <w:kern w:val="0"/>
          <w:szCs w:val="24"/>
        </w:rPr>
        <w:t>designate</w:t>
      </w:r>
      <w:r w:rsidRPr="00481085">
        <w:rPr>
          <w:rFonts w:cs="Times New Roman"/>
          <w:szCs w:val="24"/>
        </w:rPr>
        <w:t xml:space="preserve"> it as </w:t>
      </w:r>
      <w:r w:rsidRPr="001969EF">
        <w:rPr>
          <w:rFonts w:cs="Times New Roman"/>
          <w:i/>
          <w:szCs w:val="24"/>
        </w:rPr>
        <w:t>R&amp;D_TA</w:t>
      </w:r>
      <w:r w:rsidRPr="00481085">
        <w:rPr>
          <w:rFonts w:cs="Times New Roman"/>
          <w:szCs w:val="24"/>
        </w:rPr>
        <w:t>.</w:t>
      </w:r>
    </w:p>
    <w:p w14:paraId="6F2F72EB" w14:textId="51F833A3" w:rsidR="00AC47ED" w:rsidRDefault="004F321F" w:rsidP="00481085">
      <w:pPr>
        <w:ind w:firstLine="480"/>
        <w:rPr>
          <w:szCs w:val="24"/>
        </w:rPr>
      </w:pPr>
      <w:r w:rsidRPr="00481085">
        <w:rPr>
          <w:rFonts w:cs="Times New Roman"/>
          <w:szCs w:val="24"/>
        </w:rPr>
        <w:t xml:space="preserve">We repeat the regression in </w:t>
      </w:r>
      <w:r w:rsidR="00AC47ED">
        <w:rPr>
          <w:rFonts w:cs="Times New Roman"/>
          <w:szCs w:val="24"/>
        </w:rPr>
        <w:t xml:space="preserve">section </w:t>
      </w:r>
      <w:r w:rsidRPr="00481085">
        <w:rPr>
          <w:rFonts w:cs="Times New Roman"/>
          <w:szCs w:val="24"/>
        </w:rPr>
        <w:t xml:space="preserve">3.1, with dependent variable replaced by </w:t>
      </w:r>
      <w:r w:rsidRPr="001969EF">
        <w:rPr>
          <w:rFonts w:cs="Times New Roman"/>
          <w:i/>
          <w:szCs w:val="24"/>
        </w:rPr>
        <w:t>R&amp;D_TA</w:t>
      </w:r>
      <w:r w:rsidRPr="00481085">
        <w:rPr>
          <w:rFonts w:cs="Times New Roman"/>
          <w:szCs w:val="24"/>
        </w:rPr>
        <w:t xml:space="preserve">. Table </w:t>
      </w:r>
      <w:r w:rsidRPr="00481085">
        <w:rPr>
          <w:rFonts w:eastAsiaTheme="minorEastAsia" w:cs="Times New Roman"/>
          <w:szCs w:val="24"/>
        </w:rPr>
        <w:t>5</w:t>
      </w:r>
      <w:r w:rsidRPr="00481085">
        <w:rPr>
          <w:rFonts w:cs="Times New Roman"/>
          <w:szCs w:val="24"/>
        </w:rPr>
        <w:t xml:space="preserve"> shows the regression result. The coefficient of R&amp;D expenditure is negative and not statistically significant, </w:t>
      </w:r>
      <w:r w:rsidRPr="00A61B29">
        <w:rPr>
          <w:szCs w:val="24"/>
        </w:rPr>
        <w:t>indicating that the increase in innovation quality does not rise from excessive spending in R&amp;D, which argues against the functionally biased perception</w:t>
      </w:r>
      <w:r w:rsidRPr="00D6070E">
        <w:rPr>
          <w:szCs w:val="24"/>
        </w:rPr>
        <w:t xml:space="preserve"> theory that CEOs exhibit biases in decision making.</w:t>
      </w:r>
    </w:p>
    <w:p w14:paraId="0BEC799A" w14:textId="56028918" w:rsidR="00AC47ED" w:rsidRDefault="00AC47ED" w:rsidP="00481085">
      <w:pPr>
        <w:ind w:firstLine="480"/>
        <w:jc w:val="center"/>
      </w:pPr>
      <w:r w:rsidRPr="006203E9">
        <w:t xml:space="preserve">[Insert Table </w:t>
      </w:r>
      <w:r>
        <w:rPr>
          <w:rFonts w:eastAsiaTheme="minorEastAsia" w:hint="eastAsia"/>
        </w:rPr>
        <w:t>5</w:t>
      </w:r>
      <w:r w:rsidRPr="006203E9">
        <w:t xml:space="preserve"> Here]</w:t>
      </w:r>
    </w:p>
    <w:p w14:paraId="3A5253A8" w14:textId="77777777" w:rsidR="00AC47ED" w:rsidRDefault="00AC47ED">
      <w:pPr>
        <w:ind w:firstLine="480"/>
        <w:rPr>
          <w:szCs w:val="24"/>
        </w:rPr>
      </w:pPr>
    </w:p>
    <w:p w14:paraId="62DE622C" w14:textId="07D64C98" w:rsidR="004F321F" w:rsidRPr="00D6070E" w:rsidRDefault="004F321F" w:rsidP="00AC47ED">
      <w:pPr>
        <w:ind w:firstLine="480"/>
        <w:rPr>
          <w:i/>
          <w:iCs/>
          <w:szCs w:val="24"/>
        </w:rPr>
      </w:pPr>
      <w:r w:rsidRPr="00D6070E">
        <w:rPr>
          <w:szCs w:val="24"/>
        </w:rPr>
        <w:t xml:space="preserve">To sum up, we conclude </w:t>
      </w:r>
      <w:r w:rsidR="00CF212B">
        <w:rPr>
          <w:szCs w:val="24"/>
        </w:rPr>
        <w:t xml:space="preserve">from Sections 3.1 and 3.2 </w:t>
      </w:r>
      <w:r w:rsidRPr="00D6070E">
        <w:rPr>
          <w:szCs w:val="24"/>
        </w:rPr>
        <w:t>that Engineer CEOs, who possess specialized knowledge related to innovation, are able to grasp the innovation activities of greater technological and economic importance, and thus produce more citations rather than simply the number of patents.</w:t>
      </w:r>
      <w:r w:rsidR="00AC47ED">
        <w:rPr>
          <w:szCs w:val="24"/>
        </w:rPr>
        <w:t xml:space="preserve"> In addition, the enhancement in innovation outputs are </w:t>
      </w:r>
      <w:r w:rsidR="00CF212B">
        <w:rPr>
          <w:szCs w:val="24"/>
        </w:rPr>
        <w:t>not originated from excessive investments in innovation, which argues against the functional biases theory.</w:t>
      </w:r>
    </w:p>
    <w:p w14:paraId="7F3A9D0E" w14:textId="71E4FAFD" w:rsidR="005737E2" w:rsidRPr="006203E9" w:rsidRDefault="005737E2" w:rsidP="005737E2">
      <w:pPr>
        <w:ind w:firstLineChars="0" w:firstLine="0"/>
        <w:jc w:val="center"/>
      </w:pPr>
    </w:p>
    <w:p w14:paraId="402B8EC1" w14:textId="199384A9" w:rsidR="00744FE8" w:rsidRPr="006203E9" w:rsidRDefault="00744FE8" w:rsidP="00D1494F">
      <w:pPr>
        <w:ind w:firstLineChars="0" w:firstLine="0"/>
        <w:rPr>
          <w:rFonts w:cs="Times New Roman"/>
          <w:b/>
          <w:noProof/>
        </w:rPr>
      </w:pPr>
      <w:r w:rsidRPr="006203E9">
        <w:rPr>
          <w:rFonts w:cs="Times New Roman" w:hint="eastAsia"/>
          <w:b/>
          <w:noProof/>
        </w:rPr>
        <w:t>3.</w:t>
      </w:r>
      <w:r w:rsidR="00D75CF4">
        <w:rPr>
          <w:rFonts w:eastAsiaTheme="minorEastAsia" w:cs="Times New Roman" w:hint="eastAsia"/>
          <w:b/>
          <w:noProof/>
        </w:rPr>
        <w:t>3</w:t>
      </w:r>
      <w:r w:rsidRPr="006203E9">
        <w:rPr>
          <w:rFonts w:cs="Times New Roman" w:hint="eastAsia"/>
          <w:b/>
          <w:noProof/>
        </w:rPr>
        <w:t xml:space="preserve">. </w:t>
      </w:r>
      <w:r w:rsidR="00B323D7" w:rsidRPr="006203E9">
        <w:rPr>
          <w:rFonts w:cs="Times New Roman"/>
          <w:b/>
          <w:noProof/>
        </w:rPr>
        <w:t>Layering e</w:t>
      </w:r>
      <w:r w:rsidR="007870F0" w:rsidRPr="006203E9">
        <w:rPr>
          <w:rFonts w:cs="Times New Roman"/>
          <w:b/>
          <w:noProof/>
        </w:rPr>
        <w:t xml:space="preserve">ffects of </w:t>
      </w:r>
      <w:r w:rsidRPr="006203E9">
        <w:rPr>
          <w:rFonts w:cs="Times New Roman"/>
          <w:b/>
          <w:noProof/>
        </w:rPr>
        <w:t>Engineer CEOs</w:t>
      </w:r>
    </w:p>
    <w:p w14:paraId="1F59EFB5" w14:textId="1498BE8F" w:rsidR="009A030D" w:rsidRPr="006203E9" w:rsidRDefault="007870F0" w:rsidP="006C1784">
      <w:pPr>
        <w:ind w:firstLine="480"/>
        <w:rPr>
          <w:b/>
          <w:bCs/>
        </w:rPr>
      </w:pPr>
      <w:r w:rsidRPr="006203E9">
        <w:t xml:space="preserve">We further compare the effects of Engineer CEOs on </w:t>
      </w:r>
      <w:r w:rsidR="00C56179" w:rsidRPr="006203E9">
        <w:t>innovation by examining</w:t>
      </w:r>
      <w:r w:rsidR="00380A2E" w:rsidRPr="006203E9">
        <w:t xml:space="preserve"> the </w:t>
      </w:r>
      <w:r w:rsidR="00380A2E" w:rsidRPr="006203E9">
        <w:lastRenderedPageBreak/>
        <w:t xml:space="preserve">layering effects, i.e. </w:t>
      </w:r>
      <w:r w:rsidR="00C56179" w:rsidRPr="006203E9">
        <w:t>whe</w:t>
      </w:r>
      <w:r w:rsidR="00380A2E" w:rsidRPr="006203E9">
        <w:t xml:space="preserve">ther </w:t>
      </w:r>
      <w:r w:rsidR="007E63F1" w:rsidRPr="006203E9">
        <w:rPr>
          <w:rFonts w:hint="eastAsia"/>
        </w:rPr>
        <w:t>Jun</w:t>
      </w:r>
      <w:r w:rsidR="007E63F1" w:rsidRPr="006203E9">
        <w:t>ior- and Senior</w:t>
      </w:r>
      <w:r w:rsidR="00380A2E" w:rsidRPr="006203E9">
        <w:t>-Level Engineer CEOs have different impacts on innovation.</w:t>
      </w:r>
      <w:r w:rsidR="00DC1E2B" w:rsidRPr="006203E9">
        <w:rPr>
          <w:rFonts w:hint="eastAsia"/>
        </w:rPr>
        <w:t xml:space="preserve"> </w:t>
      </w:r>
      <w:r w:rsidR="00800A9F" w:rsidRPr="006203E9">
        <w:t>W</w:t>
      </w:r>
      <w:r w:rsidR="00380A2E" w:rsidRPr="006203E9">
        <w:t xml:space="preserve">e </w:t>
      </w:r>
      <w:r w:rsidR="00AA4703" w:rsidRPr="006203E9">
        <w:t xml:space="preserve">use two </w:t>
      </w:r>
      <w:r w:rsidR="00615250" w:rsidRPr="006203E9">
        <w:t xml:space="preserve">dummy </w:t>
      </w:r>
      <w:r w:rsidR="00AA4703" w:rsidRPr="006203E9">
        <w:t>variables</w:t>
      </w:r>
      <w:r w:rsidR="009B5A6A" w:rsidRPr="006203E9">
        <w:t>,</w:t>
      </w:r>
      <w:r w:rsidR="00AA4703" w:rsidRPr="006203E9">
        <w:t xml:space="preserve"> </w:t>
      </w:r>
      <w:proofErr w:type="spellStart"/>
      <w:r w:rsidR="00567E15" w:rsidRPr="006203E9">
        <w:rPr>
          <w:i/>
          <w:iCs/>
        </w:rPr>
        <w:t>Junior</w:t>
      </w:r>
      <w:r w:rsidR="0044311A" w:rsidRPr="006203E9">
        <w:rPr>
          <w:i/>
          <w:iCs/>
        </w:rPr>
        <w:t>_</w:t>
      </w:r>
      <w:r w:rsidR="00800A9F" w:rsidRPr="006203E9">
        <w:rPr>
          <w:i/>
          <w:iCs/>
        </w:rPr>
        <w:t>Engineer</w:t>
      </w:r>
      <w:proofErr w:type="spellEnd"/>
      <w:r w:rsidR="00AA4703" w:rsidRPr="006203E9">
        <w:t xml:space="preserve"> and </w:t>
      </w:r>
      <w:proofErr w:type="spellStart"/>
      <w:r w:rsidR="00567E15" w:rsidRPr="006203E9">
        <w:rPr>
          <w:i/>
          <w:iCs/>
        </w:rPr>
        <w:t>Senior</w:t>
      </w:r>
      <w:r w:rsidR="0044311A" w:rsidRPr="006203E9">
        <w:rPr>
          <w:i/>
          <w:iCs/>
        </w:rPr>
        <w:t>_</w:t>
      </w:r>
      <w:r w:rsidR="00800A9F" w:rsidRPr="006203E9">
        <w:rPr>
          <w:i/>
          <w:iCs/>
        </w:rPr>
        <w:t>Engineer</w:t>
      </w:r>
      <w:proofErr w:type="spellEnd"/>
      <w:r w:rsidR="009B5A6A" w:rsidRPr="006203E9">
        <w:t>,</w:t>
      </w:r>
      <w:r w:rsidR="00AA4703" w:rsidRPr="006203E9">
        <w:t xml:space="preserve"> to discriminate</w:t>
      </w:r>
      <w:r w:rsidR="005C4E92" w:rsidRPr="006203E9">
        <w:t xml:space="preserve"> </w:t>
      </w:r>
      <w:r w:rsidR="009B5A6A" w:rsidRPr="006203E9">
        <w:t xml:space="preserve">between </w:t>
      </w:r>
      <w:r w:rsidR="009A030D" w:rsidRPr="006203E9">
        <w:t>three types of CEOs</w:t>
      </w:r>
      <w:r w:rsidR="00800A9F" w:rsidRPr="006203E9">
        <w:t xml:space="preserve">. </w:t>
      </w:r>
      <w:proofErr w:type="spellStart"/>
      <w:r w:rsidR="00800A9F" w:rsidRPr="006203E9">
        <w:rPr>
          <w:i/>
          <w:iCs/>
        </w:rPr>
        <w:t>Junior_Engineer</w:t>
      </w:r>
      <w:proofErr w:type="spellEnd"/>
      <w:r w:rsidR="00800A9F" w:rsidRPr="006203E9">
        <w:t xml:space="preserve"> (</w:t>
      </w:r>
      <w:proofErr w:type="spellStart"/>
      <w:r w:rsidR="00800A9F" w:rsidRPr="006203E9">
        <w:rPr>
          <w:i/>
          <w:iCs/>
        </w:rPr>
        <w:t>Senior_Engineer</w:t>
      </w:r>
      <w:proofErr w:type="spellEnd"/>
      <w:r w:rsidR="00800A9F" w:rsidRPr="006203E9">
        <w:t xml:space="preserve">) equal to 1 if the Engineer CEO possesses junior-level (senior-level) certifications in </w:t>
      </w:r>
      <w:proofErr w:type="gramStart"/>
      <w:r w:rsidR="00800A9F" w:rsidRPr="006203E9">
        <w:t>engineering,</w:t>
      </w:r>
      <w:proofErr w:type="gramEnd"/>
      <w:r w:rsidR="00800A9F" w:rsidRPr="006203E9">
        <w:t xml:space="preserve"> and 0 otherwise.</w:t>
      </w:r>
    </w:p>
    <w:p w14:paraId="325968F5" w14:textId="2C517CB0" w:rsidR="000C7F0A" w:rsidRPr="006203E9" w:rsidRDefault="00D75CF4" w:rsidP="006C1784">
      <w:pPr>
        <w:ind w:firstLine="480"/>
      </w:pPr>
      <w:r>
        <w:t>Table 6</w:t>
      </w:r>
      <w:r w:rsidR="0031035D" w:rsidRPr="006203E9">
        <w:t xml:space="preserve"> </w:t>
      </w:r>
      <w:r w:rsidR="00E151E9" w:rsidRPr="006203E9">
        <w:t xml:space="preserve">presents the </w:t>
      </w:r>
      <w:r w:rsidR="007B2B4A" w:rsidRPr="006203E9">
        <w:t xml:space="preserve">empirical results for testing layering effects. We can infer from the table that effects of Engineer CEOs on </w:t>
      </w:r>
      <w:r w:rsidR="000C7F0A" w:rsidRPr="006203E9">
        <w:t xml:space="preserve">innovation quality (Columns </w:t>
      </w:r>
      <w:r w:rsidR="00A61B29">
        <w:rPr>
          <w:rFonts w:eastAsiaTheme="minorEastAsia" w:hint="eastAsia"/>
        </w:rPr>
        <w:t>4</w:t>
      </w:r>
      <w:r w:rsidR="000C7F0A" w:rsidRPr="006203E9">
        <w:t>-</w:t>
      </w:r>
      <w:r w:rsidR="00A61B29">
        <w:rPr>
          <w:rFonts w:eastAsiaTheme="minorEastAsia" w:hint="eastAsia"/>
        </w:rPr>
        <w:t>6</w:t>
      </w:r>
      <w:r w:rsidR="000C7F0A" w:rsidRPr="006203E9">
        <w:t>)</w:t>
      </w:r>
      <w:r w:rsidR="007B2B4A" w:rsidRPr="006203E9">
        <w:t xml:space="preserve"> are </w:t>
      </w:r>
      <w:r w:rsidR="00800A9F" w:rsidRPr="006203E9">
        <w:t>more prominent for Senior-Level Engineer CEOs than Junior-Level Engineer CEOs judging from the significance levels of the citation measures</w:t>
      </w:r>
      <w:r w:rsidR="007B2B4A" w:rsidRPr="006203E9">
        <w:t>.</w:t>
      </w:r>
      <w:r w:rsidR="00C77B24" w:rsidRPr="006203E9">
        <w:t xml:space="preserve"> </w:t>
      </w:r>
      <w:r w:rsidR="00337022" w:rsidRPr="006203E9">
        <w:t xml:space="preserve">The results are consistent with previous </w:t>
      </w:r>
      <w:r w:rsidR="00766A8A" w:rsidRPr="006203E9">
        <w:t>results that Engineer CEOs’ influences on innovation are on the quality rather than the quantity.</w:t>
      </w:r>
      <w:r w:rsidR="00E24D6F" w:rsidRPr="006203E9">
        <w:t xml:space="preserve"> </w:t>
      </w:r>
    </w:p>
    <w:p w14:paraId="609B164E" w14:textId="34EA6D60" w:rsidR="00E24D6F" w:rsidRPr="006203E9" w:rsidRDefault="00454D77" w:rsidP="00E24D6F">
      <w:pPr>
        <w:ind w:firstLine="480"/>
        <w:jc w:val="center"/>
      </w:pPr>
      <w:r w:rsidRPr="006203E9">
        <w:t xml:space="preserve">[Insert </w:t>
      </w:r>
      <w:r w:rsidR="00D75CF4">
        <w:t>Table 6</w:t>
      </w:r>
      <w:r w:rsidRPr="006203E9">
        <w:t xml:space="preserve"> Here]</w:t>
      </w:r>
    </w:p>
    <w:p w14:paraId="100FDD4F" w14:textId="77777777" w:rsidR="00DC06F0" w:rsidRPr="006203E9" w:rsidRDefault="00DC06F0" w:rsidP="00BC6D94">
      <w:pPr>
        <w:ind w:firstLineChars="0" w:firstLine="0"/>
        <w:rPr>
          <w:rFonts w:ascii="TimesNewRomanPSMT" w:hAnsi="TimesNewRomanPSMT" w:cs="TimesNewRomanPSMT"/>
          <w:kern w:val="0"/>
          <w:sz w:val="22"/>
          <w:szCs w:val="24"/>
        </w:rPr>
      </w:pPr>
    </w:p>
    <w:p w14:paraId="7A50F00F" w14:textId="0B812388" w:rsidR="00FC6611" w:rsidRPr="006203E9" w:rsidRDefault="00FC6611" w:rsidP="00D1494F">
      <w:pPr>
        <w:ind w:firstLineChars="0" w:firstLine="0"/>
        <w:rPr>
          <w:rFonts w:cs="Times New Roman"/>
          <w:b/>
          <w:noProof/>
        </w:rPr>
      </w:pPr>
      <w:r w:rsidRPr="006203E9">
        <w:rPr>
          <w:rFonts w:cs="Times New Roman" w:hint="eastAsia"/>
          <w:b/>
          <w:noProof/>
        </w:rPr>
        <w:t>3.</w:t>
      </w:r>
      <w:r w:rsidR="00D75CF4">
        <w:rPr>
          <w:rFonts w:eastAsiaTheme="minorEastAsia" w:cs="Times New Roman" w:hint="eastAsia"/>
          <w:b/>
          <w:noProof/>
        </w:rPr>
        <w:t>4</w:t>
      </w:r>
      <w:r w:rsidRPr="006203E9">
        <w:rPr>
          <w:rFonts w:cs="Times New Roman" w:hint="eastAsia"/>
          <w:b/>
          <w:noProof/>
        </w:rPr>
        <w:t xml:space="preserve">. </w:t>
      </w:r>
      <w:r w:rsidRPr="006203E9">
        <w:rPr>
          <w:rFonts w:cs="Times New Roman"/>
          <w:b/>
          <w:noProof/>
        </w:rPr>
        <w:t>Instrument</w:t>
      </w:r>
      <w:r w:rsidR="00761FCB" w:rsidRPr="006203E9">
        <w:rPr>
          <w:rFonts w:cs="Times New Roman"/>
          <w:b/>
          <w:noProof/>
        </w:rPr>
        <w:t>al</w:t>
      </w:r>
      <w:r w:rsidRPr="006203E9">
        <w:rPr>
          <w:rFonts w:cs="Times New Roman"/>
          <w:b/>
          <w:noProof/>
        </w:rPr>
        <w:t xml:space="preserve"> </w:t>
      </w:r>
      <w:r w:rsidR="00CF212B">
        <w:rPr>
          <w:rFonts w:cs="Times New Roman"/>
          <w:b/>
          <w:noProof/>
        </w:rPr>
        <w:t>v</w:t>
      </w:r>
      <w:r w:rsidRPr="006203E9">
        <w:rPr>
          <w:rFonts w:cs="Times New Roman"/>
          <w:b/>
          <w:noProof/>
        </w:rPr>
        <w:t xml:space="preserve">ariable </w:t>
      </w:r>
      <w:r w:rsidR="00CF212B">
        <w:rPr>
          <w:rFonts w:cs="Times New Roman"/>
          <w:b/>
          <w:noProof/>
        </w:rPr>
        <w:t>a</w:t>
      </w:r>
      <w:r w:rsidR="00F40EA1" w:rsidRPr="006203E9">
        <w:rPr>
          <w:rFonts w:cs="Times New Roman"/>
          <w:b/>
          <w:noProof/>
        </w:rPr>
        <w:t>nalysis</w:t>
      </w:r>
    </w:p>
    <w:p w14:paraId="7368ED77" w14:textId="337167BC" w:rsidR="00144963" w:rsidRPr="006203E9" w:rsidRDefault="00315E5C" w:rsidP="00336FFE">
      <w:pPr>
        <w:ind w:firstLine="480"/>
        <w:rPr>
          <w:rFonts w:cs="Times New Roman"/>
          <w:noProof/>
          <w:szCs w:val="24"/>
        </w:rPr>
      </w:pPr>
      <w:r>
        <w:rPr>
          <w:rFonts w:eastAsiaTheme="minorEastAsia" w:cs="Times New Roman" w:hint="eastAsia"/>
          <w:noProof/>
          <w:szCs w:val="24"/>
        </w:rPr>
        <w:t>T</w:t>
      </w:r>
      <w:r w:rsidRPr="006203E9">
        <w:rPr>
          <w:rFonts w:cs="Times New Roman"/>
          <w:noProof/>
          <w:szCs w:val="24"/>
        </w:rPr>
        <w:t xml:space="preserve">o </w:t>
      </w:r>
      <w:r>
        <w:rPr>
          <w:rFonts w:cs="Times New Roman"/>
          <w:noProof/>
          <w:szCs w:val="24"/>
        </w:rPr>
        <w:t>deal with</w:t>
      </w:r>
      <w:r w:rsidRPr="006203E9">
        <w:rPr>
          <w:rFonts w:cs="Times New Roman"/>
          <w:noProof/>
          <w:szCs w:val="24"/>
        </w:rPr>
        <w:t xml:space="preserve"> </w:t>
      </w:r>
      <w:r>
        <w:rPr>
          <w:rFonts w:cs="Times New Roman"/>
          <w:noProof/>
          <w:szCs w:val="24"/>
        </w:rPr>
        <w:t>potential</w:t>
      </w:r>
      <w:r w:rsidRPr="006203E9">
        <w:rPr>
          <w:rFonts w:cs="Times New Roman"/>
          <w:noProof/>
          <w:szCs w:val="24"/>
        </w:rPr>
        <w:t xml:space="preserve"> endogeneity </w:t>
      </w:r>
      <w:r>
        <w:rPr>
          <w:rFonts w:cs="Times New Roman"/>
          <w:noProof/>
          <w:szCs w:val="24"/>
        </w:rPr>
        <w:t>issues</w:t>
      </w:r>
      <w:r>
        <w:rPr>
          <w:rFonts w:eastAsiaTheme="minorEastAsia" w:cs="Times New Roman" w:hint="eastAsia"/>
          <w:noProof/>
          <w:szCs w:val="24"/>
        </w:rPr>
        <w:t>,</w:t>
      </w:r>
      <w:r w:rsidRPr="006203E9">
        <w:rPr>
          <w:rFonts w:cs="Times New Roman"/>
          <w:noProof/>
          <w:szCs w:val="24"/>
        </w:rPr>
        <w:t xml:space="preserve"> </w:t>
      </w:r>
      <w:r>
        <w:rPr>
          <w:rFonts w:eastAsiaTheme="minorEastAsia" w:cs="Times New Roman" w:hint="eastAsia"/>
          <w:noProof/>
          <w:szCs w:val="24"/>
        </w:rPr>
        <w:t>w</w:t>
      </w:r>
      <w:r w:rsidR="00FC6611" w:rsidRPr="006203E9">
        <w:rPr>
          <w:rFonts w:cs="Times New Roman"/>
          <w:noProof/>
          <w:szCs w:val="24"/>
        </w:rPr>
        <w:t xml:space="preserve">e also </w:t>
      </w:r>
      <w:r>
        <w:rPr>
          <w:rFonts w:eastAsiaTheme="minorEastAsia" w:cs="Times New Roman" w:hint="eastAsia"/>
          <w:noProof/>
          <w:szCs w:val="24"/>
        </w:rPr>
        <w:t xml:space="preserve">instrument </w:t>
      </w:r>
      <m:oMath>
        <m:r>
          <w:rPr>
            <w:rFonts w:ascii="Cambria Math" w:hAnsi="Cambria Math"/>
          </w:rPr>
          <m:t>Engineer_CEO</m:t>
        </m:r>
      </m:oMath>
      <w:r>
        <w:rPr>
          <w:rFonts w:eastAsiaTheme="minorEastAsia" w:cs="Times New Roman" w:hint="eastAsia"/>
          <w:noProof/>
        </w:rPr>
        <w:t xml:space="preserve"> with an </w:t>
      </w:r>
      <w:r w:rsidR="00915668" w:rsidRPr="006203E9">
        <w:rPr>
          <w:rFonts w:cs="Times New Roman"/>
          <w:noProof/>
          <w:szCs w:val="24"/>
        </w:rPr>
        <w:t>instrument</w:t>
      </w:r>
      <w:r w:rsidR="00761FCB" w:rsidRPr="006203E9">
        <w:rPr>
          <w:rFonts w:cs="Times New Roman"/>
          <w:noProof/>
          <w:szCs w:val="24"/>
        </w:rPr>
        <w:t>al variable</w:t>
      </w:r>
      <w:r>
        <w:rPr>
          <w:rFonts w:eastAsiaTheme="minorEastAsia" w:cs="Times New Roman" w:hint="eastAsia"/>
          <w:noProof/>
          <w:szCs w:val="24"/>
        </w:rPr>
        <w:t xml:space="preserve"> </w:t>
      </w:r>
      <w:r w:rsidR="001C56B5" w:rsidRPr="00481085">
        <w:rPr>
          <w:rFonts w:cs="Times New Roman"/>
          <w:i/>
          <w:iCs/>
          <w:noProof/>
          <w:szCs w:val="24"/>
        </w:rPr>
        <w:t>Local</w:t>
      </w:r>
      <w:r w:rsidR="00596362" w:rsidRPr="00481085">
        <w:rPr>
          <w:rFonts w:cs="Times New Roman"/>
          <w:i/>
          <w:iCs/>
          <w:noProof/>
          <w:szCs w:val="24"/>
        </w:rPr>
        <w:t>_</w:t>
      </w:r>
      <w:r w:rsidR="00FC6611" w:rsidRPr="00481085">
        <w:rPr>
          <w:rFonts w:cs="Times New Roman"/>
          <w:i/>
          <w:iCs/>
          <w:noProof/>
          <w:szCs w:val="24"/>
        </w:rPr>
        <w:t>Engineer</w:t>
      </w:r>
      <w:r w:rsidR="00596362" w:rsidRPr="00481085">
        <w:rPr>
          <w:rFonts w:cs="Times New Roman"/>
          <w:i/>
          <w:iCs/>
          <w:noProof/>
          <w:szCs w:val="24"/>
        </w:rPr>
        <w:t>ing_</w:t>
      </w:r>
      <w:r w:rsidR="000944BD" w:rsidRPr="00481085">
        <w:rPr>
          <w:rFonts w:cs="Times New Roman"/>
          <w:i/>
          <w:iCs/>
          <w:noProof/>
          <w:szCs w:val="24"/>
        </w:rPr>
        <w:t>Executive</w:t>
      </w:r>
      <w:r w:rsidR="00596362" w:rsidRPr="00481085">
        <w:rPr>
          <w:rFonts w:cs="Times New Roman"/>
          <w:i/>
          <w:iCs/>
          <w:noProof/>
          <w:szCs w:val="24"/>
        </w:rPr>
        <w:t>_</w:t>
      </w:r>
      <w:r w:rsidR="00FC6611" w:rsidRPr="00481085">
        <w:rPr>
          <w:rFonts w:cs="Times New Roman"/>
          <w:i/>
          <w:iCs/>
          <w:noProof/>
          <w:szCs w:val="24"/>
        </w:rPr>
        <w:t>Ratio</w:t>
      </w:r>
      <w:r>
        <w:rPr>
          <w:rFonts w:eastAsiaTheme="minorEastAsia" w:cs="Times New Roman" w:hint="eastAsia"/>
          <w:noProof/>
          <w:szCs w:val="24"/>
        </w:rPr>
        <w:t xml:space="preserve">, defined </w:t>
      </w:r>
      <w:r w:rsidR="00915668" w:rsidRPr="006203E9">
        <w:rPr>
          <w:rFonts w:cs="Times New Roman"/>
          <w:noProof/>
          <w:szCs w:val="24"/>
        </w:rPr>
        <w:t>as</w:t>
      </w:r>
      <w:r w:rsidR="00F40EA1" w:rsidRPr="006203E9">
        <w:rPr>
          <w:rFonts w:cs="Times New Roman"/>
          <w:noProof/>
          <w:szCs w:val="24"/>
        </w:rPr>
        <w:t xml:space="preserve"> </w:t>
      </w:r>
      <w:r>
        <w:rPr>
          <w:rFonts w:eastAsiaTheme="minorEastAsia" w:cs="Times New Roman" w:hint="eastAsia"/>
          <w:noProof/>
          <w:szCs w:val="24"/>
        </w:rPr>
        <w:t xml:space="preserve">the </w:t>
      </w:r>
      <w:r w:rsidR="00F40EA1" w:rsidRPr="006203E9">
        <w:rPr>
          <w:rFonts w:cs="Times New Roman"/>
          <w:noProof/>
          <w:szCs w:val="24"/>
        </w:rPr>
        <w:t xml:space="preserve">number of </w:t>
      </w:r>
      <w:r w:rsidR="00B424A6" w:rsidRPr="006203E9">
        <w:rPr>
          <w:rFonts w:cs="Times New Roman"/>
          <w:noProof/>
          <w:szCs w:val="24"/>
        </w:rPr>
        <w:t xml:space="preserve">executives </w:t>
      </w:r>
      <w:r w:rsidR="00F40EA1" w:rsidRPr="006203E9">
        <w:rPr>
          <w:rFonts w:cs="Times New Roman"/>
          <w:noProof/>
          <w:szCs w:val="24"/>
        </w:rPr>
        <w:t xml:space="preserve">with </w:t>
      </w:r>
      <w:r w:rsidR="00AD78FE" w:rsidRPr="006203E9">
        <w:rPr>
          <w:rFonts w:cs="Times New Roman"/>
          <w:noProof/>
          <w:szCs w:val="24"/>
        </w:rPr>
        <w:t xml:space="preserve">professional </w:t>
      </w:r>
      <w:r w:rsidR="00F40EA1" w:rsidRPr="006203E9">
        <w:rPr>
          <w:rFonts w:cs="Times New Roman"/>
          <w:noProof/>
          <w:szCs w:val="24"/>
        </w:rPr>
        <w:t>certifications</w:t>
      </w:r>
      <w:r w:rsidR="00AD78FE" w:rsidRPr="006203E9">
        <w:rPr>
          <w:rFonts w:cs="Times New Roman"/>
          <w:noProof/>
          <w:szCs w:val="24"/>
        </w:rPr>
        <w:t xml:space="preserve"> in engineering</w:t>
      </w:r>
      <w:r w:rsidR="00F40EA1" w:rsidRPr="006203E9">
        <w:rPr>
          <w:rFonts w:cs="Times New Roman"/>
          <w:noProof/>
          <w:szCs w:val="24"/>
        </w:rPr>
        <w:t xml:space="preserve"> </w:t>
      </w:r>
      <w:r w:rsidR="000944BD" w:rsidRPr="006203E9">
        <w:rPr>
          <w:rFonts w:cs="Times New Roman"/>
          <w:noProof/>
          <w:szCs w:val="24"/>
        </w:rPr>
        <w:t>(</w:t>
      </w:r>
      <w:r w:rsidR="00AD78FE" w:rsidRPr="006203E9">
        <w:rPr>
          <w:rFonts w:cs="Times New Roman"/>
          <w:noProof/>
          <w:szCs w:val="24"/>
        </w:rPr>
        <w:t>E</w:t>
      </w:r>
      <w:r w:rsidR="000944BD" w:rsidRPr="006203E9">
        <w:rPr>
          <w:rFonts w:cs="Times New Roman"/>
          <w:noProof/>
          <w:szCs w:val="24"/>
        </w:rPr>
        <w:t xml:space="preserve">ngineer </w:t>
      </w:r>
      <w:r w:rsidR="00AD78FE" w:rsidRPr="006203E9">
        <w:rPr>
          <w:rFonts w:cs="Times New Roman"/>
          <w:noProof/>
          <w:szCs w:val="24"/>
        </w:rPr>
        <w:t xml:space="preserve">Executives </w:t>
      </w:r>
      <w:r w:rsidR="000944BD" w:rsidRPr="006203E9">
        <w:rPr>
          <w:rFonts w:cs="Times New Roman"/>
          <w:noProof/>
          <w:szCs w:val="24"/>
        </w:rPr>
        <w:t xml:space="preserve">hereafter) </w:t>
      </w:r>
      <w:r w:rsidR="00B424A6" w:rsidRPr="006203E9">
        <w:rPr>
          <w:rFonts w:cs="Times New Roman"/>
          <w:noProof/>
          <w:szCs w:val="24"/>
        </w:rPr>
        <w:t>divided by the total number of executives in the manufactur</w:t>
      </w:r>
      <w:r w:rsidR="00F40EA1" w:rsidRPr="006203E9">
        <w:rPr>
          <w:rFonts w:cs="Times New Roman"/>
          <w:noProof/>
          <w:szCs w:val="24"/>
        </w:rPr>
        <w:t>ing firms</w:t>
      </w:r>
      <w:r w:rsidR="00AD3E5A" w:rsidRPr="006203E9">
        <w:rPr>
          <w:rFonts w:cs="Times New Roman"/>
          <w:noProof/>
          <w:szCs w:val="24"/>
        </w:rPr>
        <w:t xml:space="preserve"> in </w:t>
      </w:r>
      <w:r w:rsidR="00935B90">
        <w:rPr>
          <w:rFonts w:cs="Times New Roman"/>
          <w:noProof/>
          <w:szCs w:val="24"/>
        </w:rPr>
        <w:t>the</w:t>
      </w:r>
      <w:r w:rsidR="00761FCB" w:rsidRPr="006203E9">
        <w:rPr>
          <w:rFonts w:cs="Times New Roman"/>
          <w:noProof/>
          <w:szCs w:val="24"/>
        </w:rPr>
        <w:t xml:space="preserve"> </w:t>
      </w:r>
      <w:r w:rsidR="00AD3E5A" w:rsidRPr="006203E9">
        <w:rPr>
          <w:rFonts w:cs="Times New Roman"/>
          <w:noProof/>
          <w:szCs w:val="24"/>
        </w:rPr>
        <w:t xml:space="preserve">city. </w:t>
      </w:r>
      <w:r w:rsidR="000944BD" w:rsidRPr="006203E9">
        <w:rPr>
          <w:rFonts w:cs="Times New Roman"/>
          <w:noProof/>
          <w:szCs w:val="24"/>
        </w:rPr>
        <w:t xml:space="preserve">Engineer </w:t>
      </w:r>
      <w:r w:rsidR="00AD78FE" w:rsidRPr="006203E9">
        <w:rPr>
          <w:rFonts w:cs="Times New Roman"/>
          <w:noProof/>
          <w:szCs w:val="24"/>
        </w:rPr>
        <w:t xml:space="preserve">Executives </w:t>
      </w:r>
      <w:r w:rsidR="000944BD" w:rsidRPr="006203E9">
        <w:rPr>
          <w:rFonts w:cs="Times New Roman"/>
          <w:noProof/>
          <w:szCs w:val="24"/>
        </w:rPr>
        <w:t xml:space="preserve">are potential </w:t>
      </w:r>
      <w:r w:rsidR="00761FCB" w:rsidRPr="006203E9">
        <w:rPr>
          <w:rFonts w:cs="Times New Roman"/>
          <w:noProof/>
          <w:szCs w:val="24"/>
        </w:rPr>
        <w:t xml:space="preserve">future </w:t>
      </w:r>
      <w:r w:rsidR="00D15812" w:rsidRPr="006203E9">
        <w:rPr>
          <w:rFonts w:cs="Times New Roman"/>
          <w:noProof/>
          <w:szCs w:val="24"/>
        </w:rPr>
        <w:t>Engineer CEO</w:t>
      </w:r>
      <w:r w:rsidR="000944BD" w:rsidRPr="006203E9">
        <w:rPr>
          <w:rFonts w:cs="Times New Roman"/>
          <w:noProof/>
          <w:szCs w:val="24"/>
        </w:rPr>
        <w:t xml:space="preserve">s, </w:t>
      </w:r>
      <w:r w:rsidR="00761FCB" w:rsidRPr="006203E9">
        <w:rPr>
          <w:rFonts w:cs="Times New Roman"/>
          <w:noProof/>
          <w:szCs w:val="24"/>
        </w:rPr>
        <w:t xml:space="preserve">and </w:t>
      </w:r>
      <w:r w:rsidR="000944BD" w:rsidRPr="006203E9">
        <w:rPr>
          <w:rFonts w:cs="Times New Roman"/>
          <w:noProof/>
          <w:szCs w:val="24"/>
        </w:rPr>
        <w:t xml:space="preserve">thus </w:t>
      </w:r>
      <w:r w:rsidR="00596362" w:rsidRPr="001969EF">
        <w:rPr>
          <w:rFonts w:cs="Times New Roman"/>
          <w:i/>
          <w:noProof/>
          <w:szCs w:val="24"/>
        </w:rPr>
        <w:t>Local_Engineering_Executive_Ratio</w:t>
      </w:r>
      <w:r w:rsidR="000944BD" w:rsidRPr="006203E9">
        <w:rPr>
          <w:rFonts w:cs="Times New Roman"/>
          <w:noProof/>
          <w:szCs w:val="24"/>
        </w:rPr>
        <w:t xml:space="preserve"> reflects the supply level of </w:t>
      </w:r>
      <w:r w:rsidR="00D15812" w:rsidRPr="006203E9">
        <w:rPr>
          <w:rFonts w:cs="Times New Roman"/>
          <w:noProof/>
          <w:szCs w:val="24"/>
        </w:rPr>
        <w:t>Engineer CEO</w:t>
      </w:r>
      <w:r w:rsidR="000944BD" w:rsidRPr="006203E9">
        <w:rPr>
          <w:rFonts w:cs="Times New Roman"/>
          <w:noProof/>
          <w:szCs w:val="24"/>
        </w:rPr>
        <w:t>s</w:t>
      </w:r>
      <w:r w:rsidR="00B14CE0" w:rsidRPr="006203E9">
        <w:rPr>
          <w:rFonts w:cs="Times New Roman"/>
          <w:noProof/>
          <w:szCs w:val="24"/>
        </w:rPr>
        <w:t xml:space="preserve">, and the correlation with Engineer CEO dummy and </w:t>
      </w:r>
      <w:r w:rsidR="00596362" w:rsidRPr="001969EF">
        <w:rPr>
          <w:rFonts w:cs="Times New Roman"/>
          <w:i/>
          <w:noProof/>
          <w:szCs w:val="24"/>
        </w:rPr>
        <w:t>Local_Engineering_Executive_Ratio</w:t>
      </w:r>
      <w:r w:rsidR="00B14CE0" w:rsidRPr="006203E9">
        <w:rPr>
          <w:rFonts w:cs="Times New Roman"/>
          <w:noProof/>
          <w:szCs w:val="24"/>
        </w:rPr>
        <w:t xml:space="preserve"> is 26.49%. </w:t>
      </w:r>
      <w:r w:rsidR="008D691E" w:rsidRPr="006203E9">
        <w:rPr>
          <w:rFonts w:cs="Times New Roman"/>
          <w:noProof/>
          <w:szCs w:val="24"/>
        </w:rPr>
        <w:t xml:space="preserve">Also, </w:t>
      </w:r>
      <w:r w:rsidR="00596362" w:rsidRPr="001969EF">
        <w:rPr>
          <w:rFonts w:cs="Times New Roman"/>
          <w:i/>
          <w:noProof/>
          <w:szCs w:val="24"/>
        </w:rPr>
        <w:t>Local_Engineering_Executive_Ratio</w:t>
      </w:r>
      <w:r w:rsidR="000944BD" w:rsidRPr="006203E9">
        <w:rPr>
          <w:rFonts w:cs="Times New Roman"/>
          <w:noProof/>
          <w:szCs w:val="24"/>
        </w:rPr>
        <w:t xml:space="preserve"> does</w:t>
      </w:r>
      <w:r w:rsidR="00596362">
        <w:rPr>
          <w:rFonts w:cs="Times New Roman"/>
          <w:noProof/>
          <w:szCs w:val="24"/>
        </w:rPr>
        <w:t xml:space="preserve"> not</w:t>
      </w:r>
      <w:r w:rsidR="000944BD" w:rsidRPr="006203E9">
        <w:rPr>
          <w:rFonts w:cs="Times New Roman"/>
          <w:noProof/>
          <w:szCs w:val="24"/>
        </w:rPr>
        <w:t xml:space="preserve"> directly affect a specific firm’s </w:t>
      </w:r>
      <w:r w:rsidR="00CE01D4" w:rsidRPr="006203E9">
        <w:rPr>
          <w:rFonts w:cs="Times New Roman"/>
          <w:noProof/>
          <w:szCs w:val="24"/>
        </w:rPr>
        <w:t>innovation performance</w:t>
      </w:r>
      <w:r w:rsidR="00935B90">
        <w:rPr>
          <w:rFonts w:cs="Times New Roman"/>
          <w:noProof/>
          <w:szCs w:val="24"/>
        </w:rPr>
        <w:t>,</w:t>
      </w:r>
      <w:r w:rsidR="008D691E" w:rsidRPr="006203E9">
        <w:rPr>
          <w:rFonts w:cs="Times New Roman"/>
          <w:noProof/>
          <w:szCs w:val="24"/>
        </w:rPr>
        <w:t xml:space="preserve"> thus can be used as an instrumental variable.</w:t>
      </w:r>
    </w:p>
    <w:p w14:paraId="3122B349" w14:textId="3C888804" w:rsidR="004F321F" w:rsidRPr="00036B11" w:rsidRDefault="00CE01D4" w:rsidP="004F321F">
      <w:pPr>
        <w:ind w:firstLine="480"/>
        <w:rPr>
          <w:rFonts w:cs="Times New Roman"/>
          <w:noProof/>
          <w:szCs w:val="24"/>
        </w:rPr>
      </w:pPr>
      <w:r w:rsidRPr="006203E9">
        <w:rPr>
          <w:rFonts w:cs="Times New Roman"/>
          <w:noProof/>
          <w:szCs w:val="24"/>
        </w:rPr>
        <w:t>We</w:t>
      </w:r>
      <w:r w:rsidR="000955E2" w:rsidRPr="006203E9">
        <w:rPr>
          <w:rFonts w:cs="Times New Roman"/>
          <w:noProof/>
          <w:szCs w:val="24"/>
        </w:rPr>
        <w:t xml:space="preserve"> apply </w:t>
      </w:r>
      <w:r w:rsidR="00772524" w:rsidRPr="006203E9">
        <w:rPr>
          <w:rFonts w:cs="Times New Roman" w:hint="eastAsia"/>
          <w:noProof/>
          <w:szCs w:val="24"/>
        </w:rPr>
        <w:t xml:space="preserve">a </w:t>
      </w:r>
      <w:r w:rsidR="000955E2" w:rsidRPr="006203E9">
        <w:rPr>
          <w:rFonts w:cs="Times New Roman"/>
          <w:noProof/>
          <w:szCs w:val="24"/>
        </w:rPr>
        <w:t>2SLS method</w:t>
      </w:r>
      <w:r w:rsidR="00BC6D94" w:rsidRPr="006203E9">
        <w:rPr>
          <w:rFonts w:cs="Times New Roman"/>
          <w:noProof/>
          <w:szCs w:val="24"/>
        </w:rPr>
        <w:t xml:space="preserve"> in the analysis, </w:t>
      </w:r>
      <w:r w:rsidR="00481085">
        <w:rPr>
          <w:rFonts w:eastAsiaTheme="minorEastAsia" w:cs="Times New Roman" w:hint="eastAsia"/>
          <w:noProof/>
          <w:szCs w:val="24"/>
        </w:rPr>
        <w:t>with</w:t>
      </w:r>
      <w:r w:rsidR="00481085" w:rsidRPr="006203E9">
        <w:rPr>
          <w:rFonts w:cs="Times New Roman"/>
          <w:noProof/>
          <w:szCs w:val="24"/>
        </w:rPr>
        <w:t xml:space="preserve"> </w:t>
      </w:r>
      <w:r w:rsidR="000955E2" w:rsidRPr="006203E9">
        <w:rPr>
          <w:rFonts w:cs="Times New Roman"/>
          <w:noProof/>
          <w:szCs w:val="24"/>
        </w:rPr>
        <w:t xml:space="preserve">the results shown in </w:t>
      </w:r>
      <w:r w:rsidR="00D75CF4">
        <w:rPr>
          <w:rFonts w:cs="Times New Roman"/>
          <w:noProof/>
          <w:szCs w:val="24"/>
        </w:rPr>
        <w:t>Table 7</w:t>
      </w:r>
      <w:r w:rsidR="00B14CE0" w:rsidRPr="006203E9">
        <w:rPr>
          <w:rFonts w:cs="Times New Roman"/>
          <w:noProof/>
          <w:szCs w:val="24"/>
        </w:rPr>
        <w:t>. The coefficient</w:t>
      </w:r>
      <w:r w:rsidR="00800A9F" w:rsidRPr="006203E9">
        <w:rPr>
          <w:rFonts w:cs="Times New Roman"/>
          <w:noProof/>
          <w:szCs w:val="24"/>
        </w:rPr>
        <w:t>s</w:t>
      </w:r>
      <w:r w:rsidR="00B14CE0" w:rsidRPr="006203E9">
        <w:rPr>
          <w:rFonts w:cs="Times New Roman"/>
          <w:noProof/>
          <w:szCs w:val="24"/>
        </w:rPr>
        <w:t xml:space="preserve"> of </w:t>
      </w:r>
      <w:r w:rsidR="00596362" w:rsidRPr="001969EF">
        <w:rPr>
          <w:rFonts w:cs="Times New Roman"/>
          <w:i/>
          <w:noProof/>
          <w:szCs w:val="24"/>
        </w:rPr>
        <w:t>Local_Engineering_Executive_Ratio</w:t>
      </w:r>
      <w:r w:rsidR="00B14CE0" w:rsidRPr="006203E9">
        <w:rPr>
          <w:rFonts w:cs="Times New Roman"/>
          <w:noProof/>
          <w:szCs w:val="24"/>
        </w:rPr>
        <w:t xml:space="preserve"> in the first stage </w:t>
      </w:r>
      <w:r w:rsidR="00800A9F" w:rsidRPr="006203E9">
        <w:rPr>
          <w:rFonts w:cs="Times New Roman"/>
          <w:noProof/>
          <w:szCs w:val="24"/>
        </w:rPr>
        <w:t>are all</w:t>
      </w:r>
      <w:r w:rsidR="00B14CE0" w:rsidRPr="006203E9">
        <w:rPr>
          <w:rFonts w:cs="Times New Roman"/>
          <w:noProof/>
          <w:szCs w:val="24"/>
        </w:rPr>
        <w:t xml:space="preserve"> significant, and from the Kleibergen-Paap rk LM statistics and Kleibergen-Paap rk Wald F statistics in the second stage, we can </w:t>
      </w:r>
      <w:r w:rsidR="00F40EA1" w:rsidRPr="006203E9">
        <w:rPr>
          <w:rFonts w:cs="Times New Roman"/>
          <w:noProof/>
          <w:szCs w:val="24"/>
        </w:rPr>
        <w:t>see</w:t>
      </w:r>
      <w:r w:rsidR="00B14CE0" w:rsidRPr="006203E9">
        <w:rPr>
          <w:rFonts w:cs="Times New Roman"/>
          <w:noProof/>
          <w:szCs w:val="24"/>
        </w:rPr>
        <w:t xml:space="preserve"> that the instrument</w:t>
      </w:r>
      <w:r w:rsidR="00F362F0" w:rsidRPr="006203E9">
        <w:rPr>
          <w:rFonts w:cs="Times New Roman"/>
          <w:noProof/>
          <w:szCs w:val="24"/>
        </w:rPr>
        <w:t>al</w:t>
      </w:r>
      <w:r w:rsidR="00B14CE0" w:rsidRPr="006203E9">
        <w:rPr>
          <w:rFonts w:cs="Times New Roman"/>
          <w:noProof/>
          <w:szCs w:val="24"/>
        </w:rPr>
        <w:t xml:space="preserve"> variable passes both the underidentification test and the weak instrument identification test, </w:t>
      </w:r>
      <w:r w:rsidR="00F40EA1" w:rsidRPr="006203E9">
        <w:rPr>
          <w:rFonts w:cs="Times New Roman"/>
          <w:noProof/>
          <w:szCs w:val="24"/>
        </w:rPr>
        <w:t xml:space="preserve">further </w:t>
      </w:r>
      <w:r w:rsidR="00772524" w:rsidRPr="006203E9">
        <w:rPr>
          <w:rFonts w:cs="Times New Roman" w:hint="eastAsia"/>
          <w:noProof/>
          <w:szCs w:val="24"/>
        </w:rPr>
        <w:t>comfirming the</w:t>
      </w:r>
      <w:r w:rsidR="00772524" w:rsidRPr="006203E9">
        <w:rPr>
          <w:rFonts w:cs="Times New Roman"/>
          <w:noProof/>
          <w:szCs w:val="24"/>
        </w:rPr>
        <w:t xml:space="preserve"> </w:t>
      </w:r>
      <w:r w:rsidR="00B14CE0" w:rsidRPr="006203E9">
        <w:rPr>
          <w:rFonts w:cs="Times New Roman"/>
          <w:noProof/>
          <w:szCs w:val="24"/>
        </w:rPr>
        <w:t>validity of our instrument</w:t>
      </w:r>
      <w:r w:rsidR="00F362F0" w:rsidRPr="006203E9">
        <w:rPr>
          <w:rFonts w:cs="Times New Roman"/>
          <w:noProof/>
          <w:szCs w:val="24"/>
        </w:rPr>
        <w:t>al</w:t>
      </w:r>
      <w:r w:rsidR="00B14CE0" w:rsidRPr="006203E9">
        <w:rPr>
          <w:rFonts w:cs="Times New Roman"/>
          <w:noProof/>
          <w:szCs w:val="24"/>
        </w:rPr>
        <w:t xml:space="preserve"> variable. The results in </w:t>
      </w:r>
      <w:r w:rsidR="00F362F0" w:rsidRPr="006203E9">
        <w:rPr>
          <w:rFonts w:cs="Times New Roman"/>
          <w:noProof/>
          <w:szCs w:val="24"/>
        </w:rPr>
        <w:t xml:space="preserve">the </w:t>
      </w:r>
      <w:r w:rsidR="00B14CE0" w:rsidRPr="006203E9">
        <w:rPr>
          <w:rFonts w:cs="Times New Roman"/>
          <w:noProof/>
          <w:szCs w:val="24"/>
        </w:rPr>
        <w:t xml:space="preserve">second stage show that all measures related to citations, including number of citations, </w:t>
      </w:r>
      <w:r w:rsidR="008D691E" w:rsidRPr="006203E9">
        <w:rPr>
          <w:rFonts w:cs="Times New Roman"/>
          <w:noProof/>
          <w:szCs w:val="24"/>
        </w:rPr>
        <w:t xml:space="preserve">number of </w:t>
      </w:r>
      <w:r w:rsidR="00B14CE0" w:rsidRPr="006203E9">
        <w:rPr>
          <w:rFonts w:cs="Times New Roman"/>
          <w:noProof/>
          <w:szCs w:val="24"/>
        </w:rPr>
        <w:t>citation</w:t>
      </w:r>
      <w:r w:rsidR="00F362F0" w:rsidRPr="006203E9">
        <w:rPr>
          <w:rFonts w:cs="Times New Roman"/>
          <w:noProof/>
          <w:szCs w:val="24"/>
        </w:rPr>
        <w:t>s</w:t>
      </w:r>
      <w:r w:rsidR="00B14CE0" w:rsidRPr="006203E9">
        <w:rPr>
          <w:rFonts w:cs="Times New Roman"/>
          <w:noProof/>
          <w:szCs w:val="24"/>
        </w:rPr>
        <w:t xml:space="preserve"> per </w:t>
      </w:r>
      <w:r w:rsidR="00F362F0" w:rsidRPr="006203E9">
        <w:rPr>
          <w:rFonts w:cs="Times New Roman"/>
          <w:noProof/>
          <w:szCs w:val="24"/>
        </w:rPr>
        <w:t>patent</w:t>
      </w:r>
      <w:r w:rsidR="00B14CE0" w:rsidRPr="006203E9">
        <w:rPr>
          <w:rFonts w:cs="Times New Roman"/>
          <w:noProof/>
          <w:szCs w:val="24"/>
        </w:rPr>
        <w:t>, and relative citation strength</w:t>
      </w:r>
      <w:r w:rsidR="00800A9F" w:rsidRPr="006203E9">
        <w:rPr>
          <w:rFonts w:cs="Times New Roman"/>
          <w:noProof/>
          <w:szCs w:val="24"/>
        </w:rPr>
        <w:t>,</w:t>
      </w:r>
      <w:r w:rsidR="00B14CE0" w:rsidRPr="006203E9">
        <w:rPr>
          <w:rFonts w:cs="Times New Roman"/>
          <w:noProof/>
          <w:szCs w:val="24"/>
        </w:rPr>
        <w:t xml:space="preserve"> are</w:t>
      </w:r>
      <w:r w:rsidR="008D691E" w:rsidRPr="006203E9">
        <w:rPr>
          <w:rFonts w:cs="Times New Roman"/>
          <w:noProof/>
          <w:szCs w:val="24"/>
        </w:rPr>
        <w:t xml:space="preserve"> all</w:t>
      </w:r>
      <w:r w:rsidR="00B14CE0" w:rsidRPr="006203E9">
        <w:rPr>
          <w:rFonts w:cs="Times New Roman"/>
          <w:noProof/>
          <w:szCs w:val="24"/>
        </w:rPr>
        <w:t xml:space="preserve"> significant, indicating that Engineer CEOs </w:t>
      </w:r>
      <w:r w:rsidR="003244DB" w:rsidRPr="006203E9">
        <w:rPr>
          <w:rFonts w:cs="Times New Roman"/>
          <w:noProof/>
          <w:szCs w:val="24"/>
        </w:rPr>
        <w:t xml:space="preserve">can lead to </w:t>
      </w:r>
      <w:r w:rsidR="00772524" w:rsidRPr="006203E9">
        <w:rPr>
          <w:rFonts w:cs="Times New Roman" w:hint="eastAsia"/>
          <w:noProof/>
          <w:szCs w:val="24"/>
        </w:rPr>
        <w:t>better</w:t>
      </w:r>
      <w:r w:rsidR="00772524" w:rsidRPr="006203E9">
        <w:rPr>
          <w:rFonts w:cs="Times New Roman"/>
          <w:noProof/>
          <w:szCs w:val="24"/>
        </w:rPr>
        <w:t xml:space="preserve"> </w:t>
      </w:r>
      <w:r w:rsidR="003244DB" w:rsidRPr="006203E9">
        <w:rPr>
          <w:rFonts w:cs="Times New Roman"/>
          <w:noProof/>
          <w:szCs w:val="24"/>
        </w:rPr>
        <w:t xml:space="preserve">innovation, </w:t>
      </w:r>
      <w:r w:rsidR="00F362F0" w:rsidRPr="006203E9">
        <w:rPr>
          <w:rFonts w:cs="Times New Roman"/>
          <w:noProof/>
          <w:szCs w:val="24"/>
        </w:rPr>
        <w:t xml:space="preserve">as is </w:t>
      </w:r>
      <w:r w:rsidR="003244DB" w:rsidRPr="006203E9">
        <w:rPr>
          <w:rFonts w:cs="Times New Roman"/>
          <w:noProof/>
          <w:szCs w:val="24"/>
        </w:rPr>
        <w:t>consistent with all previous results.</w:t>
      </w:r>
      <w:r w:rsidR="004F321F">
        <w:rPr>
          <w:rFonts w:cs="Times New Roman"/>
          <w:noProof/>
          <w:sz w:val="22"/>
        </w:rPr>
        <w:t xml:space="preserve"> </w:t>
      </w:r>
      <w:r w:rsidR="004F321F" w:rsidRPr="00036B11">
        <w:rPr>
          <w:rFonts w:cs="Times New Roman"/>
          <w:noProof/>
          <w:szCs w:val="24"/>
        </w:rPr>
        <w:t xml:space="preserve">We should notice that after dealing with endogeneity by instrument variable, the patent efficiency coefficient is also positively significant here, showing that firms with Engineer CEOs </w:t>
      </w:r>
      <w:r w:rsidR="004F321F" w:rsidRPr="00036B11">
        <w:rPr>
          <w:rFonts w:cs="Times New Roman"/>
          <w:noProof/>
          <w:szCs w:val="24"/>
        </w:rPr>
        <w:lastRenderedPageBreak/>
        <w:t xml:space="preserve">also have a higher probability of having their patent applications granted. This, combined with the fact that Engineer CEOs do not spur innovation quality by more R&amp;D input, leads to the conclusion that Engineer CEOs innovate better because </w:t>
      </w:r>
      <w:r w:rsidR="00CF212B">
        <w:rPr>
          <w:rFonts w:cs="Times New Roman"/>
          <w:noProof/>
          <w:szCs w:val="24"/>
        </w:rPr>
        <w:t xml:space="preserve">the rise of </w:t>
      </w:r>
      <w:r w:rsidR="004F321F" w:rsidRPr="00036B11">
        <w:rPr>
          <w:rFonts w:cs="Times New Roman"/>
          <w:noProof/>
          <w:szCs w:val="24"/>
        </w:rPr>
        <w:t>human capital</w:t>
      </w:r>
      <w:r w:rsidR="00CF212B">
        <w:rPr>
          <w:rFonts w:cs="Times New Roman"/>
          <w:noProof/>
          <w:szCs w:val="24"/>
        </w:rPr>
        <w:t xml:space="preserve"> from the training in engineering</w:t>
      </w:r>
      <w:r w:rsidR="004F321F" w:rsidRPr="00036B11">
        <w:rPr>
          <w:rFonts w:cs="Times New Roman"/>
          <w:noProof/>
          <w:szCs w:val="24"/>
        </w:rPr>
        <w:t xml:space="preserve"> improves their innovation efficiency. </w:t>
      </w:r>
    </w:p>
    <w:p w14:paraId="0C8EDC2A" w14:textId="5249AE61" w:rsidR="00264219" w:rsidRPr="006203E9" w:rsidRDefault="00454D77" w:rsidP="00454D77">
      <w:pPr>
        <w:ind w:firstLine="480"/>
        <w:jc w:val="center"/>
        <w:rPr>
          <w:rFonts w:cs="Times New Roman"/>
          <w:noProof/>
          <w:szCs w:val="24"/>
        </w:rPr>
      </w:pPr>
      <w:r w:rsidRPr="006203E9">
        <w:rPr>
          <w:rFonts w:cs="Times New Roman"/>
          <w:noProof/>
          <w:szCs w:val="24"/>
        </w:rPr>
        <w:t xml:space="preserve">[Insert </w:t>
      </w:r>
      <w:r w:rsidR="00D75CF4">
        <w:rPr>
          <w:rFonts w:cs="Times New Roman"/>
          <w:noProof/>
          <w:szCs w:val="24"/>
        </w:rPr>
        <w:t>Table 7</w:t>
      </w:r>
      <w:r w:rsidRPr="006203E9">
        <w:rPr>
          <w:rFonts w:cs="Times New Roman"/>
          <w:noProof/>
          <w:szCs w:val="24"/>
        </w:rPr>
        <w:t xml:space="preserve"> Here]</w:t>
      </w:r>
    </w:p>
    <w:p w14:paraId="5B72E14D" w14:textId="77777777" w:rsidR="005255AC" w:rsidRPr="006203E9" w:rsidRDefault="005255AC" w:rsidP="005255AC">
      <w:pPr>
        <w:ind w:firstLine="440"/>
        <w:rPr>
          <w:rFonts w:ascii="TimesNewRomanPSMT" w:hAnsi="TimesNewRomanPSMT" w:cs="TimesNewRomanPSMT"/>
          <w:kern w:val="0"/>
          <w:sz w:val="22"/>
          <w:szCs w:val="24"/>
        </w:rPr>
      </w:pPr>
    </w:p>
    <w:p w14:paraId="20C09EB9" w14:textId="1C49C40F" w:rsidR="00264219" w:rsidRPr="006203E9" w:rsidRDefault="00D75CF4" w:rsidP="00D1494F">
      <w:pPr>
        <w:ind w:firstLineChars="0" w:firstLine="0"/>
        <w:rPr>
          <w:rFonts w:cs="Times New Roman"/>
          <w:b/>
          <w:noProof/>
        </w:rPr>
      </w:pPr>
      <w:r>
        <w:rPr>
          <w:rFonts w:cs="Times New Roman"/>
          <w:b/>
          <w:noProof/>
        </w:rPr>
        <w:t>3.</w:t>
      </w:r>
      <w:r>
        <w:rPr>
          <w:rFonts w:eastAsiaTheme="minorEastAsia" w:cs="Times New Roman" w:hint="eastAsia"/>
          <w:b/>
          <w:noProof/>
        </w:rPr>
        <w:t>5</w:t>
      </w:r>
      <w:r w:rsidR="00264219" w:rsidRPr="006203E9">
        <w:rPr>
          <w:rFonts w:cs="Times New Roman"/>
          <w:b/>
          <w:noProof/>
        </w:rPr>
        <w:t>. Heterogeneity test</w:t>
      </w:r>
    </w:p>
    <w:p w14:paraId="33001099" w14:textId="3747BA95" w:rsidR="00800A9F" w:rsidRPr="006203E9" w:rsidRDefault="00596362" w:rsidP="00DB432D">
      <w:pPr>
        <w:ind w:firstLine="480"/>
        <w:rPr>
          <w:rFonts w:cs="Times New Roman"/>
          <w:noProof/>
          <w:szCs w:val="24"/>
        </w:rPr>
      </w:pPr>
      <w:r>
        <w:rPr>
          <w:rFonts w:cs="Times New Roman"/>
          <w:noProof/>
          <w:szCs w:val="24"/>
        </w:rPr>
        <w:t>Finally, w</w:t>
      </w:r>
      <w:r w:rsidR="00800A9F" w:rsidRPr="006203E9">
        <w:rPr>
          <w:rFonts w:cs="Times New Roman"/>
          <w:noProof/>
          <w:szCs w:val="24"/>
        </w:rPr>
        <w:t xml:space="preserve">e conduct a heterogeneity test to examine whether Engineer CEOs’ impact on innovation </w:t>
      </w:r>
      <w:r w:rsidR="001969EF">
        <w:rPr>
          <w:rFonts w:eastAsiaTheme="minorEastAsia" w:cs="Times New Roman" w:hint="eastAsia"/>
          <w:noProof/>
          <w:szCs w:val="24"/>
        </w:rPr>
        <w:t>varies</w:t>
      </w:r>
      <w:r w:rsidR="00315E5C" w:rsidRPr="006203E9">
        <w:rPr>
          <w:rFonts w:cs="Times New Roman"/>
          <w:noProof/>
          <w:szCs w:val="24"/>
        </w:rPr>
        <w:t xml:space="preserve"> </w:t>
      </w:r>
      <w:r w:rsidR="00800A9F" w:rsidRPr="006203E9">
        <w:rPr>
          <w:rFonts w:cs="Times New Roman"/>
          <w:noProof/>
          <w:szCs w:val="24"/>
        </w:rPr>
        <w:t>across firms with different leverage ratios</w:t>
      </w:r>
      <w:r w:rsidR="00935B90">
        <w:rPr>
          <w:rFonts w:eastAsiaTheme="minorEastAsia" w:cs="Times New Roman"/>
          <w:noProof/>
          <w:szCs w:val="24"/>
        </w:rPr>
        <w:t>. We</w:t>
      </w:r>
      <w:r w:rsidR="00800A9F" w:rsidRPr="006203E9">
        <w:rPr>
          <w:rFonts w:cs="Times New Roman"/>
          <w:noProof/>
          <w:szCs w:val="24"/>
        </w:rPr>
        <w:t xml:space="preserve"> add </w:t>
      </w:r>
      <w:r w:rsidR="00315E5C">
        <w:rPr>
          <w:rFonts w:eastAsiaTheme="minorEastAsia" w:cs="Times New Roman" w:hint="eastAsia"/>
          <w:noProof/>
          <w:szCs w:val="24"/>
        </w:rPr>
        <w:t xml:space="preserve">firm </w:t>
      </w:r>
      <w:r w:rsidR="00315E5C">
        <w:rPr>
          <w:rFonts w:eastAsiaTheme="minorEastAsia" w:hint="eastAsia"/>
        </w:rPr>
        <w:t>l</w:t>
      </w:r>
      <w:r w:rsidR="00315E5C">
        <w:rPr>
          <w:rFonts w:hint="eastAsia"/>
        </w:rPr>
        <w:t xml:space="preserve">everage </w:t>
      </w:r>
      <w:r w:rsidR="00315E5C">
        <w:rPr>
          <w:rFonts w:eastAsiaTheme="minorEastAsia" w:hint="eastAsia"/>
        </w:rPr>
        <w:t>r</w:t>
      </w:r>
      <w:r w:rsidR="00315E5C" w:rsidRPr="006203E9">
        <w:rPr>
          <w:rFonts w:hint="eastAsia"/>
        </w:rPr>
        <w:t>atio</w:t>
      </w:r>
      <w:r w:rsidR="00315E5C">
        <w:rPr>
          <w:rFonts w:eastAsiaTheme="minorEastAsia" w:cs="Times New Roman" w:hint="eastAsia"/>
          <w:noProof/>
          <w:szCs w:val="24"/>
        </w:rPr>
        <w:t xml:space="preserve">, and its </w:t>
      </w:r>
      <w:r w:rsidR="00800A9F" w:rsidRPr="006203E9">
        <w:rPr>
          <w:rFonts w:cs="Times New Roman"/>
          <w:noProof/>
          <w:szCs w:val="24"/>
        </w:rPr>
        <w:t xml:space="preserve">interaction </w:t>
      </w:r>
      <w:r w:rsidR="00315E5C">
        <w:rPr>
          <w:rFonts w:eastAsiaTheme="minorEastAsia" w:cs="Times New Roman" w:hint="eastAsia"/>
          <w:noProof/>
          <w:szCs w:val="24"/>
        </w:rPr>
        <w:t xml:space="preserve">with </w:t>
      </w:r>
      <w:r w:rsidR="00800A9F" w:rsidRPr="001969EF">
        <w:rPr>
          <w:rFonts w:cs="Times New Roman"/>
          <w:i/>
          <w:noProof/>
          <w:szCs w:val="24"/>
        </w:rPr>
        <w:t>Engineer CEO</w:t>
      </w:r>
      <w:r w:rsidR="00800A9F" w:rsidRPr="006203E9">
        <w:rPr>
          <w:rFonts w:cs="Times New Roman"/>
          <w:noProof/>
          <w:szCs w:val="24"/>
        </w:rPr>
        <w:t xml:space="preserve"> </w:t>
      </w:r>
      <w:r w:rsidR="00315E5C">
        <w:rPr>
          <w:rFonts w:eastAsiaTheme="minorEastAsia" w:cs="Times New Roman" w:hint="eastAsia"/>
          <w:noProof/>
          <w:szCs w:val="24"/>
        </w:rPr>
        <w:t>to the regression of model (1)</w:t>
      </w:r>
      <w:r w:rsidR="00935B90">
        <w:rPr>
          <w:rFonts w:eastAsiaTheme="minorEastAsia" w:cs="Times New Roman"/>
          <w:noProof/>
          <w:szCs w:val="24"/>
        </w:rPr>
        <w:t xml:space="preserve"> in the analysis</w:t>
      </w:r>
      <w:r w:rsidR="00315E5C">
        <w:rPr>
          <w:rFonts w:eastAsiaTheme="minorEastAsia" w:cs="Times New Roman" w:hint="eastAsia"/>
          <w:noProof/>
          <w:szCs w:val="24"/>
        </w:rPr>
        <w:t>.</w:t>
      </w:r>
    </w:p>
    <w:p w14:paraId="2C21C245" w14:textId="539B13FB" w:rsidR="00C642EB" w:rsidRPr="006203E9" w:rsidRDefault="00D75CF4" w:rsidP="00C642EB">
      <w:pPr>
        <w:ind w:firstLine="480"/>
        <w:rPr>
          <w:rFonts w:cs="Times New Roman"/>
          <w:noProof/>
          <w:szCs w:val="24"/>
        </w:rPr>
      </w:pPr>
      <w:r>
        <w:rPr>
          <w:rFonts w:cs="Times New Roman"/>
          <w:noProof/>
          <w:szCs w:val="24"/>
        </w:rPr>
        <w:t>Table 8</w:t>
      </w:r>
      <w:r w:rsidR="00800A9F" w:rsidRPr="006203E9">
        <w:rPr>
          <w:rFonts w:cs="Times New Roman"/>
          <w:noProof/>
          <w:szCs w:val="24"/>
        </w:rPr>
        <w:t xml:space="preserve"> provides the results of the heterogeneity test. We can see that Engineer CEOs still have positive effect on firm innovation measured by all citation measures for firms with low</w:t>
      </w:r>
      <w:r w:rsidR="00DB432D" w:rsidRPr="006203E9">
        <w:rPr>
          <w:rFonts w:cs="Times New Roman"/>
          <w:noProof/>
          <w:szCs w:val="24"/>
        </w:rPr>
        <w:t>er</w:t>
      </w:r>
      <w:r w:rsidR="00800A9F" w:rsidRPr="006203E9">
        <w:rPr>
          <w:rFonts w:cs="Times New Roman"/>
          <w:noProof/>
          <w:szCs w:val="24"/>
        </w:rPr>
        <w:t xml:space="preserve"> </w:t>
      </w:r>
      <w:r w:rsidR="00596362">
        <w:rPr>
          <w:rFonts w:cs="Times New Roman"/>
          <w:noProof/>
          <w:szCs w:val="24"/>
        </w:rPr>
        <w:t>leverage</w:t>
      </w:r>
      <w:r w:rsidR="00596362" w:rsidRPr="006203E9">
        <w:rPr>
          <w:rFonts w:cs="Times New Roman"/>
          <w:noProof/>
          <w:szCs w:val="24"/>
        </w:rPr>
        <w:t xml:space="preserve"> </w:t>
      </w:r>
      <w:r w:rsidR="00800A9F" w:rsidRPr="006203E9">
        <w:rPr>
          <w:rFonts w:cs="Times New Roman"/>
          <w:noProof/>
          <w:szCs w:val="24"/>
        </w:rPr>
        <w:t>ratio</w:t>
      </w:r>
      <w:r w:rsidR="00DB432D" w:rsidRPr="006203E9">
        <w:rPr>
          <w:rFonts w:cs="Times New Roman"/>
          <w:noProof/>
          <w:szCs w:val="24"/>
        </w:rPr>
        <w:t>s</w:t>
      </w:r>
      <w:r w:rsidR="00800A9F" w:rsidRPr="006203E9">
        <w:rPr>
          <w:rFonts w:cs="Times New Roman"/>
          <w:noProof/>
          <w:szCs w:val="24"/>
        </w:rPr>
        <w:t>. However, for firms with high leverage ratio, Engineer CEOs have the opposite effect</w:t>
      </w:r>
      <w:r w:rsidR="00596362">
        <w:rPr>
          <w:rFonts w:cs="Times New Roman"/>
          <w:noProof/>
          <w:szCs w:val="24"/>
        </w:rPr>
        <w:t>s</w:t>
      </w:r>
      <w:r w:rsidR="00800A9F" w:rsidRPr="006203E9">
        <w:rPr>
          <w:rFonts w:cs="Times New Roman"/>
          <w:noProof/>
          <w:szCs w:val="24"/>
        </w:rPr>
        <w:t xml:space="preserve"> on innovation, as the coefficients </w:t>
      </w:r>
      <w:r w:rsidR="00C642EB" w:rsidRPr="006203E9">
        <w:rPr>
          <w:rFonts w:cs="Times New Roman"/>
          <w:noProof/>
          <w:szCs w:val="24"/>
        </w:rPr>
        <w:t>of the interaction term for</w:t>
      </w:r>
      <w:r w:rsidR="00800A9F" w:rsidRPr="006203E9">
        <w:rPr>
          <w:rFonts w:cs="Times New Roman"/>
          <w:noProof/>
          <w:szCs w:val="24"/>
        </w:rPr>
        <w:t xml:space="preserve"> </w:t>
      </w:r>
      <w:r w:rsidR="00DB432D" w:rsidRPr="006203E9">
        <w:rPr>
          <w:rFonts w:cs="Times New Roman"/>
          <w:noProof/>
          <w:szCs w:val="24"/>
        </w:rPr>
        <w:t>all three citation measures</w:t>
      </w:r>
      <w:r w:rsidR="00800A9F" w:rsidRPr="006203E9">
        <w:rPr>
          <w:rFonts w:cs="Times New Roman"/>
          <w:noProof/>
          <w:szCs w:val="24"/>
        </w:rPr>
        <w:t xml:space="preserve"> are all negative. </w:t>
      </w:r>
      <w:r w:rsidR="002D621F" w:rsidRPr="006203E9">
        <w:rPr>
          <w:rFonts w:eastAsiaTheme="minorEastAsia" w:cs="Times New Roman" w:hint="eastAsia"/>
          <w:noProof/>
          <w:szCs w:val="24"/>
        </w:rPr>
        <w:t>Innovation is a r</w:t>
      </w:r>
      <w:r w:rsidR="00E931F9" w:rsidRPr="006203E9">
        <w:rPr>
          <w:rFonts w:eastAsiaTheme="minorEastAsia" w:cs="Times New Roman" w:hint="eastAsia"/>
          <w:noProof/>
          <w:szCs w:val="24"/>
        </w:rPr>
        <w:t>isky</w:t>
      </w:r>
      <w:r w:rsidR="002D621F" w:rsidRPr="006203E9">
        <w:rPr>
          <w:rFonts w:eastAsiaTheme="minorEastAsia" w:cs="Times New Roman" w:hint="eastAsia"/>
          <w:noProof/>
          <w:szCs w:val="24"/>
        </w:rPr>
        <w:t xml:space="preserve">, long-term activity. </w:t>
      </w:r>
      <w:r w:rsidR="00771A9E">
        <w:rPr>
          <w:rFonts w:eastAsiaTheme="minorEastAsia" w:cs="Times New Roman" w:hint="eastAsia"/>
          <w:noProof/>
          <w:szCs w:val="24"/>
        </w:rPr>
        <w:t>However,</w:t>
      </w:r>
      <w:r w:rsidR="00771A9E">
        <w:rPr>
          <w:rFonts w:eastAsiaTheme="minorEastAsia" w:cs="Times New Roman"/>
          <w:noProof/>
          <w:szCs w:val="24"/>
        </w:rPr>
        <w:t xml:space="preserve"> </w:t>
      </w:r>
      <w:r w:rsidR="00596362" w:rsidRPr="006203E9">
        <w:rPr>
          <w:rFonts w:cs="Times New Roman"/>
          <w:noProof/>
          <w:szCs w:val="24"/>
        </w:rPr>
        <w:t>Engineer CEOs</w:t>
      </w:r>
      <w:r w:rsidR="00596362" w:rsidRPr="006203E9" w:rsidDel="00596362">
        <w:rPr>
          <w:rFonts w:cs="Times New Roman"/>
          <w:noProof/>
          <w:szCs w:val="24"/>
        </w:rPr>
        <w:t xml:space="preserve"> </w:t>
      </w:r>
      <w:r w:rsidR="00596362">
        <w:rPr>
          <w:rFonts w:cs="Times New Roman"/>
          <w:noProof/>
          <w:szCs w:val="24"/>
        </w:rPr>
        <w:t>of</w:t>
      </w:r>
      <w:r w:rsidR="00C642EB" w:rsidRPr="006203E9">
        <w:rPr>
          <w:rFonts w:cs="Times New Roman"/>
          <w:noProof/>
          <w:szCs w:val="24"/>
        </w:rPr>
        <w:t xml:space="preserve"> high-leverage firms </w:t>
      </w:r>
      <w:r w:rsidR="00800A9F" w:rsidRPr="006203E9">
        <w:rPr>
          <w:rFonts w:cs="Times New Roman"/>
          <w:noProof/>
          <w:szCs w:val="24"/>
        </w:rPr>
        <w:t xml:space="preserve">would need to </w:t>
      </w:r>
      <w:r w:rsidR="00C642EB" w:rsidRPr="006203E9">
        <w:rPr>
          <w:rFonts w:cs="Times New Roman"/>
          <w:noProof/>
          <w:szCs w:val="24"/>
        </w:rPr>
        <w:t>focus on shorter-term investments</w:t>
      </w:r>
      <w:r w:rsidR="00800A9F" w:rsidRPr="006203E9">
        <w:rPr>
          <w:rFonts w:cs="Times New Roman"/>
          <w:noProof/>
          <w:szCs w:val="24"/>
        </w:rPr>
        <w:t>, at which they are not as proficient as they are at research and development</w:t>
      </w:r>
      <w:r w:rsidR="00596362">
        <w:rPr>
          <w:rFonts w:cs="Times New Roman"/>
          <w:noProof/>
          <w:szCs w:val="24"/>
        </w:rPr>
        <w:t xml:space="preserve">. In this case, </w:t>
      </w:r>
      <w:r w:rsidR="00DB432D" w:rsidRPr="006203E9">
        <w:rPr>
          <w:rFonts w:cs="Times New Roman"/>
          <w:noProof/>
          <w:szCs w:val="24"/>
        </w:rPr>
        <w:t>the</w:t>
      </w:r>
      <w:r w:rsidR="00771A9E">
        <w:rPr>
          <w:rFonts w:eastAsiaTheme="minorEastAsia" w:cs="Times New Roman" w:hint="eastAsia"/>
          <w:noProof/>
          <w:szCs w:val="24"/>
        </w:rPr>
        <w:t xml:space="preserve"> extent to which they</w:t>
      </w:r>
      <w:r w:rsidR="00DB432D" w:rsidRPr="006203E9">
        <w:rPr>
          <w:rFonts w:cs="Times New Roman"/>
          <w:noProof/>
          <w:szCs w:val="24"/>
        </w:rPr>
        <w:t xml:space="preserve"> </w:t>
      </w:r>
      <w:r w:rsidR="00771A9E">
        <w:rPr>
          <w:rFonts w:eastAsiaTheme="minorEastAsia" w:cs="Times New Roman" w:hint="eastAsia"/>
          <w:noProof/>
          <w:szCs w:val="24"/>
        </w:rPr>
        <w:t>devote to</w:t>
      </w:r>
      <w:r w:rsidR="00771A9E" w:rsidRPr="006203E9">
        <w:rPr>
          <w:rFonts w:cs="Times New Roman"/>
          <w:noProof/>
          <w:szCs w:val="24"/>
        </w:rPr>
        <w:t xml:space="preserve"> </w:t>
      </w:r>
      <w:r w:rsidR="00DB432D" w:rsidRPr="006203E9">
        <w:rPr>
          <w:rFonts w:cs="Times New Roman"/>
          <w:noProof/>
          <w:szCs w:val="24"/>
        </w:rPr>
        <w:t>improving the quality of innovation outcomes</w:t>
      </w:r>
      <w:r w:rsidR="00C642EB" w:rsidRPr="006203E9">
        <w:rPr>
          <w:rFonts w:cs="Times New Roman"/>
          <w:noProof/>
          <w:szCs w:val="24"/>
        </w:rPr>
        <w:t>,</w:t>
      </w:r>
      <w:r w:rsidR="00DB432D" w:rsidRPr="006203E9">
        <w:rPr>
          <w:rFonts w:cs="Times New Roman"/>
          <w:noProof/>
          <w:szCs w:val="24"/>
        </w:rPr>
        <w:t xml:space="preserve"> as measured by citations</w:t>
      </w:r>
      <w:r w:rsidR="00C642EB" w:rsidRPr="006203E9">
        <w:rPr>
          <w:rFonts w:cs="Times New Roman"/>
          <w:noProof/>
          <w:szCs w:val="24"/>
        </w:rPr>
        <w:t>,</w:t>
      </w:r>
      <w:r w:rsidR="00DB432D" w:rsidRPr="006203E9">
        <w:rPr>
          <w:rFonts w:cs="Times New Roman"/>
          <w:noProof/>
          <w:szCs w:val="24"/>
        </w:rPr>
        <w:t xml:space="preserve"> are compromised. </w:t>
      </w:r>
      <w:r w:rsidR="00C642EB" w:rsidRPr="006203E9">
        <w:rPr>
          <w:rFonts w:cs="Times New Roman"/>
          <w:noProof/>
          <w:szCs w:val="24"/>
        </w:rPr>
        <w:t>Therefore, the influence of Engineer CEOs in high-leverage firms are negative, which is opposite to that in low-leverage firms.</w:t>
      </w:r>
    </w:p>
    <w:p w14:paraId="718366EE" w14:textId="5E3906BF" w:rsidR="00A44C2E" w:rsidRPr="006203E9" w:rsidRDefault="00A81DF5" w:rsidP="000F5716">
      <w:pPr>
        <w:ind w:firstLine="480"/>
        <w:jc w:val="center"/>
        <w:rPr>
          <w:rFonts w:ascii="TimesNewRomanPSMT" w:hAnsi="TimesNewRomanPSMT" w:cs="TimesNewRomanPSMT"/>
          <w:kern w:val="0"/>
          <w:szCs w:val="28"/>
        </w:rPr>
      </w:pPr>
      <w:r w:rsidRPr="006203E9">
        <w:rPr>
          <w:rFonts w:cs="Times New Roman"/>
          <w:noProof/>
          <w:szCs w:val="24"/>
        </w:rPr>
        <w:t xml:space="preserve">[Insert </w:t>
      </w:r>
      <w:r w:rsidR="00D75CF4">
        <w:rPr>
          <w:rFonts w:cs="Times New Roman"/>
          <w:noProof/>
          <w:szCs w:val="24"/>
        </w:rPr>
        <w:t>Table 8</w:t>
      </w:r>
      <w:r w:rsidRPr="006203E9">
        <w:rPr>
          <w:rFonts w:cs="Times New Roman"/>
          <w:noProof/>
          <w:szCs w:val="24"/>
        </w:rPr>
        <w:t xml:space="preserve"> Here]</w:t>
      </w:r>
    </w:p>
    <w:p w14:paraId="6D1C9675" w14:textId="77777777" w:rsidR="00A44C2E" w:rsidRPr="006203E9" w:rsidRDefault="00A44C2E" w:rsidP="00F55DF1">
      <w:pPr>
        <w:ind w:firstLine="440"/>
        <w:jc w:val="left"/>
        <w:rPr>
          <w:rFonts w:ascii="TimesNewRomanPSMT" w:hAnsi="TimesNewRomanPSMT" w:cs="TimesNewRomanPSMT"/>
          <w:kern w:val="0"/>
          <w:sz w:val="22"/>
          <w:szCs w:val="24"/>
        </w:rPr>
      </w:pPr>
    </w:p>
    <w:p w14:paraId="653A8611" w14:textId="03EA680C" w:rsidR="00F55DF1" w:rsidRPr="006203E9" w:rsidRDefault="00F55DF1" w:rsidP="00D1494F">
      <w:pPr>
        <w:pStyle w:val="a9"/>
        <w:numPr>
          <w:ilvl w:val="0"/>
          <w:numId w:val="5"/>
        </w:numPr>
        <w:ind w:firstLineChars="0"/>
        <w:rPr>
          <w:rFonts w:cs="Times New Roman"/>
          <w:b/>
          <w:sz w:val="28"/>
          <w:szCs w:val="21"/>
        </w:rPr>
      </w:pPr>
      <w:r w:rsidRPr="006203E9">
        <w:rPr>
          <w:rFonts w:cs="Times New Roman" w:hint="eastAsia"/>
          <w:b/>
          <w:sz w:val="28"/>
          <w:szCs w:val="21"/>
        </w:rPr>
        <w:t>Conclusion</w:t>
      </w:r>
      <w:r w:rsidR="00C17C76" w:rsidRPr="006203E9">
        <w:rPr>
          <w:rFonts w:cs="Times New Roman"/>
          <w:b/>
          <w:sz w:val="28"/>
          <w:szCs w:val="21"/>
        </w:rPr>
        <w:t>s</w:t>
      </w:r>
    </w:p>
    <w:p w14:paraId="024AAB27" w14:textId="53E499F3" w:rsidR="00C17C76" w:rsidRPr="006203E9" w:rsidRDefault="00F55DF1" w:rsidP="00DA16D7">
      <w:pPr>
        <w:ind w:firstLine="480"/>
        <w:rPr>
          <w:rFonts w:cs="Times New Roman"/>
          <w:noProof/>
          <w:szCs w:val="24"/>
        </w:rPr>
      </w:pPr>
      <w:r w:rsidRPr="006203E9">
        <w:rPr>
          <w:rFonts w:cs="Times New Roman"/>
          <w:noProof/>
          <w:szCs w:val="24"/>
        </w:rPr>
        <w:t xml:space="preserve">Engineer CEOs account for </w:t>
      </w:r>
      <w:r w:rsidR="00E858E6" w:rsidRPr="006203E9">
        <w:rPr>
          <w:rFonts w:cs="Times New Roman"/>
          <w:noProof/>
          <w:szCs w:val="24"/>
        </w:rPr>
        <w:t xml:space="preserve">nearly one-third of all CEOs in </w:t>
      </w:r>
      <w:r w:rsidR="00EA117F" w:rsidRPr="006203E9">
        <w:rPr>
          <w:rFonts w:cs="Times New Roman"/>
          <w:noProof/>
          <w:szCs w:val="24"/>
        </w:rPr>
        <w:t xml:space="preserve">the </w:t>
      </w:r>
      <w:r w:rsidR="00E858E6" w:rsidRPr="006203E9">
        <w:rPr>
          <w:rFonts w:cs="Times New Roman"/>
          <w:noProof/>
          <w:szCs w:val="24"/>
        </w:rPr>
        <w:t xml:space="preserve">manufacturing industry. </w:t>
      </w:r>
      <w:r w:rsidR="00A4595B" w:rsidRPr="006203E9">
        <w:rPr>
          <w:rFonts w:eastAsiaTheme="minorEastAsia" w:cs="Times New Roman" w:hint="eastAsia"/>
          <w:noProof/>
          <w:szCs w:val="24"/>
        </w:rPr>
        <w:t xml:space="preserve">They are important human capital carriers within firms as decision-makers for critical issues and projects. </w:t>
      </w:r>
      <w:r w:rsidR="00A130AF" w:rsidRPr="006203E9">
        <w:rPr>
          <w:rFonts w:eastAsiaTheme="minorEastAsia" w:cs="Times New Roman" w:hint="eastAsia"/>
          <w:noProof/>
          <w:szCs w:val="24"/>
        </w:rPr>
        <w:t xml:space="preserve">Yet the economic cootribution of a CEO being an engineer, especially from the view of technology growth and innovation, has not been explored thoroughly. By measuring innovation importance using </w:t>
      </w:r>
      <w:r w:rsidR="002D621F" w:rsidRPr="006203E9">
        <w:rPr>
          <w:rFonts w:eastAsiaTheme="minorEastAsia" w:cs="Times New Roman" w:hint="eastAsia"/>
          <w:noProof/>
          <w:szCs w:val="24"/>
        </w:rPr>
        <w:t>a series of ajusted patent-citation metr</w:t>
      </w:r>
      <w:r w:rsidR="00DA16D7">
        <w:rPr>
          <w:rFonts w:eastAsiaTheme="minorEastAsia" w:cs="Times New Roman"/>
          <w:noProof/>
          <w:szCs w:val="24"/>
        </w:rPr>
        <w:t>i</w:t>
      </w:r>
      <w:r w:rsidR="002D621F" w:rsidRPr="006203E9">
        <w:rPr>
          <w:rFonts w:eastAsiaTheme="minorEastAsia" w:cs="Times New Roman" w:hint="eastAsia"/>
          <w:noProof/>
          <w:szCs w:val="24"/>
        </w:rPr>
        <w:t xml:space="preserve">cs, we </w:t>
      </w:r>
      <w:r w:rsidR="00223525" w:rsidRPr="006203E9">
        <w:rPr>
          <w:rFonts w:cs="Times New Roman"/>
          <w:noProof/>
          <w:szCs w:val="24"/>
        </w:rPr>
        <w:t xml:space="preserve">find that </w:t>
      </w:r>
      <w:r w:rsidR="00D15812" w:rsidRPr="006203E9">
        <w:rPr>
          <w:rFonts w:cs="Times New Roman"/>
          <w:noProof/>
          <w:szCs w:val="24"/>
        </w:rPr>
        <w:t>Engineer CEO</w:t>
      </w:r>
      <w:r w:rsidR="00223525" w:rsidRPr="006203E9">
        <w:rPr>
          <w:rFonts w:cs="Times New Roman"/>
          <w:noProof/>
          <w:szCs w:val="24"/>
        </w:rPr>
        <w:t xml:space="preserve">s </w:t>
      </w:r>
      <w:r w:rsidR="00DA16D7">
        <w:rPr>
          <w:rFonts w:cs="Times New Roman"/>
          <w:noProof/>
          <w:szCs w:val="24"/>
        </w:rPr>
        <w:t xml:space="preserve">significantly </w:t>
      </w:r>
      <w:r w:rsidR="00771A9E">
        <w:rPr>
          <w:rFonts w:eastAsiaTheme="minorEastAsia" w:cs="Times New Roman" w:hint="eastAsia"/>
          <w:noProof/>
          <w:szCs w:val="24"/>
        </w:rPr>
        <w:t>improve</w:t>
      </w:r>
      <w:r w:rsidR="00771A9E">
        <w:rPr>
          <w:rFonts w:cs="Times New Roman"/>
          <w:noProof/>
          <w:szCs w:val="24"/>
        </w:rPr>
        <w:t xml:space="preserve"> </w:t>
      </w:r>
      <w:r w:rsidR="00DA16D7">
        <w:rPr>
          <w:rFonts w:cs="Times New Roman"/>
          <w:noProof/>
          <w:szCs w:val="24"/>
        </w:rPr>
        <w:t>the quality of corporate</w:t>
      </w:r>
      <w:r w:rsidR="00223525" w:rsidRPr="006203E9">
        <w:rPr>
          <w:rFonts w:cs="Times New Roman"/>
          <w:noProof/>
          <w:szCs w:val="24"/>
        </w:rPr>
        <w:t xml:space="preserve"> innovation</w:t>
      </w:r>
      <w:r w:rsidR="004F321F">
        <w:rPr>
          <w:rFonts w:eastAsiaTheme="minorEastAsia" w:cs="Times New Roman" w:hint="eastAsia"/>
          <w:noProof/>
          <w:szCs w:val="24"/>
        </w:rPr>
        <w:t xml:space="preserve"> </w:t>
      </w:r>
      <w:r w:rsidR="00DA16D7">
        <w:rPr>
          <w:rFonts w:eastAsiaTheme="minorEastAsia" w:cs="Times New Roman"/>
          <w:noProof/>
          <w:szCs w:val="24"/>
        </w:rPr>
        <w:t>outcomes</w:t>
      </w:r>
      <w:r w:rsidR="00DA16D7">
        <w:rPr>
          <w:rFonts w:cs="Times New Roman"/>
          <w:noProof/>
          <w:szCs w:val="24"/>
        </w:rPr>
        <w:t xml:space="preserve">, </w:t>
      </w:r>
      <w:r w:rsidR="00771A9E">
        <w:rPr>
          <w:rFonts w:eastAsiaTheme="minorEastAsia" w:cs="Times New Roman" w:hint="eastAsia"/>
          <w:noProof/>
          <w:szCs w:val="24"/>
        </w:rPr>
        <w:t>a</w:t>
      </w:r>
      <w:r w:rsidR="00771A9E" w:rsidRPr="006203E9">
        <w:rPr>
          <w:rFonts w:eastAsiaTheme="minorEastAsia" w:cs="Times New Roman" w:hint="eastAsia"/>
          <w:noProof/>
          <w:szCs w:val="24"/>
        </w:rPr>
        <w:t xml:space="preserve">nd this </w:t>
      </w:r>
      <w:r w:rsidR="00935B90">
        <w:rPr>
          <w:rFonts w:eastAsiaTheme="minorEastAsia" w:cs="Times New Roman"/>
          <w:noProof/>
          <w:szCs w:val="24"/>
        </w:rPr>
        <w:t>does not</w:t>
      </w:r>
      <w:r w:rsidR="00771A9E" w:rsidRPr="006203E9">
        <w:rPr>
          <w:rFonts w:eastAsiaTheme="minorEastAsia" w:cs="Times New Roman" w:hint="eastAsia"/>
          <w:noProof/>
          <w:szCs w:val="24"/>
        </w:rPr>
        <w:t xml:space="preserve"> rise from the </w:t>
      </w:r>
      <w:r w:rsidR="00771A9E" w:rsidRPr="006203E9">
        <w:t>excessive spending in R&amp;D</w:t>
      </w:r>
      <w:r w:rsidR="00297DC0" w:rsidRPr="006203E9">
        <w:rPr>
          <w:rFonts w:cs="Times New Roman"/>
          <w:noProof/>
          <w:szCs w:val="24"/>
        </w:rPr>
        <w:t xml:space="preserve">. </w:t>
      </w:r>
      <w:r w:rsidR="00F97148">
        <w:rPr>
          <w:rFonts w:eastAsiaTheme="minorEastAsia" w:hint="eastAsia"/>
          <w:szCs w:val="24"/>
        </w:rPr>
        <w:t xml:space="preserve">We argue that, the effect of Engineer CEOs on innovation quality </w:t>
      </w:r>
      <w:r w:rsidR="00F97148">
        <w:rPr>
          <w:rFonts w:cs="Times New Roman"/>
          <w:noProof/>
          <w:szCs w:val="24"/>
        </w:rPr>
        <w:t>reflects the</w:t>
      </w:r>
      <w:r w:rsidR="00F97148">
        <w:rPr>
          <w:rFonts w:eastAsiaTheme="minorEastAsia" w:cs="Times New Roman" w:hint="eastAsia"/>
          <w:noProof/>
          <w:szCs w:val="24"/>
        </w:rPr>
        <w:t>ir</w:t>
      </w:r>
      <w:r w:rsidR="00F97148">
        <w:rPr>
          <w:rFonts w:cs="Times New Roman"/>
          <w:noProof/>
          <w:szCs w:val="24"/>
        </w:rPr>
        <w:t xml:space="preserve"> enhancement of human capital stock from the trainings in engineering</w:t>
      </w:r>
      <w:r w:rsidR="00F97148">
        <w:rPr>
          <w:rFonts w:eastAsiaTheme="minorEastAsia" w:cs="Times New Roman" w:hint="eastAsia"/>
          <w:noProof/>
          <w:szCs w:val="24"/>
        </w:rPr>
        <w:t xml:space="preserve">, rather than </w:t>
      </w:r>
      <w:r w:rsidR="00F97148" w:rsidRPr="006203E9">
        <w:rPr>
          <w:rFonts w:hint="eastAsia"/>
          <w:szCs w:val="24"/>
        </w:rPr>
        <w:lastRenderedPageBreak/>
        <w:t>CEOs</w:t>
      </w:r>
      <w:r w:rsidR="00F97148" w:rsidRPr="006203E9">
        <w:rPr>
          <w:szCs w:val="24"/>
        </w:rPr>
        <w:t>’</w:t>
      </w:r>
      <w:r w:rsidR="00F97148" w:rsidRPr="006203E9">
        <w:rPr>
          <w:rFonts w:hint="eastAsia"/>
          <w:szCs w:val="24"/>
        </w:rPr>
        <w:t xml:space="preserve"> </w:t>
      </w:r>
      <w:r w:rsidR="00F97148" w:rsidRPr="006203E9">
        <w:rPr>
          <w:szCs w:val="24"/>
        </w:rPr>
        <w:t>functionally</w:t>
      </w:r>
      <w:r w:rsidR="00F97148" w:rsidRPr="006203E9">
        <w:rPr>
          <w:rFonts w:hint="eastAsia"/>
          <w:szCs w:val="24"/>
        </w:rPr>
        <w:t xml:space="preserve"> biases or preferences originated from</w:t>
      </w:r>
      <w:r w:rsidR="00F97148" w:rsidRPr="006203E9">
        <w:rPr>
          <w:szCs w:val="24"/>
        </w:rPr>
        <w:t xml:space="preserve"> past experience in engineering</w:t>
      </w:r>
      <w:r w:rsidR="00F97148">
        <w:rPr>
          <w:rFonts w:eastAsiaTheme="minorEastAsia" w:hint="eastAsia"/>
          <w:szCs w:val="24"/>
        </w:rPr>
        <w:t>.</w:t>
      </w:r>
      <w:r w:rsidR="00C80BC3" w:rsidRPr="006203E9">
        <w:rPr>
          <w:rFonts w:eastAsiaTheme="minorEastAsia"/>
          <w:szCs w:val="24"/>
        </w:rPr>
        <w:t xml:space="preserve"> </w:t>
      </w:r>
      <w:r w:rsidR="00DA16D7">
        <w:rPr>
          <w:rFonts w:eastAsiaTheme="minorEastAsia"/>
          <w:szCs w:val="24"/>
        </w:rPr>
        <w:t xml:space="preserve">We further find that </w:t>
      </w:r>
      <w:r w:rsidR="00DA16D7">
        <w:rPr>
          <w:rFonts w:eastAsiaTheme="minorEastAsia" w:cs="Times New Roman"/>
          <w:noProof/>
          <w:szCs w:val="24"/>
        </w:rPr>
        <w:t>t</w:t>
      </w:r>
      <w:r w:rsidR="00A4595B" w:rsidRPr="006203E9">
        <w:rPr>
          <w:rFonts w:eastAsiaTheme="minorEastAsia" w:cs="Times New Roman"/>
          <w:noProof/>
          <w:szCs w:val="24"/>
        </w:rPr>
        <w:t xml:space="preserve">he </w:t>
      </w:r>
      <w:r w:rsidR="00A4595B" w:rsidRPr="006203E9">
        <w:t>effects</w:t>
      </w:r>
      <w:r w:rsidR="00DA16D7">
        <w:t xml:space="preserve"> on innovation outputs</w:t>
      </w:r>
      <w:r w:rsidR="00A4595B" w:rsidRPr="006203E9">
        <w:t xml:space="preserve"> are more prominent for Senior-Level Engineer CEOs</w:t>
      </w:r>
      <w:r w:rsidR="00C80BC3" w:rsidRPr="006203E9">
        <w:rPr>
          <w:rFonts w:eastAsiaTheme="minorEastAsia"/>
        </w:rPr>
        <w:t xml:space="preserve">, who </w:t>
      </w:r>
      <w:r w:rsidR="00DA16D7">
        <w:rPr>
          <w:rFonts w:eastAsiaTheme="minorEastAsia"/>
        </w:rPr>
        <w:t>possess</w:t>
      </w:r>
      <w:r w:rsidR="00C80BC3" w:rsidRPr="006203E9">
        <w:rPr>
          <w:rFonts w:eastAsiaTheme="minorEastAsia"/>
        </w:rPr>
        <w:t xml:space="preserve"> more </w:t>
      </w:r>
      <w:proofErr w:type="spellStart"/>
      <w:r w:rsidR="00935B90">
        <w:rPr>
          <w:rFonts w:eastAsiaTheme="minorEastAsia"/>
        </w:rPr>
        <w:t>sophisicated</w:t>
      </w:r>
      <w:proofErr w:type="spellEnd"/>
      <w:r w:rsidR="00935B90" w:rsidRPr="006203E9">
        <w:rPr>
          <w:rFonts w:eastAsiaTheme="minorEastAsia"/>
        </w:rPr>
        <w:t xml:space="preserve"> </w:t>
      </w:r>
      <w:r w:rsidR="00C80BC3" w:rsidRPr="006203E9">
        <w:rPr>
          <w:rFonts w:eastAsiaTheme="minorEastAsia"/>
        </w:rPr>
        <w:t>engineer</w:t>
      </w:r>
      <w:r w:rsidR="00935B90">
        <w:rPr>
          <w:rFonts w:eastAsiaTheme="minorEastAsia"/>
        </w:rPr>
        <w:t>ing</w:t>
      </w:r>
      <w:r w:rsidR="00C80BC3" w:rsidRPr="006203E9">
        <w:rPr>
          <w:rFonts w:eastAsiaTheme="minorEastAsia"/>
        </w:rPr>
        <w:t xml:space="preserve"> knowledge than Junior-Level </w:t>
      </w:r>
      <w:r w:rsidR="00DA16D7" w:rsidRPr="006203E9">
        <w:t xml:space="preserve">Engineer </w:t>
      </w:r>
      <w:r w:rsidR="00C80BC3" w:rsidRPr="006203E9">
        <w:rPr>
          <w:rFonts w:eastAsiaTheme="minorEastAsia"/>
        </w:rPr>
        <w:t>CEOs</w:t>
      </w:r>
      <w:r w:rsidR="00A4595B" w:rsidRPr="006203E9">
        <w:t>.</w:t>
      </w:r>
      <w:r w:rsidR="00C80BC3" w:rsidRPr="006203E9">
        <w:rPr>
          <w:rFonts w:eastAsiaTheme="minorEastAsia"/>
        </w:rPr>
        <w:t xml:space="preserve"> This again, </w:t>
      </w:r>
      <w:r w:rsidR="00861681" w:rsidRPr="006203E9">
        <w:rPr>
          <w:rFonts w:eastAsiaTheme="minorEastAsia"/>
        </w:rPr>
        <w:t>add</w:t>
      </w:r>
      <w:r w:rsidR="00DA16D7">
        <w:rPr>
          <w:rFonts w:eastAsiaTheme="minorEastAsia"/>
        </w:rPr>
        <w:t>s</w:t>
      </w:r>
      <w:r w:rsidR="00861681" w:rsidRPr="006203E9">
        <w:rPr>
          <w:rFonts w:eastAsiaTheme="minorEastAsia"/>
        </w:rPr>
        <w:t xml:space="preserve"> more evidence to our human capital perspective.</w:t>
      </w:r>
      <w:r w:rsidR="00861681" w:rsidRPr="006203E9">
        <w:rPr>
          <w:rFonts w:eastAsiaTheme="minorEastAsia" w:hint="eastAsia"/>
        </w:rPr>
        <w:t xml:space="preserve"> </w:t>
      </w:r>
      <w:r w:rsidR="00DA16D7">
        <w:rPr>
          <w:rFonts w:eastAsiaTheme="minorEastAsia" w:cs="Times New Roman"/>
          <w:noProof/>
          <w:szCs w:val="24"/>
        </w:rPr>
        <w:t>W</w:t>
      </w:r>
      <w:r w:rsidR="00297DC0" w:rsidRPr="006203E9">
        <w:rPr>
          <w:rFonts w:cs="Times New Roman"/>
          <w:noProof/>
          <w:szCs w:val="24"/>
        </w:rPr>
        <w:t>e</w:t>
      </w:r>
      <w:r w:rsidR="00DA16D7">
        <w:rPr>
          <w:rFonts w:cs="Times New Roman"/>
          <w:noProof/>
          <w:szCs w:val="24"/>
        </w:rPr>
        <w:t xml:space="preserve"> then</w:t>
      </w:r>
      <w:r w:rsidR="00297DC0" w:rsidRPr="006203E9">
        <w:rPr>
          <w:rFonts w:cs="Times New Roman"/>
          <w:noProof/>
          <w:szCs w:val="24"/>
        </w:rPr>
        <w:t xml:space="preserve"> </w:t>
      </w:r>
      <w:r w:rsidR="00FA6771" w:rsidRPr="006203E9">
        <w:rPr>
          <w:rFonts w:cs="Times New Roman"/>
          <w:noProof/>
          <w:szCs w:val="24"/>
        </w:rPr>
        <w:t xml:space="preserve">address </w:t>
      </w:r>
      <w:r w:rsidR="00DA16D7">
        <w:rPr>
          <w:rFonts w:cs="Times New Roman"/>
          <w:noProof/>
          <w:szCs w:val="24"/>
        </w:rPr>
        <w:t>potential</w:t>
      </w:r>
      <w:r w:rsidR="00DA16D7" w:rsidRPr="006203E9">
        <w:rPr>
          <w:rFonts w:cs="Times New Roman"/>
          <w:noProof/>
          <w:szCs w:val="24"/>
        </w:rPr>
        <w:t xml:space="preserve"> </w:t>
      </w:r>
      <w:r w:rsidR="00FA6771" w:rsidRPr="006203E9">
        <w:rPr>
          <w:rFonts w:cs="Times New Roman"/>
          <w:noProof/>
          <w:szCs w:val="24"/>
        </w:rPr>
        <w:t>endogenous matching problem</w:t>
      </w:r>
      <w:r w:rsidR="00DA16D7">
        <w:rPr>
          <w:rFonts w:cs="Times New Roman"/>
          <w:noProof/>
          <w:szCs w:val="24"/>
        </w:rPr>
        <w:t>s</w:t>
      </w:r>
      <w:r w:rsidR="00FA6771" w:rsidRPr="006203E9">
        <w:rPr>
          <w:rFonts w:cs="Times New Roman"/>
          <w:noProof/>
          <w:szCs w:val="24"/>
        </w:rPr>
        <w:t xml:space="preserve"> </w:t>
      </w:r>
      <w:r w:rsidR="00297DC0" w:rsidRPr="006203E9">
        <w:rPr>
          <w:rFonts w:cs="Times New Roman"/>
          <w:noProof/>
          <w:szCs w:val="24"/>
        </w:rPr>
        <w:t>us</w:t>
      </w:r>
      <w:r w:rsidR="00A77662" w:rsidRPr="006203E9">
        <w:rPr>
          <w:rFonts w:cs="Times New Roman" w:hint="eastAsia"/>
          <w:noProof/>
          <w:szCs w:val="24"/>
        </w:rPr>
        <w:t>ing an</w:t>
      </w:r>
      <w:r w:rsidR="00FA6771" w:rsidRPr="006203E9">
        <w:rPr>
          <w:rFonts w:cs="Times New Roman"/>
          <w:noProof/>
          <w:szCs w:val="24"/>
        </w:rPr>
        <w:t xml:space="preserve"> instrument</w:t>
      </w:r>
      <w:r w:rsidR="00EA117F" w:rsidRPr="006203E9">
        <w:rPr>
          <w:rFonts w:cs="Times New Roman"/>
          <w:noProof/>
          <w:szCs w:val="24"/>
        </w:rPr>
        <w:t>al</w:t>
      </w:r>
      <w:r w:rsidR="00FA6771" w:rsidRPr="006203E9">
        <w:rPr>
          <w:rFonts w:cs="Times New Roman"/>
          <w:noProof/>
          <w:szCs w:val="24"/>
        </w:rPr>
        <w:t xml:space="preserve"> variable </w:t>
      </w:r>
      <w:r w:rsidR="00A77662" w:rsidRPr="006203E9">
        <w:rPr>
          <w:rFonts w:cs="Times New Roman" w:hint="eastAsia"/>
          <w:noProof/>
          <w:szCs w:val="24"/>
        </w:rPr>
        <w:t>approach</w:t>
      </w:r>
      <w:r w:rsidR="001964F9" w:rsidRPr="006203E9">
        <w:rPr>
          <w:rFonts w:cs="Times New Roman" w:hint="eastAsia"/>
          <w:noProof/>
          <w:szCs w:val="24"/>
        </w:rPr>
        <w:t xml:space="preserve">, </w:t>
      </w:r>
      <w:r w:rsidR="00FA6771" w:rsidRPr="006203E9">
        <w:rPr>
          <w:rFonts w:cs="Times New Roman"/>
          <w:noProof/>
          <w:szCs w:val="24"/>
        </w:rPr>
        <w:t xml:space="preserve">with </w:t>
      </w:r>
      <w:r w:rsidR="00696249" w:rsidRPr="006203E9">
        <w:rPr>
          <w:rFonts w:cs="Times New Roman"/>
          <w:noProof/>
          <w:szCs w:val="24"/>
        </w:rPr>
        <w:t xml:space="preserve">the ratio of </w:t>
      </w:r>
      <w:r w:rsidR="00EA117F" w:rsidRPr="006203E9">
        <w:rPr>
          <w:rFonts w:cs="Times New Roman"/>
          <w:noProof/>
          <w:szCs w:val="24"/>
        </w:rPr>
        <w:t>t</w:t>
      </w:r>
      <w:r w:rsidR="00DA16D7">
        <w:rPr>
          <w:rFonts w:cs="Times New Roman"/>
          <w:noProof/>
          <w:szCs w:val="24"/>
        </w:rPr>
        <w:t>he</w:t>
      </w:r>
      <w:r w:rsidR="00EA117F" w:rsidRPr="006203E9">
        <w:rPr>
          <w:rFonts w:cs="Times New Roman"/>
          <w:noProof/>
          <w:szCs w:val="24"/>
        </w:rPr>
        <w:t xml:space="preserve"> </w:t>
      </w:r>
      <w:r w:rsidR="00696249" w:rsidRPr="006203E9">
        <w:rPr>
          <w:rFonts w:cs="Times New Roman"/>
          <w:noProof/>
          <w:szCs w:val="24"/>
        </w:rPr>
        <w:t>executives</w:t>
      </w:r>
      <w:r w:rsidR="00C17C76" w:rsidRPr="006203E9">
        <w:rPr>
          <w:rFonts w:cs="Times New Roman"/>
          <w:noProof/>
          <w:szCs w:val="24"/>
        </w:rPr>
        <w:t xml:space="preserve"> with professional certifications in engineering of all executives</w:t>
      </w:r>
      <w:r w:rsidR="00696249" w:rsidRPr="006203E9">
        <w:rPr>
          <w:rFonts w:cs="Times New Roman"/>
          <w:noProof/>
          <w:szCs w:val="24"/>
        </w:rPr>
        <w:t xml:space="preserve"> </w:t>
      </w:r>
      <w:r w:rsidR="00EA117F" w:rsidRPr="006203E9">
        <w:rPr>
          <w:rFonts w:cs="Times New Roman"/>
          <w:noProof/>
          <w:szCs w:val="24"/>
        </w:rPr>
        <w:t xml:space="preserve">in the </w:t>
      </w:r>
      <w:r w:rsidR="00696249" w:rsidRPr="006203E9">
        <w:rPr>
          <w:rFonts w:cs="Times New Roman"/>
          <w:noProof/>
          <w:szCs w:val="24"/>
        </w:rPr>
        <w:t>local manufacturing industr</w:t>
      </w:r>
      <w:r w:rsidR="00FA6771" w:rsidRPr="006203E9">
        <w:rPr>
          <w:rFonts w:cs="Times New Roman"/>
          <w:noProof/>
          <w:szCs w:val="24"/>
        </w:rPr>
        <w:t>y as the instrument</w:t>
      </w:r>
      <w:r w:rsidR="00DA16D7">
        <w:rPr>
          <w:rFonts w:cs="Times New Roman"/>
          <w:noProof/>
          <w:szCs w:val="24"/>
        </w:rPr>
        <w:t>, and our main results are robust</w:t>
      </w:r>
      <w:r w:rsidR="00892344" w:rsidRPr="006203E9">
        <w:rPr>
          <w:rFonts w:cs="Times New Roman"/>
          <w:noProof/>
          <w:szCs w:val="24"/>
        </w:rPr>
        <w:t xml:space="preserve">. </w:t>
      </w:r>
      <w:r w:rsidR="00BC6D94" w:rsidRPr="006203E9">
        <w:rPr>
          <w:rFonts w:cs="Times New Roman"/>
          <w:noProof/>
          <w:szCs w:val="24"/>
        </w:rPr>
        <w:t>The</w:t>
      </w:r>
      <w:r w:rsidR="00FA6771" w:rsidRPr="006203E9">
        <w:rPr>
          <w:rFonts w:cs="Times New Roman"/>
          <w:noProof/>
          <w:szCs w:val="24"/>
        </w:rPr>
        <w:t xml:space="preserve"> </w:t>
      </w:r>
      <w:r w:rsidR="00A77662" w:rsidRPr="006203E9">
        <w:rPr>
          <w:rFonts w:cs="Times New Roman" w:hint="eastAsia"/>
          <w:noProof/>
          <w:szCs w:val="24"/>
        </w:rPr>
        <w:t xml:space="preserve">results </w:t>
      </w:r>
      <w:r w:rsidR="00FA6771" w:rsidRPr="006203E9">
        <w:rPr>
          <w:rFonts w:cs="Times New Roman"/>
          <w:noProof/>
          <w:szCs w:val="24"/>
        </w:rPr>
        <w:t xml:space="preserve">confirm our </w:t>
      </w:r>
      <w:r w:rsidR="00A77662" w:rsidRPr="006203E9">
        <w:rPr>
          <w:rFonts w:cs="Times New Roman" w:hint="eastAsia"/>
          <w:noProof/>
          <w:szCs w:val="24"/>
        </w:rPr>
        <w:t>findings that</w:t>
      </w:r>
      <w:r w:rsidR="00A77662" w:rsidRPr="006203E9">
        <w:rPr>
          <w:rFonts w:cs="Times New Roman"/>
          <w:noProof/>
          <w:szCs w:val="24"/>
        </w:rPr>
        <w:t xml:space="preserve"> </w:t>
      </w:r>
      <w:r w:rsidR="00D15812" w:rsidRPr="006203E9">
        <w:rPr>
          <w:rFonts w:cs="Times New Roman"/>
          <w:noProof/>
          <w:szCs w:val="24"/>
        </w:rPr>
        <w:t>Engineer CEO</w:t>
      </w:r>
      <w:r w:rsidR="000B0C73" w:rsidRPr="006203E9">
        <w:rPr>
          <w:rFonts w:cs="Times New Roman"/>
          <w:noProof/>
          <w:szCs w:val="24"/>
        </w:rPr>
        <w:t xml:space="preserve">s </w:t>
      </w:r>
      <w:r w:rsidR="00C642EB" w:rsidRPr="006203E9">
        <w:rPr>
          <w:rFonts w:cs="Times New Roman"/>
          <w:noProof/>
          <w:szCs w:val="24"/>
        </w:rPr>
        <w:t>enhance</w:t>
      </w:r>
      <w:r w:rsidR="000B0C73" w:rsidRPr="006203E9">
        <w:rPr>
          <w:rFonts w:cs="Times New Roman"/>
          <w:noProof/>
          <w:szCs w:val="24"/>
        </w:rPr>
        <w:t xml:space="preserve"> firm innovation. </w:t>
      </w:r>
      <w:r w:rsidR="00C642EB" w:rsidRPr="006203E9">
        <w:rPr>
          <w:rFonts w:cs="Times New Roman"/>
          <w:noProof/>
          <w:szCs w:val="24"/>
        </w:rPr>
        <w:t xml:space="preserve">Finally, we find that Engineer CEOs have opposite effects </w:t>
      </w:r>
      <w:r w:rsidR="00CF6873" w:rsidRPr="006203E9">
        <w:rPr>
          <w:rFonts w:cs="Times New Roman"/>
          <w:noProof/>
          <w:szCs w:val="24"/>
        </w:rPr>
        <w:t>on firm innovation in firms of high- and low-leverages.</w:t>
      </w:r>
    </w:p>
    <w:p w14:paraId="526799B1" w14:textId="4F0929DF" w:rsidR="00E858E6" w:rsidRPr="004024EF" w:rsidRDefault="00E858E6" w:rsidP="004024EF">
      <w:pPr>
        <w:ind w:firstLineChars="0" w:firstLine="0"/>
        <w:rPr>
          <w:rFonts w:eastAsiaTheme="minorEastAsia" w:cs="Times New Roman"/>
          <w:noProof/>
          <w:sz w:val="22"/>
        </w:rPr>
      </w:pPr>
    </w:p>
    <w:p w14:paraId="1DC4A004" w14:textId="62C4F23D" w:rsidR="00E858E6" w:rsidRDefault="00E858E6" w:rsidP="00DB432D">
      <w:pPr>
        <w:autoSpaceDE w:val="0"/>
        <w:autoSpaceDN w:val="0"/>
        <w:adjustRightInd w:val="0"/>
        <w:ind w:firstLineChars="0" w:firstLine="0"/>
        <w:rPr>
          <w:rFonts w:eastAsiaTheme="minorEastAsia" w:cs="Times New Roman"/>
          <w:b/>
          <w:kern w:val="0"/>
          <w:sz w:val="28"/>
        </w:rPr>
      </w:pPr>
      <w:r w:rsidRPr="006203E9">
        <w:rPr>
          <w:rFonts w:cs="Times New Roman"/>
          <w:b/>
          <w:kern w:val="0"/>
          <w:sz w:val="28"/>
        </w:rPr>
        <w:t>References</w:t>
      </w:r>
    </w:p>
    <w:p w14:paraId="52DF11A7" w14:textId="47DA6F28" w:rsidR="00643208" w:rsidRPr="00DB1622" w:rsidRDefault="00C92266" w:rsidP="00DB432D">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w:t>
      </w:r>
      <w:r w:rsidRPr="00DB1622">
        <w:rPr>
          <w:rFonts w:eastAsiaTheme="minorEastAsia" w:cs="Times New Roman" w:hint="eastAsia"/>
          <w:color w:val="222222"/>
          <w:szCs w:val="24"/>
        </w:rPr>
        <w:t>]</w:t>
      </w:r>
      <w:proofErr w:type="spellStart"/>
      <w:r w:rsidR="00643208" w:rsidRPr="00DB1622">
        <w:rPr>
          <w:rFonts w:cs="Times New Roman"/>
          <w:color w:val="222222"/>
          <w:szCs w:val="24"/>
        </w:rPr>
        <w:t>Dearborn</w:t>
      </w:r>
      <w:proofErr w:type="gramStart"/>
      <w:r w:rsidR="00643208" w:rsidRPr="00DB1622">
        <w:rPr>
          <w:rFonts w:cs="Times New Roman"/>
          <w:color w:val="222222"/>
          <w:szCs w:val="24"/>
        </w:rPr>
        <w:t>,D.C</w:t>
      </w:r>
      <w:proofErr w:type="spellEnd"/>
      <w:proofErr w:type="gramEnd"/>
      <w:r w:rsidR="00643208" w:rsidRPr="00DB1622">
        <w:rPr>
          <w:rFonts w:cs="Times New Roman"/>
          <w:color w:val="222222"/>
          <w:szCs w:val="24"/>
        </w:rPr>
        <w:t>.</w:t>
      </w:r>
      <w:r w:rsidR="00643208" w:rsidRPr="00DB1622">
        <w:rPr>
          <w:rFonts w:eastAsiaTheme="minorEastAsia" w:cs="Times New Roman" w:hint="eastAsia"/>
          <w:color w:val="222222"/>
          <w:szCs w:val="24"/>
        </w:rPr>
        <w:t xml:space="preserve"> and </w:t>
      </w:r>
      <w:r w:rsidR="00643208" w:rsidRPr="00DB1622">
        <w:rPr>
          <w:rFonts w:cs="Times New Roman"/>
          <w:color w:val="222222"/>
          <w:szCs w:val="24"/>
        </w:rPr>
        <w:t>Simon,H.A.,1958</w:t>
      </w:r>
      <w:r w:rsidR="00643208" w:rsidRPr="00DB1622">
        <w:rPr>
          <w:rFonts w:eastAsiaTheme="minorEastAsia" w:cs="Times New Roman" w:hint="eastAsia"/>
          <w:color w:val="222222"/>
          <w:szCs w:val="24"/>
        </w:rPr>
        <w:t xml:space="preserve">. </w:t>
      </w:r>
      <w:r w:rsidR="00643208" w:rsidRPr="00DB1622">
        <w:rPr>
          <w:rFonts w:cs="Times New Roman"/>
          <w:color w:val="222222"/>
          <w:szCs w:val="24"/>
        </w:rPr>
        <w:t>A Selective Perception:</w:t>
      </w:r>
      <w:r w:rsidR="00643208" w:rsidRPr="00DB1622">
        <w:rPr>
          <w:rFonts w:eastAsiaTheme="minorEastAsia" w:cs="Times New Roman" w:hint="eastAsia"/>
          <w:color w:val="222222"/>
          <w:szCs w:val="24"/>
        </w:rPr>
        <w:t xml:space="preserve"> </w:t>
      </w:r>
      <w:r w:rsidR="00643208" w:rsidRPr="00DB1622">
        <w:rPr>
          <w:rFonts w:cs="Times New Roman"/>
          <w:color w:val="222222"/>
          <w:szCs w:val="24"/>
        </w:rPr>
        <w:t>A Note of the Departmental Identification of Executives</w:t>
      </w:r>
      <w:r w:rsidR="00643208" w:rsidRPr="00DB1622">
        <w:rPr>
          <w:rFonts w:eastAsiaTheme="minorEastAsia" w:cs="Times New Roman" w:hint="eastAsia"/>
          <w:color w:val="222222"/>
          <w:szCs w:val="24"/>
        </w:rPr>
        <w:t>.</w:t>
      </w:r>
      <w:r w:rsidR="00643208" w:rsidRPr="00DB1622">
        <w:rPr>
          <w:rFonts w:cs="Times New Roman"/>
          <w:i/>
          <w:iCs/>
          <w:color w:val="222222"/>
          <w:szCs w:val="24"/>
        </w:rPr>
        <w:t>Sociometry</w:t>
      </w:r>
      <w:proofErr w:type="gramStart"/>
      <w:r w:rsidR="00643208" w:rsidRPr="00DB1622">
        <w:rPr>
          <w:rFonts w:cs="Times New Roman"/>
          <w:i/>
          <w:iCs/>
          <w:color w:val="222222"/>
          <w:szCs w:val="24"/>
        </w:rPr>
        <w:t>,21</w:t>
      </w:r>
      <w:r w:rsidR="00643208" w:rsidRPr="00DB1622">
        <w:rPr>
          <w:rFonts w:cs="Times New Roman"/>
          <w:color w:val="222222"/>
          <w:szCs w:val="24"/>
        </w:rPr>
        <w:t>,pp.140</w:t>
      </w:r>
      <w:proofErr w:type="gramEnd"/>
      <w:r w:rsidR="00643208" w:rsidRPr="00DB1622">
        <w:rPr>
          <w:rFonts w:eastAsiaTheme="minorEastAsia" w:cs="Times New Roman" w:hint="eastAsia"/>
          <w:color w:val="222222"/>
          <w:szCs w:val="24"/>
        </w:rPr>
        <w:t>-</w:t>
      </w:r>
      <w:r w:rsidR="00643208" w:rsidRPr="00DB1622">
        <w:rPr>
          <w:rFonts w:cs="Times New Roman"/>
          <w:color w:val="222222"/>
          <w:szCs w:val="24"/>
        </w:rPr>
        <w:t>144</w:t>
      </w:r>
      <w:r w:rsidR="00643208" w:rsidRPr="00DB1622">
        <w:rPr>
          <w:rFonts w:eastAsiaTheme="minorEastAsia" w:cs="Times New Roman" w:hint="eastAsia"/>
          <w:color w:val="222222"/>
          <w:szCs w:val="24"/>
        </w:rPr>
        <w:t>.</w:t>
      </w:r>
    </w:p>
    <w:p w14:paraId="08D3AEE2" w14:textId="38BC16A0" w:rsidR="00643208"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w:t>
      </w:r>
      <w:r w:rsidRPr="00DB1622">
        <w:rPr>
          <w:rFonts w:eastAsiaTheme="minorEastAsia" w:cs="Times New Roman" w:hint="eastAsia"/>
          <w:color w:val="222222"/>
          <w:szCs w:val="24"/>
        </w:rPr>
        <w:t>]</w:t>
      </w:r>
      <w:r w:rsidR="00643208" w:rsidRPr="00DB1622">
        <w:rPr>
          <w:rFonts w:eastAsiaTheme="minorEastAsia" w:cs="Times New Roman"/>
          <w:color w:val="222222"/>
          <w:szCs w:val="24"/>
        </w:rPr>
        <w:t>Jung, Y., 2018. Engineers vs. Business-Peop</w:t>
      </w:r>
      <w:r w:rsidR="00DB1622" w:rsidRPr="00DB1622">
        <w:rPr>
          <w:rFonts w:eastAsiaTheme="minorEastAsia" w:cs="Times New Roman"/>
          <w:color w:val="222222"/>
          <w:szCs w:val="24"/>
        </w:rPr>
        <w:t>le: Who Should Manage High-Tech</w:t>
      </w:r>
      <w:r w:rsidR="00DB1622" w:rsidRPr="00DB1622">
        <w:rPr>
          <w:rFonts w:eastAsiaTheme="minorEastAsia" w:cs="Times New Roman" w:hint="eastAsia"/>
          <w:color w:val="222222"/>
          <w:szCs w:val="24"/>
        </w:rPr>
        <w:t xml:space="preserve"> </w:t>
      </w:r>
      <w:r w:rsidR="00643208" w:rsidRPr="00DB1622">
        <w:rPr>
          <w:rFonts w:eastAsiaTheme="minorEastAsia" w:cs="Times New Roman"/>
          <w:color w:val="222222"/>
          <w:szCs w:val="24"/>
        </w:rPr>
        <w:t>Firms</w:t>
      </w:r>
      <w:proofErr w:type="gramStart"/>
      <w:r w:rsidR="00643208" w:rsidRPr="00DB1622">
        <w:rPr>
          <w:rFonts w:eastAsiaTheme="minorEastAsia" w:cs="Times New Roman"/>
          <w:color w:val="222222"/>
          <w:szCs w:val="24"/>
        </w:rPr>
        <w:t>?.</w:t>
      </w:r>
      <w:proofErr w:type="gramEnd"/>
      <w:r w:rsidR="00643208" w:rsidRPr="00DB1622">
        <w:rPr>
          <w:rFonts w:eastAsiaTheme="minorEastAsia" w:cs="Times New Roman"/>
          <w:color w:val="222222"/>
          <w:szCs w:val="24"/>
        </w:rPr>
        <w:t xml:space="preserve"> </w:t>
      </w:r>
      <w:proofErr w:type="gramStart"/>
      <w:r w:rsidR="00643208" w:rsidRPr="00DB1622">
        <w:rPr>
          <w:rFonts w:eastAsiaTheme="minorEastAsia" w:cs="Times New Roman"/>
          <w:color w:val="222222"/>
          <w:szCs w:val="24"/>
        </w:rPr>
        <w:t>Harvard University Working Papers.</w:t>
      </w:r>
      <w:proofErr w:type="gramEnd"/>
    </w:p>
    <w:p w14:paraId="58DF49E0" w14:textId="3D636294" w:rsidR="00643208"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3</w:t>
      </w:r>
      <w:r w:rsidRPr="00DB1622">
        <w:rPr>
          <w:rFonts w:eastAsiaTheme="minorEastAsia" w:cs="Times New Roman" w:hint="eastAsia"/>
          <w:color w:val="222222"/>
          <w:szCs w:val="24"/>
        </w:rPr>
        <w:t>]</w:t>
      </w:r>
      <w:r w:rsidR="00643208" w:rsidRPr="00DB1622">
        <w:rPr>
          <w:rFonts w:eastAsiaTheme="minorEastAsia" w:cs="Times New Roman"/>
          <w:color w:val="222222"/>
          <w:szCs w:val="24"/>
        </w:rPr>
        <w:t>Becker, G.S., 1962. Investment in human capital: A theoretical analysis. </w:t>
      </w:r>
      <w:proofErr w:type="gramStart"/>
      <w:r w:rsidR="00643208" w:rsidRPr="00DB1622">
        <w:rPr>
          <w:rFonts w:eastAsiaTheme="minorEastAsia" w:cs="Times New Roman"/>
          <w:color w:val="222222"/>
          <w:szCs w:val="24"/>
        </w:rPr>
        <w:t>Journal of Political Economy, 70(5, Part 2), pp.9-49.</w:t>
      </w:r>
      <w:proofErr w:type="gramEnd"/>
    </w:p>
    <w:p w14:paraId="49E3F2BC" w14:textId="28C9A880" w:rsidR="00643208"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4</w:t>
      </w:r>
      <w:r w:rsidRPr="00DB1622">
        <w:rPr>
          <w:rFonts w:eastAsiaTheme="minorEastAsia" w:cs="Times New Roman" w:hint="eastAsia"/>
          <w:color w:val="222222"/>
          <w:szCs w:val="24"/>
        </w:rPr>
        <w:t>]</w:t>
      </w:r>
      <w:proofErr w:type="spellStart"/>
      <w:r w:rsidR="00643208" w:rsidRPr="00DB1622">
        <w:rPr>
          <w:rFonts w:eastAsiaTheme="minorEastAsia" w:cs="Times New Roman"/>
          <w:color w:val="222222"/>
          <w:szCs w:val="24"/>
        </w:rPr>
        <w:t>Stroombergen</w:t>
      </w:r>
      <w:proofErr w:type="spellEnd"/>
      <w:r w:rsidR="00643208" w:rsidRPr="00DB1622">
        <w:rPr>
          <w:rFonts w:eastAsiaTheme="minorEastAsia" w:cs="Times New Roman"/>
          <w:color w:val="222222"/>
          <w:szCs w:val="24"/>
        </w:rPr>
        <w:t xml:space="preserve">, A., Rose, W.D. and Nana, G., 2002. Review of the statistical measurement of human capital. </w:t>
      </w:r>
      <w:proofErr w:type="gramStart"/>
      <w:r w:rsidR="00643208" w:rsidRPr="00DB1622">
        <w:rPr>
          <w:rFonts w:eastAsiaTheme="minorEastAsia" w:cs="Times New Roman"/>
          <w:color w:val="222222"/>
          <w:szCs w:val="24"/>
        </w:rPr>
        <w:t>Statistics New Zealand working paper.</w:t>
      </w:r>
      <w:proofErr w:type="gramEnd"/>
    </w:p>
    <w:p w14:paraId="52B51AD8" w14:textId="5B51FD15" w:rsidR="00643208" w:rsidRPr="00DB1622" w:rsidRDefault="00C92266" w:rsidP="00DB432D">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5</w:t>
      </w:r>
      <w:r w:rsidRPr="00DB1622">
        <w:rPr>
          <w:rFonts w:eastAsiaTheme="minorEastAsia" w:cs="Times New Roman" w:hint="eastAsia"/>
          <w:color w:val="222222"/>
          <w:szCs w:val="24"/>
        </w:rPr>
        <w:t>]</w:t>
      </w:r>
      <w:r w:rsidR="00643208" w:rsidRPr="00DB1622">
        <w:rPr>
          <w:rFonts w:eastAsiaTheme="minorEastAsia" w:cs="Times New Roman" w:hint="eastAsia"/>
          <w:color w:val="222222"/>
          <w:szCs w:val="24"/>
        </w:rPr>
        <w:t>Barker, V</w:t>
      </w:r>
      <w:proofErr w:type="gramStart"/>
      <w:r w:rsidR="00643208" w:rsidRPr="00DB1622">
        <w:rPr>
          <w:rFonts w:eastAsiaTheme="minorEastAsia" w:cs="Times New Roman" w:hint="eastAsia"/>
          <w:color w:val="222222"/>
          <w:szCs w:val="24"/>
        </w:rPr>
        <w:t>. ,</w:t>
      </w:r>
      <w:proofErr w:type="gramEnd"/>
      <w:r w:rsidR="00643208" w:rsidRPr="00DB1622">
        <w:rPr>
          <w:rFonts w:eastAsiaTheme="minorEastAsia" w:cs="Times New Roman" w:hint="eastAsia"/>
          <w:color w:val="222222"/>
          <w:szCs w:val="24"/>
        </w:rPr>
        <w:t> and G. Mueller.</w:t>
      </w:r>
      <w:r w:rsidR="001F0FB9" w:rsidRPr="00DB1622">
        <w:rPr>
          <w:rFonts w:eastAsiaTheme="minorEastAsia" w:cs="Times New Roman" w:hint="eastAsia"/>
          <w:color w:val="222222"/>
          <w:szCs w:val="24"/>
        </w:rPr>
        <w:t>,</w:t>
      </w:r>
      <w:r w:rsidR="00643208" w:rsidRPr="00DB1622">
        <w:rPr>
          <w:rFonts w:eastAsiaTheme="minorEastAsia" w:cs="Times New Roman" w:hint="eastAsia"/>
          <w:color w:val="222222"/>
          <w:szCs w:val="24"/>
        </w:rPr>
        <w:t xml:space="preserve"> 2002. </w:t>
      </w:r>
      <w:proofErr w:type="gramStart"/>
      <w:r w:rsidR="00643208" w:rsidRPr="00DB1622">
        <w:rPr>
          <w:rFonts w:eastAsiaTheme="minorEastAsia" w:cs="Times New Roman" w:hint="eastAsia"/>
          <w:color w:val="222222"/>
          <w:szCs w:val="24"/>
        </w:rPr>
        <w:t>CEO Characteristics and Firm R&amp;D Spending.</w:t>
      </w:r>
      <w:proofErr w:type="gramEnd"/>
      <w:r w:rsidR="00643208" w:rsidRPr="00DB1622">
        <w:rPr>
          <w:rFonts w:eastAsiaTheme="minorEastAsia" w:cs="Times New Roman" w:hint="eastAsia"/>
          <w:color w:val="222222"/>
          <w:szCs w:val="24"/>
        </w:rPr>
        <w:t xml:space="preserve"> </w:t>
      </w:r>
      <w:proofErr w:type="gramStart"/>
      <w:r w:rsidR="00643208" w:rsidRPr="00DB1622">
        <w:rPr>
          <w:rFonts w:eastAsiaTheme="minorEastAsia" w:cs="Times New Roman" w:hint="eastAsia"/>
          <w:color w:val="222222"/>
          <w:szCs w:val="24"/>
        </w:rPr>
        <w:t>Management Science, 48 (6)</w:t>
      </w:r>
      <w:r w:rsidR="001F0FB9" w:rsidRPr="00DB1622">
        <w:rPr>
          <w:rFonts w:eastAsiaTheme="minorEastAsia" w:cs="Times New Roman" w:hint="eastAsia"/>
          <w:color w:val="222222"/>
          <w:szCs w:val="24"/>
        </w:rPr>
        <w:t xml:space="preserve">, </w:t>
      </w:r>
      <w:r w:rsidR="001F0FB9" w:rsidRPr="00DB1622">
        <w:rPr>
          <w:rFonts w:eastAsiaTheme="minorEastAsia" w:cs="Times New Roman"/>
          <w:color w:val="222222"/>
          <w:szCs w:val="24"/>
        </w:rPr>
        <w:t>pp.</w:t>
      </w:r>
      <w:r w:rsidR="00643208" w:rsidRPr="00DB1622">
        <w:rPr>
          <w:rFonts w:eastAsiaTheme="minorEastAsia" w:cs="Times New Roman" w:hint="eastAsia"/>
          <w:color w:val="222222"/>
          <w:szCs w:val="24"/>
        </w:rPr>
        <w:t xml:space="preserve">782 </w:t>
      </w:r>
      <w:r w:rsidR="001F0FB9" w:rsidRPr="00DB1622">
        <w:rPr>
          <w:rFonts w:eastAsiaTheme="minorEastAsia" w:cs="Times New Roman"/>
          <w:color w:val="222222"/>
          <w:szCs w:val="24"/>
        </w:rPr>
        <w:t>–</w:t>
      </w:r>
      <w:r w:rsidR="00643208" w:rsidRPr="00DB1622">
        <w:rPr>
          <w:rFonts w:eastAsiaTheme="minorEastAsia" w:cs="Times New Roman" w:hint="eastAsia"/>
          <w:color w:val="222222"/>
          <w:szCs w:val="24"/>
        </w:rPr>
        <w:t xml:space="preserve"> 801</w:t>
      </w:r>
      <w:r w:rsidR="001F0FB9" w:rsidRPr="00DB1622">
        <w:rPr>
          <w:rFonts w:eastAsiaTheme="minorEastAsia" w:cs="Times New Roman" w:hint="eastAsia"/>
          <w:color w:val="222222"/>
          <w:szCs w:val="24"/>
        </w:rPr>
        <w:t>.</w:t>
      </w:r>
      <w:proofErr w:type="gramEnd"/>
    </w:p>
    <w:p w14:paraId="3BE022BA" w14:textId="7366EC83"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6</w:t>
      </w:r>
      <w:r w:rsidRPr="00DB1622">
        <w:rPr>
          <w:rFonts w:eastAsiaTheme="minorEastAsia" w:cs="Times New Roman" w:hint="eastAsia"/>
          <w:color w:val="222222"/>
          <w:szCs w:val="24"/>
        </w:rPr>
        <w:t>]</w:t>
      </w:r>
      <w:proofErr w:type="spellStart"/>
      <w:r w:rsidR="00742909" w:rsidRPr="00DB1622">
        <w:rPr>
          <w:rFonts w:eastAsiaTheme="minorEastAsia" w:cs="Times New Roman"/>
          <w:color w:val="222222"/>
          <w:szCs w:val="24"/>
        </w:rPr>
        <w:t>Benmelech</w:t>
      </w:r>
      <w:proofErr w:type="spellEnd"/>
      <w:r w:rsidR="00742909" w:rsidRPr="00DB1622">
        <w:rPr>
          <w:rFonts w:eastAsiaTheme="minorEastAsia" w:cs="Times New Roman"/>
          <w:color w:val="222222"/>
          <w:szCs w:val="24"/>
        </w:rPr>
        <w:t xml:space="preserve">, E. and </w:t>
      </w:r>
      <w:proofErr w:type="spellStart"/>
      <w:r w:rsidR="00742909" w:rsidRPr="00DB1622">
        <w:rPr>
          <w:rFonts w:eastAsiaTheme="minorEastAsia" w:cs="Times New Roman"/>
          <w:color w:val="222222"/>
          <w:szCs w:val="24"/>
        </w:rPr>
        <w:t>Frydman</w:t>
      </w:r>
      <w:proofErr w:type="spellEnd"/>
      <w:r w:rsidR="00742909" w:rsidRPr="00DB1622">
        <w:rPr>
          <w:rFonts w:eastAsiaTheme="minorEastAsia" w:cs="Times New Roman"/>
          <w:color w:val="222222"/>
          <w:szCs w:val="24"/>
        </w:rPr>
        <w:t xml:space="preserve">, C., 2015. </w:t>
      </w:r>
      <w:proofErr w:type="gramStart"/>
      <w:r w:rsidR="00742909" w:rsidRPr="00DB1622">
        <w:rPr>
          <w:rFonts w:eastAsiaTheme="minorEastAsia" w:cs="Times New Roman"/>
          <w:color w:val="222222"/>
          <w:szCs w:val="24"/>
        </w:rPr>
        <w:t>Military CEOs.</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Financial Economics, 117(1), pp.43-59.</w:t>
      </w:r>
      <w:proofErr w:type="gramEnd"/>
    </w:p>
    <w:p w14:paraId="299569AC" w14:textId="4E8C4E48"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7</w:t>
      </w:r>
      <w:r w:rsidRPr="00DB1622">
        <w:rPr>
          <w:rFonts w:eastAsiaTheme="minorEastAsia" w:cs="Times New Roman" w:hint="eastAsia"/>
          <w:color w:val="222222"/>
          <w:szCs w:val="24"/>
        </w:rPr>
        <w:t>]</w:t>
      </w:r>
      <w:proofErr w:type="gramStart"/>
      <w:r w:rsidR="00742909" w:rsidRPr="00DB1622">
        <w:rPr>
          <w:rFonts w:eastAsiaTheme="minorEastAsia" w:cs="Times New Roman"/>
          <w:color w:val="222222"/>
          <w:szCs w:val="24"/>
        </w:rPr>
        <w:t>Mincer, J., 1958.</w:t>
      </w:r>
      <w:proofErr w:type="gramEnd"/>
      <w:r w:rsidR="00742909" w:rsidRPr="00DB1622">
        <w:rPr>
          <w:rFonts w:eastAsiaTheme="minorEastAsia" w:cs="Times New Roman"/>
          <w:color w:val="222222"/>
          <w:szCs w:val="24"/>
        </w:rPr>
        <w:t xml:space="preserve"> </w:t>
      </w:r>
      <w:proofErr w:type="gramStart"/>
      <w:r w:rsidR="00742909" w:rsidRPr="00DB1622">
        <w:rPr>
          <w:rFonts w:eastAsiaTheme="minorEastAsia" w:cs="Times New Roman"/>
          <w:color w:val="222222"/>
          <w:szCs w:val="24"/>
        </w:rPr>
        <w:t>Investment in human capital and personal income distribution.</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Political Economy, 66(4), pp.281-302.</w:t>
      </w:r>
      <w:proofErr w:type="gramEnd"/>
    </w:p>
    <w:p w14:paraId="56DCAE29" w14:textId="77A4012F"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8</w:t>
      </w:r>
      <w:r w:rsidRPr="00DB1622">
        <w:rPr>
          <w:rFonts w:eastAsiaTheme="minorEastAsia" w:cs="Times New Roman" w:hint="eastAsia"/>
          <w:color w:val="222222"/>
          <w:szCs w:val="24"/>
        </w:rPr>
        <w:t>]</w:t>
      </w:r>
      <w:r w:rsidR="00742909" w:rsidRPr="00DB1622">
        <w:rPr>
          <w:rFonts w:eastAsiaTheme="minorEastAsia" w:cs="Times New Roman"/>
          <w:color w:val="222222"/>
          <w:szCs w:val="24"/>
        </w:rPr>
        <w:t xml:space="preserve">Schultz, T.W., 1961. </w:t>
      </w:r>
      <w:proofErr w:type="gramStart"/>
      <w:r w:rsidR="00742909" w:rsidRPr="00DB1622">
        <w:rPr>
          <w:rFonts w:eastAsiaTheme="minorEastAsia" w:cs="Times New Roman"/>
          <w:color w:val="222222"/>
          <w:szCs w:val="24"/>
        </w:rPr>
        <w:t>Investment in human capital.</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American Economic Review, pp.1-17.</w:t>
      </w:r>
      <w:proofErr w:type="gramEnd"/>
    </w:p>
    <w:p w14:paraId="6403ACAC" w14:textId="69CE70E4"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9</w:t>
      </w:r>
      <w:r w:rsidRPr="00DB1622">
        <w:rPr>
          <w:rFonts w:eastAsiaTheme="minorEastAsia" w:cs="Times New Roman" w:hint="eastAsia"/>
          <w:color w:val="222222"/>
          <w:szCs w:val="24"/>
        </w:rPr>
        <w:t>]</w:t>
      </w:r>
      <w:proofErr w:type="spellStart"/>
      <w:proofErr w:type="gramStart"/>
      <w:r w:rsidR="00742909" w:rsidRPr="00DB1622">
        <w:rPr>
          <w:rFonts w:eastAsiaTheme="minorEastAsia" w:cs="Times New Roman"/>
          <w:color w:val="222222"/>
          <w:szCs w:val="24"/>
        </w:rPr>
        <w:t>Romer</w:t>
      </w:r>
      <w:proofErr w:type="spellEnd"/>
      <w:r w:rsidR="00742909" w:rsidRPr="00DB1622">
        <w:rPr>
          <w:rFonts w:eastAsiaTheme="minorEastAsia" w:cs="Times New Roman"/>
          <w:color w:val="222222"/>
          <w:szCs w:val="24"/>
        </w:rPr>
        <w:t>, P.M., 1990.</w:t>
      </w:r>
      <w:proofErr w:type="gramEnd"/>
      <w:r w:rsidR="00742909" w:rsidRPr="00DB1622">
        <w:rPr>
          <w:rFonts w:eastAsiaTheme="minorEastAsia" w:cs="Times New Roman"/>
          <w:color w:val="222222"/>
          <w:szCs w:val="24"/>
        </w:rPr>
        <w:t xml:space="preserve"> </w:t>
      </w:r>
      <w:proofErr w:type="gramStart"/>
      <w:r w:rsidR="00742909" w:rsidRPr="00DB1622">
        <w:rPr>
          <w:rFonts w:eastAsiaTheme="minorEastAsia" w:cs="Times New Roman"/>
          <w:color w:val="222222"/>
          <w:szCs w:val="24"/>
        </w:rPr>
        <w:t>Endogenous technological change.</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Political Economy, 98(5, Part 2), pp.S71-S102.</w:t>
      </w:r>
      <w:proofErr w:type="gramEnd"/>
    </w:p>
    <w:p w14:paraId="3410A6E2" w14:textId="2FCDCE98"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10</w:t>
      </w:r>
      <w:r w:rsidRPr="00DB1622">
        <w:rPr>
          <w:rFonts w:eastAsiaTheme="minorEastAsia" w:cs="Times New Roman" w:hint="eastAsia"/>
          <w:color w:val="222222"/>
          <w:szCs w:val="24"/>
        </w:rPr>
        <w:t>]</w:t>
      </w:r>
      <w:r w:rsidR="00742909" w:rsidRPr="00DB1622">
        <w:rPr>
          <w:rFonts w:eastAsiaTheme="minorEastAsia" w:cs="Times New Roman"/>
          <w:color w:val="222222"/>
          <w:szCs w:val="24"/>
        </w:rPr>
        <w:t xml:space="preserve">Fleisher, B.M. and Chen, J., 1997. </w:t>
      </w:r>
      <w:proofErr w:type="gramStart"/>
      <w:r w:rsidR="00742909" w:rsidRPr="00DB1622">
        <w:rPr>
          <w:rFonts w:eastAsiaTheme="minorEastAsia" w:cs="Times New Roman"/>
          <w:color w:val="222222"/>
          <w:szCs w:val="24"/>
        </w:rPr>
        <w:t>The coast–</w:t>
      </w:r>
      <w:proofErr w:type="spellStart"/>
      <w:r w:rsidR="00742909" w:rsidRPr="00DB1622">
        <w:rPr>
          <w:rFonts w:eastAsiaTheme="minorEastAsia" w:cs="Times New Roman"/>
          <w:color w:val="222222"/>
          <w:szCs w:val="24"/>
        </w:rPr>
        <w:t>noncoast</w:t>
      </w:r>
      <w:proofErr w:type="spellEnd"/>
      <w:r w:rsidR="00742909" w:rsidRPr="00DB1622">
        <w:rPr>
          <w:rFonts w:eastAsiaTheme="minorEastAsia" w:cs="Times New Roman"/>
          <w:color w:val="222222"/>
          <w:szCs w:val="24"/>
        </w:rPr>
        <w:t xml:space="preserve"> income gap, productivity, and regional economic policy in China.</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Comparative Economics, 25(2), pp.220-236.</w:t>
      </w:r>
      <w:proofErr w:type="gramEnd"/>
    </w:p>
    <w:p w14:paraId="308AE8AF" w14:textId="057B690D"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lastRenderedPageBreak/>
        <w:t>[</w:t>
      </w:r>
      <w:r w:rsidR="00DB1622" w:rsidRPr="00DB1622">
        <w:rPr>
          <w:rFonts w:eastAsiaTheme="minorEastAsia" w:cs="Times New Roman" w:hint="eastAsia"/>
          <w:color w:val="222222"/>
          <w:szCs w:val="24"/>
        </w:rPr>
        <w:t>11</w:t>
      </w:r>
      <w:r w:rsidRPr="00DB1622">
        <w:rPr>
          <w:rFonts w:eastAsiaTheme="minorEastAsia" w:cs="Times New Roman" w:hint="eastAsia"/>
          <w:color w:val="222222"/>
          <w:szCs w:val="24"/>
        </w:rPr>
        <w:t>]</w:t>
      </w:r>
      <w:r w:rsidR="00742909" w:rsidRPr="00DB1622">
        <w:rPr>
          <w:rFonts w:eastAsiaTheme="minorEastAsia" w:cs="Times New Roman"/>
          <w:color w:val="222222"/>
          <w:szCs w:val="24"/>
        </w:rPr>
        <w:t xml:space="preserve">Fleisher, B., Li, H. and Zhao, M.Q., 2010. </w:t>
      </w:r>
      <w:proofErr w:type="gramStart"/>
      <w:r w:rsidR="00742909" w:rsidRPr="00DB1622">
        <w:rPr>
          <w:rFonts w:eastAsiaTheme="minorEastAsia" w:cs="Times New Roman"/>
          <w:color w:val="222222"/>
          <w:szCs w:val="24"/>
        </w:rPr>
        <w:t>Human capital, economic growth, and regional inequality in China.</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Development Economics, 92(2), pp.215-231.</w:t>
      </w:r>
      <w:proofErr w:type="gramEnd"/>
    </w:p>
    <w:p w14:paraId="04AA2384" w14:textId="6A79C44D"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12</w:t>
      </w:r>
      <w:r w:rsidRPr="00DB1622">
        <w:rPr>
          <w:rFonts w:eastAsiaTheme="minorEastAsia" w:cs="Times New Roman" w:hint="eastAsia"/>
          <w:color w:val="222222"/>
          <w:szCs w:val="24"/>
        </w:rPr>
        <w:t>]</w:t>
      </w:r>
      <w:proofErr w:type="spellStart"/>
      <w:proofErr w:type="gramStart"/>
      <w:r w:rsidR="00742909" w:rsidRPr="00DB1622">
        <w:rPr>
          <w:rFonts w:eastAsiaTheme="minorEastAsia" w:cs="Times New Roman"/>
          <w:color w:val="222222"/>
          <w:szCs w:val="24"/>
        </w:rPr>
        <w:t>Daellenbach</w:t>
      </w:r>
      <w:proofErr w:type="spellEnd"/>
      <w:r w:rsidR="00742909" w:rsidRPr="00DB1622">
        <w:rPr>
          <w:rFonts w:eastAsiaTheme="minorEastAsia" w:cs="Times New Roman"/>
          <w:color w:val="222222"/>
          <w:szCs w:val="24"/>
        </w:rPr>
        <w:t xml:space="preserve">, U.S., McCarthy, A.M. and </w:t>
      </w:r>
      <w:proofErr w:type="spellStart"/>
      <w:r w:rsidR="00742909" w:rsidRPr="00DB1622">
        <w:rPr>
          <w:rFonts w:eastAsiaTheme="minorEastAsia" w:cs="Times New Roman"/>
          <w:color w:val="222222"/>
          <w:szCs w:val="24"/>
        </w:rPr>
        <w:t>Schoenecker</w:t>
      </w:r>
      <w:proofErr w:type="spellEnd"/>
      <w:r w:rsidR="00742909" w:rsidRPr="00DB1622">
        <w:rPr>
          <w:rFonts w:eastAsiaTheme="minorEastAsia" w:cs="Times New Roman"/>
          <w:color w:val="222222"/>
          <w:szCs w:val="24"/>
        </w:rPr>
        <w:t>, T.S., 1999.</w:t>
      </w:r>
      <w:proofErr w:type="gramEnd"/>
      <w:r w:rsidR="00742909" w:rsidRPr="00DB1622">
        <w:rPr>
          <w:rFonts w:eastAsiaTheme="minorEastAsia" w:cs="Times New Roman"/>
          <w:color w:val="222222"/>
          <w:szCs w:val="24"/>
        </w:rPr>
        <w:t xml:space="preserve"> Commitment to innovation: The impact of top management team characteristics. </w:t>
      </w:r>
      <w:proofErr w:type="gramStart"/>
      <w:r w:rsidR="00742909" w:rsidRPr="00DB1622">
        <w:rPr>
          <w:rFonts w:eastAsiaTheme="minorEastAsia" w:cs="Times New Roman"/>
          <w:color w:val="222222"/>
          <w:szCs w:val="24"/>
        </w:rPr>
        <w:t>R&amp;D Management, 29(3), pp.199-208.</w:t>
      </w:r>
      <w:proofErr w:type="gramEnd"/>
    </w:p>
    <w:p w14:paraId="7E639375" w14:textId="5C6CC119"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13</w:t>
      </w:r>
      <w:r w:rsidRPr="00DB1622">
        <w:rPr>
          <w:rFonts w:eastAsiaTheme="minorEastAsia" w:cs="Times New Roman" w:hint="eastAsia"/>
          <w:color w:val="222222"/>
          <w:szCs w:val="24"/>
        </w:rPr>
        <w:t>]</w:t>
      </w:r>
      <w:proofErr w:type="gramStart"/>
      <w:r w:rsidR="00742909" w:rsidRPr="00DB1622">
        <w:rPr>
          <w:rFonts w:eastAsiaTheme="minorEastAsia" w:cs="Times New Roman"/>
          <w:color w:val="222222"/>
          <w:szCs w:val="24"/>
        </w:rPr>
        <w:t xml:space="preserve">Bertrand, M. and </w:t>
      </w:r>
      <w:proofErr w:type="spellStart"/>
      <w:r w:rsidR="00742909" w:rsidRPr="00DB1622">
        <w:rPr>
          <w:rFonts w:eastAsiaTheme="minorEastAsia" w:cs="Times New Roman"/>
          <w:color w:val="222222"/>
          <w:szCs w:val="24"/>
        </w:rPr>
        <w:t>Schoar</w:t>
      </w:r>
      <w:proofErr w:type="spellEnd"/>
      <w:r w:rsidR="00742909" w:rsidRPr="00DB1622">
        <w:rPr>
          <w:rFonts w:eastAsiaTheme="minorEastAsia" w:cs="Times New Roman"/>
          <w:color w:val="222222"/>
          <w:szCs w:val="24"/>
        </w:rPr>
        <w:t>, A., 2003.</w:t>
      </w:r>
      <w:proofErr w:type="gramEnd"/>
      <w:r w:rsidR="00742909" w:rsidRPr="00DB1622">
        <w:rPr>
          <w:rFonts w:eastAsiaTheme="minorEastAsia" w:cs="Times New Roman"/>
          <w:color w:val="222222"/>
          <w:szCs w:val="24"/>
        </w:rPr>
        <w:t xml:space="preserve"> </w:t>
      </w:r>
      <w:proofErr w:type="gramStart"/>
      <w:r w:rsidR="00742909" w:rsidRPr="00DB1622">
        <w:rPr>
          <w:rFonts w:eastAsiaTheme="minorEastAsia" w:cs="Times New Roman"/>
          <w:color w:val="222222"/>
          <w:szCs w:val="24"/>
        </w:rPr>
        <w:t>Managing with style: The effect of managers on firm policies.</w:t>
      </w:r>
      <w:proofErr w:type="gramEnd"/>
      <w:r w:rsidR="00742909" w:rsidRPr="00DB1622">
        <w:rPr>
          <w:rFonts w:eastAsiaTheme="minorEastAsia" w:cs="Times New Roman"/>
          <w:color w:val="222222"/>
          <w:szCs w:val="24"/>
        </w:rPr>
        <w:t xml:space="preserve">  </w:t>
      </w:r>
      <w:proofErr w:type="gramStart"/>
      <w:r w:rsidR="00742909" w:rsidRPr="00DB1622">
        <w:rPr>
          <w:rFonts w:eastAsiaTheme="minorEastAsia" w:cs="Times New Roman"/>
          <w:color w:val="222222"/>
          <w:szCs w:val="24"/>
        </w:rPr>
        <w:t>Quarterly Journal of Economics, 118(4), pp.1169-1208.</w:t>
      </w:r>
      <w:proofErr w:type="gramEnd"/>
    </w:p>
    <w:p w14:paraId="1C6B213D" w14:textId="5338B0FA"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14</w:t>
      </w:r>
      <w:r w:rsidRPr="00DB1622">
        <w:rPr>
          <w:rFonts w:eastAsiaTheme="minorEastAsia" w:cs="Times New Roman" w:hint="eastAsia"/>
          <w:color w:val="222222"/>
          <w:szCs w:val="24"/>
        </w:rPr>
        <w:t>]</w:t>
      </w:r>
      <w:r w:rsidR="00742909" w:rsidRPr="00DB1622">
        <w:rPr>
          <w:rFonts w:eastAsiaTheme="minorEastAsia" w:cs="Times New Roman"/>
          <w:color w:val="222222"/>
          <w:szCs w:val="24"/>
        </w:rPr>
        <w:t xml:space="preserve">Davidson, R., Dey, A. and Smith, A., 2015. </w:t>
      </w:r>
      <w:proofErr w:type="gramStart"/>
      <w:r w:rsidR="00742909" w:rsidRPr="00DB1622">
        <w:rPr>
          <w:rFonts w:eastAsiaTheme="minorEastAsia" w:cs="Times New Roman"/>
          <w:color w:val="222222"/>
          <w:szCs w:val="24"/>
        </w:rPr>
        <w:t>Executives’ “off-the-job” behavior, corporate culture, and financial reporting risk.</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Financial Economics, 117(1), pp.5-28.</w:t>
      </w:r>
      <w:proofErr w:type="gramEnd"/>
    </w:p>
    <w:p w14:paraId="383E6E74" w14:textId="40EA38F1"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15</w:t>
      </w:r>
      <w:r w:rsidRPr="00DB1622">
        <w:rPr>
          <w:rFonts w:eastAsiaTheme="minorEastAsia" w:cs="Times New Roman" w:hint="eastAsia"/>
          <w:color w:val="222222"/>
          <w:szCs w:val="24"/>
        </w:rPr>
        <w:t>]</w:t>
      </w:r>
      <w:r w:rsidR="00742909" w:rsidRPr="00DB1622">
        <w:rPr>
          <w:rFonts w:eastAsiaTheme="minorEastAsia" w:cs="Times New Roman"/>
          <w:color w:val="222222"/>
          <w:szCs w:val="24"/>
        </w:rPr>
        <w:t>Lim</w:t>
      </w:r>
      <w:r w:rsidR="00742909" w:rsidRPr="00DB1622">
        <w:rPr>
          <w:rFonts w:eastAsiaTheme="minorEastAsia" w:cs="Times New Roman" w:hint="eastAsia"/>
          <w:color w:val="222222"/>
          <w:szCs w:val="24"/>
        </w:rPr>
        <w:t xml:space="preserve"> and </w:t>
      </w:r>
      <w:proofErr w:type="gramStart"/>
      <w:r w:rsidR="00742909" w:rsidRPr="00DB1622">
        <w:rPr>
          <w:rFonts w:eastAsiaTheme="minorEastAsia" w:cs="Times New Roman"/>
          <w:color w:val="222222"/>
          <w:szCs w:val="24"/>
        </w:rPr>
        <w:t>Lee.</w:t>
      </w:r>
      <w:r w:rsidR="00742909" w:rsidRPr="00DB1622">
        <w:rPr>
          <w:rFonts w:eastAsiaTheme="minorEastAsia" w:cs="Times New Roman" w:hint="eastAsia"/>
          <w:color w:val="222222"/>
          <w:szCs w:val="24"/>
        </w:rPr>
        <w:t>,</w:t>
      </w:r>
      <w:proofErr w:type="gramEnd"/>
      <w:r w:rsidR="00742909" w:rsidRPr="00DB1622">
        <w:rPr>
          <w:rFonts w:eastAsiaTheme="minorEastAsia" w:cs="Times New Roman" w:hint="eastAsia"/>
          <w:color w:val="222222"/>
          <w:szCs w:val="24"/>
        </w:rPr>
        <w:t xml:space="preserve"> 2019. </w:t>
      </w:r>
      <w:proofErr w:type="gramStart"/>
      <w:r w:rsidR="00742909" w:rsidRPr="00DB1622">
        <w:rPr>
          <w:rFonts w:eastAsiaTheme="minorEastAsia" w:cs="Times New Roman"/>
          <w:color w:val="222222"/>
          <w:szCs w:val="24"/>
        </w:rPr>
        <w:t xml:space="preserve">Relationship </w:t>
      </w:r>
      <w:r w:rsidR="00742909" w:rsidRPr="00DB1622">
        <w:rPr>
          <w:rFonts w:eastAsiaTheme="minorEastAsia" w:cs="Times New Roman" w:hint="eastAsia"/>
          <w:color w:val="222222"/>
          <w:szCs w:val="24"/>
        </w:rPr>
        <w:t>b</w:t>
      </w:r>
      <w:r w:rsidR="00742909" w:rsidRPr="00DB1622">
        <w:rPr>
          <w:rFonts w:eastAsiaTheme="minorEastAsia" w:cs="Times New Roman"/>
          <w:color w:val="222222"/>
          <w:szCs w:val="24"/>
        </w:rPr>
        <w:t>etween the Characteristics of CEOs and Excess Cash Holdings of Firms.</w:t>
      </w:r>
      <w:proofErr w:type="gramEnd"/>
      <w:r w:rsidR="00742909" w:rsidRPr="00DB1622">
        <w:rPr>
          <w:rFonts w:eastAsiaTheme="minorEastAsia" w:cs="Times New Roman"/>
          <w:color w:val="222222"/>
          <w:szCs w:val="24"/>
        </w:rPr>
        <w:t xml:space="preserve"> </w:t>
      </w:r>
      <w:proofErr w:type="gramStart"/>
      <w:r w:rsidR="00742909" w:rsidRPr="00DB1622">
        <w:rPr>
          <w:rFonts w:eastAsiaTheme="minorEastAsia" w:cs="Times New Roman"/>
          <w:color w:val="222222"/>
          <w:szCs w:val="24"/>
        </w:rPr>
        <w:t>Emerging Markets Finance and Trade, 55(5)</w:t>
      </w:r>
      <w:r w:rsidR="00742909" w:rsidRPr="00DB1622">
        <w:rPr>
          <w:rFonts w:eastAsiaTheme="minorEastAsia" w:cs="Times New Roman" w:hint="eastAsia"/>
          <w:color w:val="222222"/>
          <w:szCs w:val="24"/>
        </w:rPr>
        <w:t>, pp.1069-1090.</w:t>
      </w:r>
      <w:proofErr w:type="gramEnd"/>
    </w:p>
    <w:p w14:paraId="569FD491" w14:textId="74975262"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16</w:t>
      </w:r>
      <w:r w:rsidRPr="00DB1622">
        <w:rPr>
          <w:rFonts w:eastAsiaTheme="minorEastAsia" w:cs="Times New Roman" w:hint="eastAsia"/>
          <w:color w:val="222222"/>
          <w:szCs w:val="24"/>
        </w:rPr>
        <w:t>]</w:t>
      </w:r>
      <w:proofErr w:type="spellStart"/>
      <w:r w:rsidR="00742909" w:rsidRPr="00DB1622">
        <w:rPr>
          <w:rFonts w:eastAsiaTheme="minorEastAsia" w:cs="Times New Roman"/>
          <w:color w:val="222222"/>
          <w:szCs w:val="24"/>
        </w:rPr>
        <w:t>Malmendier</w:t>
      </w:r>
      <w:proofErr w:type="spellEnd"/>
      <w:r w:rsidR="00742909" w:rsidRPr="00DB1622">
        <w:rPr>
          <w:rFonts w:eastAsiaTheme="minorEastAsia" w:cs="Times New Roman"/>
          <w:color w:val="222222"/>
          <w:szCs w:val="24"/>
        </w:rPr>
        <w:t xml:space="preserve">, U. and Tate, G., 2009. </w:t>
      </w:r>
      <w:proofErr w:type="gramStart"/>
      <w:r w:rsidR="00742909" w:rsidRPr="00DB1622">
        <w:rPr>
          <w:rFonts w:eastAsiaTheme="minorEastAsia" w:cs="Times New Roman"/>
          <w:color w:val="222222"/>
          <w:szCs w:val="24"/>
        </w:rPr>
        <w:t>Superstar CEOs.</w:t>
      </w:r>
      <w:proofErr w:type="gramEnd"/>
      <w:r w:rsidR="00742909" w:rsidRPr="00DB1622">
        <w:rPr>
          <w:rFonts w:eastAsiaTheme="minorEastAsia" w:cs="Times New Roman"/>
          <w:color w:val="222222"/>
          <w:szCs w:val="24"/>
        </w:rPr>
        <w:t> Quarterly Journal of Economics, 124(4), pp. 1593-1638.</w:t>
      </w:r>
    </w:p>
    <w:p w14:paraId="4CAAA5A0" w14:textId="6C407BD3"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17</w:t>
      </w:r>
      <w:r w:rsidRPr="00DB1622">
        <w:rPr>
          <w:rFonts w:eastAsiaTheme="minorEastAsia" w:cs="Times New Roman" w:hint="eastAsia"/>
          <w:color w:val="222222"/>
          <w:szCs w:val="24"/>
        </w:rPr>
        <w:t>]</w:t>
      </w:r>
      <w:proofErr w:type="spellStart"/>
      <w:r w:rsidR="00742909" w:rsidRPr="00DB1622">
        <w:rPr>
          <w:rFonts w:eastAsiaTheme="minorEastAsia" w:cs="Times New Roman"/>
          <w:color w:val="222222"/>
          <w:szCs w:val="24"/>
        </w:rPr>
        <w:t>Malmendier</w:t>
      </w:r>
      <w:proofErr w:type="spellEnd"/>
      <w:r w:rsidR="00742909" w:rsidRPr="00DB1622">
        <w:rPr>
          <w:rFonts w:eastAsiaTheme="minorEastAsia" w:cs="Times New Roman"/>
          <w:color w:val="222222"/>
          <w:szCs w:val="24"/>
        </w:rPr>
        <w:t>, U., Tate, G. and Yan, J., 2011. Overconfidence and early</w:t>
      </w:r>
      <w:r w:rsidR="00742909" w:rsidRPr="00DB1622">
        <w:rPr>
          <w:rFonts w:eastAsiaTheme="minorEastAsia" w:cs="Times New Roman" w:hint="eastAsia"/>
          <w:color w:val="222222"/>
          <w:szCs w:val="24"/>
        </w:rPr>
        <w:t>‐</w:t>
      </w:r>
      <w:r w:rsidR="00742909" w:rsidRPr="00DB1622">
        <w:rPr>
          <w:rFonts w:eastAsiaTheme="minorEastAsia" w:cs="Times New Roman"/>
          <w:color w:val="222222"/>
          <w:szCs w:val="24"/>
        </w:rPr>
        <w:t xml:space="preserve">life experiences: </w:t>
      </w:r>
      <w:proofErr w:type="gramStart"/>
      <w:r w:rsidR="00742909" w:rsidRPr="00DB1622">
        <w:rPr>
          <w:rFonts w:eastAsiaTheme="minorEastAsia" w:cs="Times New Roman"/>
          <w:color w:val="222222"/>
          <w:szCs w:val="24"/>
        </w:rPr>
        <w:t>the</w:t>
      </w:r>
      <w:proofErr w:type="gramEnd"/>
      <w:r w:rsidR="00742909" w:rsidRPr="00DB1622">
        <w:rPr>
          <w:rFonts w:eastAsiaTheme="minorEastAsia" w:cs="Times New Roman"/>
          <w:color w:val="222222"/>
          <w:szCs w:val="24"/>
        </w:rPr>
        <w:t xml:space="preserve"> effect of managerial traits on corporate financial policies. </w:t>
      </w:r>
      <w:proofErr w:type="gramStart"/>
      <w:r w:rsidR="00742909" w:rsidRPr="00DB1622">
        <w:rPr>
          <w:rFonts w:eastAsiaTheme="minorEastAsia" w:cs="Times New Roman"/>
          <w:color w:val="222222"/>
          <w:szCs w:val="24"/>
        </w:rPr>
        <w:t>Journal of Finance, 66(5), pp.1687-1733.</w:t>
      </w:r>
      <w:proofErr w:type="gramEnd"/>
    </w:p>
    <w:p w14:paraId="4433411D" w14:textId="00DB4205"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18</w:t>
      </w:r>
      <w:r w:rsidRPr="00DB1622">
        <w:rPr>
          <w:rFonts w:eastAsiaTheme="minorEastAsia" w:cs="Times New Roman" w:hint="eastAsia"/>
          <w:color w:val="222222"/>
          <w:szCs w:val="24"/>
        </w:rPr>
        <w:t>]</w:t>
      </w:r>
      <w:r w:rsidR="00742909" w:rsidRPr="00DB1622">
        <w:rPr>
          <w:rFonts w:eastAsiaTheme="minorEastAsia" w:cs="Times New Roman"/>
          <w:color w:val="222222"/>
          <w:szCs w:val="24"/>
        </w:rPr>
        <w:t>Sunder, J., Sunder, S.V. and Zhang, J., 2017. Pilot CEOs and corporate innovation. </w:t>
      </w:r>
      <w:proofErr w:type="gramStart"/>
      <w:r w:rsidR="00742909" w:rsidRPr="00DB1622">
        <w:rPr>
          <w:rFonts w:eastAsiaTheme="minorEastAsia" w:cs="Times New Roman"/>
          <w:color w:val="222222"/>
          <w:szCs w:val="24"/>
        </w:rPr>
        <w:t>Journal of Financial Economics, 123(1), pp.209-224.</w:t>
      </w:r>
      <w:proofErr w:type="gramEnd"/>
    </w:p>
    <w:p w14:paraId="5DCB2106" w14:textId="768070BC"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19</w:t>
      </w:r>
      <w:r w:rsidRPr="00DB1622">
        <w:rPr>
          <w:rFonts w:eastAsiaTheme="minorEastAsia" w:cs="Times New Roman" w:hint="eastAsia"/>
          <w:color w:val="222222"/>
          <w:szCs w:val="24"/>
        </w:rPr>
        <w:t>]</w:t>
      </w:r>
      <w:proofErr w:type="spellStart"/>
      <w:r w:rsidR="00742909" w:rsidRPr="00DB1622">
        <w:rPr>
          <w:rFonts w:eastAsiaTheme="minorEastAsia" w:cs="Times New Roman"/>
          <w:color w:val="222222"/>
          <w:szCs w:val="24"/>
        </w:rPr>
        <w:t>Custódio</w:t>
      </w:r>
      <w:proofErr w:type="spellEnd"/>
      <w:r w:rsidR="00742909" w:rsidRPr="00DB1622">
        <w:rPr>
          <w:rFonts w:eastAsiaTheme="minorEastAsia" w:cs="Times New Roman"/>
          <w:color w:val="222222"/>
          <w:szCs w:val="24"/>
        </w:rPr>
        <w:t>, C. and Metzger, D., 2013. How do CEOs matter? The effect of industry expertise on acquisition returns. </w:t>
      </w:r>
      <w:proofErr w:type="gramStart"/>
      <w:r w:rsidR="00742909" w:rsidRPr="00DB1622">
        <w:rPr>
          <w:rFonts w:eastAsiaTheme="minorEastAsia" w:cs="Times New Roman"/>
          <w:color w:val="222222"/>
          <w:szCs w:val="24"/>
        </w:rPr>
        <w:t>Review of Financial Studies, 26(8), pp.2008-2047.</w:t>
      </w:r>
      <w:proofErr w:type="gramEnd"/>
    </w:p>
    <w:p w14:paraId="7D55C09C" w14:textId="3871E1F9"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20</w:t>
      </w:r>
      <w:r w:rsidRPr="00DB1622">
        <w:rPr>
          <w:rFonts w:eastAsiaTheme="minorEastAsia" w:cs="Times New Roman" w:hint="eastAsia"/>
          <w:color w:val="222222"/>
          <w:szCs w:val="24"/>
        </w:rPr>
        <w:t>]</w:t>
      </w:r>
      <w:proofErr w:type="spellStart"/>
      <w:r w:rsidR="00742909" w:rsidRPr="00DB1622">
        <w:rPr>
          <w:rFonts w:eastAsiaTheme="minorEastAsia" w:cs="Times New Roman"/>
          <w:color w:val="222222"/>
          <w:szCs w:val="24"/>
        </w:rPr>
        <w:t>Custódio</w:t>
      </w:r>
      <w:proofErr w:type="spellEnd"/>
      <w:r w:rsidR="00742909" w:rsidRPr="00DB1622">
        <w:rPr>
          <w:rFonts w:eastAsiaTheme="minorEastAsia" w:cs="Times New Roman"/>
          <w:color w:val="222222"/>
          <w:szCs w:val="24"/>
        </w:rPr>
        <w:t>, C. and Metzger, D., 2014. Financial expert CEOs: CEO’s work experience and firm’s financial policies. </w:t>
      </w:r>
      <w:proofErr w:type="gramStart"/>
      <w:r w:rsidR="00742909" w:rsidRPr="00DB1622">
        <w:rPr>
          <w:rFonts w:eastAsiaTheme="minorEastAsia" w:cs="Times New Roman"/>
          <w:color w:val="222222"/>
          <w:szCs w:val="24"/>
        </w:rPr>
        <w:t>Journal of Financial Economics, 114(1), pp.125-154.</w:t>
      </w:r>
      <w:proofErr w:type="gramEnd"/>
    </w:p>
    <w:p w14:paraId="09F24484" w14:textId="03F6CE46"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21</w:t>
      </w:r>
      <w:r w:rsidRPr="00DB1622">
        <w:rPr>
          <w:rFonts w:eastAsiaTheme="minorEastAsia" w:cs="Times New Roman" w:hint="eastAsia"/>
          <w:color w:val="222222"/>
          <w:szCs w:val="24"/>
        </w:rPr>
        <w:t>]</w:t>
      </w:r>
      <w:proofErr w:type="spellStart"/>
      <w:r w:rsidR="00742909" w:rsidRPr="00DB1622">
        <w:rPr>
          <w:rFonts w:eastAsiaTheme="minorEastAsia" w:cs="Times New Roman"/>
          <w:color w:val="222222"/>
          <w:szCs w:val="24"/>
        </w:rPr>
        <w:t>Gounopoulos</w:t>
      </w:r>
      <w:proofErr w:type="spellEnd"/>
      <w:r w:rsidR="00742909" w:rsidRPr="00DB1622">
        <w:rPr>
          <w:rFonts w:eastAsiaTheme="minorEastAsia" w:cs="Times New Roman"/>
          <w:color w:val="222222"/>
          <w:szCs w:val="24"/>
        </w:rPr>
        <w:t xml:space="preserve">, D. and Pham, H., 2018. </w:t>
      </w:r>
      <w:proofErr w:type="gramStart"/>
      <w:r w:rsidR="00742909" w:rsidRPr="00DB1622">
        <w:rPr>
          <w:rFonts w:eastAsiaTheme="minorEastAsia" w:cs="Times New Roman"/>
          <w:color w:val="222222"/>
          <w:szCs w:val="24"/>
        </w:rPr>
        <w:t>Specialist CEOs and IPO survival.</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Corporate Finance, 48, pp.217-243.</w:t>
      </w:r>
      <w:proofErr w:type="gramEnd"/>
      <w:r w:rsidR="00742909" w:rsidRPr="00DB1622" w:rsidDel="00FA548E">
        <w:rPr>
          <w:rFonts w:eastAsiaTheme="minorEastAsia" w:cs="Times New Roman"/>
          <w:color w:val="222222"/>
          <w:szCs w:val="24"/>
        </w:rPr>
        <w:t xml:space="preserve"> </w:t>
      </w:r>
    </w:p>
    <w:p w14:paraId="5830E9D1" w14:textId="2E540B7A"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22</w:t>
      </w:r>
      <w:r w:rsidRPr="00DB1622">
        <w:rPr>
          <w:rFonts w:eastAsiaTheme="minorEastAsia" w:cs="Times New Roman" w:hint="eastAsia"/>
          <w:color w:val="222222"/>
          <w:szCs w:val="24"/>
        </w:rPr>
        <w:t>]</w:t>
      </w:r>
      <w:r w:rsidR="00742909" w:rsidRPr="00DB1622">
        <w:rPr>
          <w:rFonts w:eastAsiaTheme="minorEastAsia" w:cs="Times New Roman"/>
          <w:color w:val="222222"/>
          <w:szCs w:val="24"/>
        </w:rPr>
        <w:t xml:space="preserve">Islam, E. and </w:t>
      </w:r>
      <w:proofErr w:type="spellStart"/>
      <w:r w:rsidR="00742909" w:rsidRPr="00DB1622">
        <w:rPr>
          <w:rFonts w:eastAsiaTheme="minorEastAsia" w:cs="Times New Roman"/>
          <w:color w:val="222222"/>
          <w:szCs w:val="24"/>
        </w:rPr>
        <w:t>Zein</w:t>
      </w:r>
      <w:proofErr w:type="spellEnd"/>
      <w:r w:rsidR="00742909" w:rsidRPr="00DB1622">
        <w:rPr>
          <w:rFonts w:eastAsiaTheme="minorEastAsia" w:cs="Times New Roman"/>
          <w:color w:val="222222"/>
          <w:szCs w:val="24"/>
        </w:rPr>
        <w:t xml:space="preserve">, J., 2019. </w:t>
      </w:r>
      <w:proofErr w:type="gramStart"/>
      <w:r w:rsidR="00742909" w:rsidRPr="00DB1622">
        <w:rPr>
          <w:rFonts w:eastAsiaTheme="minorEastAsia" w:cs="Times New Roman"/>
          <w:color w:val="222222"/>
          <w:szCs w:val="24"/>
        </w:rPr>
        <w:t>Inventor CEOs.</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Financial Economics.</w:t>
      </w:r>
      <w:proofErr w:type="gramEnd"/>
      <w:r w:rsidR="00742909" w:rsidRPr="00DB1622">
        <w:rPr>
          <w:rFonts w:eastAsiaTheme="minorEastAsia" w:cs="Times New Roman"/>
          <w:color w:val="222222"/>
          <w:szCs w:val="24"/>
        </w:rPr>
        <w:t xml:space="preserve"> </w:t>
      </w:r>
      <w:proofErr w:type="gramStart"/>
      <w:r w:rsidR="00742909" w:rsidRPr="00DB1622">
        <w:rPr>
          <w:rFonts w:eastAsiaTheme="minorEastAsia" w:cs="Times New Roman"/>
          <w:color w:val="222222"/>
          <w:szCs w:val="24"/>
        </w:rPr>
        <w:t>Forthcoming.</w:t>
      </w:r>
      <w:proofErr w:type="gramEnd"/>
    </w:p>
    <w:p w14:paraId="323F7AD2" w14:textId="69491C10"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23</w:t>
      </w:r>
      <w:r w:rsidRPr="00DB1622">
        <w:rPr>
          <w:rFonts w:eastAsiaTheme="minorEastAsia" w:cs="Times New Roman" w:hint="eastAsia"/>
          <w:color w:val="222222"/>
          <w:szCs w:val="24"/>
        </w:rPr>
        <w:t>]</w:t>
      </w:r>
      <w:proofErr w:type="spellStart"/>
      <w:r w:rsidR="00742909" w:rsidRPr="00DB1622">
        <w:rPr>
          <w:rFonts w:eastAsiaTheme="minorEastAsia" w:cs="Times New Roman"/>
          <w:color w:val="222222"/>
          <w:szCs w:val="24"/>
        </w:rPr>
        <w:t>Custódio</w:t>
      </w:r>
      <w:proofErr w:type="spellEnd"/>
      <w:r w:rsidR="00742909" w:rsidRPr="00DB1622">
        <w:rPr>
          <w:rFonts w:eastAsiaTheme="minorEastAsia" w:cs="Times New Roman"/>
          <w:color w:val="222222"/>
          <w:szCs w:val="24"/>
        </w:rPr>
        <w:t>, C., Ferreira, M.A. and Matos, P., 201</w:t>
      </w:r>
      <w:r w:rsidR="00D15DB1" w:rsidRPr="00DB1622">
        <w:rPr>
          <w:rFonts w:eastAsiaTheme="minorEastAsia" w:cs="Times New Roman" w:hint="eastAsia"/>
          <w:color w:val="222222"/>
          <w:szCs w:val="24"/>
        </w:rPr>
        <w:t>9</w:t>
      </w:r>
      <w:r w:rsidR="00742909" w:rsidRPr="00DB1622">
        <w:rPr>
          <w:rFonts w:eastAsiaTheme="minorEastAsia" w:cs="Times New Roman"/>
          <w:color w:val="222222"/>
          <w:szCs w:val="24"/>
        </w:rPr>
        <w:t>. Do general managerial skills spur innovation</w:t>
      </w:r>
      <w:proofErr w:type="gramStart"/>
      <w:r w:rsidR="00742909" w:rsidRPr="00DB1622">
        <w:rPr>
          <w:rFonts w:eastAsiaTheme="minorEastAsia" w:cs="Times New Roman"/>
          <w:color w:val="222222"/>
          <w:szCs w:val="24"/>
        </w:rPr>
        <w:t>?.</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Management Science, 65(2), pp.459-476.</w:t>
      </w:r>
      <w:proofErr w:type="gramEnd"/>
    </w:p>
    <w:p w14:paraId="4D860C5B" w14:textId="34C67C5D" w:rsidR="00742909" w:rsidRPr="00DB1622" w:rsidRDefault="00C92266" w:rsidP="00742909">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24</w:t>
      </w:r>
      <w:r w:rsidRPr="00DB1622">
        <w:rPr>
          <w:rFonts w:eastAsiaTheme="minorEastAsia" w:cs="Times New Roman" w:hint="eastAsia"/>
          <w:color w:val="222222"/>
          <w:szCs w:val="24"/>
        </w:rPr>
        <w:t>]</w:t>
      </w:r>
      <w:proofErr w:type="spellStart"/>
      <w:r w:rsidR="00742909" w:rsidRPr="00DB1622">
        <w:rPr>
          <w:rFonts w:eastAsiaTheme="minorEastAsia" w:cs="Times New Roman"/>
          <w:color w:val="222222"/>
          <w:szCs w:val="24"/>
        </w:rPr>
        <w:t>Aktas</w:t>
      </w:r>
      <w:proofErr w:type="spellEnd"/>
      <w:r w:rsidR="00742909" w:rsidRPr="00DB1622">
        <w:rPr>
          <w:rFonts w:eastAsiaTheme="minorEastAsia" w:cs="Times New Roman"/>
          <w:color w:val="222222"/>
          <w:szCs w:val="24"/>
        </w:rPr>
        <w:t xml:space="preserve">, N., </w:t>
      </w:r>
      <w:proofErr w:type="spellStart"/>
      <w:r w:rsidR="00742909" w:rsidRPr="00DB1622">
        <w:rPr>
          <w:rFonts w:eastAsiaTheme="minorEastAsia" w:cs="Times New Roman"/>
          <w:color w:val="222222"/>
          <w:szCs w:val="24"/>
        </w:rPr>
        <w:t>Louca</w:t>
      </w:r>
      <w:proofErr w:type="spellEnd"/>
      <w:r w:rsidR="00742909" w:rsidRPr="00DB1622">
        <w:rPr>
          <w:rFonts w:eastAsiaTheme="minorEastAsia" w:cs="Times New Roman"/>
          <w:color w:val="222222"/>
          <w:szCs w:val="24"/>
        </w:rPr>
        <w:t xml:space="preserve">, C. and </w:t>
      </w:r>
      <w:proofErr w:type="spellStart"/>
      <w:r w:rsidR="00742909" w:rsidRPr="00DB1622">
        <w:rPr>
          <w:rFonts w:eastAsiaTheme="minorEastAsia" w:cs="Times New Roman"/>
          <w:color w:val="222222"/>
          <w:szCs w:val="24"/>
        </w:rPr>
        <w:t>Petmezas</w:t>
      </w:r>
      <w:proofErr w:type="spellEnd"/>
      <w:r w:rsidR="00742909" w:rsidRPr="00DB1622">
        <w:rPr>
          <w:rFonts w:eastAsiaTheme="minorEastAsia" w:cs="Times New Roman"/>
          <w:color w:val="222222"/>
          <w:szCs w:val="24"/>
        </w:rPr>
        <w:t xml:space="preserve">, D., 2019. </w:t>
      </w:r>
      <w:proofErr w:type="gramStart"/>
      <w:r w:rsidR="00742909" w:rsidRPr="00DB1622">
        <w:rPr>
          <w:rFonts w:eastAsiaTheme="minorEastAsia" w:cs="Times New Roman"/>
          <w:color w:val="222222"/>
          <w:szCs w:val="24"/>
        </w:rPr>
        <w:t>CEO overconfidence and the value of corporate cash holdings.</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Corporate Finance, 54, pp.85-106.</w:t>
      </w:r>
      <w:proofErr w:type="gramEnd"/>
    </w:p>
    <w:p w14:paraId="77865706" w14:textId="3D9DBA80" w:rsidR="00742909"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lastRenderedPageBreak/>
        <w:t>[</w:t>
      </w:r>
      <w:r w:rsidR="00DB1622" w:rsidRPr="00DB1622">
        <w:rPr>
          <w:rFonts w:eastAsiaTheme="minorEastAsia" w:cs="Times New Roman" w:hint="eastAsia"/>
          <w:color w:val="222222"/>
          <w:szCs w:val="24"/>
        </w:rPr>
        <w:t>25</w:t>
      </w:r>
      <w:r w:rsidRPr="00DB1622">
        <w:rPr>
          <w:rFonts w:eastAsiaTheme="minorEastAsia" w:cs="Times New Roman" w:hint="eastAsia"/>
          <w:color w:val="222222"/>
          <w:szCs w:val="24"/>
        </w:rPr>
        <w:t>]</w:t>
      </w:r>
      <w:r w:rsidR="00742909" w:rsidRPr="00DB1622">
        <w:rPr>
          <w:rFonts w:eastAsiaTheme="minorEastAsia" w:cs="Times New Roman"/>
          <w:color w:val="222222"/>
          <w:szCs w:val="24"/>
        </w:rPr>
        <w:t xml:space="preserve">Leung, H., </w:t>
      </w:r>
      <w:proofErr w:type="spellStart"/>
      <w:r w:rsidR="00742909" w:rsidRPr="00DB1622">
        <w:rPr>
          <w:rFonts w:eastAsiaTheme="minorEastAsia" w:cs="Times New Roman"/>
          <w:color w:val="222222"/>
          <w:szCs w:val="24"/>
        </w:rPr>
        <w:t>Tse</w:t>
      </w:r>
      <w:proofErr w:type="spellEnd"/>
      <w:r w:rsidR="00742909" w:rsidRPr="00DB1622">
        <w:rPr>
          <w:rFonts w:eastAsiaTheme="minorEastAsia" w:cs="Times New Roman"/>
          <w:color w:val="222222"/>
          <w:szCs w:val="24"/>
        </w:rPr>
        <w:t xml:space="preserve">, J. and </w:t>
      </w:r>
      <w:proofErr w:type="spellStart"/>
      <w:r w:rsidR="00742909" w:rsidRPr="00DB1622">
        <w:rPr>
          <w:rFonts w:eastAsiaTheme="minorEastAsia" w:cs="Times New Roman"/>
          <w:color w:val="222222"/>
          <w:szCs w:val="24"/>
        </w:rPr>
        <w:t>Westerholm</w:t>
      </w:r>
      <w:proofErr w:type="spellEnd"/>
      <w:r w:rsidR="00742909" w:rsidRPr="00DB1622">
        <w:rPr>
          <w:rFonts w:eastAsiaTheme="minorEastAsia" w:cs="Times New Roman"/>
          <w:color w:val="222222"/>
          <w:szCs w:val="24"/>
        </w:rPr>
        <w:t xml:space="preserve">, P.J., 2017. </w:t>
      </w:r>
      <w:proofErr w:type="gramStart"/>
      <w:r w:rsidR="00742909" w:rsidRPr="00DB1622">
        <w:rPr>
          <w:rFonts w:eastAsiaTheme="minorEastAsia" w:cs="Times New Roman"/>
          <w:color w:val="222222"/>
          <w:szCs w:val="24"/>
        </w:rPr>
        <w:t>CEO traders and corporate acquisitions.</w:t>
      </w:r>
      <w:proofErr w:type="gramEnd"/>
      <w:r w:rsidR="00742909" w:rsidRPr="00DB1622">
        <w:rPr>
          <w:rFonts w:eastAsiaTheme="minorEastAsia" w:cs="Times New Roman"/>
          <w:color w:val="222222"/>
          <w:szCs w:val="24"/>
        </w:rPr>
        <w:t> </w:t>
      </w:r>
      <w:proofErr w:type="gramStart"/>
      <w:r w:rsidR="00742909" w:rsidRPr="00DB1622">
        <w:rPr>
          <w:rFonts w:eastAsiaTheme="minorEastAsia" w:cs="Times New Roman"/>
          <w:color w:val="222222"/>
          <w:szCs w:val="24"/>
        </w:rPr>
        <w:t>Journal of Corporate Finance.</w:t>
      </w:r>
      <w:proofErr w:type="gramEnd"/>
      <w:r w:rsidR="00742909" w:rsidRPr="00DB1622">
        <w:rPr>
          <w:rFonts w:eastAsiaTheme="minorEastAsia" w:cs="Times New Roman"/>
          <w:color w:val="222222"/>
          <w:szCs w:val="24"/>
        </w:rPr>
        <w:t xml:space="preserve"> 54, pp. 107-127.</w:t>
      </w:r>
      <w:r w:rsidR="00ED4024" w:rsidRPr="00DB1622">
        <w:rPr>
          <w:rFonts w:eastAsiaTheme="minorEastAsia" w:cs="Times New Roman"/>
          <w:color w:val="222222"/>
          <w:szCs w:val="24"/>
        </w:rPr>
        <w:t xml:space="preserve"> </w:t>
      </w:r>
    </w:p>
    <w:p w14:paraId="32DB6FD0" w14:textId="67089B9C" w:rsidR="00ED4024"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26</w:t>
      </w:r>
      <w:r w:rsidRPr="00DB1622">
        <w:rPr>
          <w:rFonts w:eastAsiaTheme="minorEastAsia" w:cs="Times New Roman" w:hint="eastAsia"/>
          <w:color w:val="222222"/>
          <w:szCs w:val="24"/>
        </w:rPr>
        <w:t>]</w:t>
      </w:r>
      <w:proofErr w:type="spellStart"/>
      <w:r w:rsidR="00ED4024" w:rsidRPr="00DB1622">
        <w:rPr>
          <w:rFonts w:eastAsiaTheme="minorEastAsia" w:cs="Times New Roman"/>
          <w:color w:val="222222"/>
          <w:szCs w:val="24"/>
        </w:rPr>
        <w:t>Hirshleifer</w:t>
      </w:r>
      <w:proofErr w:type="spellEnd"/>
      <w:r w:rsidR="00ED4024" w:rsidRPr="00DB1622">
        <w:rPr>
          <w:rFonts w:eastAsiaTheme="minorEastAsia" w:cs="Times New Roman"/>
          <w:color w:val="222222"/>
          <w:szCs w:val="24"/>
        </w:rPr>
        <w:t xml:space="preserve">, D., Low, A. and </w:t>
      </w:r>
      <w:proofErr w:type="spellStart"/>
      <w:r w:rsidR="00ED4024" w:rsidRPr="00DB1622">
        <w:rPr>
          <w:rFonts w:eastAsiaTheme="minorEastAsia" w:cs="Times New Roman"/>
          <w:color w:val="222222"/>
          <w:szCs w:val="24"/>
        </w:rPr>
        <w:t>Teoh</w:t>
      </w:r>
      <w:proofErr w:type="spellEnd"/>
      <w:r w:rsidR="00ED4024" w:rsidRPr="00DB1622">
        <w:rPr>
          <w:rFonts w:eastAsiaTheme="minorEastAsia" w:cs="Times New Roman"/>
          <w:color w:val="222222"/>
          <w:szCs w:val="24"/>
        </w:rPr>
        <w:t>, S.H., 2012. Are overconfident CEOs better innovators</w:t>
      </w:r>
      <w:proofErr w:type="gramStart"/>
      <w:r w:rsidR="00ED4024" w:rsidRPr="00DB1622">
        <w:rPr>
          <w:rFonts w:eastAsiaTheme="minorEastAsia" w:cs="Times New Roman"/>
          <w:color w:val="222222"/>
          <w:szCs w:val="24"/>
        </w:rPr>
        <w:t>?.</w:t>
      </w:r>
      <w:proofErr w:type="gramEnd"/>
      <w:r w:rsidR="00ED4024" w:rsidRPr="00DB1622">
        <w:rPr>
          <w:rFonts w:eastAsiaTheme="minorEastAsia" w:cs="Times New Roman"/>
          <w:color w:val="222222"/>
          <w:szCs w:val="24"/>
        </w:rPr>
        <w:t xml:space="preserve"> </w:t>
      </w:r>
      <w:proofErr w:type="gramStart"/>
      <w:r w:rsidR="00ED4024" w:rsidRPr="00DB1622">
        <w:rPr>
          <w:rFonts w:eastAsiaTheme="minorEastAsia" w:cs="Times New Roman"/>
          <w:color w:val="222222"/>
          <w:szCs w:val="24"/>
        </w:rPr>
        <w:t>Journal of Finance, 67(4), pp.1457-1498.</w:t>
      </w:r>
      <w:proofErr w:type="gramEnd"/>
    </w:p>
    <w:p w14:paraId="1E76139F" w14:textId="5046AB14" w:rsidR="00ED4024"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27</w:t>
      </w:r>
      <w:r w:rsidRPr="00DB1622">
        <w:rPr>
          <w:rFonts w:eastAsiaTheme="minorEastAsia" w:cs="Times New Roman" w:hint="eastAsia"/>
          <w:color w:val="222222"/>
          <w:szCs w:val="24"/>
        </w:rPr>
        <w:t>]</w:t>
      </w:r>
      <w:proofErr w:type="spellStart"/>
      <w:r w:rsidR="00ED4024" w:rsidRPr="00DB1622">
        <w:rPr>
          <w:rFonts w:eastAsiaTheme="minorEastAsia" w:cs="Times New Roman"/>
          <w:color w:val="222222"/>
          <w:szCs w:val="24"/>
        </w:rPr>
        <w:t>Atanassov</w:t>
      </w:r>
      <w:proofErr w:type="spellEnd"/>
      <w:r w:rsidR="00ED4024" w:rsidRPr="00DB1622">
        <w:rPr>
          <w:rFonts w:eastAsiaTheme="minorEastAsia" w:cs="Times New Roman"/>
          <w:color w:val="222222"/>
          <w:szCs w:val="24"/>
        </w:rPr>
        <w:t xml:space="preserve">, J., 2013. Do hostile takeovers stifle innovation? </w:t>
      </w:r>
      <w:proofErr w:type="gramStart"/>
      <w:r w:rsidR="00ED4024" w:rsidRPr="00DB1622">
        <w:rPr>
          <w:rFonts w:eastAsiaTheme="minorEastAsia" w:cs="Times New Roman"/>
          <w:color w:val="222222"/>
          <w:szCs w:val="24"/>
        </w:rPr>
        <w:t>Evidence from antitakeover legislation and corporate patenting.</w:t>
      </w:r>
      <w:proofErr w:type="gramEnd"/>
      <w:r w:rsidR="00ED4024" w:rsidRPr="00DB1622">
        <w:rPr>
          <w:rFonts w:eastAsiaTheme="minorEastAsia" w:cs="Times New Roman"/>
          <w:color w:val="222222"/>
          <w:szCs w:val="24"/>
        </w:rPr>
        <w:t xml:space="preserve">  </w:t>
      </w:r>
      <w:proofErr w:type="gramStart"/>
      <w:r w:rsidR="00ED4024" w:rsidRPr="00DB1622">
        <w:rPr>
          <w:rFonts w:eastAsiaTheme="minorEastAsia" w:cs="Times New Roman"/>
          <w:color w:val="222222"/>
          <w:szCs w:val="24"/>
        </w:rPr>
        <w:t>Journal of Finance, 68(3), pp.1097-1131.</w:t>
      </w:r>
      <w:proofErr w:type="gramEnd"/>
    </w:p>
    <w:p w14:paraId="67371F72" w14:textId="421DFE53" w:rsidR="00ED4024"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28</w:t>
      </w:r>
      <w:r w:rsidRPr="00DB1622">
        <w:rPr>
          <w:rFonts w:eastAsiaTheme="minorEastAsia" w:cs="Times New Roman" w:hint="eastAsia"/>
          <w:color w:val="222222"/>
          <w:szCs w:val="24"/>
        </w:rPr>
        <w:t>]</w:t>
      </w:r>
      <w:proofErr w:type="gramStart"/>
      <w:r w:rsidR="00ED4024" w:rsidRPr="00DB1622">
        <w:rPr>
          <w:rFonts w:eastAsiaTheme="minorEastAsia" w:cs="Times New Roman"/>
          <w:color w:val="222222"/>
          <w:szCs w:val="24"/>
        </w:rPr>
        <w:t xml:space="preserve">Fang, V.W., </w:t>
      </w:r>
      <w:proofErr w:type="spellStart"/>
      <w:r w:rsidR="00ED4024" w:rsidRPr="00DB1622">
        <w:rPr>
          <w:rFonts w:eastAsiaTheme="minorEastAsia" w:cs="Times New Roman"/>
          <w:color w:val="222222"/>
          <w:szCs w:val="24"/>
        </w:rPr>
        <w:t>Tian</w:t>
      </w:r>
      <w:proofErr w:type="spellEnd"/>
      <w:r w:rsidR="00ED4024" w:rsidRPr="00DB1622">
        <w:rPr>
          <w:rFonts w:eastAsiaTheme="minorEastAsia" w:cs="Times New Roman"/>
          <w:color w:val="222222"/>
          <w:szCs w:val="24"/>
        </w:rPr>
        <w:t>, X. and Tice, S., 2014.</w:t>
      </w:r>
      <w:proofErr w:type="gramEnd"/>
      <w:r w:rsidR="00ED4024" w:rsidRPr="00DB1622">
        <w:rPr>
          <w:rFonts w:eastAsiaTheme="minorEastAsia" w:cs="Times New Roman"/>
          <w:color w:val="222222"/>
          <w:szCs w:val="24"/>
        </w:rPr>
        <w:t xml:space="preserve"> Does stock liquidity enhance or impede firm innovation</w:t>
      </w:r>
      <w:proofErr w:type="gramStart"/>
      <w:r w:rsidR="00ED4024" w:rsidRPr="00DB1622">
        <w:rPr>
          <w:rFonts w:eastAsiaTheme="minorEastAsia" w:cs="Times New Roman"/>
          <w:color w:val="222222"/>
          <w:szCs w:val="24"/>
        </w:rPr>
        <w:t>?.</w:t>
      </w:r>
      <w:proofErr w:type="gramEnd"/>
      <w:r w:rsidR="00ED4024" w:rsidRPr="00DB1622">
        <w:rPr>
          <w:rFonts w:eastAsiaTheme="minorEastAsia" w:cs="Times New Roman"/>
          <w:color w:val="222222"/>
          <w:szCs w:val="24"/>
        </w:rPr>
        <w:t> </w:t>
      </w:r>
      <w:proofErr w:type="gramStart"/>
      <w:r w:rsidR="00ED4024" w:rsidRPr="00DB1622">
        <w:rPr>
          <w:rFonts w:eastAsiaTheme="minorEastAsia" w:cs="Times New Roman"/>
          <w:color w:val="222222"/>
          <w:szCs w:val="24"/>
        </w:rPr>
        <w:t>Journal of Finance, 69(5), pp.2085-2125.</w:t>
      </w:r>
      <w:proofErr w:type="gramEnd"/>
    </w:p>
    <w:p w14:paraId="49100284" w14:textId="13B28AC0" w:rsidR="00ED4024"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29</w:t>
      </w:r>
      <w:r w:rsidRPr="00DB1622">
        <w:rPr>
          <w:rFonts w:eastAsiaTheme="minorEastAsia" w:cs="Times New Roman" w:hint="eastAsia"/>
          <w:color w:val="222222"/>
          <w:szCs w:val="24"/>
        </w:rPr>
        <w:t>]</w:t>
      </w:r>
      <w:r w:rsidR="00ED4024" w:rsidRPr="00DB1622">
        <w:rPr>
          <w:rFonts w:eastAsiaTheme="minorEastAsia" w:cs="Times New Roman"/>
          <w:color w:val="222222"/>
          <w:szCs w:val="24"/>
        </w:rPr>
        <w:t xml:space="preserve">Cho, C., </w:t>
      </w:r>
      <w:proofErr w:type="spellStart"/>
      <w:r w:rsidR="00ED4024" w:rsidRPr="00DB1622">
        <w:rPr>
          <w:rFonts w:eastAsiaTheme="minorEastAsia" w:cs="Times New Roman"/>
          <w:color w:val="222222"/>
          <w:szCs w:val="24"/>
        </w:rPr>
        <w:t>Halford</w:t>
      </w:r>
      <w:proofErr w:type="spellEnd"/>
      <w:r w:rsidR="00ED4024" w:rsidRPr="00DB1622">
        <w:rPr>
          <w:rFonts w:eastAsiaTheme="minorEastAsia" w:cs="Times New Roman"/>
          <w:color w:val="222222"/>
          <w:szCs w:val="24"/>
        </w:rPr>
        <w:t>, J.T., Hsu, S. and Ng, L., 2016. Do managers matter for corporate innovation</w:t>
      </w:r>
      <w:proofErr w:type="gramStart"/>
      <w:r w:rsidR="00ED4024" w:rsidRPr="00DB1622">
        <w:rPr>
          <w:rFonts w:eastAsiaTheme="minorEastAsia" w:cs="Times New Roman"/>
          <w:color w:val="222222"/>
          <w:szCs w:val="24"/>
        </w:rPr>
        <w:t>?.</w:t>
      </w:r>
      <w:proofErr w:type="gramEnd"/>
      <w:r w:rsidR="00ED4024" w:rsidRPr="00DB1622">
        <w:rPr>
          <w:rFonts w:eastAsiaTheme="minorEastAsia" w:cs="Times New Roman"/>
          <w:color w:val="222222"/>
          <w:szCs w:val="24"/>
        </w:rPr>
        <w:t> </w:t>
      </w:r>
      <w:proofErr w:type="gramStart"/>
      <w:r w:rsidR="00ED4024" w:rsidRPr="00DB1622">
        <w:rPr>
          <w:rFonts w:eastAsiaTheme="minorEastAsia" w:cs="Times New Roman"/>
          <w:color w:val="222222"/>
          <w:szCs w:val="24"/>
        </w:rPr>
        <w:t>Journal of Corporate Finance, 36</w:t>
      </w:r>
      <w:r w:rsidR="00D15DB1" w:rsidRPr="00DB1622">
        <w:rPr>
          <w:rFonts w:eastAsiaTheme="minorEastAsia" w:cs="Times New Roman"/>
          <w:color w:val="222222"/>
          <w:szCs w:val="24"/>
        </w:rPr>
        <w:t>, pp.206-229.</w:t>
      </w:r>
      <w:proofErr w:type="gramEnd"/>
    </w:p>
    <w:p w14:paraId="3608824D" w14:textId="43819E00" w:rsidR="00D15DB1"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30</w:t>
      </w:r>
      <w:r w:rsidRPr="00DB1622">
        <w:rPr>
          <w:rFonts w:eastAsiaTheme="minorEastAsia" w:cs="Times New Roman" w:hint="eastAsia"/>
          <w:color w:val="222222"/>
          <w:szCs w:val="24"/>
        </w:rPr>
        <w:t>]</w:t>
      </w:r>
      <w:r w:rsidR="00D15DB1" w:rsidRPr="00DB1622">
        <w:rPr>
          <w:rFonts w:eastAsiaTheme="minorEastAsia" w:cs="Times New Roman"/>
          <w:color w:val="222222"/>
          <w:szCs w:val="24"/>
        </w:rPr>
        <w:t xml:space="preserve">Fang, L.H., Lerner, J. and Wu, C., 2017. Intellectual property rights protection, ownership, and innovation: Evidence from China.  </w:t>
      </w:r>
      <w:proofErr w:type="gramStart"/>
      <w:r w:rsidR="00D15DB1" w:rsidRPr="00DB1622">
        <w:rPr>
          <w:rFonts w:eastAsiaTheme="minorEastAsia" w:cs="Times New Roman"/>
          <w:color w:val="222222"/>
          <w:szCs w:val="24"/>
        </w:rPr>
        <w:t>Review of Financial Studies, 30(7), pp.2446-2477.</w:t>
      </w:r>
      <w:proofErr w:type="gramEnd"/>
    </w:p>
    <w:p w14:paraId="26E18DC5" w14:textId="5E972CF5" w:rsidR="00D15DB1"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31</w:t>
      </w:r>
      <w:r w:rsidRPr="00DB1622">
        <w:rPr>
          <w:rFonts w:eastAsiaTheme="minorEastAsia" w:cs="Times New Roman" w:hint="eastAsia"/>
          <w:color w:val="222222"/>
          <w:szCs w:val="24"/>
        </w:rPr>
        <w:t>]</w:t>
      </w:r>
      <w:proofErr w:type="spellStart"/>
      <w:proofErr w:type="gramStart"/>
      <w:r w:rsidR="00D15DB1" w:rsidRPr="00DB1622">
        <w:rPr>
          <w:rFonts w:eastAsiaTheme="minorEastAsia" w:cs="Times New Roman"/>
          <w:color w:val="222222"/>
          <w:szCs w:val="24"/>
        </w:rPr>
        <w:t>Feng</w:t>
      </w:r>
      <w:proofErr w:type="spellEnd"/>
      <w:r w:rsidR="00D15DB1" w:rsidRPr="00DB1622">
        <w:rPr>
          <w:rFonts w:eastAsiaTheme="minorEastAsia" w:cs="Times New Roman" w:hint="eastAsia"/>
          <w:color w:val="222222"/>
          <w:szCs w:val="24"/>
        </w:rPr>
        <w:t>, 2019.</w:t>
      </w:r>
      <w:proofErr w:type="gramEnd"/>
      <w:r w:rsidR="00D15DB1" w:rsidRPr="00DB1622">
        <w:rPr>
          <w:rFonts w:eastAsiaTheme="minorEastAsia" w:cs="Times New Roman"/>
          <w:color w:val="222222"/>
          <w:szCs w:val="24"/>
        </w:rPr>
        <w:t xml:space="preserve"> Does Industrial Policy Play an Important Role in Enterprise Innovation?</w:t>
      </w:r>
      <w:r w:rsidR="00D15DB1" w:rsidRPr="00DB1622">
        <w:rPr>
          <w:rFonts w:eastAsiaTheme="minorEastAsia" w:cs="Times New Roman" w:hint="eastAsia"/>
          <w:color w:val="222222"/>
          <w:szCs w:val="24"/>
        </w:rPr>
        <w:t xml:space="preserve"> </w:t>
      </w:r>
      <w:proofErr w:type="gramStart"/>
      <w:r w:rsidR="00D15DB1" w:rsidRPr="00DB1622">
        <w:rPr>
          <w:rFonts w:eastAsiaTheme="minorEastAsia" w:cs="Times New Roman"/>
          <w:color w:val="222222"/>
          <w:szCs w:val="24"/>
        </w:rPr>
        <w:t>Emerging Markets Finance and Trade, 55(15)</w:t>
      </w:r>
      <w:r w:rsidR="00D15DB1" w:rsidRPr="00DB1622">
        <w:rPr>
          <w:rFonts w:eastAsiaTheme="minorEastAsia" w:cs="Times New Roman" w:hint="eastAsia"/>
          <w:color w:val="222222"/>
          <w:szCs w:val="24"/>
        </w:rPr>
        <w:t>, pp</w:t>
      </w:r>
      <w:r w:rsidR="00D15DB1" w:rsidRPr="00DB1622">
        <w:rPr>
          <w:rFonts w:eastAsiaTheme="minorEastAsia" w:cs="Times New Roman"/>
          <w:color w:val="222222"/>
          <w:szCs w:val="24"/>
        </w:rPr>
        <w:t>.3490-3512</w:t>
      </w:r>
      <w:r w:rsidR="00D15DB1" w:rsidRPr="00DB1622">
        <w:rPr>
          <w:rFonts w:eastAsiaTheme="minorEastAsia" w:cs="Times New Roman" w:hint="eastAsia"/>
          <w:color w:val="222222"/>
          <w:szCs w:val="24"/>
        </w:rPr>
        <w:t>.</w:t>
      </w:r>
      <w:proofErr w:type="gramEnd"/>
    </w:p>
    <w:p w14:paraId="4C9C819F" w14:textId="68A48D5E" w:rsidR="00D15DB1"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32</w:t>
      </w:r>
      <w:r w:rsidRPr="00DB1622">
        <w:rPr>
          <w:rFonts w:eastAsiaTheme="minorEastAsia" w:cs="Times New Roman" w:hint="eastAsia"/>
          <w:color w:val="222222"/>
          <w:szCs w:val="24"/>
        </w:rPr>
        <w:t>]</w:t>
      </w:r>
      <w:proofErr w:type="spellStart"/>
      <w:r w:rsidR="00D15DB1" w:rsidRPr="00DB1622">
        <w:rPr>
          <w:rFonts w:eastAsiaTheme="minorEastAsia" w:cs="Times New Roman"/>
          <w:color w:val="222222"/>
          <w:szCs w:val="24"/>
        </w:rPr>
        <w:t>Griliches</w:t>
      </w:r>
      <w:proofErr w:type="spellEnd"/>
      <w:r w:rsidR="00D15DB1" w:rsidRPr="00DB1622">
        <w:rPr>
          <w:rFonts w:eastAsiaTheme="minorEastAsia" w:cs="Times New Roman"/>
          <w:color w:val="222222"/>
          <w:szCs w:val="24"/>
        </w:rPr>
        <w:t xml:space="preserve">, Z., </w:t>
      </w:r>
      <w:proofErr w:type="spellStart"/>
      <w:r w:rsidR="00D15DB1" w:rsidRPr="00DB1622">
        <w:rPr>
          <w:rFonts w:eastAsiaTheme="minorEastAsia" w:cs="Times New Roman"/>
          <w:color w:val="222222"/>
          <w:szCs w:val="24"/>
        </w:rPr>
        <w:t>Pakes</w:t>
      </w:r>
      <w:proofErr w:type="spellEnd"/>
      <w:r w:rsidR="00D15DB1" w:rsidRPr="00DB1622">
        <w:rPr>
          <w:rFonts w:eastAsiaTheme="minorEastAsia" w:cs="Times New Roman"/>
          <w:color w:val="222222"/>
          <w:szCs w:val="24"/>
        </w:rPr>
        <w:t xml:space="preserve">, A. and Hall, B., 1987. The value of patents as indicators of inventive activity sin P. </w:t>
      </w:r>
      <w:proofErr w:type="spellStart"/>
      <w:r w:rsidR="00D15DB1" w:rsidRPr="00DB1622">
        <w:rPr>
          <w:rFonts w:eastAsiaTheme="minorEastAsia" w:cs="Times New Roman"/>
          <w:color w:val="222222"/>
          <w:szCs w:val="24"/>
        </w:rPr>
        <w:t>Dasgupta</w:t>
      </w:r>
      <w:proofErr w:type="spellEnd"/>
      <w:r w:rsidR="00D15DB1" w:rsidRPr="00DB1622">
        <w:rPr>
          <w:rFonts w:eastAsiaTheme="minorEastAsia" w:cs="Times New Roman"/>
          <w:color w:val="222222"/>
          <w:szCs w:val="24"/>
        </w:rPr>
        <w:t xml:space="preserve"> and P. </w:t>
      </w:r>
      <w:proofErr w:type="spellStart"/>
      <w:r w:rsidR="00D15DB1" w:rsidRPr="00DB1622">
        <w:rPr>
          <w:rFonts w:eastAsiaTheme="minorEastAsia" w:cs="Times New Roman"/>
          <w:color w:val="222222"/>
          <w:szCs w:val="24"/>
        </w:rPr>
        <w:t>Stoneman</w:t>
      </w:r>
      <w:proofErr w:type="spellEnd"/>
      <w:r w:rsidR="00D15DB1" w:rsidRPr="00DB1622">
        <w:rPr>
          <w:rFonts w:eastAsiaTheme="minorEastAsia" w:cs="Times New Roman"/>
          <w:color w:val="222222"/>
          <w:szCs w:val="24"/>
        </w:rPr>
        <w:t>, eds. Economic Policy and Technological Performance, Cambridge England: Cambridge University Press, 39.</w:t>
      </w:r>
    </w:p>
    <w:p w14:paraId="2B258F79" w14:textId="0BD02B3D" w:rsidR="00D15DB1" w:rsidRPr="00DB1622" w:rsidRDefault="00C92266" w:rsidP="00DB1622">
      <w:pPr>
        <w:autoSpaceDE w:val="0"/>
        <w:autoSpaceDN w:val="0"/>
        <w:adjustRightInd w:val="0"/>
        <w:ind w:firstLineChars="0" w:firstLine="0"/>
        <w:rPr>
          <w:rFonts w:eastAsiaTheme="minorEastAsia" w:cs="Times New Roman"/>
          <w:color w:val="222222"/>
          <w:szCs w:val="24"/>
        </w:rPr>
      </w:pPr>
      <w:r w:rsidRPr="00DB1622">
        <w:rPr>
          <w:rFonts w:eastAsiaTheme="minorEastAsia" w:cs="Times New Roman" w:hint="eastAsia"/>
          <w:color w:val="222222"/>
          <w:szCs w:val="24"/>
        </w:rPr>
        <w:t>[</w:t>
      </w:r>
      <w:r w:rsidR="00DB1622" w:rsidRPr="00DB1622">
        <w:rPr>
          <w:rFonts w:eastAsiaTheme="minorEastAsia" w:cs="Times New Roman" w:hint="eastAsia"/>
          <w:color w:val="222222"/>
          <w:szCs w:val="24"/>
        </w:rPr>
        <w:t>33</w:t>
      </w:r>
      <w:r w:rsidRPr="00DB1622">
        <w:rPr>
          <w:rFonts w:eastAsiaTheme="minorEastAsia" w:cs="Times New Roman" w:hint="eastAsia"/>
          <w:color w:val="222222"/>
          <w:szCs w:val="24"/>
        </w:rPr>
        <w:t>]</w:t>
      </w:r>
      <w:proofErr w:type="gramStart"/>
      <w:r w:rsidR="00D15DB1" w:rsidRPr="00DB1622">
        <w:rPr>
          <w:rFonts w:eastAsiaTheme="minorEastAsia" w:cs="Times New Roman"/>
          <w:color w:val="222222"/>
          <w:szCs w:val="24"/>
        </w:rPr>
        <w:t xml:space="preserve">Hall, B.H., Jaffe, A.B. and </w:t>
      </w:r>
      <w:proofErr w:type="spellStart"/>
      <w:r w:rsidR="00D15DB1" w:rsidRPr="00DB1622">
        <w:rPr>
          <w:rFonts w:eastAsiaTheme="minorEastAsia" w:cs="Times New Roman"/>
          <w:color w:val="222222"/>
          <w:szCs w:val="24"/>
        </w:rPr>
        <w:t>Trajtenberg</w:t>
      </w:r>
      <w:proofErr w:type="spellEnd"/>
      <w:r w:rsidR="00D15DB1" w:rsidRPr="00DB1622">
        <w:rPr>
          <w:rFonts w:eastAsiaTheme="minorEastAsia" w:cs="Times New Roman"/>
          <w:color w:val="222222"/>
          <w:szCs w:val="24"/>
        </w:rPr>
        <w:t>, M., 2001.</w:t>
      </w:r>
      <w:proofErr w:type="gramEnd"/>
      <w:r w:rsidR="00D15DB1" w:rsidRPr="00DB1622">
        <w:rPr>
          <w:rFonts w:eastAsiaTheme="minorEastAsia" w:cs="Times New Roman"/>
          <w:color w:val="222222"/>
          <w:szCs w:val="24"/>
        </w:rPr>
        <w:t xml:space="preserve"> The NBER patent citation data file: Lessons, insights and methodological tools. </w:t>
      </w:r>
      <w:proofErr w:type="gramStart"/>
      <w:r w:rsidR="00D15DB1" w:rsidRPr="00DB1622">
        <w:rPr>
          <w:rFonts w:eastAsiaTheme="minorEastAsia" w:cs="Times New Roman"/>
          <w:color w:val="222222"/>
          <w:szCs w:val="24"/>
        </w:rPr>
        <w:t>NBER Working Paper No. 8498.</w:t>
      </w:r>
      <w:proofErr w:type="gramEnd"/>
    </w:p>
    <w:p w14:paraId="279CFCD7" w14:textId="77777777" w:rsidR="00D15DB1" w:rsidRPr="00DB1622" w:rsidRDefault="00D15DB1" w:rsidP="00DB1622">
      <w:pPr>
        <w:autoSpaceDE w:val="0"/>
        <w:autoSpaceDN w:val="0"/>
        <w:adjustRightInd w:val="0"/>
        <w:ind w:firstLineChars="0" w:firstLine="0"/>
        <w:rPr>
          <w:rFonts w:eastAsiaTheme="minorEastAsia" w:cs="Times New Roman"/>
          <w:color w:val="222222"/>
          <w:szCs w:val="24"/>
          <w:shd w:val="clear" w:color="auto" w:fill="FFFFFF"/>
        </w:rPr>
        <w:sectPr w:rsidR="00D15DB1" w:rsidRPr="00DB1622">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0" w:right="1800" w:bottom="1440" w:left="1800" w:header="851" w:footer="992" w:gutter="0"/>
          <w:cols w:space="425"/>
          <w:docGrid w:type="lines" w:linePitch="312"/>
        </w:sectPr>
      </w:pPr>
    </w:p>
    <w:p w14:paraId="5192F6F2" w14:textId="74CF2391" w:rsidR="008963D4" w:rsidRPr="006203E9" w:rsidRDefault="00631907" w:rsidP="00A67931">
      <w:pPr>
        <w:autoSpaceDE w:val="0"/>
        <w:autoSpaceDN w:val="0"/>
        <w:adjustRightInd w:val="0"/>
        <w:ind w:firstLineChars="0" w:firstLine="0"/>
        <w:rPr>
          <w:rFonts w:cs="Times New Roman"/>
          <w:b/>
          <w:kern w:val="0"/>
          <w:sz w:val="28"/>
        </w:rPr>
      </w:pPr>
      <w:r w:rsidRPr="006203E9">
        <w:rPr>
          <w:rFonts w:cs="Times New Roman" w:hint="eastAsia"/>
          <w:b/>
          <w:kern w:val="0"/>
          <w:sz w:val="28"/>
        </w:rPr>
        <w:lastRenderedPageBreak/>
        <w:t>Appendix:</w:t>
      </w:r>
    </w:p>
    <w:p w14:paraId="25B356E3" w14:textId="296A8C3E" w:rsidR="00631907" w:rsidRPr="003A0474" w:rsidRDefault="00631907" w:rsidP="00631907">
      <w:pPr>
        <w:ind w:firstLine="442"/>
        <w:jc w:val="center"/>
        <w:rPr>
          <w:rFonts w:ascii="TimesNewRomanPSMT" w:eastAsiaTheme="minorEastAsia" w:hAnsi="TimesNewRomanPSMT" w:cs="TimesNewRomanPSMT"/>
          <w:b/>
          <w:kern w:val="0"/>
          <w:sz w:val="22"/>
          <w:szCs w:val="24"/>
        </w:rPr>
      </w:pPr>
      <w:r w:rsidRPr="006203E9">
        <w:rPr>
          <w:rFonts w:ascii="TimesNewRomanPSMT" w:hAnsi="TimesNewRomanPSMT" w:cs="TimesNewRomanPSMT"/>
          <w:b/>
          <w:kern w:val="0"/>
          <w:sz w:val="22"/>
          <w:szCs w:val="24"/>
        </w:rPr>
        <w:t>Table 1: Variable Definitions</w:t>
      </w:r>
    </w:p>
    <w:tbl>
      <w:tblPr>
        <w:tblW w:w="8788" w:type="dxa"/>
        <w:tblInd w:w="108" w:type="dxa"/>
        <w:tblBorders>
          <w:top w:val="single" w:sz="4" w:space="0" w:color="auto"/>
          <w:bottom w:val="single" w:sz="4" w:space="0" w:color="auto"/>
        </w:tblBorders>
        <w:tblLook w:val="04A0" w:firstRow="1" w:lastRow="0" w:firstColumn="1" w:lastColumn="0" w:noHBand="0" w:noVBand="1"/>
      </w:tblPr>
      <w:tblGrid>
        <w:gridCol w:w="284"/>
        <w:gridCol w:w="1083"/>
        <w:gridCol w:w="1327"/>
        <w:gridCol w:w="5953"/>
        <w:gridCol w:w="141"/>
      </w:tblGrid>
      <w:tr w:rsidR="00416A35" w:rsidRPr="006203E9" w14:paraId="5BAD4669" w14:textId="77777777" w:rsidTr="00DF1251">
        <w:trPr>
          <w:trHeight w:val="310"/>
        </w:trPr>
        <w:tc>
          <w:tcPr>
            <w:tcW w:w="2694" w:type="dxa"/>
            <w:gridSpan w:val="3"/>
            <w:tcBorders>
              <w:top w:val="single" w:sz="4" w:space="0" w:color="auto"/>
              <w:bottom w:val="single" w:sz="4" w:space="0" w:color="auto"/>
            </w:tcBorders>
          </w:tcPr>
          <w:p w14:paraId="24A45126" w14:textId="2D6F3D8C" w:rsidR="00416A35" w:rsidRPr="006203E9" w:rsidRDefault="00416A35" w:rsidP="006A7F14">
            <w:pPr>
              <w:pStyle w:val="Table"/>
              <w:rPr>
                <w:rFonts w:eastAsia="宋体"/>
              </w:rPr>
            </w:pPr>
            <w:r w:rsidRPr="006203E9">
              <w:rPr>
                <w:rFonts w:eastAsia="宋体"/>
              </w:rPr>
              <w:t>Variables</w:t>
            </w:r>
          </w:p>
        </w:tc>
        <w:tc>
          <w:tcPr>
            <w:tcW w:w="6094" w:type="dxa"/>
            <w:gridSpan w:val="2"/>
            <w:tcBorders>
              <w:top w:val="single" w:sz="4" w:space="0" w:color="auto"/>
              <w:bottom w:val="single" w:sz="4" w:space="0" w:color="auto"/>
            </w:tcBorders>
            <w:shd w:val="clear" w:color="auto" w:fill="auto"/>
            <w:noWrap/>
            <w:vAlign w:val="center"/>
            <w:hideMark/>
          </w:tcPr>
          <w:p w14:paraId="02FA697B" w14:textId="02AE1193" w:rsidR="00416A35" w:rsidRPr="006203E9" w:rsidRDefault="00416A35" w:rsidP="001341BC">
            <w:pPr>
              <w:pStyle w:val="Table"/>
            </w:pPr>
            <w:r w:rsidRPr="006203E9">
              <w:rPr>
                <w:rFonts w:eastAsia="宋体"/>
              </w:rPr>
              <w:t>Descriptions</w:t>
            </w:r>
          </w:p>
        </w:tc>
      </w:tr>
      <w:tr w:rsidR="008963D4" w:rsidRPr="006203E9" w14:paraId="12D7FC8B" w14:textId="77777777" w:rsidTr="00DF1251">
        <w:trPr>
          <w:gridAfter w:val="1"/>
          <w:wAfter w:w="141" w:type="dxa"/>
          <w:trHeight w:val="310"/>
        </w:trPr>
        <w:tc>
          <w:tcPr>
            <w:tcW w:w="8647" w:type="dxa"/>
            <w:gridSpan w:val="4"/>
          </w:tcPr>
          <w:p w14:paraId="61A505AF" w14:textId="630BC0C1" w:rsidR="008963D4" w:rsidRPr="006203E9" w:rsidRDefault="008963D4" w:rsidP="001341BC">
            <w:pPr>
              <w:pStyle w:val="Table"/>
              <w:jc w:val="left"/>
              <w:rPr>
                <w:i/>
              </w:rPr>
            </w:pPr>
            <w:r w:rsidRPr="006203E9">
              <w:rPr>
                <w:rFonts w:eastAsia="宋体"/>
                <w:i/>
              </w:rPr>
              <w:t>Dependent variable</w:t>
            </w:r>
            <w:r w:rsidR="00E65946" w:rsidRPr="006203E9">
              <w:rPr>
                <w:rFonts w:eastAsia="宋体"/>
                <w:i/>
              </w:rPr>
              <w:t>s</w:t>
            </w:r>
          </w:p>
        </w:tc>
      </w:tr>
      <w:tr w:rsidR="008963D4" w:rsidRPr="006203E9" w14:paraId="125E4F98" w14:textId="77777777" w:rsidTr="00DF1251">
        <w:trPr>
          <w:gridAfter w:val="1"/>
          <w:wAfter w:w="141" w:type="dxa"/>
          <w:trHeight w:val="310"/>
        </w:trPr>
        <w:tc>
          <w:tcPr>
            <w:tcW w:w="284" w:type="dxa"/>
          </w:tcPr>
          <w:p w14:paraId="722ADB0B" w14:textId="77777777" w:rsidR="008963D4" w:rsidRPr="006203E9" w:rsidRDefault="008963D4" w:rsidP="001341BC">
            <w:pPr>
              <w:pStyle w:val="Table"/>
              <w:jc w:val="left"/>
              <w:rPr>
                <w:rFonts w:eastAsia="宋体"/>
              </w:rPr>
            </w:pPr>
          </w:p>
        </w:tc>
        <w:tc>
          <w:tcPr>
            <w:tcW w:w="1083" w:type="dxa"/>
            <w:shd w:val="clear" w:color="auto" w:fill="auto"/>
            <w:noWrap/>
            <w:hideMark/>
          </w:tcPr>
          <w:p w14:paraId="680B6B0E" w14:textId="06B1E856" w:rsidR="008963D4" w:rsidRPr="006203E9" w:rsidRDefault="008963D4" w:rsidP="001341BC">
            <w:pPr>
              <w:pStyle w:val="Table"/>
              <w:jc w:val="left"/>
              <w:rPr>
                <w:rFonts w:eastAsia="宋体"/>
              </w:rPr>
            </w:pPr>
            <w:r w:rsidRPr="006203E9">
              <w:rPr>
                <w:rFonts w:eastAsia="宋体"/>
              </w:rPr>
              <w:t>Patent</w:t>
            </w:r>
          </w:p>
        </w:tc>
        <w:tc>
          <w:tcPr>
            <w:tcW w:w="1327" w:type="dxa"/>
            <w:shd w:val="clear" w:color="auto" w:fill="auto"/>
            <w:noWrap/>
            <w:hideMark/>
          </w:tcPr>
          <w:p w14:paraId="1916E350" w14:textId="77777777" w:rsidR="008963D4" w:rsidRPr="006203E9" w:rsidRDefault="008963D4" w:rsidP="001341BC">
            <w:pPr>
              <w:pStyle w:val="Table"/>
              <w:rPr>
                <w:rFonts w:eastAsia="宋体"/>
              </w:rPr>
            </w:pPr>
          </w:p>
        </w:tc>
        <w:tc>
          <w:tcPr>
            <w:tcW w:w="5953" w:type="dxa"/>
            <w:shd w:val="clear" w:color="auto" w:fill="auto"/>
            <w:noWrap/>
            <w:hideMark/>
          </w:tcPr>
          <w:p w14:paraId="1E1B24C5" w14:textId="77777777" w:rsidR="008963D4" w:rsidRPr="006203E9" w:rsidRDefault="008963D4" w:rsidP="001341BC">
            <w:pPr>
              <w:pStyle w:val="Table"/>
              <w:jc w:val="left"/>
              <w:rPr>
                <w:rFonts w:eastAsia="宋体"/>
              </w:rPr>
            </w:pPr>
            <w:r w:rsidRPr="006203E9">
              <w:rPr>
                <w:rFonts w:eastAsia="宋体"/>
              </w:rPr>
              <w:t>The natural logarithm of one plus the number of patents applied for during the year.</w:t>
            </w:r>
          </w:p>
        </w:tc>
      </w:tr>
      <w:tr w:rsidR="008963D4" w:rsidRPr="006203E9" w14:paraId="5268FBB5" w14:textId="77777777" w:rsidTr="00DF1251">
        <w:trPr>
          <w:gridAfter w:val="1"/>
          <w:wAfter w:w="141" w:type="dxa"/>
          <w:trHeight w:val="310"/>
        </w:trPr>
        <w:tc>
          <w:tcPr>
            <w:tcW w:w="284" w:type="dxa"/>
          </w:tcPr>
          <w:p w14:paraId="47B8FEC6" w14:textId="77777777" w:rsidR="008963D4" w:rsidRPr="006203E9" w:rsidRDefault="008963D4" w:rsidP="001341BC">
            <w:pPr>
              <w:pStyle w:val="Table"/>
              <w:jc w:val="left"/>
              <w:rPr>
                <w:rFonts w:eastAsia="宋体"/>
              </w:rPr>
            </w:pPr>
          </w:p>
        </w:tc>
        <w:tc>
          <w:tcPr>
            <w:tcW w:w="2410" w:type="dxa"/>
            <w:gridSpan w:val="2"/>
            <w:shd w:val="clear" w:color="auto" w:fill="auto"/>
            <w:noWrap/>
            <w:hideMark/>
          </w:tcPr>
          <w:p w14:paraId="47202C45" w14:textId="712230DA" w:rsidR="008963D4" w:rsidRPr="006203E9" w:rsidRDefault="008963D4" w:rsidP="001341BC">
            <w:pPr>
              <w:pStyle w:val="Table"/>
              <w:jc w:val="left"/>
              <w:rPr>
                <w:rFonts w:eastAsia="宋体"/>
              </w:rPr>
            </w:pPr>
            <w:r w:rsidRPr="006203E9">
              <w:rPr>
                <w:rFonts w:eastAsia="宋体"/>
              </w:rPr>
              <w:t>Successful Patent</w:t>
            </w:r>
          </w:p>
        </w:tc>
        <w:tc>
          <w:tcPr>
            <w:tcW w:w="5953" w:type="dxa"/>
            <w:shd w:val="clear" w:color="auto" w:fill="auto"/>
            <w:noWrap/>
            <w:hideMark/>
          </w:tcPr>
          <w:p w14:paraId="384F39CB" w14:textId="77777777" w:rsidR="008963D4" w:rsidRPr="006203E9" w:rsidRDefault="008963D4" w:rsidP="001341BC">
            <w:pPr>
              <w:pStyle w:val="Table"/>
              <w:jc w:val="left"/>
              <w:rPr>
                <w:rFonts w:eastAsia="宋体"/>
              </w:rPr>
            </w:pPr>
            <w:r w:rsidRPr="006203E9">
              <w:rPr>
                <w:rFonts w:eastAsia="宋体"/>
              </w:rPr>
              <w:t>The natural logarithm of one plus the number of patents granted during the year.</w:t>
            </w:r>
          </w:p>
        </w:tc>
      </w:tr>
      <w:tr w:rsidR="008963D4" w:rsidRPr="006203E9" w14:paraId="391A0392" w14:textId="77777777" w:rsidTr="00DF1251">
        <w:trPr>
          <w:gridAfter w:val="1"/>
          <w:wAfter w:w="141" w:type="dxa"/>
          <w:trHeight w:val="310"/>
        </w:trPr>
        <w:tc>
          <w:tcPr>
            <w:tcW w:w="284" w:type="dxa"/>
          </w:tcPr>
          <w:p w14:paraId="31703B99" w14:textId="77777777" w:rsidR="008963D4" w:rsidRPr="006203E9" w:rsidRDefault="008963D4" w:rsidP="001341BC">
            <w:pPr>
              <w:pStyle w:val="Table"/>
              <w:jc w:val="left"/>
              <w:rPr>
                <w:rFonts w:eastAsia="宋体"/>
              </w:rPr>
            </w:pPr>
          </w:p>
        </w:tc>
        <w:tc>
          <w:tcPr>
            <w:tcW w:w="2410" w:type="dxa"/>
            <w:gridSpan w:val="2"/>
            <w:shd w:val="clear" w:color="auto" w:fill="auto"/>
            <w:noWrap/>
            <w:hideMark/>
          </w:tcPr>
          <w:p w14:paraId="208D3C3A" w14:textId="1F12DB35" w:rsidR="008963D4" w:rsidRPr="006203E9" w:rsidRDefault="008963D4" w:rsidP="001341BC">
            <w:pPr>
              <w:pStyle w:val="Table"/>
              <w:jc w:val="left"/>
              <w:rPr>
                <w:rFonts w:eastAsia="宋体"/>
              </w:rPr>
            </w:pPr>
            <w:r w:rsidRPr="006203E9">
              <w:rPr>
                <w:rFonts w:eastAsia="宋体"/>
              </w:rPr>
              <w:t>Patent Efficiency</w:t>
            </w:r>
          </w:p>
        </w:tc>
        <w:tc>
          <w:tcPr>
            <w:tcW w:w="5953" w:type="dxa"/>
            <w:shd w:val="clear" w:color="auto" w:fill="auto"/>
            <w:noWrap/>
            <w:hideMark/>
          </w:tcPr>
          <w:p w14:paraId="654C3F01" w14:textId="7501A445" w:rsidR="008963D4" w:rsidRPr="006203E9" w:rsidRDefault="008963D4" w:rsidP="001341BC">
            <w:pPr>
              <w:pStyle w:val="Table"/>
              <w:jc w:val="left"/>
              <w:rPr>
                <w:rFonts w:eastAsia="宋体"/>
              </w:rPr>
            </w:pPr>
            <w:r w:rsidRPr="006203E9">
              <w:rPr>
                <w:rFonts w:eastAsia="宋体"/>
              </w:rPr>
              <w:t>The number of patents granted during the year</w:t>
            </w:r>
            <w:r w:rsidR="00E65946" w:rsidRPr="006203E9">
              <w:rPr>
                <w:rFonts w:eastAsia="宋体"/>
              </w:rPr>
              <w:t>, scaled by the number of p</w:t>
            </w:r>
            <w:r w:rsidRPr="006203E9">
              <w:rPr>
                <w:rFonts w:eastAsia="宋体"/>
              </w:rPr>
              <w:t>atents applied for during the year.</w:t>
            </w:r>
          </w:p>
        </w:tc>
      </w:tr>
      <w:tr w:rsidR="006E1277" w:rsidRPr="006203E9" w14:paraId="0B1663CE" w14:textId="77777777" w:rsidTr="00DF1251">
        <w:trPr>
          <w:gridAfter w:val="1"/>
          <w:wAfter w:w="141" w:type="dxa"/>
          <w:trHeight w:val="310"/>
        </w:trPr>
        <w:tc>
          <w:tcPr>
            <w:tcW w:w="284" w:type="dxa"/>
          </w:tcPr>
          <w:p w14:paraId="7784A837" w14:textId="77777777" w:rsidR="006E1277" w:rsidRPr="006203E9" w:rsidRDefault="006E1277" w:rsidP="001341BC">
            <w:pPr>
              <w:pStyle w:val="Table"/>
              <w:jc w:val="left"/>
              <w:rPr>
                <w:rFonts w:eastAsia="宋体"/>
              </w:rPr>
            </w:pPr>
          </w:p>
        </w:tc>
        <w:tc>
          <w:tcPr>
            <w:tcW w:w="1083" w:type="dxa"/>
            <w:shd w:val="clear" w:color="auto" w:fill="auto"/>
            <w:noWrap/>
            <w:hideMark/>
          </w:tcPr>
          <w:p w14:paraId="3607DBB2" w14:textId="39AB3107" w:rsidR="006E1277" w:rsidRPr="006203E9" w:rsidRDefault="006E1277" w:rsidP="001341BC">
            <w:pPr>
              <w:pStyle w:val="Table"/>
              <w:jc w:val="left"/>
              <w:rPr>
                <w:rFonts w:eastAsia="宋体"/>
              </w:rPr>
            </w:pPr>
            <w:r w:rsidRPr="006203E9">
              <w:rPr>
                <w:rFonts w:eastAsia="宋体"/>
              </w:rPr>
              <w:t>Citation</w:t>
            </w:r>
          </w:p>
        </w:tc>
        <w:tc>
          <w:tcPr>
            <w:tcW w:w="1327" w:type="dxa"/>
            <w:shd w:val="clear" w:color="auto" w:fill="auto"/>
            <w:noWrap/>
            <w:hideMark/>
          </w:tcPr>
          <w:p w14:paraId="66840577" w14:textId="77777777" w:rsidR="006E1277" w:rsidRPr="006203E9" w:rsidRDefault="006E1277" w:rsidP="001341BC">
            <w:pPr>
              <w:pStyle w:val="Table"/>
              <w:rPr>
                <w:rFonts w:eastAsia="宋体"/>
              </w:rPr>
            </w:pPr>
          </w:p>
        </w:tc>
        <w:tc>
          <w:tcPr>
            <w:tcW w:w="5953" w:type="dxa"/>
            <w:shd w:val="clear" w:color="auto" w:fill="auto"/>
            <w:noWrap/>
            <w:hideMark/>
          </w:tcPr>
          <w:p w14:paraId="38CC278F" w14:textId="7C345770" w:rsidR="006E1277" w:rsidRPr="006203E9" w:rsidRDefault="006E1277" w:rsidP="001341BC">
            <w:pPr>
              <w:pStyle w:val="Table"/>
              <w:jc w:val="left"/>
              <w:rPr>
                <w:rFonts w:eastAsia="宋体"/>
              </w:rPr>
            </w:pPr>
            <w:r w:rsidRPr="006203E9">
              <w:rPr>
                <w:rFonts w:eastAsia="宋体"/>
              </w:rPr>
              <w:t>The natural logarithm of one plus the number of citations.</w:t>
            </w:r>
          </w:p>
        </w:tc>
      </w:tr>
      <w:tr w:rsidR="00416A35" w:rsidRPr="006203E9" w14:paraId="3671E9AF" w14:textId="77777777" w:rsidTr="00DF1251">
        <w:trPr>
          <w:gridAfter w:val="1"/>
          <w:wAfter w:w="141" w:type="dxa"/>
          <w:trHeight w:val="310"/>
        </w:trPr>
        <w:tc>
          <w:tcPr>
            <w:tcW w:w="284" w:type="dxa"/>
          </w:tcPr>
          <w:p w14:paraId="36971D30" w14:textId="77777777" w:rsidR="00416A35" w:rsidRPr="006203E9" w:rsidRDefault="00416A35" w:rsidP="001341BC">
            <w:pPr>
              <w:pStyle w:val="Table"/>
              <w:jc w:val="left"/>
              <w:rPr>
                <w:rFonts w:eastAsia="宋体"/>
              </w:rPr>
            </w:pPr>
          </w:p>
        </w:tc>
        <w:tc>
          <w:tcPr>
            <w:tcW w:w="2410" w:type="dxa"/>
            <w:gridSpan w:val="2"/>
            <w:shd w:val="clear" w:color="auto" w:fill="auto"/>
            <w:noWrap/>
            <w:hideMark/>
          </w:tcPr>
          <w:p w14:paraId="74FF9AEB" w14:textId="37363B8B" w:rsidR="00416A35" w:rsidRPr="006203E9" w:rsidRDefault="00416A35" w:rsidP="001341BC">
            <w:pPr>
              <w:pStyle w:val="Table"/>
              <w:jc w:val="left"/>
              <w:rPr>
                <w:rFonts w:eastAsia="宋体"/>
              </w:rPr>
            </w:pPr>
            <w:r w:rsidRPr="006203E9">
              <w:rPr>
                <w:rFonts w:eastAsia="宋体"/>
              </w:rPr>
              <w:t>Citation per Patent</w:t>
            </w:r>
          </w:p>
        </w:tc>
        <w:tc>
          <w:tcPr>
            <w:tcW w:w="5953" w:type="dxa"/>
            <w:shd w:val="clear" w:color="auto" w:fill="auto"/>
            <w:noWrap/>
            <w:hideMark/>
          </w:tcPr>
          <w:p w14:paraId="182AA112" w14:textId="068EBED2" w:rsidR="00416A35" w:rsidRPr="006203E9" w:rsidRDefault="00416A35" w:rsidP="001341BC">
            <w:pPr>
              <w:pStyle w:val="Table"/>
              <w:jc w:val="left"/>
              <w:rPr>
                <w:rFonts w:eastAsia="宋体"/>
              </w:rPr>
            </w:pPr>
            <w:r w:rsidRPr="006203E9">
              <w:rPr>
                <w:rFonts w:eastAsia="宋体"/>
              </w:rPr>
              <w:t>The natural logarithm of one plus citation per patent.</w:t>
            </w:r>
          </w:p>
        </w:tc>
      </w:tr>
      <w:tr w:rsidR="008963D4" w:rsidRPr="006203E9" w14:paraId="5195ACB9" w14:textId="77777777" w:rsidTr="00F97148">
        <w:trPr>
          <w:gridAfter w:val="1"/>
          <w:wAfter w:w="141" w:type="dxa"/>
          <w:trHeight w:val="1001"/>
        </w:trPr>
        <w:tc>
          <w:tcPr>
            <w:tcW w:w="284" w:type="dxa"/>
          </w:tcPr>
          <w:p w14:paraId="77C03F9D" w14:textId="77777777" w:rsidR="008963D4" w:rsidRPr="006203E9" w:rsidRDefault="008963D4" w:rsidP="001341BC">
            <w:pPr>
              <w:pStyle w:val="Table"/>
              <w:jc w:val="left"/>
              <w:rPr>
                <w:rFonts w:eastAsia="宋体"/>
              </w:rPr>
            </w:pPr>
          </w:p>
        </w:tc>
        <w:tc>
          <w:tcPr>
            <w:tcW w:w="2410" w:type="dxa"/>
            <w:gridSpan w:val="2"/>
            <w:shd w:val="clear" w:color="auto" w:fill="auto"/>
            <w:noWrap/>
            <w:hideMark/>
          </w:tcPr>
          <w:p w14:paraId="4B1EB69D" w14:textId="5E477E2C" w:rsidR="008963D4" w:rsidRPr="006203E9" w:rsidRDefault="008963D4" w:rsidP="001341BC">
            <w:pPr>
              <w:pStyle w:val="Table"/>
              <w:jc w:val="left"/>
              <w:rPr>
                <w:rFonts w:eastAsia="宋体"/>
              </w:rPr>
            </w:pPr>
            <w:r w:rsidRPr="006203E9">
              <w:rPr>
                <w:rFonts w:eastAsia="宋体"/>
              </w:rPr>
              <w:t>Relative Citation Strength</w:t>
            </w:r>
          </w:p>
        </w:tc>
        <w:tc>
          <w:tcPr>
            <w:tcW w:w="5953" w:type="dxa"/>
            <w:shd w:val="clear" w:color="auto" w:fill="auto"/>
            <w:noWrap/>
            <w:hideMark/>
          </w:tcPr>
          <w:p w14:paraId="74508F48" w14:textId="71FCE4EC" w:rsidR="008963D4" w:rsidRPr="006203E9" w:rsidRDefault="008963D4" w:rsidP="001341BC">
            <w:pPr>
              <w:pStyle w:val="Table"/>
              <w:jc w:val="left"/>
              <w:rPr>
                <w:rFonts w:eastAsia="宋体"/>
              </w:rPr>
            </w:pPr>
            <w:r w:rsidRPr="006203E9">
              <w:rPr>
                <w:rFonts w:eastAsia="宋体"/>
              </w:rPr>
              <w:t>The natural logarithm of one plus citat</w:t>
            </w:r>
            <w:r w:rsidR="00416A35" w:rsidRPr="006203E9">
              <w:rPr>
                <w:rFonts w:eastAsia="宋体"/>
              </w:rPr>
              <w:t>i</w:t>
            </w:r>
            <w:r w:rsidRPr="006203E9">
              <w:rPr>
                <w:rFonts w:eastAsia="宋体"/>
              </w:rPr>
              <w:t xml:space="preserve">on per patent corrected for industry and year fixed effects, using </w:t>
            </w:r>
            <w:proofErr w:type="gramStart"/>
            <w:r w:rsidRPr="006203E9">
              <w:rPr>
                <w:rFonts w:eastAsia="宋体"/>
              </w:rPr>
              <w:t>HJT(</w:t>
            </w:r>
            <w:proofErr w:type="gramEnd"/>
            <w:r w:rsidRPr="006203E9">
              <w:rPr>
                <w:rFonts w:eastAsia="宋体"/>
              </w:rPr>
              <w:t>2001)'s fixed effect method</w:t>
            </w:r>
            <w:r w:rsidR="00EA117F" w:rsidRPr="006203E9">
              <w:rPr>
                <w:rFonts w:eastAsia="宋体"/>
              </w:rPr>
              <w:t>.</w:t>
            </w:r>
            <w:r w:rsidRPr="006203E9">
              <w:rPr>
                <w:rFonts w:eastAsia="宋体"/>
              </w:rPr>
              <w:t xml:space="preserve"> </w:t>
            </w:r>
          </w:p>
        </w:tc>
      </w:tr>
      <w:tr w:rsidR="00DF1251" w:rsidRPr="006203E9" w14:paraId="458C1BC4" w14:textId="77777777" w:rsidTr="00DF1251">
        <w:trPr>
          <w:gridAfter w:val="1"/>
          <w:wAfter w:w="141" w:type="dxa"/>
          <w:trHeight w:val="194"/>
        </w:trPr>
        <w:tc>
          <w:tcPr>
            <w:tcW w:w="284" w:type="dxa"/>
          </w:tcPr>
          <w:p w14:paraId="3CC13D6A" w14:textId="77777777" w:rsidR="00DF1251" w:rsidRPr="006203E9" w:rsidRDefault="00DF1251" w:rsidP="001341BC">
            <w:pPr>
              <w:pStyle w:val="Table"/>
              <w:jc w:val="left"/>
              <w:rPr>
                <w:rFonts w:eastAsia="宋体"/>
              </w:rPr>
            </w:pPr>
          </w:p>
        </w:tc>
        <w:tc>
          <w:tcPr>
            <w:tcW w:w="2410" w:type="dxa"/>
            <w:gridSpan w:val="2"/>
            <w:shd w:val="clear" w:color="auto" w:fill="auto"/>
            <w:noWrap/>
          </w:tcPr>
          <w:p w14:paraId="5C5DDC6E" w14:textId="6674C154" w:rsidR="00DF1251" w:rsidRPr="006203E9" w:rsidRDefault="00DF1251" w:rsidP="001341BC">
            <w:pPr>
              <w:pStyle w:val="Table"/>
              <w:jc w:val="left"/>
              <w:rPr>
                <w:rFonts w:eastAsia="宋体"/>
              </w:rPr>
            </w:pPr>
            <w:r w:rsidRPr="006203E9">
              <w:rPr>
                <w:rFonts w:eastAsia="宋体"/>
              </w:rPr>
              <w:t>R&amp;D_TA</w:t>
            </w:r>
          </w:p>
        </w:tc>
        <w:tc>
          <w:tcPr>
            <w:tcW w:w="5953" w:type="dxa"/>
            <w:shd w:val="clear" w:color="auto" w:fill="auto"/>
            <w:noWrap/>
          </w:tcPr>
          <w:p w14:paraId="2CA30E3A" w14:textId="77777777" w:rsidR="00A61B29" w:rsidRDefault="00DF1251" w:rsidP="001341BC">
            <w:pPr>
              <w:pStyle w:val="Table"/>
              <w:jc w:val="left"/>
              <w:rPr>
                <w:rFonts w:eastAsia="宋体"/>
              </w:rPr>
            </w:pPr>
            <w:r w:rsidRPr="006203E9">
              <w:rPr>
                <w:rFonts w:eastAsia="宋体"/>
              </w:rPr>
              <w:t>Research and development expenditures, scaled by total assets</w:t>
            </w:r>
            <w:r w:rsidR="00A61B29">
              <w:rPr>
                <w:rFonts w:eastAsia="宋体" w:hint="eastAsia"/>
              </w:rPr>
              <w:t>,</w:t>
            </w:r>
          </w:p>
          <w:p w14:paraId="17DE4865" w14:textId="0DE720B5" w:rsidR="00A61B29" w:rsidRPr="006203E9" w:rsidRDefault="00A61B29" w:rsidP="001341BC">
            <w:pPr>
              <w:pStyle w:val="Table"/>
              <w:jc w:val="left"/>
              <w:rPr>
                <w:rFonts w:eastAsia="宋体"/>
              </w:rPr>
            </w:pPr>
            <w:r>
              <w:rPr>
                <w:rFonts w:eastAsia="宋体" w:hint="eastAsia"/>
              </w:rPr>
              <w:t>multiplied by 100</w:t>
            </w:r>
          </w:p>
        </w:tc>
      </w:tr>
      <w:tr w:rsidR="00DF1251" w:rsidRPr="006203E9" w14:paraId="5050B88A" w14:textId="77777777" w:rsidTr="00DF1251">
        <w:trPr>
          <w:gridAfter w:val="1"/>
          <w:wAfter w:w="141" w:type="dxa"/>
          <w:trHeight w:val="310"/>
        </w:trPr>
        <w:tc>
          <w:tcPr>
            <w:tcW w:w="8647" w:type="dxa"/>
            <w:gridSpan w:val="4"/>
          </w:tcPr>
          <w:p w14:paraId="4A523F3C" w14:textId="06658C4F" w:rsidR="00DF1251" w:rsidRPr="006203E9" w:rsidRDefault="00DF1251" w:rsidP="001341BC">
            <w:pPr>
              <w:pStyle w:val="Table"/>
              <w:jc w:val="left"/>
              <w:rPr>
                <w:i/>
              </w:rPr>
            </w:pPr>
            <w:r w:rsidRPr="006203E9">
              <w:rPr>
                <w:rFonts w:eastAsia="宋体"/>
                <w:i/>
              </w:rPr>
              <w:t>Independent variables</w:t>
            </w:r>
          </w:p>
        </w:tc>
      </w:tr>
      <w:tr w:rsidR="00DF1251" w:rsidRPr="006203E9" w14:paraId="619CB470" w14:textId="77777777" w:rsidTr="00DF1251">
        <w:trPr>
          <w:gridAfter w:val="1"/>
          <w:wAfter w:w="141" w:type="dxa"/>
          <w:trHeight w:val="310"/>
        </w:trPr>
        <w:tc>
          <w:tcPr>
            <w:tcW w:w="284" w:type="dxa"/>
          </w:tcPr>
          <w:p w14:paraId="3D42AAA7" w14:textId="77777777" w:rsidR="00DF1251" w:rsidRPr="006203E9" w:rsidRDefault="00DF1251" w:rsidP="001341BC">
            <w:pPr>
              <w:pStyle w:val="Table"/>
              <w:jc w:val="left"/>
              <w:rPr>
                <w:rFonts w:eastAsia="宋体"/>
              </w:rPr>
            </w:pPr>
          </w:p>
        </w:tc>
        <w:tc>
          <w:tcPr>
            <w:tcW w:w="2410" w:type="dxa"/>
            <w:gridSpan w:val="2"/>
            <w:shd w:val="clear" w:color="auto" w:fill="auto"/>
            <w:noWrap/>
            <w:hideMark/>
          </w:tcPr>
          <w:p w14:paraId="5DEAD8EA" w14:textId="4BF0E8AB" w:rsidR="00DF1251" w:rsidRPr="006203E9" w:rsidRDefault="00DF1251" w:rsidP="001341BC">
            <w:pPr>
              <w:pStyle w:val="Table"/>
              <w:jc w:val="left"/>
              <w:rPr>
                <w:rFonts w:eastAsia="宋体"/>
              </w:rPr>
            </w:pPr>
            <w:r w:rsidRPr="006203E9">
              <w:rPr>
                <w:rFonts w:eastAsia="宋体"/>
              </w:rPr>
              <w:t>Engineer CEO</w:t>
            </w:r>
          </w:p>
        </w:tc>
        <w:tc>
          <w:tcPr>
            <w:tcW w:w="5953" w:type="dxa"/>
            <w:shd w:val="clear" w:color="auto" w:fill="auto"/>
            <w:noWrap/>
            <w:hideMark/>
          </w:tcPr>
          <w:p w14:paraId="1590731C" w14:textId="61052980" w:rsidR="00DF1251" w:rsidRPr="006203E9" w:rsidRDefault="00DF1251" w:rsidP="001341BC">
            <w:pPr>
              <w:pStyle w:val="Table"/>
              <w:jc w:val="left"/>
              <w:rPr>
                <w:rFonts w:eastAsia="宋体"/>
              </w:rPr>
            </w:pPr>
            <w:r w:rsidRPr="006203E9">
              <w:rPr>
                <w:rFonts w:eastAsia="宋体"/>
              </w:rPr>
              <w:t xml:space="preserve">An indicator variable equal to 1 if the CEO has a professional certification in </w:t>
            </w:r>
            <w:proofErr w:type="gramStart"/>
            <w:r w:rsidRPr="006203E9">
              <w:rPr>
                <w:rFonts w:eastAsia="宋体"/>
              </w:rPr>
              <w:t>engineering,</w:t>
            </w:r>
            <w:proofErr w:type="gramEnd"/>
            <w:r w:rsidRPr="006203E9">
              <w:rPr>
                <w:rFonts w:eastAsia="宋体"/>
              </w:rPr>
              <w:t xml:space="preserve"> and 0 otherwise.</w:t>
            </w:r>
          </w:p>
        </w:tc>
      </w:tr>
      <w:tr w:rsidR="00DF1251" w:rsidRPr="006203E9" w14:paraId="7B12D484" w14:textId="77777777" w:rsidTr="00DF1251">
        <w:trPr>
          <w:gridAfter w:val="1"/>
          <w:wAfter w:w="141" w:type="dxa"/>
          <w:trHeight w:val="310"/>
        </w:trPr>
        <w:tc>
          <w:tcPr>
            <w:tcW w:w="284" w:type="dxa"/>
          </w:tcPr>
          <w:p w14:paraId="07556D9E" w14:textId="77777777" w:rsidR="00DF1251" w:rsidRPr="006203E9" w:rsidRDefault="00DF1251" w:rsidP="001341BC">
            <w:pPr>
              <w:pStyle w:val="Table"/>
              <w:jc w:val="left"/>
              <w:rPr>
                <w:rFonts w:eastAsia="宋体"/>
              </w:rPr>
            </w:pPr>
          </w:p>
        </w:tc>
        <w:tc>
          <w:tcPr>
            <w:tcW w:w="2410" w:type="dxa"/>
            <w:gridSpan w:val="2"/>
            <w:shd w:val="clear" w:color="auto" w:fill="auto"/>
            <w:noWrap/>
            <w:hideMark/>
          </w:tcPr>
          <w:p w14:paraId="03CB8A9A" w14:textId="4387D524" w:rsidR="00DF1251" w:rsidRPr="006203E9" w:rsidRDefault="00DF1251" w:rsidP="001341BC">
            <w:pPr>
              <w:pStyle w:val="Table"/>
              <w:jc w:val="left"/>
              <w:rPr>
                <w:rFonts w:eastAsia="宋体"/>
              </w:rPr>
            </w:pPr>
            <w:proofErr w:type="spellStart"/>
            <w:r w:rsidRPr="006203E9">
              <w:rPr>
                <w:rFonts w:eastAsia="宋体"/>
              </w:rPr>
              <w:t>Junior_Engineer</w:t>
            </w:r>
            <w:proofErr w:type="spellEnd"/>
          </w:p>
        </w:tc>
        <w:tc>
          <w:tcPr>
            <w:tcW w:w="5953" w:type="dxa"/>
            <w:shd w:val="clear" w:color="auto" w:fill="auto"/>
            <w:noWrap/>
            <w:hideMark/>
          </w:tcPr>
          <w:p w14:paraId="3290E0F5" w14:textId="04D659DB" w:rsidR="00DF1251" w:rsidRPr="006203E9" w:rsidRDefault="00DF1251" w:rsidP="001341BC">
            <w:pPr>
              <w:pStyle w:val="Table"/>
              <w:jc w:val="left"/>
              <w:rPr>
                <w:rFonts w:eastAsia="宋体"/>
              </w:rPr>
            </w:pPr>
            <w:r w:rsidRPr="006203E9">
              <w:rPr>
                <w:rFonts w:eastAsia="宋体"/>
              </w:rPr>
              <w:t xml:space="preserve">An indicator variable equal to 1 if the CEO has a junior-level professional certification in </w:t>
            </w:r>
            <w:proofErr w:type="gramStart"/>
            <w:r w:rsidRPr="006203E9">
              <w:rPr>
                <w:rFonts w:eastAsia="宋体"/>
              </w:rPr>
              <w:t>engineering,</w:t>
            </w:r>
            <w:proofErr w:type="gramEnd"/>
            <w:r w:rsidRPr="006203E9">
              <w:rPr>
                <w:rFonts w:eastAsia="宋体"/>
              </w:rPr>
              <w:t xml:space="preserve"> and 0 otherwise.</w:t>
            </w:r>
          </w:p>
        </w:tc>
      </w:tr>
      <w:tr w:rsidR="00DF1251" w:rsidRPr="006203E9" w14:paraId="02BE927E" w14:textId="77777777" w:rsidTr="00DF1251">
        <w:trPr>
          <w:gridAfter w:val="1"/>
          <w:wAfter w:w="141" w:type="dxa"/>
          <w:trHeight w:val="310"/>
        </w:trPr>
        <w:tc>
          <w:tcPr>
            <w:tcW w:w="284" w:type="dxa"/>
          </w:tcPr>
          <w:p w14:paraId="17D16E54" w14:textId="77777777" w:rsidR="00DF1251" w:rsidRPr="006203E9" w:rsidRDefault="00DF1251" w:rsidP="001341BC">
            <w:pPr>
              <w:pStyle w:val="Table"/>
              <w:jc w:val="left"/>
              <w:rPr>
                <w:rFonts w:eastAsia="宋体"/>
              </w:rPr>
            </w:pPr>
          </w:p>
        </w:tc>
        <w:tc>
          <w:tcPr>
            <w:tcW w:w="2410" w:type="dxa"/>
            <w:gridSpan w:val="2"/>
            <w:shd w:val="clear" w:color="auto" w:fill="auto"/>
            <w:noWrap/>
          </w:tcPr>
          <w:p w14:paraId="588239B2" w14:textId="3D1DF851" w:rsidR="00DF1251" w:rsidRPr="006203E9" w:rsidRDefault="00DF1251" w:rsidP="001341BC">
            <w:pPr>
              <w:pStyle w:val="Table"/>
              <w:jc w:val="left"/>
              <w:rPr>
                <w:rFonts w:eastAsia="宋体"/>
              </w:rPr>
            </w:pPr>
            <w:proofErr w:type="spellStart"/>
            <w:r w:rsidRPr="006203E9">
              <w:rPr>
                <w:rFonts w:eastAsia="宋体" w:hint="eastAsia"/>
              </w:rPr>
              <w:t>Senior_Engineer</w:t>
            </w:r>
            <w:proofErr w:type="spellEnd"/>
          </w:p>
        </w:tc>
        <w:tc>
          <w:tcPr>
            <w:tcW w:w="5953" w:type="dxa"/>
            <w:shd w:val="clear" w:color="auto" w:fill="auto"/>
            <w:noWrap/>
          </w:tcPr>
          <w:p w14:paraId="16EC4FD0" w14:textId="605B1126" w:rsidR="00DF1251" w:rsidRPr="006203E9" w:rsidRDefault="00DF1251" w:rsidP="001341BC">
            <w:pPr>
              <w:pStyle w:val="Table"/>
              <w:jc w:val="left"/>
              <w:rPr>
                <w:rFonts w:eastAsia="宋体"/>
              </w:rPr>
            </w:pPr>
            <w:r w:rsidRPr="006203E9">
              <w:rPr>
                <w:rFonts w:eastAsia="宋体"/>
              </w:rPr>
              <w:t xml:space="preserve">An indicator variable equal to 1 if the CEO has a senior-level professional certification in </w:t>
            </w:r>
            <w:proofErr w:type="gramStart"/>
            <w:r w:rsidRPr="006203E9">
              <w:rPr>
                <w:rFonts w:eastAsia="宋体"/>
              </w:rPr>
              <w:t>engineering,</w:t>
            </w:r>
            <w:proofErr w:type="gramEnd"/>
            <w:r w:rsidRPr="006203E9">
              <w:rPr>
                <w:rFonts w:eastAsia="宋体"/>
              </w:rPr>
              <w:t xml:space="preserve"> and 0 otherwise.</w:t>
            </w:r>
          </w:p>
        </w:tc>
      </w:tr>
      <w:tr w:rsidR="00DF1251" w:rsidRPr="006203E9" w14:paraId="43308794" w14:textId="77777777" w:rsidTr="00DF1251">
        <w:trPr>
          <w:gridAfter w:val="1"/>
          <w:wAfter w:w="141" w:type="dxa"/>
          <w:trHeight w:val="310"/>
        </w:trPr>
        <w:tc>
          <w:tcPr>
            <w:tcW w:w="284" w:type="dxa"/>
          </w:tcPr>
          <w:p w14:paraId="3B6A9B91" w14:textId="77777777" w:rsidR="00DF1251" w:rsidRPr="006203E9" w:rsidRDefault="00DF1251" w:rsidP="001341BC">
            <w:pPr>
              <w:pStyle w:val="Table"/>
              <w:jc w:val="left"/>
              <w:rPr>
                <w:rFonts w:eastAsia="宋体"/>
              </w:rPr>
            </w:pPr>
          </w:p>
        </w:tc>
        <w:tc>
          <w:tcPr>
            <w:tcW w:w="2410" w:type="dxa"/>
            <w:gridSpan w:val="2"/>
            <w:shd w:val="clear" w:color="auto" w:fill="auto"/>
            <w:noWrap/>
            <w:hideMark/>
          </w:tcPr>
          <w:p w14:paraId="03DEE637" w14:textId="77777777" w:rsidR="00DF1251" w:rsidRPr="006203E9" w:rsidRDefault="00DF1251" w:rsidP="001341BC">
            <w:pPr>
              <w:pStyle w:val="Table"/>
              <w:jc w:val="left"/>
              <w:rPr>
                <w:rFonts w:eastAsia="宋体"/>
              </w:rPr>
            </w:pPr>
            <w:r w:rsidRPr="006203E9">
              <w:rPr>
                <w:rFonts w:eastAsia="宋体"/>
              </w:rPr>
              <w:t>Age</w:t>
            </w:r>
          </w:p>
        </w:tc>
        <w:tc>
          <w:tcPr>
            <w:tcW w:w="5953" w:type="dxa"/>
            <w:shd w:val="clear" w:color="auto" w:fill="auto"/>
            <w:noWrap/>
            <w:hideMark/>
          </w:tcPr>
          <w:p w14:paraId="19328BF9" w14:textId="77777777" w:rsidR="00DF1251" w:rsidRPr="006203E9" w:rsidRDefault="00DF1251" w:rsidP="001341BC">
            <w:pPr>
              <w:pStyle w:val="Table"/>
              <w:jc w:val="left"/>
            </w:pPr>
            <w:r w:rsidRPr="006203E9">
              <w:rPr>
                <w:rFonts w:eastAsia="宋体"/>
              </w:rPr>
              <w:t>CEO age in years.</w:t>
            </w:r>
          </w:p>
        </w:tc>
      </w:tr>
      <w:tr w:rsidR="00DF1251" w:rsidRPr="006203E9" w14:paraId="57F185D8" w14:textId="77777777" w:rsidTr="00DF1251">
        <w:trPr>
          <w:gridAfter w:val="1"/>
          <w:wAfter w:w="141" w:type="dxa"/>
          <w:trHeight w:val="310"/>
        </w:trPr>
        <w:tc>
          <w:tcPr>
            <w:tcW w:w="284" w:type="dxa"/>
          </w:tcPr>
          <w:p w14:paraId="37CE147B" w14:textId="77777777" w:rsidR="00DF1251" w:rsidRPr="006203E9" w:rsidRDefault="00DF1251" w:rsidP="001341BC">
            <w:pPr>
              <w:pStyle w:val="Table"/>
              <w:jc w:val="left"/>
              <w:rPr>
                <w:rFonts w:eastAsia="宋体"/>
              </w:rPr>
            </w:pPr>
          </w:p>
        </w:tc>
        <w:tc>
          <w:tcPr>
            <w:tcW w:w="2410" w:type="dxa"/>
            <w:gridSpan w:val="2"/>
            <w:shd w:val="clear" w:color="auto" w:fill="auto"/>
            <w:noWrap/>
          </w:tcPr>
          <w:p w14:paraId="77F472BF" w14:textId="77777777" w:rsidR="00DF1251" w:rsidRPr="006203E9" w:rsidRDefault="00DF1251" w:rsidP="001341BC">
            <w:pPr>
              <w:pStyle w:val="Table"/>
              <w:jc w:val="left"/>
              <w:rPr>
                <w:rFonts w:eastAsia="宋体"/>
              </w:rPr>
            </w:pPr>
            <w:r w:rsidRPr="006203E9">
              <w:rPr>
                <w:rFonts w:eastAsia="宋体" w:hint="eastAsia"/>
              </w:rPr>
              <w:t>Bachelor</w:t>
            </w:r>
            <w:r w:rsidRPr="006203E9">
              <w:rPr>
                <w:rFonts w:eastAsia="宋体"/>
              </w:rPr>
              <w:t xml:space="preserve"> Degree</w:t>
            </w:r>
          </w:p>
        </w:tc>
        <w:tc>
          <w:tcPr>
            <w:tcW w:w="5953" w:type="dxa"/>
            <w:shd w:val="clear" w:color="auto" w:fill="auto"/>
            <w:noWrap/>
          </w:tcPr>
          <w:p w14:paraId="77E2EED6" w14:textId="649D5839" w:rsidR="00DF1251" w:rsidRPr="006203E9" w:rsidRDefault="00DF1251" w:rsidP="001341BC">
            <w:pPr>
              <w:pStyle w:val="Table"/>
              <w:jc w:val="left"/>
              <w:rPr>
                <w:rFonts w:eastAsia="宋体"/>
              </w:rPr>
            </w:pPr>
            <w:r w:rsidRPr="006203E9">
              <w:rPr>
                <w:rFonts w:eastAsia="宋体"/>
              </w:rPr>
              <w:t>An indicator variable equal to 1 if the CEO has a bachelor’s degree or above, and 0 otherwise.</w:t>
            </w:r>
          </w:p>
        </w:tc>
      </w:tr>
      <w:tr w:rsidR="00DF1251" w:rsidRPr="006203E9" w14:paraId="0B485055" w14:textId="77777777" w:rsidTr="00DF1251">
        <w:trPr>
          <w:gridAfter w:val="1"/>
          <w:wAfter w:w="141" w:type="dxa"/>
          <w:trHeight w:val="310"/>
        </w:trPr>
        <w:tc>
          <w:tcPr>
            <w:tcW w:w="284" w:type="dxa"/>
          </w:tcPr>
          <w:p w14:paraId="225ABCDE" w14:textId="77777777" w:rsidR="00DF1251" w:rsidRPr="006203E9" w:rsidRDefault="00DF1251" w:rsidP="001341BC">
            <w:pPr>
              <w:pStyle w:val="Table"/>
              <w:jc w:val="left"/>
              <w:rPr>
                <w:rFonts w:eastAsia="宋体"/>
              </w:rPr>
            </w:pPr>
          </w:p>
        </w:tc>
        <w:tc>
          <w:tcPr>
            <w:tcW w:w="2410" w:type="dxa"/>
            <w:gridSpan w:val="2"/>
            <w:shd w:val="clear" w:color="auto" w:fill="auto"/>
            <w:noWrap/>
            <w:hideMark/>
          </w:tcPr>
          <w:p w14:paraId="57580288" w14:textId="6897CB2F" w:rsidR="00DF1251" w:rsidRPr="006203E9" w:rsidRDefault="00DF1251" w:rsidP="001341BC">
            <w:pPr>
              <w:pStyle w:val="Table"/>
              <w:jc w:val="left"/>
              <w:rPr>
                <w:rFonts w:eastAsia="宋体"/>
              </w:rPr>
            </w:pPr>
            <w:r w:rsidRPr="006203E9">
              <w:rPr>
                <w:rFonts w:eastAsia="宋体"/>
              </w:rPr>
              <w:t>Cash flow</w:t>
            </w:r>
          </w:p>
        </w:tc>
        <w:tc>
          <w:tcPr>
            <w:tcW w:w="5953" w:type="dxa"/>
            <w:shd w:val="clear" w:color="auto" w:fill="auto"/>
            <w:noWrap/>
            <w:hideMark/>
          </w:tcPr>
          <w:p w14:paraId="728C4BE4" w14:textId="1DF4984E" w:rsidR="00DF1251" w:rsidRPr="006203E9" w:rsidRDefault="00DF1251" w:rsidP="001341BC">
            <w:pPr>
              <w:pStyle w:val="Table"/>
              <w:jc w:val="left"/>
              <w:rPr>
                <w:rFonts w:eastAsia="宋体"/>
              </w:rPr>
            </w:pPr>
            <w:r w:rsidRPr="006203E9">
              <w:rPr>
                <w:rFonts w:eastAsia="宋体"/>
              </w:rPr>
              <w:t>Cash flow from operation, scaled by lagged firm size.</w:t>
            </w:r>
          </w:p>
        </w:tc>
      </w:tr>
      <w:tr w:rsidR="00DF1251" w:rsidRPr="006203E9" w14:paraId="7AC6185B" w14:textId="77777777" w:rsidTr="00DF1251">
        <w:trPr>
          <w:gridAfter w:val="1"/>
          <w:wAfter w:w="141" w:type="dxa"/>
          <w:trHeight w:val="310"/>
        </w:trPr>
        <w:tc>
          <w:tcPr>
            <w:tcW w:w="284" w:type="dxa"/>
          </w:tcPr>
          <w:p w14:paraId="0930BF32" w14:textId="77777777" w:rsidR="00DF1251" w:rsidRPr="006203E9" w:rsidRDefault="00DF1251" w:rsidP="001341BC">
            <w:pPr>
              <w:pStyle w:val="Table"/>
              <w:jc w:val="left"/>
              <w:rPr>
                <w:rFonts w:eastAsia="宋体"/>
              </w:rPr>
            </w:pPr>
          </w:p>
        </w:tc>
        <w:tc>
          <w:tcPr>
            <w:tcW w:w="2410" w:type="dxa"/>
            <w:gridSpan w:val="2"/>
            <w:shd w:val="clear" w:color="auto" w:fill="auto"/>
            <w:noWrap/>
            <w:hideMark/>
          </w:tcPr>
          <w:p w14:paraId="703E92EF" w14:textId="0E0C4E9E" w:rsidR="00DF1251" w:rsidRPr="006203E9" w:rsidRDefault="00DF1251" w:rsidP="001341BC">
            <w:pPr>
              <w:pStyle w:val="Table"/>
              <w:jc w:val="left"/>
              <w:rPr>
                <w:rFonts w:eastAsia="宋体"/>
              </w:rPr>
            </w:pPr>
            <w:r w:rsidRPr="006203E9">
              <w:rPr>
                <w:rFonts w:eastAsia="宋体"/>
              </w:rPr>
              <w:t>Tobin's Q</w:t>
            </w:r>
          </w:p>
        </w:tc>
        <w:tc>
          <w:tcPr>
            <w:tcW w:w="5953" w:type="dxa"/>
            <w:shd w:val="clear" w:color="auto" w:fill="auto"/>
            <w:noWrap/>
            <w:hideMark/>
          </w:tcPr>
          <w:p w14:paraId="2B97D4A9" w14:textId="77777777" w:rsidR="00DF1251" w:rsidRPr="006203E9" w:rsidRDefault="00DF1251" w:rsidP="001341BC">
            <w:pPr>
              <w:pStyle w:val="Table"/>
              <w:jc w:val="left"/>
              <w:rPr>
                <w:rFonts w:eastAsia="宋体"/>
              </w:rPr>
            </w:pPr>
            <w:r w:rsidRPr="006203E9">
              <w:rPr>
                <w:rFonts w:eastAsia="宋体"/>
              </w:rPr>
              <w:t>The market value of assets divided by the book value of assets.</w:t>
            </w:r>
          </w:p>
        </w:tc>
      </w:tr>
      <w:tr w:rsidR="00DF1251" w:rsidRPr="006203E9" w14:paraId="603FE658" w14:textId="77777777" w:rsidTr="00DF1251">
        <w:trPr>
          <w:gridAfter w:val="1"/>
          <w:wAfter w:w="141" w:type="dxa"/>
          <w:trHeight w:val="310"/>
        </w:trPr>
        <w:tc>
          <w:tcPr>
            <w:tcW w:w="284" w:type="dxa"/>
          </w:tcPr>
          <w:p w14:paraId="25BF6C9D" w14:textId="77777777" w:rsidR="00DF1251" w:rsidRPr="006203E9" w:rsidRDefault="00DF1251" w:rsidP="001341BC">
            <w:pPr>
              <w:pStyle w:val="Table"/>
              <w:jc w:val="left"/>
              <w:rPr>
                <w:rFonts w:eastAsia="宋体"/>
              </w:rPr>
            </w:pPr>
          </w:p>
        </w:tc>
        <w:tc>
          <w:tcPr>
            <w:tcW w:w="2410" w:type="dxa"/>
            <w:gridSpan w:val="2"/>
            <w:shd w:val="clear" w:color="auto" w:fill="auto"/>
            <w:noWrap/>
            <w:hideMark/>
          </w:tcPr>
          <w:p w14:paraId="723D2D6E" w14:textId="040D3947" w:rsidR="00DF1251" w:rsidRPr="006203E9" w:rsidRDefault="00DF1251" w:rsidP="001341BC">
            <w:pPr>
              <w:pStyle w:val="Table"/>
              <w:jc w:val="left"/>
              <w:rPr>
                <w:rFonts w:eastAsia="宋体"/>
              </w:rPr>
            </w:pPr>
            <w:r w:rsidRPr="006203E9">
              <w:rPr>
                <w:rFonts w:eastAsia="宋体"/>
              </w:rPr>
              <w:t>Current</w:t>
            </w:r>
          </w:p>
        </w:tc>
        <w:tc>
          <w:tcPr>
            <w:tcW w:w="5953" w:type="dxa"/>
            <w:shd w:val="clear" w:color="auto" w:fill="auto"/>
            <w:noWrap/>
            <w:hideMark/>
          </w:tcPr>
          <w:p w14:paraId="67C734C2" w14:textId="4397DCFB" w:rsidR="00DF1251" w:rsidRPr="006203E9" w:rsidRDefault="00DF1251" w:rsidP="001341BC">
            <w:pPr>
              <w:pStyle w:val="Table"/>
              <w:jc w:val="left"/>
            </w:pPr>
            <w:r w:rsidRPr="006203E9">
              <w:rPr>
                <w:rFonts w:eastAsia="宋体"/>
              </w:rPr>
              <w:t>Current assets scaled by current liabilities.</w:t>
            </w:r>
          </w:p>
        </w:tc>
      </w:tr>
      <w:tr w:rsidR="00DF1251" w:rsidRPr="006203E9" w14:paraId="45F5DA71" w14:textId="77777777" w:rsidTr="00DF1251">
        <w:trPr>
          <w:gridAfter w:val="1"/>
          <w:wAfter w:w="141" w:type="dxa"/>
          <w:trHeight w:val="310"/>
        </w:trPr>
        <w:tc>
          <w:tcPr>
            <w:tcW w:w="284" w:type="dxa"/>
          </w:tcPr>
          <w:p w14:paraId="666B1D88" w14:textId="77777777" w:rsidR="00DF1251" w:rsidRPr="006203E9" w:rsidRDefault="00DF1251" w:rsidP="001341BC">
            <w:pPr>
              <w:pStyle w:val="Table"/>
              <w:jc w:val="left"/>
              <w:rPr>
                <w:rFonts w:eastAsia="宋体"/>
              </w:rPr>
            </w:pPr>
          </w:p>
        </w:tc>
        <w:tc>
          <w:tcPr>
            <w:tcW w:w="2410" w:type="dxa"/>
            <w:gridSpan w:val="2"/>
            <w:shd w:val="clear" w:color="auto" w:fill="auto"/>
            <w:noWrap/>
            <w:hideMark/>
          </w:tcPr>
          <w:p w14:paraId="2B078554" w14:textId="35517C7F" w:rsidR="00DF1251" w:rsidRPr="006203E9" w:rsidRDefault="00DF1251" w:rsidP="001341BC">
            <w:pPr>
              <w:pStyle w:val="Table"/>
              <w:jc w:val="left"/>
              <w:rPr>
                <w:rFonts w:eastAsia="宋体"/>
              </w:rPr>
            </w:pPr>
            <w:r w:rsidRPr="006203E9">
              <w:rPr>
                <w:rFonts w:eastAsia="宋体"/>
              </w:rPr>
              <w:t>Firm Size</w:t>
            </w:r>
          </w:p>
        </w:tc>
        <w:tc>
          <w:tcPr>
            <w:tcW w:w="5953" w:type="dxa"/>
            <w:shd w:val="clear" w:color="auto" w:fill="auto"/>
            <w:noWrap/>
            <w:hideMark/>
          </w:tcPr>
          <w:p w14:paraId="0B39DD92" w14:textId="114C86EC" w:rsidR="00DF1251" w:rsidRPr="006203E9" w:rsidRDefault="00DF1251" w:rsidP="001341BC">
            <w:pPr>
              <w:pStyle w:val="Table"/>
              <w:jc w:val="left"/>
            </w:pPr>
            <w:r w:rsidRPr="006203E9">
              <w:rPr>
                <w:rFonts w:eastAsia="宋体"/>
              </w:rPr>
              <w:t>The natural logarithm of total assets.</w:t>
            </w:r>
          </w:p>
        </w:tc>
      </w:tr>
      <w:tr w:rsidR="00DF1251" w:rsidRPr="006203E9" w14:paraId="6146CD7C" w14:textId="77777777" w:rsidTr="00DF1251">
        <w:trPr>
          <w:gridAfter w:val="1"/>
          <w:wAfter w:w="141" w:type="dxa"/>
          <w:trHeight w:val="310"/>
        </w:trPr>
        <w:tc>
          <w:tcPr>
            <w:tcW w:w="284" w:type="dxa"/>
          </w:tcPr>
          <w:p w14:paraId="14226ADC" w14:textId="77777777" w:rsidR="00DF1251" w:rsidRPr="006203E9" w:rsidRDefault="00DF1251" w:rsidP="001341BC">
            <w:pPr>
              <w:pStyle w:val="Table"/>
              <w:jc w:val="left"/>
              <w:rPr>
                <w:rFonts w:eastAsia="宋体"/>
              </w:rPr>
            </w:pPr>
          </w:p>
        </w:tc>
        <w:tc>
          <w:tcPr>
            <w:tcW w:w="1083" w:type="dxa"/>
            <w:shd w:val="clear" w:color="auto" w:fill="auto"/>
            <w:noWrap/>
            <w:hideMark/>
          </w:tcPr>
          <w:p w14:paraId="6F2901F2" w14:textId="7F2A483E" w:rsidR="00DF1251" w:rsidRPr="006203E9" w:rsidRDefault="00DF1251" w:rsidP="001341BC">
            <w:pPr>
              <w:pStyle w:val="Table"/>
              <w:jc w:val="left"/>
              <w:rPr>
                <w:rFonts w:eastAsia="宋体"/>
              </w:rPr>
            </w:pPr>
            <w:r w:rsidRPr="006203E9">
              <w:rPr>
                <w:rFonts w:eastAsia="宋体"/>
              </w:rPr>
              <w:t>SOE</w:t>
            </w:r>
          </w:p>
        </w:tc>
        <w:tc>
          <w:tcPr>
            <w:tcW w:w="1327" w:type="dxa"/>
            <w:shd w:val="clear" w:color="auto" w:fill="auto"/>
            <w:noWrap/>
            <w:hideMark/>
          </w:tcPr>
          <w:p w14:paraId="133C9F9F" w14:textId="77777777" w:rsidR="00DF1251" w:rsidRPr="006203E9" w:rsidRDefault="00DF1251" w:rsidP="001341BC">
            <w:pPr>
              <w:pStyle w:val="Table"/>
              <w:rPr>
                <w:rFonts w:eastAsia="宋体"/>
              </w:rPr>
            </w:pPr>
          </w:p>
        </w:tc>
        <w:tc>
          <w:tcPr>
            <w:tcW w:w="5953" w:type="dxa"/>
            <w:shd w:val="clear" w:color="auto" w:fill="auto"/>
            <w:noWrap/>
            <w:hideMark/>
          </w:tcPr>
          <w:p w14:paraId="17C4503C" w14:textId="36183916" w:rsidR="00DF1251" w:rsidRPr="006203E9" w:rsidRDefault="00DF1251" w:rsidP="001341BC">
            <w:pPr>
              <w:pStyle w:val="Table"/>
              <w:jc w:val="left"/>
              <w:rPr>
                <w:rFonts w:eastAsia="宋体"/>
              </w:rPr>
            </w:pPr>
            <w:r w:rsidRPr="006203E9">
              <w:rPr>
                <w:rFonts w:eastAsia="宋体"/>
              </w:rPr>
              <w:t xml:space="preserve">An indicator variable equal to 1 if the company is a state owned </w:t>
            </w:r>
            <w:proofErr w:type="gramStart"/>
            <w:r w:rsidRPr="006203E9">
              <w:rPr>
                <w:rFonts w:eastAsia="宋体"/>
              </w:rPr>
              <w:t>enterprise,</w:t>
            </w:r>
            <w:proofErr w:type="gramEnd"/>
            <w:r w:rsidRPr="006203E9">
              <w:rPr>
                <w:rFonts w:eastAsia="宋体"/>
              </w:rPr>
              <w:t xml:space="preserve"> and 0 otherwise.</w:t>
            </w:r>
          </w:p>
        </w:tc>
      </w:tr>
      <w:tr w:rsidR="00DF1251" w:rsidRPr="006203E9" w14:paraId="5DE17559" w14:textId="77777777" w:rsidTr="00DF1251">
        <w:trPr>
          <w:gridAfter w:val="1"/>
          <w:wAfter w:w="141" w:type="dxa"/>
          <w:trHeight w:val="310"/>
        </w:trPr>
        <w:tc>
          <w:tcPr>
            <w:tcW w:w="284" w:type="dxa"/>
          </w:tcPr>
          <w:p w14:paraId="137E4423" w14:textId="77777777" w:rsidR="00DF1251" w:rsidRPr="006203E9" w:rsidRDefault="00DF1251" w:rsidP="001341BC">
            <w:pPr>
              <w:pStyle w:val="Table"/>
              <w:jc w:val="left"/>
              <w:rPr>
                <w:rFonts w:eastAsia="宋体"/>
              </w:rPr>
            </w:pPr>
          </w:p>
        </w:tc>
        <w:tc>
          <w:tcPr>
            <w:tcW w:w="1083" w:type="dxa"/>
            <w:shd w:val="clear" w:color="auto" w:fill="auto"/>
            <w:noWrap/>
            <w:hideMark/>
          </w:tcPr>
          <w:p w14:paraId="7445F705" w14:textId="076A48FA" w:rsidR="00DF1251" w:rsidRPr="006203E9" w:rsidRDefault="00DF1251" w:rsidP="001341BC">
            <w:pPr>
              <w:pStyle w:val="Table"/>
              <w:jc w:val="left"/>
              <w:rPr>
                <w:rFonts w:eastAsia="宋体"/>
              </w:rPr>
            </w:pPr>
            <w:r w:rsidRPr="006203E9">
              <w:rPr>
                <w:rFonts w:eastAsia="宋体"/>
              </w:rPr>
              <w:t>ROA</w:t>
            </w:r>
          </w:p>
        </w:tc>
        <w:tc>
          <w:tcPr>
            <w:tcW w:w="1327" w:type="dxa"/>
            <w:shd w:val="clear" w:color="auto" w:fill="auto"/>
            <w:noWrap/>
            <w:hideMark/>
          </w:tcPr>
          <w:p w14:paraId="3B226703" w14:textId="77777777" w:rsidR="00DF1251" w:rsidRPr="006203E9" w:rsidRDefault="00DF1251" w:rsidP="001341BC">
            <w:pPr>
              <w:pStyle w:val="Table"/>
              <w:rPr>
                <w:rFonts w:eastAsia="宋体"/>
              </w:rPr>
            </w:pPr>
          </w:p>
        </w:tc>
        <w:tc>
          <w:tcPr>
            <w:tcW w:w="5953" w:type="dxa"/>
            <w:shd w:val="clear" w:color="auto" w:fill="auto"/>
            <w:noWrap/>
            <w:hideMark/>
          </w:tcPr>
          <w:p w14:paraId="7D19B27E" w14:textId="73E5075D" w:rsidR="00DF1251" w:rsidRPr="006203E9" w:rsidRDefault="00DF1251" w:rsidP="001341BC">
            <w:pPr>
              <w:pStyle w:val="Table"/>
              <w:jc w:val="left"/>
            </w:pPr>
            <w:r w:rsidRPr="006203E9">
              <w:rPr>
                <w:rFonts w:eastAsia="宋体"/>
              </w:rPr>
              <w:t>Return on assets.</w:t>
            </w:r>
          </w:p>
        </w:tc>
      </w:tr>
    </w:tbl>
    <w:p w14:paraId="7C5A0A76" w14:textId="77777777" w:rsidR="007168E6" w:rsidRDefault="007168E6" w:rsidP="00FE5904">
      <w:pPr>
        <w:ind w:firstLine="442"/>
        <w:jc w:val="center"/>
        <w:rPr>
          <w:rFonts w:ascii="TimesNewRomanPSMT" w:eastAsiaTheme="minorEastAsia" w:hAnsi="TimesNewRomanPSMT" w:cs="TimesNewRomanPSMT"/>
          <w:b/>
          <w:kern w:val="0"/>
          <w:sz w:val="22"/>
          <w:szCs w:val="24"/>
        </w:rPr>
        <w:sectPr w:rsidR="007168E6">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pPr>
    </w:p>
    <w:p w14:paraId="3D8AC06D" w14:textId="09065952" w:rsidR="00FE5904" w:rsidRPr="006203E9" w:rsidRDefault="00E14C97" w:rsidP="00FE5904">
      <w:pPr>
        <w:ind w:firstLine="442"/>
        <w:jc w:val="center"/>
        <w:rPr>
          <w:rFonts w:ascii="TimesNewRomanPSMT" w:hAnsi="TimesNewRomanPSMT" w:cs="TimesNewRomanPSMT"/>
          <w:b/>
          <w:kern w:val="0"/>
          <w:sz w:val="22"/>
          <w:szCs w:val="24"/>
        </w:rPr>
      </w:pPr>
      <w:r w:rsidRPr="006203E9">
        <w:rPr>
          <w:rFonts w:ascii="TimesNewRomanPSMT" w:hAnsi="TimesNewRomanPSMT" w:cs="TimesNewRomanPSMT"/>
          <w:b/>
          <w:kern w:val="0"/>
          <w:sz w:val="22"/>
          <w:szCs w:val="24"/>
        </w:rPr>
        <w:lastRenderedPageBreak/>
        <w:t xml:space="preserve">Table </w:t>
      </w:r>
      <w:r w:rsidR="006B1C03" w:rsidRPr="006203E9">
        <w:rPr>
          <w:rFonts w:ascii="TimesNewRomanPSMT" w:hAnsi="TimesNewRomanPSMT" w:cs="TimesNewRomanPSMT"/>
          <w:b/>
          <w:kern w:val="0"/>
          <w:sz w:val="22"/>
          <w:szCs w:val="24"/>
        </w:rPr>
        <w:t>2</w:t>
      </w:r>
      <w:r w:rsidRPr="006203E9">
        <w:rPr>
          <w:rFonts w:ascii="TimesNewRomanPSMT" w:hAnsi="TimesNewRomanPSMT" w:cs="TimesNewRomanPSMT"/>
          <w:b/>
          <w:kern w:val="0"/>
          <w:sz w:val="22"/>
          <w:szCs w:val="24"/>
        </w:rPr>
        <w:t>: Distribution of Engineer CEOs by Year</w:t>
      </w:r>
    </w:p>
    <w:p w14:paraId="6663CECB" w14:textId="5D9A41EF" w:rsidR="00FE5904" w:rsidRPr="006203E9" w:rsidRDefault="00FE5904" w:rsidP="00FE5904">
      <w:pPr>
        <w:ind w:firstLine="440"/>
        <w:rPr>
          <w:rFonts w:ascii="TimesNewRomanPSMT" w:hAnsi="TimesNewRomanPSMT" w:cs="TimesNewRomanPSMT"/>
          <w:kern w:val="0"/>
          <w:sz w:val="22"/>
          <w:szCs w:val="24"/>
        </w:rPr>
      </w:pPr>
      <w:r w:rsidRPr="006203E9">
        <w:rPr>
          <w:rFonts w:ascii="TimesNewRomanPSMT" w:hAnsi="TimesNewRomanPSMT" w:cs="TimesNewRomanPSMT" w:hint="eastAsia"/>
          <w:kern w:val="0"/>
          <w:sz w:val="22"/>
          <w:szCs w:val="24"/>
        </w:rPr>
        <w:t xml:space="preserve">This table provides </w:t>
      </w:r>
      <w:r w:rsidR="009570D7" w:rsidRPr="006203E9">
        <w:rPr>
          <w:rFonts w:ascii="TimesNewRomanPSMT" w:hAnsi="TimesNewRomanPSMT" w:cs="TimesNewRomanPSMT"/>
          <w:kern w:val="0"/>
          <w:sz w:val="22"/>
          <w:szCs w:val="24"/>
        </w:rPr>
        <w:t>the number</w:t>
      </w:r>
      <w:r w:rsidR="000504DF" w:rsidRPr="006203E9">
        <w:rPr>
          <w:rFonts w:ascii="TimesNewRomanPSMT" w:hAnsi="TimesNewRomanPSMT" w:cs="TimesNewRomanPSMT"/>
          <w:kern w:val="0"/>
          <w:sz w:val="22"/>
          <w:szCs w:val="24"/>
        </w:rPr>
        <w:t xml:space="preserve"> of </w:t>
      </w:r>
      <w:r w:rsidR="009570D7" w:rsidRPr="006203E9">
        <w:rPr>
          <w:rFonts w:ascii="TimesNewRomanPSMT" w:hAnsi="TimesNewRomanPSMT" w:cs="TimesNewRomanPSMT"/>
          <w:kern w:val="0"/>
          <w:sz w:val="22"/>
          <w:szCs w:val="24"/>
        </w:rPr>
        <w:t xml:space="preserve">Junior-Level, Senior-Level, and total Engineer CEOs by year. </w:t>
      </w:r>
      <w:r w:rsidR="00682CAB" w:rsidRPr="006203E9">
        <w:rPr>
          <w:rFonts w:ascii="TimesNewRomanPSMT" w:hAnsi="TimesNewRomanPSMT" w:cs="TimesNewRomanPSMT"/>
          <w:kern w:val="0"/>
          <w:sz w:val="22"/>
          <w:szCs w:val="24"/>
        </w:rPr>
        <w:t xml:space="preserve">Total number of CEOs and percentage of Engineer CEOs are also presented. The sample of CEOs is from </w:t>
      </w:r>
      <w:r w:rsidR="00166E19" w:rsidRPr="006203E9">
        <w:rPr>
          <w:rFonts w:ascii="TimesNewRomanPSMT" w:hAnsi="TimesNewRomanPSMT" w:cs="TimesNewRomanPSMT"/>
          <w:kern w:val="0"/>
          <w:sz w:val="22"/>
          <w:szCs w:val="24"/>
        </w:rPr>
        <w:t xml:space="preserve">the </w:t>
      </w:r>
      <w:r w:rsidR="00D00679" w:rsidRPr="006203E9">
        <w:rPr>
          <w:rFonts w:ascii="TimesNewRomanPSMT" w:hAnsi="TimesNewRomanPSMT" w:cs="TimesNewRomanPSMT"/>
          <w:kern w:val="0"/>
          <w:sz w:val="22"/>
          <w:szCs w:val="24"/>
        </w:rPr>
        <w:t>China Stock Market &amp; Accounting Research (CSMAR) database.</w:t>
      </w:r>
    </w:p>
    <w:tbl>
      <w:tblPr>
        <w:tblStyle w:val="21"/>
        <w:tblW w:w="8522" w:type="dxa"/>
        <w:jc w:val="center"/>
        <w:tblLook w:val="04A0" w:firstRow="1" w:lastRow="0" w:firstColumn="1" w:lastColumn="0" w:noHBand="0" w:noVBand="1"/>
      </w:tblPr>
      <w:tblGrid>
        <w:gridCol w:w="1011"/>
        <w:gridCol w:w="1676"/>
        <w:gridCol w:w="1409"/>
        <w:gridCol w:w="1380"/>
        <w:gridCol w:w="1443"/>
        <w:gridCol w:w="1603"/>
      </w:tblGrid>
      <w:tr w:rsidR="00E14C97" w:rsidRPr="006203E9" w14:paraId="5A07B02F" w14:textId="77777777" w:rsidTr="0097044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1" w:type="dxa"/>
            <w:vMerge w:val="restart"/>
            <w:tcBorders>
              <w:top w:val="single" w:sz="4" w:space="0" w:color="7F7F7F" w:themeColor="text1" w:themeTint="80"/>
            </w:tcBorders>
            <w:noWrap/>
            <w:vAlign w:val="center"/>
            <w:hideMark/>
          </w:tcPr>
          <w:p w14:paraId="19137BE1" w14:textId="77777777" w:rsidR="00E14C97" w:rsidRPr="006203E9" w:rsidRDefault="00E14C97" w:rsidP="001341BC">
            <w:pPr>
              <w:pStyle w:val="Table"/>
              <w:rPr>
                <w:b w:val="0"/>
              </w:rPr>
            </w:pPr>
            <w:r w:rsidRPr="006203E9">
              <w:rPr>
                <w:b w:val="0"/>
              </w:rPr>
              <w:t>Year</w:t>
            </w:r>
          </w:p>
        </w:tc>
        <w:tc>
          <w:tcPr>
            <w:tcW w:w="4465" w:type="dxa"/>
            <w:gridSpan w:val="3"/>
            <w:tcBorders>
              <w:top w:val="single" w:sz="4" w:space="0" w:color="7F7F7F" w:themeColor="text1" w:themeTint="80"/>
              <w:bottom w:val="single" w:sz="4" w:space="0" w:color="auto"/>
            </w:tcBorders>
            <w:noWrap/>
            <w:vAlign w:val="center"/>
            <w:hideMark/>
          </w:tcPr>
          <w:p w14:paraId="1B8417D2" w14:textId="77777777" w:rsidR="00E14C97" w:rsidRPr="006203E9" w:rsidRDefault="00E14C97" w:rsidP="001341BC">
            <w:pPr>
              <w:pStyle w:val="Table"/>
              <w:cnfStyle w:val="100000000000" w:firstRow="1" w:lastRow="0" w:firstColumn="0" w:lastColumn="0" w:oddVBand="0" w:evenVBand="0" w:oddHBand="0" w:evenHBand="0" w:firstRowFirstColumn="0" w:firstRowLastColumn="0" w:lastRowFirstColumn="0" w:lastRowLastColumn="0"/>
              <w:rPr>
                <w:b w:val="0"/>
              </w:rPr>
            </w:pPr>
            <w:r w:rsidRPr="006203E9">
              <w:rPr>
                <w:b w:val="0"/>
              </w:rPr>
              <w:t>No. of Engineer CEOs</w:t>
            </w:r>
          </w:p>
        </w:tc>
        <w:tc>
          <w:tcPr>
            <w:tcW w:w="1443" w:type="dxa"/>
            <w:vMerge w:val="restart"/>
            <w:tcBorders>
              <w:top w:val="single" w:sz="4" w:space="0" w:color="7F7F7F" w:themeColor="text1" w:themeTint="80"/>
            </w:tcBorders>
            <w:noWrap/>
            <w:vAlign w:val="center"/>
            <w:hideMark/>
          </w:tcPr>
          <w:p w14:paraId="359285CB" w14:textId="77777777" w:rsidR="00E14C97" w:rsidRPr="006203E9" w:rsidRDefault="00E14C97" w:rsidP="001341BC">
            <w:pPr>
              <w:pStyle w:val="Table"/>
              <w:cnfStyle w:val="100000000000" w:firstRow="1" w:lastRow="0" w:firstColumn="0" w:lastColumn="0" w:oddVBand="0" w:evenVBand="0" w:oddHBand="0" w:evenHBand="0" w:firstRowFirstColumn="0" w:firstRowLastColumn="0" w:lastRowFirstColumn="0" w:lastRowLastColumn="0"/>
              <w:rPr>
                <w:b w:val="0"/>
              </w:rPr>
            </w:pPr>
            <w:r w:rsidRPr="006203E9">
              <w:rPr>
                <w:b w:val="0"/>
              </w:rPr>
              <w:t>No. of CEOs</w:t>
            </w:r>
          </w:p>
        </w:tc>
        <w:tc>
          <w:tcPr>
            <w:tcW w:w="1603" w:type="dxa"/>
            <w:vMerge w:val="restart"/>
            <w:tcBorders>
              <w:top w:val="single" w:sz="4" w:space="0" w:color="7F7F7F" w:themeColor="text1" w:themeTint="80"/>
            </w:tcBorders>
            <w:noWrap/>
            <w:vAlign w:val="center"/>
            <w:hideMark/>
          </w:tcPr>
          <w:p w14:paraId="5123808E" w14:textId="5CFB4043" w:rsidR="00E14C97" w:rsidRPr="006203E9" w:rsidRDefault="006A7F14" w:rsidP="001341BC">
            <w:pPr>
              <w:pStyle w:val="Table"/>
              <w:cnfStyle w:val="100000000000" w:firstRow="1" w:lastRow="0" w:firstColumn="0" w:lastColumn="0" w:oddVBand="0" w:evenVBand="0" w:oddHBand="0" w:evenHBand="0" w:firstRowFirstColumn="0" w:firstRowLastColumn="0" w:lastRowFirstColumn="0" w:lastRowLastColumn="0"/>
              <w:rPr>
                <w:b w:val="0"/>
              </w:rPr>
            </w:pPr>
            <w:r w:rsidRPr="006203E9">
              <w:rPr>
                <w:b w:val="0"/>
              </w:rPr>
              <w:t xml:space="preserve">Percentages of </w:t>
            </w:r>
            <w:r w:rsidR="00E14C97" w:rsidRPr="006203E9">
              <w:rPr>
                <w:rFonts w:hint="eastAsia"/>
                <w:b w:val="0"/>
              </w:rPr>
              <w:t xml:space="preserve">Engineer </w:t>
            </w:r>
            <w:r w:rsidR="00E14C97" w:rsidRPr="006203E9">
              <w:rPr>
                <w:b w:val="0"/>
              </w:rPr>
              <w:t xml:space="preserve">CEOs </w:t>
            </w:r>
          </w:p>
        </w:tc>
      </w:tr>
      <w:tr w:rsidR="00E14C97" w:rsidRPr="006203E9" w14:paraId="1332CEF1" w14:textId="77777777" w:rsidTr="009704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1" w:type="dxa"/>
            <w:vMerge/>
            <w:tcBorders>
              <w:bottom w:val="single" w:sz="4" w:space="0" w:color="auto"/>
            </w:tcBorders>
            <w:noWrap/>
            <w:vAlign w:val="center"/>
          </w:tcPr>
          <w:p w14:paraId="73FEEACA" w14:textId="77777777" w:rsidR="00E14C97" w:rsidRPr="006203E9" w:rsidRDefault="00E14C97" w:rsidP="001341BC">
            <w:pPr>
              <w:pStyle w:val="Table"/>
              <w:rPr>
                <w:b w:val="0"/>
              </w:rPr>
            </w:pPr>
          </w:p>
        </w:tc>
        <w:tc>
          <w:tcPr>
            <w:tcW w:w="1676" w:type="dxa"/>
            <w:tcBorders>
              <w:bottom w:val="single" w:sz="4" w:space="0" w:color="auto"/>
            </w:tcBorders>
            <w:noWrap/>
            <w:vAlign w:val="center"/>
          </w:tcPr>
          <w:p w14:paraId="158240EB"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Junior-Level</w:t>
            </w:r>
          </w:p>
        </w:tc>
        <w:tc>
          <w:tcPr>
            <w:tcW w:w="1409" w:type="dxa"/>
            <w:tcBorders>
              <w:bottom w:val="single" w:sz="4" w:space="0" w:color="auto"/>
            </w:tcBorders>
            <w:noWrap/>
            <w:vAlign w:val="center"/>
          </w:tcPr>
          <w:p w14:paraId="410142D3"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Senior-Level</w:t>
            </w:r>
          </w:p>
        </w:tc>
        <w:tc>
          <w:tcPr>
            <w:tcW w:w="1380" w:type="dxa"/>
            <w:tcBorders>
              <w:bottom w:val="single" w:sz="4" w:space="0" w:color="auto"/>
            </w:tcBorders>
            <w:vAlign w:val="center"/>
          </w:tcPr>
          <w:p w14:paraId="686D6F1E"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Total</w:t>
            </w:r>
          </w:p>
        </w:tc>
        <w:tc>
          <w:tcPr>
            <w:tcW w:w="1443" w:type="dxa"/>
            <w:vMerge/>
            <w:tcBorders>
              <w:bottom w:val="single" w:sz="4" w:space="0" w:color="auto"/>
            </w:tcBorders>
            <w:noWrap/>
            <w:vAlign w:val="center"/>
          </w:tcPr>
          <w:p w14:paraId="494CC344"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p>
        </w:tc>
        <w:tc>
          <w:tcPr>
            <w:tcW w:w="1603" w:type="dxa"/>
            <w:vMerge/>
            <w:tcBorders>
              <w:bottom w:val="single" w:sz="4" w:space="0" w:color="auto"/>
            </w:tcBorders>
            <w:noWrap/>
            <w:vAlign w:val="center"/>
          </w:tcPr>
          <w:p w14:paraId="20EBDABA"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p>
        </w:tc>
      </w:tr>
      <w:tr w:rsidR="00E14C97" w:rsidRPr="006203E9" w14:paraId="5D382364" w14:textId="77777777" w:rsidTr="00970448">
        <w:trPr>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auto"/>
              <w:bottom w:val="nil"/>
            </w:tcBorders>
            <w:noWrap/>
            <w:vAlign w:val="center"/>
            <w:hideMark/>
          </w:tcPr>
          <w:p w14:paraId="1F399DF6" w14:textId="77777777" w:rsidR="00E14C97" w:rsidRPr="006203E9" w:rsidRDefault="00E14C97" w:rsidP="001341BC">
            <w:pPr>
              <w:pStyle w:val="Table"/>
              <w:rPr>
                <w:b w:val="0"/>
              </w:rPr>
            </w:pPr>
            <w:r w:rsidRPr="006203E9">
              <w:rPr>
                <w:b w:val="0"/>
              </w:rPr>
              <w:t>2008</w:t>
            </w:r>
          </w:p>
        </w:tc>
        <w:tc>
          <w:tcPr>
            <w:tcW w:w="1676" w:type="dxa"/>
            <w:tcBorders>
              <w:top w:val="single" w:sz="4" w:space="0" w:color="auto"/>
              <w:bottom w:val="nil"/>
            </w:tcBorders>
            <w:noWrap/>
            <w:vAlign w:val="center"/>
            <w:hideMark/>
          </w:tcPr>
          <w:p w14:paraId="006DB8DE"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92</w:t>
            </w:r>
          </w:p>
        </w:tc>
        <w:tc>
          <w:tcPr>
            <w:tcW w:w="1409" w:type="dxa"/>
            <w:tcBorders>
              <w:top w:val="single" w:sz="4" w:space="0" w:color="auto"/>
              <w:bottom w:val="nil"/>
            </w:tcBorders>
            <w:noWrap/>
            <w:vAlign w:val="center"/>
            <w:hideMark/>
          </w:tcPr>
          <w:p w14:paraId="0C59CF9A"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227</w:t>
            </w:r>
          </w:p>
        </w:tc>
        <w:tc>
          <w:tcPr>
            <w:tcW w:w="1380" w:type="dxa"/>
            <w:tcBorders>
              <w:top w:val="single" w:sz="4" w:space="0" w:color="auto"/>
              <w:bottom w:val="nil"/>
            </w:tcBorders>
            <w:vAlign w:val="center"/>
          </w:tcPr>
          <w:p w14:paraId="6C7E0E33"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319</w:t>
            </w:r>
          </w:p>
        </w:tc>
        <w:tc>
          <w:tcPr>
            <w:tcW w:w="1443" w:type="dxa"/>
            <w:tcBorders>
              <w:top w:val="single" w:sz="4" w:space="0" w:color="auto"/>
              <w:bottom w:val="nil"/>
            </w:tcBorders>
            <w:noWrap/>
            <w:vAlign w:val="center"/>
            <w:hideMark/>
          </w:tcPr>
          <w:p w14:paraId="3AF3BC44"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798</w:t>
            </w:r>
          </w:p>
        </w:tc>
        <w:tc>
          <w:tcPr>
            <w:tcW w:w="1603" w:type="dxa"/>
            <w:tcBorders>
              <w:top w:val="single" w:sz="4" w:space="0" w:color="auto"/>
              <w:bottom w:val="nil"/>
            </w:tcBorders>
            <w:noWrap/>
            <w:vAlign w:val="center"/>
            <w:hideMark/>
          </w:tcPr>
          <w:p w14:paraId="338A56FE"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40%</w:t>
            </w:r>
          </w:p>
        </w:tc>
      </w:tr>
      <w:tr w:rsidR="00E14C97" w:rsidRPr="006203E9" w14:paraId="0E93BC81" w14:textId="77777777" w:rsidTr="009704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nil"/>
              <w:bottom w:val="nil"/>
            </w:tcBorders>
            <w:noWrap/>
            <w:vAlign w:val="center"/>
            <w:hideMark/>
          </w:tcPr>
          <w:p w14:paraId="4DB29A5B" w14:textId="77777777" w:rsidR="00E14C97" w:rsidRPr="006203E9" w:rsidRDefault="00E14C97" w:rsidP="001341BC">
            <w:pPr>
              <w:pStyle w:val="Table"/>
              <w:rPr>
                <w:b w:val="0"/>
              </w:rPr>
            </w:pPr>
            <w:r w:rsidRPr="006203E9">
              <w:rPr>
                <w:b w:val="0"/>
              </w:rPr>
              <w:t>2009</w:t>
            </w:r>
          </w:p>
        </w:tc>
        <w:tc>
          <w:tcPr>
            <w:tcW w:w="1676" w:type="dxa"/>
            <w:tcBorders>
              <w:top w:val="nil"/>
              <w:bottom w:val="nil"/>
            </w:tcBorders>
            <w:noWrap/>
            <w:vAlign w:val="center"/>
            <w:hideMark/>
          </w:tcPr>
          <w:p w14:paraId="57D86588"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94</w:t>
            </w:r>
          </w:p>
        </w:tc>
        <w:tc>
          <w:tcPr>
            <w:tcW w:w="1409" w:type="dxa"/>
            <w:tcBorders>
              <w:top w:val="nil"/>
              <w:bottom w:val="nil"/>
            </w:tcBorders>
            <w:noWrap/>
            <w:vAlign w:val="center"/>
            <w:hideMark/>
          </w:tcPr>
          <w:p w14:paraId="23BBEF65"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226</w:t>
            </w:r>
          </w:p>
        </w:tc>
        <w:tc>
          <w:tcPr>
            <w:tcW w:w="1380" w:type="dxa"/>
            <w:tcBorders>
              <w:top w:val="nil"/>
              <w:bottom w:val="nil"/>
            </w:tcBorders>
            <w:vAlign w:val="center"/>
          </w:tcPr>
          <w:p w14:paraId="7BDBB920"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320</w:t>
            </w:r>
          </w:p>
        </w:tc>
        <w:tc>
          <w:tcPr>
            <w:tcW w:w="1443" w:type="dxa"/>
            <w:tcBorders>
              <w:top w:val="nil"/>
              <w:bottom w:val="nil"/>
            </w:tcBorders>
            <w:noWrap/>
            <w:vAlign w:val="center"/>
            <w:hideMark/>
          </w:tcPr>
          <w:p w14:paraId="3759ECBF"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850</w:t>
            </w:r>
          </w:p>
        </w:tc>
        <w:tc>
          <w:tcPr>
            <w:tcW w:w="1603" w:type="dxa"/>
            <w:tcBorders>
              <w:top w:val="nil"/>
              <w:bottom w:val="nil"/>
            </w:tcBorders>
            <w:noWrap/>
            <w:vAlign w:val="center"/>
            <w:hideMark/>
          </w:tcPr>
          <w:p w14:paraId="0FDC396D"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38%</w:t>
            </w:r>
          </w:p>
        </w:tc>
      </w:tr>
      <w:tr w:rsidR="00E14C97" w:rsidRPr="006203E9" w14:paraId="1339CE66" w14:textId="77777777" w:rsidTr="00970448">
        <w:trPr>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nil"/>
              <w:bottom w:val="nil"/>
            </w:tcBorders>
            <w:noWrap/>
            <w:vAlign w:val="center"/>
            <w:hideMark/>
          </w:tcPr>
          <w:p w14:paraId="54B3534A" w14:textId="77777777" w:rsidR="00E14C97" w:rsidRPr="006203E9" w:rsidRDefault="00E14C97" w:rsidP="001341BC">
            <w:pPr>
              <w:pStyle w:val="Table"/>
              <w:rPr>
                <w:b w:val="0"/>
              </w:rPr>
            </w:pPr>
            <w:r w:rsidRPr="006203E9">
              <w:rPr>
                <w:b w:val="0"/>
              </w:rPr>
              <w:t>2010</w:t>
            </w:r>
          </w:p>
        </w:tc>
        <w:tc>
          <w:tcPr>
            <w:tcW w:w="1676" w:type="dxa"/>
            <w:tcBorders>
              <w:top w:val="nil"/>
              <w:bottom w:val="nil"/>
            </w:tcBorders>
            <w:noWrap/>
            <w:vAlign w:val="center"/>
            <w:hideMark/>
          </w:tcPr>
          <w:p w14:paraId="7E8F2116"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110</w:t>
            </w:r>
          </w:p>
        </w:tc>
        <w:tc>
          <w:tcPr>
            <w:tcW w:w="1409" w:type="dxa"/>
            <w:tcBorders>
              <w:top w:val="nil"/>
              <w:bottom w:val="nil"/>
            </w:tcBorders>
            <w:noWrap/>
            <w:vAlign w:val="center"/>
            <w:hideMark/>
          </w:tcPr>
          <w:p w14:paraId="53F535B6"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272</w:t>
            </w:r>
          </w:p>
        </w:tc>
        <w:tc>
          <w:tcPr>
            <w:tcW w:w="1380" w:type="dxa"/>
            <w:tcBorders>
              <w:top w:val="nil"/>
              <w:bottom w:val="nil"/>
            </w:tcBorders>
            <w:vAlign w:val="center"/>
          </w:tcPr>
          <w:p w14:paraId="011A768A"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382</w:t>
            </w:r>
          </w:p>
        </w:tc>
        <w:tc>
          <w:tcPr>
            <w:tcW w:w="1443" w:type="dxa"/>
            <w:tcBorders>
              <w:top w:val="nil"/>
              <w:bottom w:val="nil"/>
            </w:tcBorders>
            <w:noWrap/>
            <w:vAlign w:val="center"/>
            <w:hideMark/>
          </w:tcPr>
          <w:p w14:paraId="6F42436D"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1,097</w:t>
            </w:r>
          </w:p>
        </w:tc>
        <w:tc>
          <w:tcPr>
            <w:tcW w:w="1603" w:type="dxa"/>
            <w:tcBorders>
              <w:top w:val="nil"/>
              <w:bottom w:val="nil"/>
            </w:tcBorders>
            <w:noWrap/>
            <w:vAlign w:val="center"/>
            <w:hideMark/>
          </w:tcPr>
          <w:p w14:paraId="5C21AEBF"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35%</w:t>
            </w:r>
          </w:p>
        </w:tc>
      </w:tr>
      <w:tr w:rsidR="00E14C97" w:rsidRPr="006203E9" w14:paraId="1B37732E" w14:textId="77777777" w:rsidTr="009704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nil"/>
              <w:bottom w:val="nil"/>
            </w:tcBorders>
            <w:noWrap/>
            <w:vAlign w:val="center"/>
            <w:hideMark/>
          </w:tcPr>
          <w:p w14:paraId="2BAFDFF2" w14:textId="77777777" w:rsidR="00E14C97" w:rsidRPr="006203E9" w:rsidRDefault="00E14C97" w:rsidP="001341BC">
            <w:pPr>
              <w:pStyle w:val="Table"/>
              <w:rPr>
                <w:b w:val="0"/>
              </w:rPr>
            </w:pPr>
            <w:r w:rsidRPr="006203E9">
              <w:rPr>
                <w:b w:val="0"/>
              </w:rPr>
              <w:t>2011</w:t>
            </w:r>
          </w:p>
        </w:tc>
        <w:tc>
          <w:tcPr>
            <w:tcW w:w="1676" w:type="dxa"/>
            <w:tcBorders>
              <w:top w:val="nil"/>
              <w:bottom w:val="nil"/>
            </w:tcBorders>
            <w:noWrap/>
            <w:vAlign w:val="center"/>
            <w:hideMark/>
          </w:tcPr>
          <w:p w14:paraId="152F05EF"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127</w:t>
            </w:r>
          </w:p>
        </w:tc>
        <w:tc>
          <w:tcPr>
            <w:tcW w:w="1409" w:type="dxa"/>
            <w:tcBorders>
              <w:top w:val="nil"/>
              <w:bottom w:val="nil"/>
            </w:tcBorders>
            <w:noWrap/>
            <w:vAlign w:val="center"/>
            <w:hideMark/>
          </w:tcPr>
          <w:p w14:paraId="48034C15"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313</w:t>
            </w:r>
          </w:p>
        </w:tc>
        <w:tc>
          <w:tcPr>
            <w:tcW w:w="1380" w:type="dxa"/>
            <w:tcBorders>
              <w:top w:val="nil"/>
              <w:bottom w:val="nil"/>
            </w:tcBorders>
            <w:vAlign w:val="center"/>
          </w:tcPr>
          <w:p w14:paraId="418AAC8D"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440</w:t>
            </w:r>
          </w:p>
        </w:tc>
        <w:tc>
          <w:tcPr>
            <w:tcW w:w="1443" w:type="dxa"/>
            <w:tcBorders>
              <w:top w:val="nil"/>
              <w:bottom w:val="nil"/>
            </w:tcBorders>
            <w:noWrap/>
            <w:vAlign w:val="center"/>
            <w:hideMark/>
          </w:tcPr>
          <w:p w14:paraId="000A7EC9"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1,271</w:t>
            </w:r>
          </w:p>
        </w:tc>
        <w:tc>
          <w:tcPr>
            <w:tcW w:w="1603" w:type="dxa"/>
            <w:tcBorders>
              <w:top w:val="nil"/>
              <w:bottom w:val="nil"/>
            </w:tcBorders>
            <w:noWrap/>
            <w:vAlign w:val="center"/>
            <w:hideMark/>
          </w:tcPr>
          <w:p w14:paraId="2DAE852A"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35%</w:t>
            </w:r>
          </w:p>
        </w:tc>
      </w:tr>
      <w:tr w:rsidR="00E14C97" w:rsidRPr="006203E9" w14:paraId="551828C5" w14:textId="77777777" w:rsidTr="00970448">
        <w:trPr>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nil"/>
              <w:bottom w:val="nil"/>
            </w:tcBorders>
            <w:noWrap/>
            <w:vAlign w:val="center"/>
            <w:hideMark/>
          </w:tcPr>
          <w:p w14:paraId="394A616F" w14:textId="77777777" w:rsidR="00E14C97" w:rsidRPr="006203E9" w:rsidRDefault="00E14C97" w:rsidP="001341BC">
            <w:pPr>
              <w:pStyle w:val="Table"/>
              <w:rPr>
                <w:b w:val="0"/>
              </w:rPr>
            </w:pPr>
            <w:r w:rsidRPr="006203E9">
              <w:rPr>
                <w:b w:val="0"/>
              </w:rPr>
              <w:t>2012</w:t>
            </w:r>
          </w:p>
        </w:tc>
        <w:tc>
          <w:tcPr>
            <w:tcW w:w="1676" w:type="dxa"/>
            <w:tcBorders>
              <w:top w:val="nil"/>
              <w:bottom w:val="nil"/>
            </w:tcBorders>
            <w:noWrap/>
            <w:vAlign w:val="center"/>
            <w:hideMark/>
          </w:tcPr>
          <w:p w14:paraId="7588C23A"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121</w:t>
            </w:r>
          </w:p>
        </w:tc>
        <w:tc>
          <w:tcPr>
            <w:tcW w:w="1409" w:type="dxa"/>
            <w:tcBorders>
              <w:top w:val="nil"/>
              <w:bottom w:val="nil"/>
            </w:tcBorders>
            <w:noWrap/>
            <w:vAlign w:val="center"/>
            <w:hideMark/>
          </w:tcPr>
          <w:p w14:paraId="1A902249"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328</w:t>
            </w:r>
          </w:p>
        </w:tc>
        <w:tc>
          <w:tcPr>
            <w:tcW w:w="1380" w:type="dxa"/>
            <w:tcBorders>
              <w:top w:val="nil"/>
              <w:bottom w:val="nil"/>
            </w:tcBorders>
            <w:vAlign w:val="center"/>
          </w:tcPr>
          <w:p w14:paraId="267FFDB3"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449</w:t>
            </w:r>
          </w:p>
        </w:tc>
        <w:tc>
          <w:tcPr>
            <w:tcW w:w="1443" w:type="dxa"/>
            <w:tcBorders>
              <w:top w:val="nil"/>
              <w:bottom w:val="nil"/>
            </w:tcBorders>
            <w:noWrap/>
            <w:vAlign w:val="center"/>
            <w:hideMark/>
          </w:tcPr>
          <w:p w14:paraId="173471D4"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1,367</w:t>
            </w:r>
          </w:p>
        </w:tc>
        <w:tc>
          <w:tcPr>
            <w:tcW w:w="1603" w:type="dxa"/>
            <w:tcBorders>
              <w:top w:val="nil"/>
              <w:bottom w:val="nil"/>
            </w:tcBorders>
            <w:noWrap/>
            <w:vAlign w:val="center"/>
            <w:hideMark/>
          </w:tcPr>
          <w:p w14:paraId="51FF9586"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33%</w:t>
            </w:r>
          </w:p>
        </w:tc>
      </w:tr>
      <w:tr w:rsidR="00E14C97" w:rsidRPr="006203E9" w14:paraId="20D6218E" w14:textId="77777777" w:rsidTr="009704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nil"/>
              <w:bottom w:val="nil"/>
            </w:tcBorders>
            <w:noWrap/>
            <w:vAlign w:val="center"/>
            <w:hideMark/>
          </w:tcPr>
          <w:p w14:paraId="1AE0E768" w14:textId="77777777" w:rsidR="00E14C97" w:rsidRPr="006203E9" w:rsidRDefault="00E14C97" w:rsidP="001341BC">
            <w:pPr>
              <w:pStyle w:val="Table"/>
              <w:rPr>
                <w:b w:val="0"/>
              </w:rPr>
            </w:pPr>
            <w:r w:rsidRPr="006203E9">
              <w:rPr>
                <w:b w:val="0"/>
              </w:rPr>
              <w:t>2013</w:t>
            </w:r>
          </w:p>
        </w:tc>
        <w:tc>
          <w:tcPr>
            <w:tcW w:w="1676" w:type="dxa"/>
            <w:tcBorders>
              <w:top w:val="nil"/>
              <w:bottom w:val="nil"/>
            </w:tcBorders>
            <w:noWrap/>
            <w:vAlign w:val="center"/>
            <w:hideMark/>
          </w:tcPr>
          <w:p w14:paraId="411A5274"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117</w:t>
            </w:r>
          </w:p>
        </w:tc>
        <w:tc>
          <w:tcPr>
            <w:tcW w:w="1409" w:type="dxa"/>
            <w:tcBorders>
              <w:top w:val="nil"/>
              <w:bottom w:val="nil"/>
            </w:tcBorders>
            <w:noWrap/>
            <w:vAlign w:val="center"/>
            <w:hideMark/>
          </w:tcPr>
          <w:p w14:paraId="29DA0588"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321</w:t>
            </w:r>
          </w:p>
        </w:tc>
        <w:tc>
          <w:tcPr>
            <w:tcW w:w="1380" w:type="dxa"/>
            <w:tcBorders>
              <w:top w:val="nil"/>
              <w:bottom w:val="nil"/>
            </w:tcBorders>
            <w:vAlign w:val="center"/>
          </w:tcPr>
          <w:p w14:paraId="2C1300A2"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438</w:t>
            </w:r>
          </w:p>
        </w:tc>
        <w:tc>
          <w:tcPr>
            <w:tcW w:w="1443" w:type="dxa"/>
            <w:tcBorders>
              <w:top w:val="nil"/>
              <w:bottom w:val="nil"/>
            </w:tcBorders>
            <w:noWrap/>
            <w:vAlign w:val="center"/>
            <w:hideMark/>
          </w:tcPr>
          <w:p w14:paraId="700C129A"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1,352</w:t>
            </w:r>
          </w:p>
        </w:tc>
        <w:tc>
          <w:tcPr>
            <w:tcW w:w="1603" w:type="dxa"/>
            <w:tcBorders>
              <w:top w:val="nil"/>
              <w:bottom w:val="nil"/>
            </w:tcBorders>
            <w:noWrap/>
            <w:vAlign w:val="center"/>
            <w:hideMark/>
          </w:tcPr>
          <w:p w14:paraId="1A32904A"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32%</w:t>
            </w:r>
          </w:p>
        </w:tc>
      </w:tr>
      <w:tr w:rsidR="00E14C97" w:rsidRPr="006203E9" w14:paraId="45D7214E" w14:textId="77777777" w:rsidTr="00970448">
        <w:trPr>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nil"/>
              <w:bottom w:val="nil"/>
            </w:tcBorders>
            <w:noWrap/>
            <w:vAlign w:val="center"/>
            <w:hideMark/>
          </w:tcPr>
          <w:p w14:paraId="51D200AD" w14:textId="77777777" w:rsidR="00E14C97" w:rsidRPr="006203E9" w:rsidRDefault="00E14C97" w:rsidP="001341BC">
            <w:pPr>
              <w:pStyle w:val="Table"/>
              <w:rPr>
                <w:b w:val="0"/>
              </w:rPr>
            </w:pPr>
            <w:r w:rsidRPr="006203E9">
              <w:rPr>
                <w:b w:val="0"/>
              </w:rPr>
              <w:t>2014</w:t>
            </w:r>
          </w:p>
        </w:tc>
        <w:tc>
          <w:tcPr>
            <w:tcW w:w="1676" w:type="dxa"/>
            <w:tcBorders>
              <w:top w:val="nil"/>
              <w:bottom w:val="nil"/>
            </w:tcBorders>
            <w:noWrap/>
            <w:vAlign w:val="center"/>
            <w:hideMark/>
          </w:tcPr>
          <w:p w14:paraId="0070E09E"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118</w:t>
            </w:r>
          </w:p>
        </w:tc>
        <w:tc>
          <w:tcPr>
            <w:tcW w:w="1409" w:type="dxa"/>
            <w:tcBorders>
              <w:top w:val="nil"/>
              <w:bottom w:val="nil"/>
            </w:tcBorders>
            <w:noWrap/>
            <w:vAlign w:val="center"/>
            <w:hideMark/>
          </w:tcPr>
          <w:p w14:paraId="0565B2DE"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306</w:t>
            </w:r>
          </w:p>
        </w:tc>
        <w:tc>
          <w:tcPr>
            <w:tcW w:w="1380" w:type="dxa"/>
            <w:tcBorders>
              <w:top w:val="nil"/>
              <w:bottom w:val="nil"/>
            </w:tcBorders>
            <w:vAlign w:val="center"/>
          </w:tcPr>
          <w:p w14:paraId="298B9B3C"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424</w:t>
            </w:r>
          </w:p>
        </w:tc>
        <w:tc>
          <w:tcPr>
            <w:tcW w:w="1443" w:type="dxa"/>
            <w:tcBorders>
              <w:top w:val="nil"/>
              <w:bottom w:val="nil"/>
            </w:tcBorders>
            <w:noWrap/>
            <w:vAlign w:val="center"/>
            <w:hideMark/>
          </w:tcPr>
          <w:p w14:paraId="6BCF0EB0"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1,370</w:t>
            </w:r>
          </w:p>
        </w:tc>
        <w:tc>
          <w:tcPr>
            <w:tcW w:w="1603" w:type="dxa"/>
            <w:tcBorders>
              <w:top w:val="nil"/>
              <w:bottom w:val="nil"/>
            </w:tcBorders>
            <w:noWrap/>
            <w:vAlign w:val="center"/>
            <w:hideMark/>
          </w:tcPr>
          <w:p w14:paraId="01737834"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31%</w:t>
            </w:r>
          </w:p>
        </w:tc>
      </w:tr>
      <w:tr w:rsidR="00E14C97" w:rsidRPr="006203E9" w14:paraId="2217745C" w14:textId="77777777" w:rsidTr="009704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nil"/>
              <w:bottom w:val="nil"/>
            </w:tcBorders>
            <w:noWrap/>
            <w:vAlign w:val="center"/>
            <w:hideMark/>
          </w:tcPr>
          <w:p w14:paraId="692592F0" w14:textId="77777777" w:rsidR="00E14C97" w:rsidRPr="006203E9" w:rsidRDefault="00E14C97" w:rsidP="001341BC">
            <w:pPr>
              <w:pStyle w:val="Table"/>
              <w:rPr>
                <w:b w:val="0"/>
              </w:rPr>
            </w:pPr>
            <w:r w:rsidRPr="006203E9">
              <w:rPr>
                <w:b w:val="0"/>
              </w:rPr>
              <w:t>2015</w:t>
            </w:r>
          </w:p>
        </w:tc>
        <w:tc>
          <w:tcPr>
            <w:tcW w:w="1676" w:type="dxa"/>
            <w:tcBorders>
              <w:top w:val="nil"/>
              <w:bottom w:val="nil"/>
            </w:tcBorders>
            <w:noWrap/>
            <w:vAlign w:val="center"/>
            <w:hideMark/>
          </w:tcPr>
          <w:p w14:paraId="6182F22D"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125</w:t>
            </w:r>
          </w:p>
        </w:tc>
        <w:tc>
          <w:tcPr>
            <w:tcW w:w="1409" w:type="dxa"/>
            <w:tcBorders>
              <w:top w:val="nil"/>
              <w:bottom w:val="nil"/>
            </w:tcBorders>
            <w:noWrap/>
            <w:vAlign w:val="center"/>
            <w:hideMark/>
          </w:tcPr>
          <w:p w14:paraId="7791A540"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300</w:t>
            </w:r>
          </w:p>
        </w:tc>
        <w:tc>
          <w:tcPr>
            <w:tcW w:w="1380" w:type="dxa"/>
            <w:tcBorders>
              <w:top w:val="nil"/>
              <w:bottom w:val="nil"/>
            </w:tcBorders>
            <w:vAlign w:val="center"/>
          </w:tcPr>
          <w:p w14:paraId="297D8096"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425</w:t>
            </w:r>
          </w:p>
        </w:tc>
        <w:tc>
          <w:tcPr>
            <w:tcW w:w="1443" w:type="dxa"/>
            <w:tcBorders>
              <w:top w:val="nil"/>
              <w:bottom w:val="nil"/>
            </w:tcBorders>
            <w:noWrap/>
            <w:vAlign w:val="center"/>
            <w:hideMark/>
          </w:tcPr>
          <w:p w14:paraId="4EBAC98A"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1,447</w:t>
            </w:r>
          </w:p>
        </w:tc>
        <w:tc>
          <w:tcPr>
            <w:tcW w:w="1603" w:type="dxa"/>
            <w:tcBorders>
              <w:top w:val="nil"/>
              <w:bottom w:val="nil"/>
            </w:tcBorders>
            <w:noWrap/>
            <w:vAlign w:val="center"/>
            <w:hideMark/>
          </w:tcPr>
          <w:p w14:paraId="6ED2A52C" w14:textId="77777777" w:rsidR="00E14C97" w:rsidRPr="006203E9" w:rsidRDefault="00E14C97" w:rsidP="001341BC">
            <w:pPr>
              <w:pStyle w:val="Table"/>
              <w:cnfStyle w:val="000000100000" w:firstRow="0" w:lastRow="0" w:firstColumn="0" w:lastColumn="0" w:oddVBand="0" w:evenVBand="0" w:oddHBand="1" w:evenHBand="0" w:firstRowFirstColumn="0" w:firstRowLastColumn="0" w:lastRowFirstColumn="0" w:lastRowLastColumn="0"/>
            </w:pPr>
            <w:r w:rsidRPr="006203E9">
              <w:t>29%</w:t>
            </w:r>
          </w:p>
        </w:tc>
      </w:tr>
      <w:tr w:rsidR="00E14C97" w:rsidRPr="006203E9" w14:paraId="294615BF" w14:textId="77777777" w:rsidTr="00970448">
        <w:trPr>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nil"/>
              <w:bottom w:val="single" w:sz="4" w:space="0" w:color="auto"/>
            </w:tcBorders>
            <w:noWrap/>
            <w:vAlign w:val="center"/>
            <w:hideMark/>
          </w:tcPr>
          <w:p w14:paraId="78D7AC22" w14:textId="77777777" w:rsidR="00E14C97" w:rsidRPr="006203E9" w:rsidRDefault="00E14C97" w:rsidP="001341BC">
            <w:pPr>
              <w:pStyle w:val="Table"/>
              <w:rPr>
                <w:b w:val="0"/>
              </w:rPr>
            </w:pPr>
            <w:r w:rsidRPr="006203E9">
              <w:rPr>
                <w:b w:val="0"/>
              </w:rPr>
              <w:t>2016</w:t>
            </w:r>
          </w:p>
        </w:tc>
        <w:tc>
          <w:tcPr>
            <w:tcW w:w="1676" w:type="dxa"/>
            <w:tcBorders>
              <w:top w:val="nil"/>
              <w:bottom w:val="single" w:sz="4" w:space="0" w:color="auto"/>
            </w:tcBorders>
            <w:noWrap/>
            <w:vAlign w:val="center"/>
            <w:hideMark/>
          </w:tcPr>
          <w:p w14:paraId="04F395D5"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124</w:t>
            </w:r>
          </w:p>
        </w:tc>
        <w:tc>
          <w:tcPr>
            <w:tcW w:w="1409" w:type="dxa"/>
            <w:tcBorders>
              <w:top w:val="nil"/>
              <w:bottom w:val="single" w:sz="4" w:space="0" w:color="auto"/>
            </w:tcBorders>
            <w:noWrap/>
            <w:vAlign w:val="center"/>
            <w:hideMark/>
          </w:tcPr>
          <w:p w14:paraId="0FC7BB10"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302</w:t>
            </w:r>
          </w:p>
        </w:tc>
        <w:tc>
          <w:tcPr>
            <w:tcW w:w="1380" w:type="dxa"/>
            <w:tcBorders>
              <w:top w:val="nil"/>
              <w:bottom w:val="single" w:sz="4" w:space="0" w:color="auto"/>
            </w:tcBorders>
            <w:vAlign w:val="center"/>
          </w:tcPr>
          <w:p w14:paraId="7C600E81"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426</w:t>
            </w:r>
          </w:p>
        </w:tc>
        <w:tc>
          <w:tcPr>
            <w:tcW w:w="1443" w:type="dxa"/>
            <w:tcBorders>
              <w:top w:val="nil"/>
              <w:bottom w:val="single" w:sz="4" w:space="0" w:color="auto"/>
            </w:tcBorders>
            <w:noWrap/>
            <w:vAlign w:val="center"/>
            <w:hideMark/>
          </w:tcPr>
          <w:p w14:paraId="0C1965D3"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1,498</w:t>
            </w:r>
          </w:p>
        </w:tc>
        <w:tc>
          <w:tcPr>
            <w:tcW w:w="1603" w:type="dxa"/>
            <w:tcBorders>
              <w:top w:val="nil"/>
              <w:bottom w:val="single" w:sz="4" w:space="0" w:color="auto"/>
            </w:tcBorders>
            <w:noWrap/>
            <w:vAlign w:val="center"/>
            <w:hideMark/>
          </w:tcPr>
          <w:p w14:paraId="456405FA" w14:textId="77777777" w:rsidR="00E14C97" w:rsidRPr="006203E9" w:rsidRDefault="00E14C97" w:rsidP="001341BC">
            <w:pPr>
              <w:pStyle w:val="Table"/>
              <w:cnfStyle w:val="000000000000" w:firstRow="0" w:lastRow="0" w:firstColumn="0" w:lastColumn="0" w:oddVBand="0" w:evenVBand="0" w:oddHBand="0" w:evenHBand="0" w:firstRowFirstColumn="0" w:firstRowLastColumn="0" w:lastRowFirstColumn="0" w:lastRowLastColumn="0"/>
            </w:pPr>
            <w:r w:rsidRPr="006203E9">
              <w:t>28%</w:t>
            </w:r>
          </w:p>
        </w:tc>
      </w:tr>
      <w:tr w:rsidR="00E14C97" w:rsidRPr="00D51DB6" w14:paraId="270C3FED" w14:textId="77777777" w:rsidTr="0097044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auto"/>
            </w:tcBorders>
            <w:noWrap/>
            <w:vAlign w:val="center"/>
            <w:hideMark/>
          </w:tcPr>
          <w:p w14:paraId="00BD16A2" w14:textId="77777777" w:rsidR="00E14C97" w:rsidRPr="00D51DB6" w:rsidRDefault="00E14C97" w:rsidP="001341BC">
            <w:pPr>
              <w:pStyle w:val="Table"/>
              <w:rPr>
                <w:b w:val="0"/>
              </w:rPr>
            </w:pPr>
            <w:r w:rsidRPr="00D51DB6">
              <w:rPr>
                <w:b w:val="0"/>
              </w:rPr>
              <w:t>Total</w:t>
            </w:r>
          </w:p>
        </w:tc>
        <w:tc>
          <w:tcPr>
            <w:tcW w:w="1676" w:type="dxa"/>
            <w:tcBorders>
              <w:top w:val="single" w:sz="4" w:space="0" w:color="auto"/>
            </w:tcBorders>
            <w:noWrap/>
            <w:vAlign w:val="center"/>
            <w:hideMark/>
          </w:tcPr>
          <w:p w14:paraId="7119FAF2" w14:textId="77777777" w:rsidR="00E14C97" w:rsidRPr="001969EF" w:rsidRDefault="00E14C97" w:rsidP="001341BC">
            <w:pPr>
              <w:pStyle w:val="Table"/>
              <w:cnfStyle w:val="000000100000" w:firstRow="0" w:lastRow="0" w:firstColumn="0" w:lastColumn="0" w:oddVBand="0" w:evenVBand="0" w:oddHBand="1" w:evenHBand="0" w:firstRowFirstColumn="0" w:firstRowLastColumn="0" w:lastRowFirstColumn="0" w:lastRowLastColumn="0"/>
              <w:rPr>
                <w:bCs/>
              </w:rPr>
            </w:pPr>
            <w:r w:rsidRPr="001969EF">
              <w:rPr>
                <w:bCs/>
              </w:rPr>
              <w:t>1,028</w:t>
            </w:r>
          </w:p>
        </w:tc>
        <w:tc>
          <w:tcPr>
            <w:tcW w:w="1409" w:type="dxa"/>
            <w:tcBorders>
              <w:top w:val="single" w:sz="4" w:space="0" w:color="auto"/>
            </w:tcBorders>
            <w:noWrap/>
            <w:vAlign w:val="center"/>
            <w:hideMark/>
          </w:tcPr>
          <w:p w14:paraId="0CBD1BAA" w14:textId="77777777" w:rsidR="00E14C97" w:rsidRPr="001969EF" w:rsidRDefault="00E14C97" w:rsidP="001341BC">
            <w:pPr>
              <w:pStyle w:val="Table"/>
              <w:cnfStyle w:val="000000100000" w:firstRow="0" w:lastRow="0" w:firstColumn="0" w:lastColumn="0" w:oddVBand="0" w:evenVBand="0" w:oddHBand="1" w:evenHBand="0" w:firstRowFirstColumn="0" w:firstRowLastColumn="0" w:lastRowFirstColumn="0" w:lastRowLastColumn="0"/>
              <w:rPr>
                <w:bCs/>
              </w:rPr>
            </w:pPr>
            <w:r w:rsidRPr="001969EF">
              <w:rPr>
                <w:bCs/>
              </w:rPr>
              <w:t>2,595</w:t>
            </w:r>
          </w:p>
        </w:tc>
        <w:tc>
          <w:tcPr>
            <w:tcW w:w="1380" w:type="dxa"/>
            <w:tcBorders>
              <w:top w:val="single" w:sz="4" w:space="0" w:color="auto"/>
            </w:tcBorders>
            <w:vAlign w:val="center"/>
          </w:tcPr>
          <w:p w14:paraId="4DDB109D" w14:textId="77777777" w:rsidR="00E14C97" w:rsidRPr="001969EF" w:rsidRDefault="00E14C97" w:rsidP="001341BC">
            <w:pPr>
              <w:pStyle w:val="Table"/>
              <w:cnfStyle w:val="000000100000" w:firstRow="0" w:lastRow="0" w:firstColumn="0" w:lastColumn="0" w:oddVBand="0" w:evenVBand="0" w:oddHBand="1" w:evenHBand="0" w:firstRowFirstColumn="0" w:firstRowLastColumn="0" w:lastRowFirstColumn="0" w:lastRowLastColumn="0"/>
              <w:rPr>
                <w:bCs/>
              </w:rPr>
            </w:pPr>
            <w:r w:rsidRPr="001969EF">
              <w:rPr>
                <w:bCs/>
              </w:rPr>
              <w:t>3,623</w:t>
            </w:r>
          </w:p>
        </w:tc>
        <w:tc>
          <w:tcPr>
            <w:tcW w:w="1443" w:type="dxa"/>
            <w:tcBorders>
              <w:top w:val="single" w:sz="4" w:space="0" w:color="auto"/>
            </w:tcBorders>
            <w:noWrap/>
            <w:vAlign w:val="center"/>
            <w:hideMark/>
          </w:tcPr>
          <w:p w14:paraId="6819384A" w14:textId="77777777" w:rsidR="00E14C97" w:rsidRPr="001969EF" w:rsidRDefault="00E14C97" w:rsidP="001341BC">
            <w:pPr>
              <w:pStyle w:val="Table"/>
              <w:cnfStyle w:val="000000100000" w:firstRow="0" w:lastRow="0" w:firstColumn="0" w:lastColumn="0" w:oddVBand="0" w:evenVBand="0" w:oddHBand="1" w:evenHBand="0" w:firstRowFirstColumn="0" w:firstRowLastColumn="0" w:lastRowFirstColumn="0" w:lastRowLastColumn="0"/>
              <w:rPr>
                <w:bCs/>
              </w:rPr>
            </w:pPr>
            <w:r w:rsidRPr="001969EF">
              <w:rPr>
                <w:bCs/>
              </w:rPr>
              <w:t>11,050</w:t>
            </w:r>
          </w:p>
        </w:tc>
        <w:tc>
          <w:tcPr>
            <w:tcW w:w="1603" w:type="dxa"/>
            <w:tcBorders>
              <w:top w:val="single" w:sz="4" w:space="0" w:color="auto"/>
            </w:tcBorders>
            <w:noWrap/>
            <w:vAlign w:val="center"/>
            <w:hideMark/>
          </w:tcPr>
          <w:p w14:paraId="2A91663F" w14:textId="77777777" w:rsidR="00E14C97" w:rsidRPr="001969EF" w:rsidRDefault="00E14C97" w:rsidP="001341BC">
            <w:pPr>
              <w:pStyle w:val="Table"/>
              <w:cnfStyle w:val="000000100000" w:firstRow="0" w:lastRow="0" w:firstColumn="0" w:lastColumn="0" w:oddVBand="0" w:evenVBand="0" w:oddHBand="1" w:evenHBand="0" w:firstRowFirstColumn="0" w:firstRowLastColumn="0" w:lastRowFirstColumn="0" w:lastRowLastColumn="0"/>
              <w:rPr>
                <w:bCs/>
              </w:rPr>
            </w:pPr>
            <w:r w:rsidRPr="001969EF">
              <w:rPr>
                <w:bCs/>
              </w:rPr>
              <w:t>33%</w:t>
            </w:r>
          </w:p>
        </w:tc>
      </w:tr>
    </w:tbl>
    <w:p w14:paraId="1BFD340D" w14:textId="77777777" w:rsidR="00E14C97" w:rsidRPr="006203E9" w:rsidRDefault="00E14C97" w:rsidP="00E14C97">
      <w:pPr>
        <w:ind w:firstLine="440"/>
        <w:rPr>
          <w:rFonts w:ascii="TimesNewRomanPSMT" w:hAnsi="TimesNewRomanPSMT" w:cs="TimesNewRomanPSMT"/>
          <w:kern w:val="0"/>
          <w:sz w:val="22"/>
          <w:szCs w:val="24"/>
        </w:rPr>
      </w:pPr>
    </w:p>
    <w:p w14:paraId="0E333E49" w14:textId="77777777" w:rsidR="00254352" w:rsidRPr="006203E9" w:rsidRDefault="00254352" w:rsidP="00254352">
      <w:pPr>
        <w:ind w:firstLine="440"/>
        <w:rPr>
          <w:rFonts w:cs="Times New Roman"/>
          <w:sz w:val="22"/>
        </w:rPr>
      </w:pPr>
    </w:p>
    <w:p w14:paraId="0ED02753" w14:textId="77777777" w:rsidR="002B069C" w:rsidRPr="006203E9" w:rsidRDefault="002B069C" w:rsidP="007B2B4A">
      <w:pPr>
        <w:ind w:firstLine="440"/>
        <w:rPr>
          <w:rFonts w:cs="Times New Roman"/>
          <w:sz w:val="22"/>
        </w:rPr>
        <w:sectPr w:rsidR="002B069C" w:rsidRPr="006203E9">
          <w:pgSz w:w="11906" w:h="16838"/>
          <w:pgMar w:top="1440" w:right="1800" w:bottom="1440" w:left="1800" w:header="851" w:footer="992" w:gutter="0"/>
          <w:cols w:space="425"/>
          <w:docGrid w:type="lines" w:linePitch="312"/>
        </w:sectPr>
      </w:pPr>
    </w:p>
    <w:p w14:paraId="28ACA42B" w14:textId="20A556D7" w:rsidR="002B069C" w:rsidRPr="009633C6" w:rsidRDefault="002B069C" w:rsidP="002B069C">
      <w:pPr>
        <w:ind w:firstLine="442"/>
        <w:jc w:val="center"/>
        <w:rPr>
          <w:rFonts w:ascii="TimesNewRomanPSMT" w:eastAsiaTheme="minorEastAsia" w:hAnsi="TimesNewRomanPSMT" w:cs="TimesNewRomanPSMT"/>
          <w:b/>
          <w:kern w:val="0"/>
          <w:sz w:val="22"/>
          <w:szCs w:val="24"/>
        </w:rPr>
      </w:pPr>
      <w:r w:rsidRPr="006203E9">
        <w:rPr>
          <w:rFonts w:ascii="TimesNewRomanPSMT" w:hAnsi="TimesNewRomanPSMT" w:cs="TimesNewRomanPSMT" w:hint="eastAsia"/>
          <w:b/>
          <w:kern w:val="0"/>
          <w:sz w:val="22"/>
          <w:szCs w:val="24"/>
        </w:rPr>
        <w:lastRenderedPageBreak/>
        <w:t xml:space="preserve">Table </w:t>
      </w:r>
      <w:r w:rsidR="00D911F2" w:rsidRPr="006203E9">
        <w:rPr>
          <w:rFonts w:ascii="TimesNewRomanPSMT" w:hAnsi="TimesNewRomanPSMT" w:cs="TimesNewRomanPSMT"/>
          <w:b/>
          <w:kern w:val="0"/>
          <w:sz w:val="22"/>
          <w:szCs w:val="24"/>
        </w:rPr>
        <w:t>3</w:t>
      </w:r>
      <w:r w:rsidRPr="006203E9">
        <w:rPr>
          <w:rFonts w:ascii="TimesNewRomanPSMT" w:hAnsi="TimesNewRomanPSMT" w:cs="TimesNewRomanPSMT" w:hint="eastAsia"/>
          <w:b/>
          <w:kern w:val="0"/>
          <w:sz w:val="22"/>
          <w:szCs w:val="24"/>
        </w:rPr>
        <w:t>: Summary Statistics</w:t>
      </w:r>
      <w:r w:rsidR="00D51DB6">
        <w:rPr>
          <w:rFonts w:ascii="TimesNewRomanPSMT" w:hAnsi="TimesNewRomanPSMT" w:cs="TimesNewRomanPSMT"/>
          <w:b/>
          <w:kern w:val="0"/>
          <w:sz w:val="22"/>
          <w:szCs w:val="24"/>
        </w:rPr>
        <w:t xml:space="preserve"> of Measures of Corporate Innovation</w:t>
      </w:r>
    </w:p>
    <w:p w14:paraId="46281612" w14:textId="16F32066" w:rsidR="00D00679" w:rsidRPr="006203E9" w:rsidRDefault="00CD7605" w:rsidP="00CD7605">
      <w:pPr>
        <w:ind w:firstLine="440"/>
        <w:rPr>
          <w:rFonts w:ascii="TimesNewRomanPSMT" w:hAnsi="TimesNewRomanPSMT" w:cs="TimesNewRomanPSMT"/>
          <w:kern w:val="0"/>
          <w:sz w:val="22"/>
          <w:szCs w:val="24"/>
        </w:rPr>
      </w:pPr>
      <w:r w:rsidRPr="006203E9">
        <w:rPr>
          <w:rFonts w:ascii="TimesNewRomanPSMT" w:hAnsi="TimesNewRomanPSMT" w:cs="TimesNewRomanPSMT"/>
          <w:kern w:val="0"/>
          <w:sz w:val="22"/>
          <w:szCs w:val="24"/>
        </w:rPr>
        <w:t xml:space="preserve">This table presents summary statistics of the </w:t>
      </w:r>
      <w:r w:rsidR="00D51DB6">
        <w:rPr>
          <w:rFonts w:ascii="TimesNewRomanPSMT" w:hAnsi="TimesNewRomanPSMT" w:cs="TimesNewRomanPSMT"/>
          <w:kern w:val="0"/>
          <w:sz w:val="22"/>
          <w:szCs w:val="24"/>
        </w:rPr>
        <w:t>measures of corporate innovation</w:t>
      </w:r>
      <w:r w:rsidR="00D51DB6" w:rsidRPr="006203E9">
        <w:rPr>
          <w:rFonts w:ascii="TimesNewRomanPSMT" w:hAnsi="TimesNewRomanPSMT" w:cs="TimesNewRomanPSMT"/>
          <w:kern w:val="0"/>
          <w:sz w:val="22"/>
          <w:szCs w:val="24"/>
        </w:rPr>
        <w:t xml:space="preserve"> </w:t>
      </w:r>
      <w:r w:rsidRPr="006203E9">
        <w:rPr>
          <w:rFonts w:ascii="TimesNewRomanPSMT" w:hAnsi="TimesNewRomanPSMT" w:cs="TimesNewRomanPSMT"/>
          <w:kern w:val="0"/>
          <w:sz w:val="22"/>
          <w:szCs w:val="24"/>
        </w:rPr>
        <w:t xml:space="preserve">used in this study. T-tests are conducted to test for differences </w:t>
      </w:r>
      <w:r w:rsidR="006843F0" w:rsidRPr="006203E9">
        <w:rPr>
          <w:rFonts w:ascii="TimesNewRomanPSMT" w:hAnsi="TimesNewRomanPSMT" w:cs="TimesNewRomanPSMT"/>
          <w:kern w:val="0"/>
          <w:sz w:val="22"/>
          <w:szCs w:val="24"/>
        </w:rPr>
        <w:t>between the means</w:t>
      </w:r>
      <w:r w:rsidRPr="006203E9">
        <w:rPr>
          <w:rFonts w:ascii="TimesNewRomanPSMT" w:hAnsi="TimesNewRomanPSMT" w:cs="TimesNewRomanPSMT"/>
          <w:kern w:val="0"/>
          <w:sz w:val="22"/>
          <w:szCs w:val="24"/>
        </w:rPr>
        <w:t xml:space="preserve"> for firms with </w:t>
      </w:r>
      <w:r w:rsidR="006843F0" w:rsidRPr="006203E9">
        <w:rPr>
          <w:rFonts w:ascii="TimesNewRomanPSMT" w:hAnsi="TimesNewRomanPSMT" w:cs="TimesNewRomanPSMT"/>
          <w:kern w:val="0"/>
          <w:sz w:val="22"/>
          <w:szCs w:val="24"/>
        </w:rPr>
        <w:t>and without Engineer</w:t>
      </w:r>
      <w:r w:rsidRPr="006203E9">
        <w:rPr>
          <w:rFonts w:ascii="TimesNewRomanPSMT" w:hAnsi="TimesNewRomanPSMT" w:cs="TimesNewRomanPSMT"/>
          <w:kern w:val="0"/>
          <w:sz w:val="22"/>
          <w:szCs w:val="24"/>
        </w:rPr>
        <w:t xml:space="preserve"> CEOs. Variable</w:t>
      </w:r>
      <w:r w:rsidR="006843F0" w:rsidRPr="006203E9">
        <w:rPr>
          <w:rFonts w:ascii="TimesNewRomanPSMT" w:hAnsi="TimesNewRomanPSMT" w:cs="TimesNewRomanPSMT"/>
          <w:kern w:val="0"/>
          <w:sz w:val="22"/>
          <w:szCs w:val="24"/>
        </w:rPr>
        <w:t xml:space="preserve"> definitions are provided in Table 1</w:t>
      </w:r>
      <w:r w:rsidRPr="006203E9">
        <w:rPr>
          <w:rFonts w:ascii="TimesNewRomanPSMT" w:hAnsi="TimesNewRomanPSMT" w:cs="TimesNewRomanPSMT"/>
          <w:kern w:val="0"/>
          <w:sz w:val="22"/>
          <w:szCs w:val="24"/>
        </w:rPr>
        <w:t>.</w:t>
      </w:r>
      <w:r w:rsidR="00F57D1D" w:rsidRPr="006203E9">
        <w:rPr>
          <w:rFonts w:ascii="TimesNewRomanPSMT" w:hAnsi="TimesNewRomanPSMT" w:cs="TimesNewRomanPSMT"/>
          <w:kern w:val="0"/>
          <w:sz w:val="22"/>
          <w:szCs w:val="24"/>
        </w:rPr>
        <w:t xml:space="preserve"> </w:t>
      </w:r>
      <w:r w:rsidRPr="006203E9">
        <w:rPr>
          <w:rFonts w:ascii="Cambria Math" w:hAnsi="Cambria Math" w:cs="Cambria Math"/>
          <w:kern w:val="0"/>
          <w:sz w:val="22"/>
          <w:szCs w:val="24"/>
        </w:rPr>
        <w:t>∗</w:t>
      </w:r>
      <w:r w:rsidRPr="006203E9">
        <w:rPr>
          <w:rFonts w:ascii="TimesNewRomanPSMT" w:hAnsi="TimesNewRomanPSMT" w:cs="TimesNewRomanPSMT"/>
          <w:kern w:val="0"/>
          <w:sz w:val="22"/>
          <w:szCs w:val="24"/>
        </w:rPr>
        <w:t xml:space="preserve">, </w:t>
      </w:r>
      <w:r w:rsidRPr="006203E9">
        <w:rPr>
          <w:rFonts w:ascii="Cambria Math" w:hAnsi="Cambria Math" w:cs="Cambria Math"/>
          <w:kern w:val="0"/>
          <w:sz w:val="22"/>
          <w:szCs w:val="24"/>
        </w:rPr>
        <w:t>∗∗</w:t>
      </w:r>
      <w:r w:rsidRPr="006203E9">
        <w:rPr>
          <w:rFonts w:ascii="TimesNewRomanPSMT" w:hAnsi="TimesNewRomanPSMT" w:cs="TimesNewRomanPSMT"/>
          <w:kern w:val="0"/>
          <w:sz w:val="22"/>
          <w:szCs w:val="24"/>
        </w:rPr>
        <w:t xml:space="preserve">, and </w:t>
      </w:r>
      <w:r w:rsidRPr="006203E9">
        <w:rPr>
          <w:rFonts w:ascii="Cambria Math" w:hAnsi="Cambria Math" w:cs="Cambria Math"/>
          <w:kern w:val="0"/>
          <w:sz w:val="22"/>
          <w:szCs w:val="24"/>
        </w:rPr>
        <w:t>∗∗∗</w:t>
      </w:r>
      <w:r w:rsidRPr="006203E9">
        <w:rPr>
          <w:rFonts w:ascii="TimesNewRomanPSMT" w:hAnsi="TimesNewRomanPSMT" w:cs="TimesNewRomanPSMT"/>
          <w:kern w:val="0"/>
          <w:sz w:val="22"/>
          <w:szCs w:val="24"/>
        </w:rPr>
        <w:t xml:space="preserve"> denote significance</w:t>
      </w:r>
      <w:r w:rsidR="006843F0" w:rsidRPr="006203E9">
        <w:rPr>
          <w:rFonts w:ascii="TimesNewRomanPSMT" w:hAnsi="TimesNewRomanPSMT" w:cs="TimesNewRomanPSMT"/>
          <w:kern w:val="0"/>
          <w:sz w:val="22"/>
          <w:szCs w:val="24"/>
        </w:rPr>
        <w:t xml:space="preserve"> </w:t>
      </w:r>
      <w:r w:rsidRPr="006203E9">
        <w:rPr>
          <w:rFonts w:ascii="TimesNewRomanPSMT" w:hAnsi="TimesNewRomanPSMT" w:cs="TimesNewRomanPSMT"/>
          <w:kern w:val="0"/>
          <w:sz w:val="22"/>
          <w:szCs w:val="24"/>
        </w:rPr>
        <w:t>at the 10%, 5%, and 1% level</w:t>
      </w:r>
      <w:r w:rsidR="00166E19" w:rsidRPr="006203E9">
        <w:rPr>
          <w:rFonts w:ascii="TimesNewRomanPSMT" w:hAnsi="TimesNewRomanPSMT" w:cs="TimesNewRomanPSMT"/>
          <w:kern w:val="0"/>
          <w:sz w:val="22"/>
          <w:szCs w:val="24"/>
        </w:rPr>
        <w:t>s</w:t>
      </w:r>
      <w:r w:rsidRPr="006203E9">
        <w:rPr>
          <w:rFonts w:ascii="TimesNewRomanPSMT" w:hAnsi="TimesNewRomanPSMT" w:cs="TimesNewRomanPSMT"/>
          <w:kern w:val="0"/>
          <w:sz w:val="22"/>
          <w:szCs w:val="24"/>
        </w:rPr>
        <w:t>, respectively.</w:t>
      </w:r>
    </w:p>
    <w:tbl>
      <w:tblPr>
        <w:tblStyle w:val="a7"/>
        <w:tblW w:w="86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622"/>
        <w:gridCol w:w="829"/>
        <w:gridCol w:w="717"/>
        <w:gridCol w:w="1104"/>
        <w:gridCol w:w="222"/>
        <w:gridCol w:w="711"/>
        <w:gridCol w:w="1073"/>
        <w:gridCol w:w="1103"/>
      </w:tblGrid>
      <w:tr w:rsidR="004016CC" w:rsidRPr="006203E9" w14:paraId="1DBA1B99" w14:textId="77777777" w:rsidTr="00F97148">
        <w:trPr>
          <w:trHeight w:val="306"/>
        </w:trPr>
        <w:tc>
          <w:tcPr>
            <w:tcW w:w="236" w:type="dxa"/>
            <w:vMerge w:val="restart"/>
            <w:vAlign w:val="center"/>
          </w:tcPr>
          <w:p w14:paraId="5DA71935" w14:textId="77777777" w:rsidR="004016CC" w:rsidRPr="006203E9" w:rsidRDefault="004016CC" w:rsidP="004016CC">
            <w:pPr>
              <w:pStyle w:val="Table"/>
            </w:pPr>
          </w:p>
        </w:tc>
        <w:tc>
          <w:tcPr>
            <w:tcW w:w="2622" w:type="dxa"/>
            <w:vMerge w:val="restart"/>
            <w:noWrap/>
            <w:vAlign w:val="center"/>
            <w:hideMark/>
          </w:tcPr>
          <w:p w14:paraId="6E7EE5DC" w14:textId="2DDD23BB" w:rsidR="004016CC" w:rsidRPr="006203E9" w:rsidRDefault="004016CC" w:rsidP="006A7F14">
            <w:pPr>
              <w:pStyle w:val="Table"/>
              <w:jc w:val="both"/>
            </w:pPr>
            <w:r w:rsidRPr="006203E9">
              <w:rPr>
                <w:rFonts w:hint="eastAsia"/>
              </w:rPr>
              <w:t>Variable</w:t>
            </w:r>
            <w:r w:rsidR="006A7F14" w:rsidRPr="006203E9">
              <w:t>s</w:t>
            </w:r>
          </w:p>
        </w:tc>
        <w:tc>
          <w:tcPr>
            <w:tcW w:w="2650" w:type="dxa"/>
            <w:gridSpan w:val="3"/>
            <w:tcBorders>
              <w:top w:val="single" w:sz="4" w:space="0" w:color="auto"/>
              <w:bottom w:val="single" w:sz="4" w:space="0" w:color="auto"/>
            </w:tcBorders>
            <w:noWrap/>
            <w:vAlign w:val="center"/>
            <w:hideMark/>
          </w:tcPr>
          <w:p w14:paraId="1545206F" w14:textId="77777777" w:rsidR="004016CC" w:rsidRPr="006203E9" w:rsidRDefault="004016CC" w:rsidP="004016CC">
            <w:pPr>
              <w:pStyle w:val="Table"/>
            </w:pPr>
            <w:r w:rsidRPr="006203E9">
              <w:t>Non-Engineer CEO</w:t>
            </w:r>
          </w:p>
        </w:tc>
        <w:tc>
          <w:tcPr>
            <w:tcW w:w="222" w:type="dxa"/>
          </w:tcPr>
          <w:p w14:paraId="17FA1160" w14:textId="77777777" w:rsidR="004016CC" w:rsidRPr="006203E9" w:rsidRDefault="004016CC" w:rsidP="004016CC">
            <w:pPr>
              <w:pStyle w:val="Table"/>
            </w:pPr>
          </w:p>
        </w:tc>
        <w:tc>
          <w:tcPr>
            <w:tcW w:w="2887" w:type="dxa"/>
            <w:gridSpan w:val="3"/>
            <w:tcBorders>
              <w:top w:val="single" w:sz="4" w:space="0" w:color="auto"/>
              <w:bottom w:val="single" w:sz="4" w:space="0" w:color="auto"/>
            </w:tcBorders>
            <w:noWrap/>
            <w:vAlign w:val="center"/>
            <w:hideMark/>
          </w:tcPr>
          <w:p w14:paraId="6F795B8D" w14:textId="77777777" w:rsidR="004016CC" w:rsidRPr="006203E9" w:rsidRDefault="004016CC" w:rsidP="004016CC">
            <w:pPr>
              <w:pStyle w:val="Table"/>
            </w:pPr>
            <w:r w:rsidRPr="006203E9">
              <w:t>Engineer CEO</w:t>
            </w:r>
          </w:p>
        </w:tc>
      </w:tr>
      <w:tr w:rsidR="004016CC" w:rsidRPr="006203E9" w14:paraId="76102D33" w14:textId="77777777" w:rsidTr="00F97148">
        <w:trPr>
          <w:trHeight w:val="306"/>
        </w:trPr>
        <w:tc>
          <w:tcPr>
            <w:tcW w:w="236" w:type="dxa"/>
            <w:vMerge/>
            <w:tcBorders>
              <w:bottom w:val="single" w:sz="4" w:space="0" w:color="auto"/>
            </w:tcBorders>
            <w:vAlign w:val="center"/>
          </w:tcPr>
          <w:p w14:paraId="07C17B4D" w14:textId="77777777" w:rsidR="004016CC" w:rsidRPr="006203E9" w:rsidRDefault="004016CC" w:rsidP="004016CC">
            <w:pPr>
              <w:pStyle w:val="Table"/>
            </w:pPr>
          </w:p>
        </w:tc>
        <w:tc>
          <w:tcPr>
            <w:tcW w:w="2622" w:type="dxa"/>
            <w:vMerge/>
            <w:tcBorders>
              <w:bottom w:val="single" w:sz="4" w:space="0" w:color="auto"/>
            </w:tcBorders>
            <w:noWrap/>
            <w:vAlign w:val="center"/>
            <w:hideMark/>
          </w:tcPr>
          <w:p w14:paraId="24A3EDB9" w14:textId="77777777" w:rsidR="004016CC" w:rsidRPr="006203E9" w:rsidRDefault="004016CC" w:rsidP="004016CC">
            <w:pPr>
              <w:pStyle w:val="Table"/>
            </w:pPr>
          </w:p>
        </w:tc>
        <w:tc>
          <w:tcPr>
            <w:tcW w:w="829" w:type="dxa"/>
            <w:tcBorders>
              <w:top w:val="single" w:sz="4" w:space="0" w:color="auto"/>
              <w:bottom w:val="single" w:sz="4" w:space="0" w:color="auto"/>
            </w:tcBorders>
            <w:noWrap/>
            <w:vAlign w:val="center"/>
            <w:hideMark/>
          </w:tcPr>
          <w:p w14:paraId="3FE3A740" w14:textId="77777777" w:rsidR="004016CC" w:rsidRPr="006203E9" w:rsidRDefault="004016CC" w:rsidP="004016CC">
            <w:pPr>
              <w:pStyle w:val="Table"/>
            </w:pPr>
            <w:r w:rsidRPr="006203E9">
              <w:t>N</w:t>
            </w:r>
          </w:p>
        </w:tc>
        <w:tc>
          <w:tcPr>
            <w:tcW w:w="717" w:type="dxa"/>
            <w:tcBorders>
              <w:top w:val="single" w:sz="4" w:space="0" w:color="auto"/>
              <w:bottom w:val="single" w:sz="4" w:space="0" w:color="auto"/>
            </w:tcBorders>
            <w:noWrap/>
            <w:vAlign w:val="center"/>
            <w:hideMark/>
          </w:tcPr>
          <w:p w14:paraId="1B942250" w14:textId="77777777" w:rsidR="004016CC" w:rsidRPr="006203E9" w:rsidRDefault="004016CC" w:rsidP="004016CC">
            <w:pPr>
              <w:pStyle w:val="Table"/>
            </w:pPr>
            <w:r w:rsidRPr="006203E9">
              <w:t>Mean</w:t>
            </w:r>
          </w:p>
        </w:tc>
        <w:tc>
          <w:tcPr>
            <w:tcW w:w="1104" w:type="dxa"/>
            <w:tcBorders>
              <w:top w:val="single" w:sz="4" w:space="0" w:color="auto"/>
              <w:bottom w:val="single" w:sz="4" w:space="0" w:color="auto"/>
            </w:tcBorders>
            <w:noWrap/>
            <w:vAlign w:val="center"/>
            <w:hideMark/>
          </w:tcPr>
          <w:p w14:paraId="1CF5054C" w14:textId="77777777" w:rsidR="004016CC" w:rsidRPr="006203E9" w:rsidRDefault="004016CC" w:rsidP="004016CC">
            <w:pPr>
              <w:pStyle w:val="Table"/>
            </w:pPr>
            <w:r w:rsidRPr="006203E9">
              <w:t>Std. Dev.</w:t>
            </w:r>
          </w:p>
        </w:tc>
        <w:tc>
          <w:tcPr>
            <w:tcW w:w="222" w:type="dxa"/>
            <w:tcBorders>
              <w:bottom w:val="single" w:sz="4" w:space="0" w:color="auto"/>
            </w:tcBorders>
          </w:tcPr>
          <w:p w14:paraId="7ED8EADB" w14:textId="77777777" w:rsidR="004016CC" w:rsidRPr="006203E9" w:rsidRDefault="004016CC" w:rsidP="004016CC">
            <w:pPr>
              <w:pStyle w:val="Table"/>
            </w:pPr>
          </w:p>
        </w:tc>
        <w:tc>
          <w:tcPr>
            <w:tcW w:w="711" w:type="dxa"/>
            <w:tcBorders>
              <w:top w:val="single" w:sz="4" w:space="0" w:color="auto"/>
              <w:bottom w:val="single" w:sz="4" w:space="0" w:color="auto"/>
            </w:tcBorders>
            <w:noWrap/>
            <w:vAlign w:val="center"/>
            <w:hideMark/>
          </w:tcPr>
          <w:p w14:paraId="62B6C0E1" w14:textId="77777777" w:rsidR="004016CC" w:rsidRPr="006203E9" w:rsidRDefault="004016CC" w:rsidP="004016CC">
            <w:pPr>
              <w:pStyle w:val="Table"/>
            </w:pPr>
            <w:r w:rsidRPr="006203E9">
              <w:t>N</w:t>
            </w:r>
          </w:p>
        </w:tc>
        <w:tc>
          <w:tcPr>
            <w:tcW w:w="1073" w:type="dxa"/>
            <w:tcBorders>
              <w:top w:val="single" w:sz="4" w:space="0" w:color="auto"/>
              <w:bottom w:val="single" w:sz="4" w:space="0" w:color="auto"/>
            </w:tcBorders>
            <w:noWrap/>
            <w:vAlign w:val="center"/>
            <w:hideMark/>
          </w:tcPr>
          <w:p w14:paraId="1812522E" w14:textId="77777777" w:rsidR="004016CC" w:rsidRPr="006203E9" w:rsidRDefault="004016CC" w:rsidP="004016CC">
            <w:pPr>
              <w:pStyle w:val="Table"/>
            </w:pPr>
            <w:r w:rsidRPr="006203E9">
              <w:t>Mean</w:t>
            </w:r>
          </w:p>
        </w:tc>
        <w:tc>
          <w:tcPr>
            <w:tcW w:w="1103" w:type="dxa"/>
            <w:tcBorders>
              <w:top w:val="single" w:sz="4" w:space="0" w:color="auto"/>
              <w:bottom w:val="single" w:sz="4" w:space="0" w:color="auto"/>
            </w:tcBorders>
            <w:noWrap/>
            <w:vAlign w:val="center"/>
            <w:hideMark/>
          </w:tcPr>
          <w:p w14:paraId="11E76B68" w14:textId="77777777" w:rsidR="004016CC" w:rsidRPr="006203E9" w:rsidRDefault="004016CC" w:rsidP="004016CC">
            <w:pPr>
              <w:pStyle w:val="Table"/>
            </w:pPr>
            <w:r w:rsidRPr="006203E9">
              <w:t>Std. Dev.</w:t>
            </w:r>
          </w:p>
        </w:tc>
      </w:tr>
      <w:tr w:rsidR="004016CC" w:rsidRPr="006203E9" w14:paraId="175C4D5A" w14:textId="77777777" w:rsidTr="00F97148">
        <w:trPr>
          <w:trHeight w:val="306"/>
        </w:trPr>
        <w:tc>
          <w:tcPr>
            <w:tcW w:w="236" w:type="dxa"/>
            <w:tcBorders>
              <w:top w:val="single" w:sz="4" w:space="0" w:color="auto"/>
              <w:bottom w:val="nil"/>
            </w:tcBorders>
            <w:vAlign w:val="center"/>
          </w:tcPr>
          <w:p w14:paraId="0C44DBCE" w14:textId="77777777" w:rsidR="004016CC" w:rsidRPr="006203E9" w:rsidRDefault="004016CC" w:rsidP="004016CC">
            <w:pPr>
              <w:pStyle w:val="Table"/>
            </w:pPr>
          </w:p>
        </w:tc>
        <w:tc>
          <w:tcPr>
            <w:tcW w:w="2622" w:type="dxa"/>
            <w:tcBorders>
              <w:top w:val="single" w:sz="4" w:space="0" w:color="auto"/>
              <w:bottom w:val="nil"/>
            </w:tcBorders>
            <w:noWrap/>
            <w:vAlign w:val="center"/>
            <w:hideMark/>
          </w:tcPr>
          <w:p w14:paraId="48B133AB" w14:textId="77777777" w:rsidR="004016CC" w:rsidRPr="006203E9" w:rsidRDefault="004016CC" w:rsidP="003B2631">
            <w:pPr>
              <w:pStyle w:val="Table"/>
              <w:jc w:val="left"/>
            </w:pPr>
            <w:r w:rsidRPr="006203E9">
              <w:t>Patent</w:t>
            </w:r>
          </w:p>
        </w:tc>
        <w:tc>
          <w:tcPr>
            <w:tcW w:w="829" w:type="dxa"/>
            <w:tcBorders>
              <w:top w:val="single" w:sz="4" w:space="0" w:color="auto"/>
              <w:bottom w:val="nil"/>
            </w:tcBorders>
            <w:noWrap/>
            <w:vAlign w:val="center"/>
          </w:tcPr>
          <w:p w14:paraId="51180C0C" w14:textId="77777777" w:rsidR="004016CC" w:rsidRPr="006203E9" w:rsidRDefault="004016CC" w:rsidP="004016CC">
            <w:pPr>
              <w:pStyle w:val="Table"/>
            </w:pPr>
            <w:r w:rsidRPr="006203E9">
              <w:t>7,427</w:t>
            </w:r>
          </w:p>
        </w:tc>
        <w:tc>
          <w:tcPr>
            <w:tcW w:w="717" w:type="dxa"/>
            <w:tcBorders>
              <w:top w:val="single" w:sz="4" w:space="0" w:color="auto"/>
              <w:bottom w:val="nil"/>
            </w:tcBorders>
            <w:noWrap/>
            <w:vAlign w:val="center"/>
          </w:tcPr>
          <w:p w14:paraId="22931BE7" w14:textId="77777777" w:rsidR="004016CC" w:rsidRPr="006203E9" w:rsidRDefault="004016CC" w:rsidP="004016CC">
            <w:pPr>
              <w:pStyle w:val="Table"/>
            </w:pPr>
            <w:r w:rsidRPr="006203E9">
              <w:t>2.517</w:t>
            </w:r>
          </w:p>
        </w:tc>
        <w:tc>
          <w:tcPr>
            <w:tcW w:w="1104" w:type="dxa"/>
            <w:tcBorders>
              <w:top w:val="single" w:sz="4" w:space="0" w:color="auto"/>
              <w:bottom w:val="nil"/>
            </w:tcBorders>
            <w:noWrap/>
            <w:vAlign w:val="center"/>
          </w:tcPr>
          <w:p w14:paraId="00A223D8" w14:textId="77777777" w:rsidR="004016CC" w:rsidRPr="006203E9" w:rsidRDefault="004016CC" w:rsidP="004016CC">
            <w:pPr>
              <w:pStyle w:val="Table"/>
            </w:pPr>
            <w:r w:rsidRPr="006203E9">
              <w:t>1.626</w:t>
            </w:r>
          </w:p>
        </w:tc>
        <w:tc>
          <w:tcPr>
            <w:tcW w:w="222" w:type="dxa"/>
            <w:tcBorders>
              <w:top w:val="single" w:sz="4" w:space="0" w:color="auto"/>
              <w:bottom w:val="nil"/>
            </w:tcBorders>
          </w:tcPr>
          <w:p w14:paraId="6745CE6A" w14:textId="77777777" w:rsidR="004016CC" w:rsidRPr="006203E9" w:rsidRDefault="004016CC" w:rsidP="004016CC">
            <w:pPr>
              <w:pStyle w:val="Table"/>
            </w:pPr>
          </w:p>
        </w:tc>
        <w:tc>
          <w:tcPr>
            <w:tcW w:w="711" w:type="dxa"/>
            <w:tcBorders>
              <w:top w:val="single" w:sz="4" w:space="0" w:color="auto"/>
              <w:bottom w:val="nil"/>
            </w:tcBorders>
            <w:noWrap/>
            <w:vAlign w:val="center"/>
          </w:tcPr>
          <w:p w14:paraId="7C0C9425" w14:textId="77777777" w:rsidR="004016CC" w:rsidRPr="006203E9" w:rsidRDefault="004016CC" w:rsidP="004016CC">
            <w:pPr>
              <w:pStyle w:val="Table"/>
            </w:pPr>
            <w:r w:rsidRPr="006203E9">
              <w:t>3,623</w:t>
            </w:r>
          </w:p>
        </w:tc>
        <w:tc>
          <w:tcPr>
            <w:tcW w:w="1073" w:type="dxa"/>
            <w:tcBorders>
              <w:top w:val="single" w:sz="4" w:space="0" w:color="auto"/>
              <w:bottom w:val="nil"/>
            </w:tcBorders>
            <w:noWrap/>
            <w:vAlign w:val="center"/>
          </w:tcPr>
          <w:p w14:paraId="099C3A5E" w14:textId="77777777" w:rsidR="004016CC" w:rsidRPr="006203E9" w:rsidRDefault="004016CC" w:rsidP="004016CC">
            <w:pPr>
              <w:pStyle w:val="Table"/>
            </w:pPr>
            <w:r w:rsidRPr="006203E9">
              <w:t>2.748***</w:t>
            </w:r>
          </w:p>
        </w:tc>
        <w:tc>
          <w:tcPr>
            <w:tcW w:w="1103" w:type="dxa"/>
            <w:tcBorders>
              <w:top w:val="single" w:sz="4" w:space="0" w:color="auto"/>
              <w:bottom w:val="nil"/>
            </w:tcBorders>
            <w:noWrap/>
            <w:vAlign w:val="center"/>
          </w:tcPr>
          <w:p w14:paraId="4977E36B" w14:textId="77777777" w:rsidR="004016CC" w:rsidRPr="006203E9" w:rsidRDefault="004016CC" w:rsidP="004016CC">
            <w:pPr>
              <w:pStyle w:val="Table"/>
            </w:pPr>
            <w:r w:rsidRPr="006203E9">
              <w:t>1.649</w:t>
            </w:r>
          </w:p>
        </w:tc>
      </w:tr>
      <w:tr w:rsidR="004016CC" w:rsidRPr="006203E9" w14:paraId="34A37A79" w14:textId="77777777" w:rsidTr="00F97148">
        <w:trPr>
          <w:trHeight w:val="306"/>
        </w:trPr>
        <w:tc>
          <w:tcPr>
            <w:tcW w:w="236" w:type="dxa"/>
            <w:tcBorders>
              <w:top w:val="nil"/>
            </w:tcBorders>
            <w:vAlign w:val="center"/>
          </w:tcPr>
          <w:p w14:paraId="4B102221" w14:textId="77777777" w:rsidR="004016CC" w:rsidRPr="006203E9" w:rsidRDefault="004016CC" w:rsidP="004016CC">
            <w:pPr>
              <w:pStyle w:val="Table"/>
            </w:pPr>
          </w:p>
        </w:tc>
        <w:tc>
          <w:tcPr>
            <w:tcW w:w="2622" w:type="dxa"/>
            <w:tcBorders>
              <w:top w:val="nil"/>
              <w:bottom w:val="nil"/>
            </w:tcBorders>
            <w:noWrap/>
            <w:vAlign w:val="center"/>
            <w:hideMark/>
          </w:tcPr>
          <w:p w14:paraId="44FA1AD0" w14:textId="77777777" w:rsidR="004016CC" w:rsidRPr="006203E9" w:rsidRDefault="004016CC" w:rsidP="003B2631">
            <w:pPr>
              <w:pStyle w:val="Table"/>
              <w:jc w:val="left"/>
            </w:pPr>
            <w:r w:rsidRPr="006203E9">
              <w:t>Successful Patent</w:t>
            </w:r>
          </w:p>
        </w:tc>
        <w:tc>
          <w:tcPr>
            <w:tcW w:w="829" w:type="dxa"/>
            <w:tcBorders>
              <w:top w:val="nil"/>
              <w:bottom w:val="nil"/>
            </w:tcBorders>
            <w:noWrap/>
            <w:vAlign w:val="center"/>
          </w:tcPr>
          <w:p w14:paraId="49E37AB3" w14:textId="77777777" w:rsidR="004016CC" w:rsidRPr="006203E9" w:rsidRDefault="004016CC" w:rsidP="004016CC">
            <w:pPr>
              <w:pStyle w:val="Table"/>
            </w:pPr>
            <w:r w:rsidRPr="006203E9">
              <w:t>7,427</w:t>
            </w:r>
          </w:p>
        </w:tc>
        <w:tc>
          <w:tcPr>
            <w:tcW w:w="717" w:type="dxa"/>
            <w:tcBorders>
              <w:top w:val="nil"/>
              <w:bottom w:val="nil"/>
            </w:tcBorders>
            <w:noWrap/>
            <w:vAlign w:val="center"/>
          </w:tcPr>
          <w:p w14:paraId="36E6F666" w14:textId="77777777" w:rsidR="004016CC" w:rsidRPr="006203E9" w:rsidRDefault="004016CC" w:rsidP="004016CC">
            <w:pPr>
              <w:pStyle w:val="Table"/>
            </w:pPr>
            <w:r w:rsidRPr="006203E9">
              <w:t>2.256</w:t>
            </w:r>
          </w:p>
        </w:tc>
        <w:tc>
          <w:tcPr>
            <w:tcW w:w="1104" w:type="dxa"/>
            <w:tcBorders>
              <w:top w:val="nil"/>
              <w:bottom w:val="nil"/>
            </w:tcBorders>
            <w:noWrap/>
            <w:vAlign w:val="center"/>
          </w:tcPr>
          <w:p w14:paraId="55878AEF" w14:textId="77777777" w:rsidR="004016CC" w:rsidRPr="006203E9" w:rsidRDefault="004016CC" w:rsidP="004016CC">
            <w:pPr>
              <w:pStyle w:val="Table"/>
            </w:pPr>
            <w:r w:rsidRPr="006203E9">
              <w:t>1.588</w:t>
            </w:r>
          </w:p>
        </w:tc>
        <w:tc>
          <w:tcPr>
            <w:tcW w:w="222" w:type="dxa"/>
            <w:tcBorders>
              <w:top w:val="nil"/>
            </w:tcBorders>
          </w:tcPr>
          <w:p w14:paraId="4BE9D188" w14:textId="77777777" w:rsidR="004016CC" w:rsidRPr="006203E9" w:rsidRDefault="004016CC" w:rsidP="004016CC">
            <w:pPr>
              <w:pStyle w:val="Table"/>
            </w:pPr>
          </w:p>
        </w:tc>
        <w:tc>
          <w:tcPr>
            <w:tcW w:w="711" w:type="dxa"/>
            <w:tcBorders>
              <w:top w:val="nil"/>
            </w:tcBorders>
            <w:noWrap/>
            <w:vAlign w:val="center"/>
          </w:tcPr>
          <w:p w14:paraId="64183F06" w14:textId="77777777" w:rsidR="004016CC" w:rsidRPr="006203E9" w:rsidRDefault="004016CC" w:rsidP="004016CC">
            <w:pPr>
              <w:pStyle w:val="Table"/>
            </w:pPr>
            <w:r w:rsidRPr="006203E9">
              <w:t>3,623</w:t>
            </w:r>
          </w:p>
        </w:tc>
        <w:tc>
          <w:tcPr>
            <w:tcW w:w="1073" w:type="dxa"/>
            <w:tcBorders>
              <w:top w:val="nil"/>
            </w:tcBorders>
            <w:noWrap/>
            <w:vAlign w:val="center"/>
          </w:tcPr>
          <w:p w14:paraId="1136A33F" w14:textId="77777777" w:rsidR="004016CC" w:rsidRPr="006203E9" w:rsidRDefault="004016CC" w:rsidP="004016CC">
            <w:pPr>
              <w:pStyle w:val="Table"/>
            </w:pPr>
            <w:r w:rsidRPr="006203E9">
              <w:t>2.480***</w:t>
            </w:r>
          </w:p>
        </w:tc>
        <w:tc>
          <w:tcPr>
            <w:tcW w:w="1103" w:type="dxa"/>
            <w:tcBorders>
              <w:top w:val="nil"/>
            </w:tcBorders>
            <w:noWrap/>
            <w:vAlign w:val="center"/>
          </w:tcPr>
          <w:p w14:paraId="78216819" w14:textId="77777777" w:rsidR="004016CC" w:rsidRPr="006203E9" w:rsidRDefault="004016CC" w:rsidP="004016CC">
            <w:pPr>
              <w:pStyle w:val="Table"/>
            </w:pPr>
            <w:r w:rsidRPr="006203E9">
              <w:t>1.623</w:t>
            </w:r>
          </w:p>
        </w:tc>
      </w:tr>
      <w:tr w:rsidR="004016CC" w:rsidRPr="006203E9" w14:paraId="04916278" w14:textId="77777777" w:rsidTr="00DF1251">
        <w:trPr>
          <w:trHeight w:val="306"/>
        </w:trPr>
        <w:tc>
          <w:tcPr>
            <w:tcW w:w="236" w:type="dxa"/>
            <w:vAlign w:val="center"/>
          </w:tcPr>
          <w:p w14:paraId="7E9E434D" w14:textId="77777777" w:rsidR="004016CC" w:rsidRPr="006203E9" w:rsidRDefault="004016CC" w:rsidP="004016CC">
            <w:pPr>
              <w:pStyle w:val="Table"/>
            </w:pPr>
          </w:p>
        </w:tc>
        <w:tc>
          <w:tcPr>
            <w:tcW w:w="2622" w:type="dxa"/>
            <w:tcBorders>
              <w:top w:val="nil"/>
            </w:tcBorders>
            <w:noWrap/>
            <w:vAlign w:val="center"/>
            <w:hideMark/>
          </w:tcPr>
          <w:p w14:paraId="1888EEE4" w14:textId="77777777" w:rsidR="004016CC" w:rsidRPr="006203E9" w:rsidRDefault="004016CC" w:rsidP="003B2631">
            <w:pPr>
              <w:pStyle w:val="Table"/>
              <w:jc w:val="left"/>
            </w:pPr>
            <w:r w:rsidRPr="006203E9">
              <w:t>Patent Efficiency</w:t>
            </w:r>
          </w:p>
        </w:tc>
        <w:tc>
          <w:tcPr>
            <w:tcW w:w="829" w:type="dxa"/>
            <w:tcBorders>
              <w:top w:val="nil"/>
            </w:tcBorders>
            <w:noWrap/>
            <w:vAlign w:val="center"/>
          </w:tcPr>
          <w:p w14:paraId="58415580" w14:textId="77777777" w:rsidR="004016CC" w:rsidRPr="006203E9" w:rsidRDefault="004016CC" w:rsidP="004016CC">
            <w:pPr>
              <w:pStyle w:val="Table"/>
            </w:pPr>
            <w:r w:rsidRPr="006203E9">
              <w:t>7,427</w:t>
            </w:r>
          </w:p>
        </w:tc>
        <w:tc>
          <w:tcPr>
            <w:tcW w:w="717" w:type="dxa"/>
            <w:tcBorders>
              <w:top w:val="nil"/>
            </w:tcBorders>
            <w:noWrap/>
            <w:vAlign w:val="center"/>
          </w:tcPr>
          <w:p w14:paraId="5D7A03F0" w14:textId="77777777" w:rsidR="004016CC" w:rsidRPr="006203E9" w:rsidRDefault="004016CC" w:rsidP="004016CC">
            <w:pPr>
              <w:pStyle w:val="Table"/>
            </w:pPr>
            <w:r w:rsidRPr="006203E9">
              <w:t>0.639</w:t>
            </w:r>
          </w:p>
        </w:tc>
        <w:tc>
          <w:tcPr>
            <w:tcW w:w="1104" w:type="dxa"/>
            <w:tcBorders>
              <w:top w:val="nil"/>
            </w:tcBorders>
            <w:noWrap/>
            <w:vAlign w:val="center"/>
          </w:tcPr>
          <w:p w14:paraId="2CF5F25E" w14:textId="77777777" w:rsidR="004016CC" w:rsidRPr="006203E9" w:rsidRDefault="004016CC" w:rsidP="004016CC">
            <w:pPr>
              <w:pStyle w:val="Table"/>
            </w:pPr>
            <w:r w:rsidRPr="006203E9">
              <w:t>0.368</w:t>
            </w:r>
          </w:p>
        </w:tc>
        <w:tc>
          <w:tcPr>
            <w:tcW w:w="222" w:type="dxa"/>
          </w:tcPr>
          <w:p w14:paraId="725FD45D" w14:textId="77777777" w:rsidR="004016CC" w:rsidRPr="006203E9" w:rsidRDefault="004016CC" w:rsidP="004016CC">
            <w:pPr>
              <w:pStyle w:val="Table"/>
            </w:pPr>
          </w:p>
        </w:tc>
        <w:tc>
          <w:tcPr>
            <w:tcW w:w="711" w:type="dxa"/>
            <w:noWrap/>
            <w:vAlign w:val="center"/>
          </w:tcPr>
          <w:p w14:paraId="6162FA48" w14:textId="77777777" w:rsidR="004016CC" w:rsidRPr="006203E9" w:rsidRDefault="004016CC" w:rsidP="004016CC">
            <w:pPr>
              <w:pStyle w:val="Table"/>
            </w:pPr>
            <w:r w:rsidRPr="006203E9">
              <w:t>3,623</w:t>
            </w:r>
          </w:p>
        </w:tc>
        <w:tc>
          <w:tcPr>
            <w:tcW w:w="1073" w:type="dxa"/>
            <w:noWrap/>
            <w:vAlign w:val="center"/>
          </w:tcPr>
          <w:p w14:paraId="2D2877CC" w14:textId="77777777" w:rsidR="004016CC" w:rsidRPr="006203E9" w:rsidRDefault="004016CC" w:rsidP="004016CC">
            <w:pPr>
              <w:pStyle w:val="Table"/>
            </w:pPr>
            <w:r w:rsidRPr="006203E9">
              <w:t>0.670***</w:t>
            </w:r>
          </w:p>
        </w:tc>
        <w:tc>
          <w:tcPr>
            <w:tcW w:w="1103" w:type="dxa"/>
            <w:noWrap/>
            <w:vAlign w:val="center"/>
          </w:tcPr>
          <w:p w14:paraId="04888635" w14:textId="77777777" w:rsidR="004016CC" w:rsidRPr="006203E9" w:rsidRDefault="004016CC" w:rsidP="004016CC">
            <w:pPr>
              <w:pStyle w:val="Table"/>
            </w:pPr>
            <w:r w:rsidRPr="006203E9">
              <w:t>0.339</w:t>
            </w:r>
          </w:p>
        </w:tc>
      </w:tr>
      <w:tr w:rsidR="004016CC" w:rsidRPr="006203E9" w14:paraId="7A30A299" w14:textId="77777777" w:rsidTr="00DF1251">
        <w:trPr>
          <w:trHeight w:val="306"/>
        </w:trPr>
        <w:tc>
          <w:tcPr>
            <w:tcW w:w="236" w:type="dxa"/>
            <w:vAlign w:val="center"/>
          </w:tcPr>
          <w:p w14:paraId="587B4672" w14:textId="77777777" w:rsidR="004016CC" w:rsidRPr="006203E9" w:rsidRDefault="004016CC" w:rsidP="004016CC">
            <w:pPr>
              <w:pStyle w:val="Table"/>
            </w:pPr>
          </w:p>
        </w:tc>
        <w:tc>
          <w:tcPr>
            <w:tcW w:w="2622" w:type="dxa"/>
            <w:noWrap/>
            <w:vAlign w:val="center"/>
            <w:hideMark/>
          </w:tcPr>
          <w:p w14:paraId="0C4A6DBE" w14:textId="77777777" w:rsidR="004016CC" w:rsidRPr="006203E9" w:rsidRDefault="004016CC" w:rsidP="003B2631">
            <w:pPr>
              <w:pStyle w:val="Table"/>
              <w:jc w:val="left"/>
            </w:pPr>
            <w:r w:rsidRPr="006203E9">
              <w:t>Citation</w:t>
            </w:r>
          </w:p>
        </w:tc>
        <w:tc>
          <w:tcPr>
            <w:tcW w:w="829" w:type="dxa"/>
            <w:noWrap/>
            <w:vAlign w:val="center"/>
          </w:tcPr>
          <w:p w14:paraId="1E60BBD6" w14:textId="77777777" w:rsidR="004016CC" w:rsidRPr="006203E9" w:rsidRDefault="004016CC" w:rsidP="004016CC">
            <w:pPr>
              <w:pStyle w:val="Table"/>
            </w:pPr>
            <w:r w:rsidRPr="006203E9">
              <w:t>5,721</w:t>
            </w:r>
          </w:p>
        </w:tc>
        <w:tc>
          <w:tcPr>
            <w:tcW w:w="717" w:type="dxa"/>
            <w:noWrap/>
            <w:vAlign w:val="center"/>
          </w:tcPr>
          <w:p w14:paraId="0012C1DC" w14:textId="77777777" w:rsidR="004016CC" w:rsidRPr="006203E9" w:rsidRDefault="004016CC" w:rsidP="004016CC">
            <w:pPr>
              <w:pStyle w:val="Table"/>
            </w:pPr>
            <w:r w:rsidRPr="006203E9">
              <w:t>0.428</w:t>
            </w:r>
          </w:p>
        </w:tc>
        <w:tc>
          <w:tcPr>
            <w:tcW w:w="1104" w:type="dxa"/>
            <w:noWrap/>
            <w:vAlign w:val="center"/>
          </w:tcPr>
          <w:p w14:paraId="6AA3C27A" w14:textId="77777777" w:rsidR="004016CC" w:rsidRPr="006203E9" w:rsidRDefault="004016CC" w:rsidP="004016CC">
            <w:pPr>
              <w:pStyle w:val="Table"/>
            </w:pPr>
            <w:r w:rsidRPr="006203E9">
              <w:t>0.925</w:t>
            </w:r>
          </w:p>
        </w:tc>
        <w:tc>
          <w:tcPr>
            <w:tcW w:w="222" w:type="dxa"/>
          </w:tcPr>
          <w:p w14:paraId="2768ACF2" w14:textId="77777777" w:rsidR="004016CC" w:rsidRPr="006203E9" w:rsidRDefault="004016CC" w:rsidP="004016CC">
            <w:pPr>
              <w:pStyle w:val="Table"/>
            </w:pPr>
          </w:p>
        </w:tc>
        <w:tc>
          <w:tcPr>
            <w:tcW w:w="711" w:type="dxa"/>
            <w:noWrap/>
            <w:vAlign w:val="center"/>
          </w:tcPr>
          <w:p w14:paraId="75BF933B" w14:textId="77777777" w:rsidR="004016CC" w:rsidRPr="006203E9" w:rsidRDefault="004016CC" w:rsidP="004016CC">
            <w:pPr>
              <w:pStyle w:val="Table"/>
            </w:pPr>
            <w:r w:rsidRPr="006203E9">
              <w:t>2,868</w:t>
            </w:r>
          </w:p>
        </w:tc>
        <w:tc>
          <w:tcPr>
            <w:tcW w:w="1073" w:type="dxa"/>
            <w:noWrap/>
            <w:vAlign w:val="center"/>
          </w:tcPr>
          <w:p w14:paraId="51803E09" w14:textId="77777777" w:rsidR="004016CC" w:rsidRPr="006203E9" w:rsidRDefault="004016CC" w:rsidP="004016CC">
            <w:pPr>
              <w:pStyle w:val="Table"/>
            </w:pPr>
            <w:r w:rsidRPr="006203E9">
              <w:t>0.670***</w:t>
            </w:r>
          </w:p>
        </w:tc>
        <w:tc>
          <w:tcPr>
            <w:tcW w:w="1103" w:type="dxa"/>
            <w:noWrap/>
            <w:vAlign w:val="center"/>
          </w:tcPr>
          <w:p w14:paraId="3FD8C5FF" w14:textId="77777777" w:rsidR="004016CC" w:rsidRPr="006203E9" w:rsidRDefault="004016CC" w:rsidP="004016CC">
            <w:pPr>
              <w:pStyle w:val="Table"/>
            </w:pPr>
            <w:r w:rsidRPr="006203E9">
              <w:t>1.161</w:t>
            </w:r>
          </w:p>
        </w:tc>
      </w:tr>
      <w:tr w:rsidR="004016CC" w:rsidRPr="006203E9" w14:paraId="1EAB70C5" w14:textId="77777777" w:rsidTr="00DF1251">
        <w:trPr>
          <w:trHeight w:val="306"/>
        </w:trPr>
        <w:tc>
          <w:tcPr>
            <w:tcW w:w="236" w:type="dxa"/>
            <w:vAlign w:val="center"/>
          </w:tcPr>
          <w:p w14:paraId="36DAB50E" w14:textId="77777777" w:rsidR="004016CC" w:rsidRPr="006203E9" w:rsidRDefault="004016CC" w:rsidP="004016CC">
            <w:pPr>
              <w:pStyle w:val="Table"/>
            </w:pPr>
          </w:p>
        </w:tc>
        <w:tc>
          <w:tcPr>
            <w:tcW w:w="2622" w:type="dxa"/>
            <w:noWrap/>
            <w:vAlign w:val="center"/>
            <w:hideMark/>
          </w:tcPr>
          <w:p w14:paraId="7F609C18" w14:textId="77777777" w:rsidR="004016CC" w:rsidRPr="006203E9" w:rsidRDefault="004016CC" w:rsidP="003B2631">
            <w:pPr>
              <w:pStyle w:val="Table"/>
              <w:jc w:val="left"/>
            </w:pPr>
            <w:r w:rsidRPr="006203E9">
              <w:t>Citation per Patent</w:t>
            </w:r>
          </w:p>
        </w:tc>
        <w:tc>
          <w:tcPr>
            <w:tcW w:w="829" w:type="dxa"/>
            <w:noWrap/>
            <w:vAlign w:val="center"/>
          </w:tcPr>
          <w:p w14:paraId="385145E5" w14:textId="77777777" w:rsidR="004016CC" w:rsidRPr="006203E9" w:rsidRDefault="004016CC" w:rsidP="004016CC">
            <w:pPr>
              <w:pStyle w:val="Table"/>
            </w:pPr>
            <w:r w:rsidRPr="006203E9">
              <w:t>5,721</w:t>
            </w:r>
          </w:p>
        </w:tc>
        <w:tc>
          <w:tcPr>
            <w:tcW w:w="717" w:type="dxa"/>
            <w:noWrap/>
            <w:vAlign w:val="center"/>
          </w:tcPr>
          <w:p w14:paraId="20F341BA" w14:textId="77777777" w:rsidR="004016CC" w:rsidRPr="006203E9" w:rsidRDefault="004016CC" w:rsidP="004016CC">
            <w:pPr>
              <w:pStyle w:val="Table"/>
            </w:pPr>
            <w:r w:rsidRPr="006203E9">
              <w:t>0.092</w:t>
            </w:r>
          </w:p>
        </w:tc>
        <w:tc>
          <w:tcPr>
            <w:tcW w:w="1104" w:type="dxa"/>
            <w:noWrap/>
            <w:vAlign w:val="center"/>
          </w:tcPr>
          <w:p w14:paraId="2F2D46C0" w14:textId="77777777" w:rsidR="004016CC" w:rsidRPr="006203E9" w:rsidRDefault="004016CC" w:rsidP="004016CC">
            <w:pPr>
              <w:pStyle w:val="Table"/>
            </w:pPr>
            <w:r w:rsidRPr="006203E9">
              <w:t>0.251</w:t>
            </w:r>
          </w:p>
        </w:tc>
        <w:tc>
          <w:tcPr>
            <w:tcW w:w="222" w:type="dxa"/>
          </w:tcPr>
          <w:p w14:paraId="770006D8" w14:textId="77777777" w:rsidR="004016CC" w:rsidRPr="006203E9" w:rsidRDefault="004016CC" w:rsidP="004016CC">
            <w:pPr>
              <w:pStyle w:val="Table"/>
            </w:pPr>
          </w:p>
        </w:tc>
        <w:tc>
          <w:tcPr>
            <w:tcW w:w="711" w:type="dxa"/>
            <w:noWrap/>
            <w:vAlign w:val="center"/>
          </w:tcPr>
          <w:p w14:paraId="5713772A" w14:textId="77777777" w:rsidR="004016CC" w:rsidRPr="006203E9" w:rsidRDefault="004016CC" w:rsidP="004016CC">
            <w:pPr>
              <w:pStyle w:val="Table"/>
            </w:pPr>
            <w:r w:rsidRPr="006203E9">
              <w:t>2,868</w:t>
            </w:r>
          </w:p>
        </w:tc>
        <w:tc>
          <w:tcPr>
            <w:tcW w:w="1073" w:type="dxa"/>
            <w:noWrap/>
            <w:vAlign w:val="center"/>
          </w:tcPr>
          <w:p w14:paraId="20CF7946" w14:textId="77777777" w:rsidR="004016CC" w:rsidRPr="006203E9" w:rsidRDefault="004016CC" w:rsidP="004016CC">
            <w:pPr>
              <w:pStyle w:val="Table"/>
            </w:pPr>
            <w:r w:rsidRPr="006203E9">
              <w:t>0.131***</w:t>
            </w:r>
          </w:p>
        </w:tc>
        <w:tc>
          <w:tcPr>
            <w:tcW w:w="1103" w:type="dxa"/>
            <w:noWrap/>
            <w:vAlign w:val="center"/>
          </w:tcPr>
          <w:p w14:paraId="526C454D" w14:textId="77777777" w:rsidR="004016CC" w:rsidRPr="006203E9" w:rsidRDefault="004016CC" w:rsidP="004016CC">
            <w:pPr>
              <w:pStyle w:val="Table"/>
            </w:pPr>
            <w:r w:rsidRPr="006203E9">
              <w:t>0.288</w:t>
            </w:r>
          </w:p>
        </w:tc>
      </w:tr>
      <w:tr w:rsidR="004016CC" w:rsidRPr="006203E9" w14:paraId="6DAC5E20" w14:textId="77777777" w:rsidTr="00DF1251">
        <w:trPr>
          <w:trHeight w:val="244"/>
        </w:trPr>
        <w:tc>
          <w:tcPr>
            <w:tcW w:w="236" w:type="dxa"/>
            <w:vAlign w:val="center"/>
          </w:tcPr>
          <w:p w14:paraId="3211E838" w14:textId="77777777" w:rsidR="004016CC" w:rsidRPr="006203E9" w:rsidRDefault="004016CC" w:rsidP="004016CC">
            <w:pPr>
              <w:pStyle w:val="Table"/>
            </w:pPr>
          </w:p>
        </w:tc>
        <w:tc>
          <w:tcPr>
            <w:tcW w:w="2622" w:type="dxa"/>
            <w:noWrap/>
            <w:vAlign w:val="center"/>
            <w:hideMark/>
          </w:tcPr>
          <w:p w14:paraId="74067E16" w14:textId="77777777" w:rsidR="004016CC" w:rsidRPr="006203E9" w:rsidRDefault="004016CC" w:rsidP="003B2631">
            <w:pPr>
              <w:pStyle w:val="Table"/>
              <w:jc w:val="left"/>
            </w:pPr>
            <w:r w:rsidRPr="006203E9">
              <w:t>Relative Citation Strength</w:t>
            </w:r>
          </w:p>
        </w:tc>
        <w:tc>
          <w:tcPr>
            <w:tcW w:w="829" w:type="dxa"/>
            <w:noWrap/>
            <w:vAlign w:val="center"/>
          </w:tcPr>
          <w:p w14:paraId="382018B7" w14:textId="77777777" w:rsidR="004016CC" w:rsidRPr="006203E9" w:rsidRDefault="004016CC" w:rsidP="004016CC">
            <w:pPr>
              <w:pStyle w:val="Table"/>
            </w:pPr>
            <w:r w:rsidRPr="006203E9">
              <w:t>5,721</w:t>
            </w:r>
          </w:p>
        </w:tc>
        <w:tc>
          <w:tcPr>
            <w:tcW w:w="717" w:type="dxa"/>
            <w:noWrap/>
            <w:vAlign w:val="center"/>
          </w:tcPr>
          <w:p w14:paraId="4260EEBC" w14:textId="77777777" w:rsidR="004016CC" w:rsidRPr="006203E9" w:rsidRDefault="004016CC" w:rsidP="004016CC">
            <w:pPr>
              <w:pStyle w:val="Table"/>
            </w:pPr>
            <w:r w:rsidRPr="006203E9">
              <w:t>0.225</w:t>
            </w:r>
          </w:p>
        </w:tc>
        <w:tc>
          <w:tcPr>
            <w:tcW w:w="1104" w:type="dxa"/>
            <w:noWrap/>
            <w:vAlign w:val="center"/>
          </w:tcPr>
          <w:p w14:paraId="1BB37C5D" w14:textId="77777777" w:rsidR="004016CC" w:rsidRPr="006203E9" w:rsidRDefault="004016CC" w:rsidP="004016CC">
            <w:pPr>
              <w:pStyle w:val="Table"/>
            </w:pPr>
            <w:r w:rsidRPr="006203E9">
              <w:t>0.488</w:t>
            </w:r>
          </w:p>
        </w:tc>
        <w:tc>
          <w:tcPr>
            <w:tcW w:w="222" w:type="dxa"/>
          </w:tcPr>
          <w:p w14:paraId="4FB6BC00" w14:textId="77777777" w:rsidR="004016CC" w:rsidRPr="006203E9" w:rsidRDefault="004016CC" w:rsidP="004016CC">
            <w:pPr>
              <w:pStyle w:val="Table"/>
            </w:pPr>
          </w:p>
        </w:tc>
        <w:tc>
          <w:tcPr>
            <w:tcW w:w="711" w:type="dxa"/>
            <w:noWrap/>
            <w:vAlign w:val="center"/>
          </w:tcPr>
          <w:p w14:paraId="30571907" w14:textId="77777777" w:rsidR="004016CC" w:rsidRPr="006203E9" w:rsidRDefault="004016CC" w:rsidP="004016CC">
            <w:pPr>
              <w:pStyle w:val="Table"/>
            </w:pPr>
            <w:r w:rsidRPr="006203E9">
              <w:t>2,868</w:t>
            </w:r>
          </w:p>
        </w:tc>
        <w:tc>
          <w:tcPr>
            <w:tcW w:w="1073" w:type="dxa"/>
            <w:noWrap/>
            <w:vAlign w:val="center"/>
          </w:tcPr>
          <w:p w14:paraId="1867F0E5" w14:textId="77777777" w:rsidR="004016CC" w:rsidRPr="006203E9" w:rsidRDefault="004016CC" w:rsidP="004016CC">
            <w:pPr>
              <w:pStyle w:val="Table"/>
            </w:pPr>
            <w:r w:rsidRPr="006203E9">
              <w:t>0.310***</w:t>
            </w:r>
          </w:p>
        </w:tc>
        <w:tc>
          <w:tcPr>
            <w:tcW w:w="1103" w:type="dxa"/>
            <w:noWrap/>
            <w:vAlign w:val="center"/>
          </w:tcPr>
          <w:p w14:paraId="66914261" w14:textId="77777777" w:rsidR="004016CC" w:rsidRPr="006203E9" w:rsidRDefault="004016CC" w:rsidP="004016CC">
            <w:pPr>
              <w:pStyle w:val="Table"/>
            </w:pPr>
            <w:r w:rsidRPr="006203E9">
              <w:t>0.535</w:t>
            </w:r>
          </w:p>
        </w:tc>
      </w:tr>
      <w:tr w:rsidR="00DF1251" w:rsidRPr="006203E9" w14:paraId="6364093D" w14:textId="77777777" w:rsidTr="00DF1251">
        <w:trPr>
          <w:trHeight w:val="122"/>
        </w:trPr>
        <w:tc>
          <w:tcPr>
            <w:tcW w:w="236" w:type="dxa"/>
            <w:vAlign w:val="center"/>
          </w:tcPr>
          <w:p w14:paraId="1A4AC91D" w14:textId="77777777" w:rsidR="00DF1251" w:rsidRPr="006203E9" w:rsidRDefault="00DF1251" w:rsidP="004016CC">
            <w:pPr>
              <w:pStyle w:val="Table"/>
            </w:pPr>
          </w:p>
        </w:tc>
        <w:tc>
          <w:tcPr>
            <w:tcW w:w="2622" w:type="dxa"/>
            <w:noWrap/>
            <w:vAlign w:val="center"/>
          </w:tcPr>
          <w:p w14:paraId="42120C97" w14:textId="19130CDF" w:rsidR="00DF1251" w:rsidRPr="006203E9" w:rsidRDefault="00DF1251" w:rsidP="003B2631">
            <w:pPr>
              <w:pStyle w:val="Table"/>
              <w:jc w:val="left"/>
            </w:pPr>
            <w:r w:rsidRPr="006203E9">
              <w:t>R&amp;D_TA</w:t>
            </w:r>
          </w:p>
        </w:tc>
        <w:tc>
          <w:tcPr>
            <w:tcW w:w="829" w:type="dxa"/>
            <w:noWrap/>
            <w:vAlign w:val="center"/>
          </w:tcPr>
          <w:p w14:paraId="4979D964" w14:textId="0AE18488" w:rsidR="00DF1251" w:rsidRPr="006203E9" w:rsidRDefault="00DF1251" w:rsidP="004016CC">
            <w:pPr>
              <w:pStyle w:val="Table"/>
            </w:pPr>
            <w:r w:rsidRPr="006203E9">
              <w:t>6,266</w:t>
            </w:r>
          </w:p>
        </w:tc>
        <w:tc>
          <w:tcPr>
            <w:tcW w:w="717" w:type="dxa"/>
            <w:noWrap/>
            <w:vAlign w:val="center"/>
          </w:tcPr>
          <w:p w14:paraId="6295B7AE" w14:textId="08A60DC2" w:rsidR="00DF1251" w:rsidRPr="006203E9" w:rsidRDefault="00DF1251" w:rsidP="004016CC">
            <w:pPr>
              <w:pStyle w:val="Table"/>
            </w:pPr>
            <w:r w:rsidRPr="006203E9">
              <w:t>2.402</w:t>
            </w:r>
          </w:p>
        </w:tc>
        <w:tc>
          <w:tcPr>
            <w:tcW w:w="1104" w:type="dxa"/>
            <w:noWrap/>
            <w:vAlign w:val="center"/>
          </w:tcPr>
          <w:p w14:paraId="24B46CB3" w14:textId="656A6F5E" w:rsidR="00DF1251" w:rsidRPr="006203E9" w:rsidRDefault="00DF1251" w:rsidP="004016CC">
            <w:pPr>
              <w:pStyle w:val="Table"/>
            </w:pPr>
            <w:r w:rsidRPr="006203E9">
              <w:t>2.348</w:t>
            </w:r>
          </w:p>
        </w:tc>
        <w:tc>
          <w:tcPr>
            <w:tcW w:w="222" w:type="dxa"/>
          </w:tcPr>
          <w:p w14:paraId="38BAC461" w14:textId="77777777" w:rsidR="00DF1251" w:rsidRPr="006203E9" w:rsidRDefault="00DF1251" w:rsidP="004016CC">
            <w:pPr>
              <w:pStyle w:val="Table"/>
            </w:pPr>
          </w:p>
        </w:tc>
        <w:tc>
          <w:tcPr>
            <w:tcW w:w="711" w:type="dxa"/>
            <w:noWrap/>
            <w:vAlign w:val="center"/>
          </w:tcPr>
          <w:p w14:paraId="700C7D4D" w14:textId="3F3F4336" w:rsidR="00DF1251" w:rsidRPr="006203E9" w:rsidRDefault="00DF1251" w:rsidP="004016CC">
            <w:pPr>
              <w:pStyle w:val="Table"/>
            </w:pPr>
            <w:r w:rsidRPr="006203E9">
              <w:t>3,111</w:t>
            </w:r>
          </w:p>
        </w:tc>
        <w:tc>
          <w:tcPr>
            <w:tcW w:w="1073" w:type="dxa"/>
            <w:noWrap/>
            <w:vAlign w:val="center"/>
          </w:tcPr>
          <w:p w14:paraId="2A2FD86D" w14:textId="79025531" w:rsidR="00DF1251" w:rsidRPr="006203E9" w:rsidRDefault="00DF1251" w:rsidP="004016CC">
            <w:pPr>
              <w:pStyle w:val="Table"/>
            </w:pPr>
            <w:r w:rsidRPr="006203E9">
              <w:t>2.450</w:t>
            </w:r>
          </w:p>
        </w:tc>
        <w:tc>
          <w:tcPr>
            <w:tcW w:w="1103" w:type="dxa"/>
            <w:noWrap/>
            <w:vAlign w:val="center"/>
          </w:tcPr>
          <w:p w14:paraId="088EA531" w14:textId="698B2C30" w:rsidR="00DF1251" w:rsidRPr="006203E9" w:rsidRDefault="00DF1251" w:rsidP="004016CC">
            <w:pPr>
              <w:pStyle w:val="Table"/>
            </w:pPr>
            <w:r w:rsidRPr="006203E9">
              <w:t>2.483</w:t>
            </w:r>
          </w:p>
        </w:tc>
      </w:tr>
    </w:tbl>
    <w:p w14:paraId="77642965" w14:textId="77777777" w:rsidR="007C2180" w:rsidRPr="006203E9" w:rsidRDefault="007C2180" w:rsidP="004016CC">
      <w:pPr>
        <w:ind w:firstLineChars="0" w:firstLine="0"/>
        <w:rPr>
          <w:rFonts w:cs="Times New Roman"/>
          <w:sz w:val="22"/>
        </w:rPr>
      </w:pPr>
    </w:p>
    <w:p w14:paraId="7BDF2033" w14:textId="77777777" w:rsidR="00B76856" w:rsidRPr="006203E9" w:rsidRDefault="00B76856" w:rsidP="00E61FC3">
      <w:pPr>
        <w:ind w:firstLine="440"/>
        <w:rPr>
          <w:rFonts w:cs="Times New Roman"/>
          <w:sz w:val="22"/>
        </w:rPr>
        <w:sectPr w:rsidR="00B76856" w:rsidRPr="006203E9">
          <w:pgSz w:w="11906" w:h="16838"/>
          <w:pgMar w:top="1440" w:right="1800" w:bottom="1440" w:left="1800" w:header="851" w:footer="992" w:gutter="0"/>
          <w:cols w:space="425"/>
          <w:docGrid w:type="lines" w:linePitch="312"/>
        </w:sectPr>
      </w:pPr>
    </w:p>
    <w:p w14:paraId="6924259B" w14:textId="0331714D" w:rsidR="00860DAC" w:rsidRPr="00D75CF4" w:rsidRDefault="00E61FC3" w:rsidP="00860DAC">
      <w:pPr>
        <w:ind w:firstLine="442"/>
        <w:jc w:val="center"/>
        <w:rPr>
          <w:rFonts w:eastAsiaTheme="minorEastAsia" w:cs="Times New Roman"/>
          <w:b/>
          <w:sz w:val="22"/>
        </w:rPr>
      </w:pPr>
      <w:r w:rsidRPr="006203E9">
        <w:rPr>
          <w:rFonts w:cs="Times New Roman" w:hint="eastAsia"/>
          <w:b/>
          <w:sz w:val="22"/>
        </w:rPr>
        <w:lastRenderedPageBreak/>
        <w:t xml:space="preserve">Table </w:t>
      </w:r>
      <w:r w:rsidR="00D911F2" w:rsidRPr="006203E9">
        <w:rPr>
          <w:rFonts w:cs="Times New Roman"/>
          <w:b/>
          <w:sz w:val="22"/>
        </w:rPr>
        <w:t>4</w:t>
      </w:r>
      <w:r w:rsidRPr="006203E9">
        <w:rPr>
          <w:rFonts w:cs="Times New Roman" w:hint="eastAsia"/>
          <w:b/>
          <w:sz w:val="22"/>
        </w:rPr>
        <w:t xml:space="preserve">: </w:t>
      </w:r>
      <w:r w:rsidR="00D75CF4">
        <w:rPr>
          <w:rFonts w:cs="Times New Roman"/>
          <w:b/>
          <w:sz w:val="22"/>
        </w:rPr>
        <w:t xml:space="preserve">Engineer CEOs and </w:t>
      </w:r>
      <w:r w:rsidR="007168E6">
        <w:rPr>
          <w:rFonts w:cs="Times New Roman"/>
          <w:b/>
          <w:sz w:val="22"/>
        </w:rPr>
        <w:t>I</w:t>
      </w:r>
      <w:r w:rsidR="0023330C">
        <w:rPr>
          <w:rFonts w:cs="Times New Roman"/>
          <w:b/>
          <w:sz w:val="22"/>
        </w:rPr>
        <w:t xml:space="preserve">nnovation </w:t>
      </w:r>
      <w:r w:rsidR="007168E6">
        <w:rPr>
          <w:rFonts w:cs="Times New Roman"/>
          <w:b/>
          <w:sz w:val="22"/>
        </w:rPr>
        <w:t>O</w:t>
      </w:r>
      <w:r w:rsidR="0023330C">
        <w:rPr>
          <w:rFonts w:cs="Times New Roman"/>
          <w:b/>
          <w:sz w:val="22"/>
        </w:rPr>
        <w:t>utputs</w:t>
      </w:r>
      <w:r w:rsidR="00D75CF4">
        <w:rPr>
          <w:rFonts w:cs="Times New Roman"/>
          <w:b/>
          <w:sz w:val="22"/>
        </w:rPr>
        <w:t xml:space="preserve"> </w:t>
      </w:r>
    </w:p>
    <w:p w14:paraId="2FB4AFAD" w14:textId="44B5BDD0" w:rsidR="003367C7" w:rsidRPr="006203E9" w:rsidRDefault="00C128F4" w:rsidP="00C128F4">
      <w:pPr>
        <w:ind w:firstLine="440"/>
        <w:rPr>
          <w:rFonts w:cs="Times New Roman"/>
          <w:sz w:val="22"/>
        </w:rPr>
      </w:pPr>
      <w:r w:rsidRPr="006203E9">
        <w:rPr>
          <w:rFonts w:cs="Times New Roman"/>
          <w:sz w:val="22"/>
        </w:rPr>
        <w:t xml:space="preserve">This table presents the results of the effect of Engineer CEOs on </w:t>
      </w:r>
      <w:r w:rsidR="00DF1251">
        <w:rPr>
          <w:rFonts w:cs="Times New Roman"/>
          <w:sz w:val="22"/>
        </w:rPr>
        <w:t>innovation</w:t>
      </w:r>
      <w:r w:rsidR="00DF1251">
        <w:rPr>
          <w:rFonts w:cs="Times New Roman" w:hint="eastAsia"/>
          <w:sz w:val="22"/>
        </w:rPr>
        <w:t xml:space="preserve"> output</w:t>
      </w:r>
      <w:r w:rsidR="007168E6">
        <w:rPr>
          <w:rFonts w:cs="Times New Roman"/>
          <w:sz w:val="22"/>
        </w:rPr>
        <w:t>s</w:t>
      </w:r>
      <w:r w:rsidR="00DF1251">
        <w:rPr>
          <w:rFonts w:cs="Times New Roman"/>
          <w:sz w:val="22"/>
        </w:rPr>
        <w:t>,</w:t>
      </w:r>
      <w:r w:rsidR="00DF1251">
        <w:rPr>
          <w:rFonts w:eastAsiaTheme="minorEastAsia" w:cs="Times New Roman" w:hint="eastAsia"/>
          <w:sz w:val="22"/>
        </w:rPr>
        <w:t xml:space="preserve"> </w:t>
      </w:r>
      <w:r w:rsidRPr="006203E9">
        <w:rPr>
          <w:rFonts w:cs="Times New Roman"/>
          <w:sz w:val="22"/>
        </w:rPr>
        <w:t xml:space="preserve">measured by patents and citations. Engineer CEO is an indicator variable equal to one if the CEO has </w:t>
      </w:r>
      <w:r w:rsidR="00166E19" w:rsidRPr="006203E9">
        <w:rPr>
          <w:rFonts w:cs="Times New Roman"/>
          <w:sz w:val="22"/>
        </w:rPr>
        <w:t>a</w:t>
      </w:r>
      <w:r w:rsidR="00F6723D" w:rsidRPr="006203E9">
        <w:rPr>
          <w:rFonts w:cs="Times New Roman"/>
          <w:sz w:val="22"/>
        </w:rPr>
        <w:t xml:space="preserve"> professional</w:t>
      </w:r>
      <w:r w:rsidRPr="006203E9">
        <w:rPr>
          <w:rFonts w:cs="Times New Roman"/>
          <w:sz w:val="22"/>
        </w:rPr>
        <w:t xml:space="preserve"> certification</w:t>
      </w:r>
      <w:r w:rsidR="00F6723D" w:rsidRPr="006203E9">
        <w:rPr>
          <w:rFonts w:cs="Times New Roman"/>
          <w:sz w:val="22"/>
        </w:rPr>
        <w:t xml:space="preserve"> in engineering</w:t>
      </w:r>
      <w:r w:rsidRPr="006203E9">
        <w:rPr>
          <w:rFonts w:cs="Times New Roman"/>
          <w:sz w:val="22"/>
        </w:rPr>
        <w:t>. Definitions of dependent variables and control variables are in Table 1. Regression</w:t>
      </w:r>
      <w:r w:rsidR="00166E19" w:rsidRPr="006203E9">
        <w:rPr>
          <w:rFonts w:cs="Times New Roman"/>
          <w:sz w:val="22"/>
        </w:rPr>
        <w:t>s</w:t>
      </w:r>
      <w:r w:rsidRPr="006203E9">
        <w:rPr>
          <w:rFonts w:cs="Times New Roman"/>
          <w:sz w:val="22"/>
        </w:rPr>
        <w:t xml:space="preserve"> include year and </w:t>
      </w:r>
      <w:r w:rsidR="00CC277D" w:rsidRPr="006203E9">
        <w:rPr>
          <w:rFonts w:cs="Times New Roman"/>
          <w:sz w:val="22"/>
        </w:rPr>
        <w:t>(</w:t>
      </w:r>
      <w:r w:rsidRPr="006203E9">
        <w:rPr>
          <w:rFonts w:cs="Times New Roman"/>
          <w:sz w:val="22"/>
        </w:rPr>
        <w:t>sub-</w:t>
      </w:r>
      <w:r w:rsidR="00CC277D" w:rsidRPr="006203E9">
        <w:rPr>
          <w:rFonts w:cs="Times New Roman"/>
          <w:sz w:val="22"/>
        </w:rPr>
        <w:t xml:space="preserve">) </w:t>
      </w:r>
      <w:r w:rsidRPr="006203E9">
        <w:rPr>
          <w:rFonts w:cs="Times New Roman"/>
          <w:sz w:val="22"/>
        </w:rPr>
        <w:t xml:space="preserve">industry fixed effects, and standard errors are clustered at </w:t>
      </w:r>
      <w:r w:rsidR="00166E19" w:rsidRPr="006203E9">
        <w:rPr>
          <w:rFonts w:cs="Times New Roman"/>
          <w:sz w:val="22"/>
        </w:rPr>
        <w:t xml:space="preserve">the </w:t>
      </w:r>
      <w:r w:rsidRPr="006203E9">
        <w:rPr>
          <w:rFonts w:cs="Times New Roman"/>
          <w:sz w:val="22"/>
        </w:rPr>
        <w:t>firm level.</w:t>
      </w:r>
      <w:r w:rsidR="000C7F3C" w:rsidRPr="006203E9">
        <w:rPr>
          <w:rFonts w:cs="Times New Roman"/>
          <w:sz w:val="22"/>
        </w:rPr>
        <w:t xml:space="preserve"> </w:t>
      </w:r>
      <w:r w:rsidRPr="006203E9">
        <w:rPr>
          <w:rFonts w:cs="Times New Roman"/>
          <w:sz w:val="22"/>
        </w:rPr>
        <w:t xml:space="preserve">T-statistics are reported in parentheses. </w:t>
      </w:r>
      <w:r w:rsidRPr="006203E9">
        <w:rPr>
          <w:rFonts w:ascii="Cambria Math" w:hAnsi="Cambria Math" w:cs="Cambria Math"/>
          <w:sz w:val="22"/>
        </w:rPr>
        <w:t>∗</w:t>
      </w:r>
      <w:r w:rsidRPr="006203E9">
        <w:rPr>
          <w:rFonts w:cs="Times New Roman"/>
          <w:sz w:val="22"/>
        </w:rPr>
        <w:t xml:space="preserve">, </w:t>
      </w:r>
      <w:r w:rsidRPr="006203E9">
        <w:rPr>
          <w:rFonts w:ascii="Cambria Math" w:hAnsi="Cambria Math" w:cs="Cambria Math"/>
          <w:sz w:val="22"/>
        </w:rPr>
        <w:t>∗∗</w:t>
      </w:r>
      <w:r w:rsidRPr="006203E9">
        <w:rPr>
          <w:rFonts w:cs="Times New Roman"/>
          <w:sz w:val="22"/>
        </w:rPr>
        <w:t xml:space="preserve">, and </w:t>
      </w:r>
      <w:r w:rsidRPr="006203E9">
        <w:rPr>
          <w:rFonts w:ascii="Cambria Math" w:hAnsi="Cambria Math" w:cs="Cambria Math"/>
          <w:sz w:val="22"/>
        </w:rPr>
        <w:t>∗∗∗</w:t>
      </w:r>
      <w:r w:rsidRPr="006203E9">
        <w:rPr>
          <w:rFonts w:cs="Times New Roman"/>
          <w:sz w:val="22"/>
        </w:rPr>
        <w:t xml:space="preserve"> denote significance at the 10%, 5%, and 1% level</w:t>
      </w:r>
      <w:r w:rsidR="00166E19" w:rsidRPr="006203E9">
        <w:rPr>
          <w:rFonts w:cs="Times New Roman"/>
          <w:sz w:val="22"/>
        </w:rPr>
        <w:t>s</w:t>
      </w:r>
      <w:r w:rsidRPr="006203E9">
        <w:rPr>
          <w:rFonts w:cs="Times New Roman"/>
          <w:sz w:val="22"/>
        </w:rPr>
        <w:t>, respectively.</w:t>
      </w:r>
    </w:p>
    <w:tbl>
      <w:tblPr>
        <w:tblW w:w="11227" w:type="dxa"/>
        <w:jc w:val="center"/>
        <w:tblLayout w:type="fixed"/>
        <w:tblLook w:val="04A0" w:firstRow="1" w:lastRow="0" w:firstColumn="1" w:lastColumn="0" w:noHBand="0" w:noVBand="1"/>
      </w:tblPr>
      <w:tblGrid>
        <w:gridCol w:w="1843"/>
        <w:gridCol w:w="1527"/>
        <w:gridCol w:w="1526"/>
        <w:gridCol w:w="1527"/>
        <w:gridCol w:w="1526"/>
        <w:gridCol w:w="1527"/>
        <w:gridCol w:w="1751"/>
      </w:tblGrid>
      <w:tr w:rsidR="00DF1251" w:rsidRPr="006203E9" w14:paraId="5D092153" w14:textId="77777777" w:rsidTr="00DF1251">
        <w:trPr>
          <w:trHeight w:val="306"/>
          <w:jc w:val="center"/>
        </w:trPr>
        <w:tc>
          <w:tcPr>
            <w:tcW w:w="1843" w:type="dxa"/>
            <w:tcBorders>
              <w:top w:val="single" w:sz="4" w:space="0" w:color="auto"/>
            </w:tcBorders>
            <w:shd w:val="clear" w:color="auto" w:fill="auto"/>
            <w:noWrap/>
            <w:vAlign w:val="center"/>
            <w:hideMark/>
          </w:tcPr>
          <w:p w14:paraId="0948D1EE" w14:textId="77777777" w:rsidR="00DF1251" w:rsidRPr="006203E9" w:rsidRDefault="00DF1251" w:rsidP="003B2631">
            <w:pPr>
              <w:pStyle w:val="Table"/>
            </w:pPr>
          </w:p>
        </w:tc>
        <w:tc>
          <w:tcPr>
            <w:tcW w:w="1527" w:type="dxa"/>
            <w:tcBorders>
              <w:top w:val="single" w:sz="4" w:space="0" w:color="auto"/>
            </w:tcBorders>
            <w:shd w:val="clear" w:color="auto" w:fill="auto"/>
            <w:noWrap/>
            <w:vAlign w:val="center"/>
            <w:hideMark/>
          </w:tcPr>
          <w:p w14:paraId="22F752B9" w14:textId="4C24B7DB" w:rsidR="00DF1251" w:rsidRPr="006203E9" w:rsidRDefault="00D75CF4" w:rsidP="003B2631">
            <w:pPr>
              <w:pStyle w:val="Table"/>
            </w:pPr>
            <w:r>
              <w:t>(1)</w:t>
            </w:r>
          </w:p>
        </w:tc>
        <w:tc>
          <w:tcPr>
            <w:tcW w:w="1526" w:type="dxa"/>
            <w:tcBorders>
              <w:top w:val="single" w:sz="4" w:space="0" w:color="auto"/>
            </w:tcBorders>
            <w:shd w:val="clear" w:color="auto" w:fill="auto"/>
            <w:noWrap/>
            <w:vAlign w:val="center"/>
            <w:hideMark/>
          </w:tcPr>
          <w:p w14:paraId="052D4273" w14:textId="2F5A24D9" w:rsidR="00DF1251" w:rsidRPr="006203E9" w:rsidRDefault="00D75CF4" w:rsidP="003B2631">
            <w:pPr>
              <w:pStyle w:val="Table"/>
            </w:pPr>
            <w:r>
              <w:t>(2)</w:t>
            </w:r>
          </w:p>
        </w:tc>
        <w:tc>
          <w:tcPr>
            <w:tcW w:w="1527" w:type="dxa"/>
            <w:tcBorders>
              <w:top w:val="single" w:sz="4" w:space="0" w:color="auto"/>
            </w:tcBorders>
            <w:shd w:val="clear" w:color="auto" w:fill="auto"/>
            <w:noWrap/>
            <w:vAlign w:val="center"/>
            <w:hideMark/>
          </w:tcPr>
          <w:p w14:paraId="345AF4F1" w14:textId="21979AD2" w:rsidR="00DF1251" w:rsidRPr="006203E9" w:rsidRDefault="00D75CF4" w:rsidP="003B2631">
            <w:pPr>
              <w:pStyle w:val="Table"/>
            </w:pPr>
            <w:r>
              <w:t>(3)</w:t>
            </w:r>
          </w:p>
        </w:tc>
        <w:tc>
          <w:tcPr>
            <w:tcW w:w="1526" w:type="dxa"/>
            <w:tcBorders>
              <w:top w:val="single" w:sz="4" w:space="0" w:color="auto"/>
            </w:tcBorders>
            <w:shd w:val="clear" w:color="auto" w:fill="auto"/>
            <w:noWrap/>
            <w:vAlign w:val="center"/>
            <w:hideMark/>
          </w:tcPr>
          <w:p w14:paraId="2073A01D" w14:textId="117CD11A" w:rsidR="00DF1251" w:rsidRPr="006203E9" w:rsidRDefault="00B95644" w:rsidP="003B2631">
            <w:pPr>
              <w:pStyle w:val="Table"/>
            </w:pPr>
            <w:r>
              <w:t>(4)</w:t>
            </w:r>
          </w:p>
        </w:tc>
        <w:tc>
          <w:tcPr>
            <w:tcW w:w="1527" w:type="dxa"/>
            <w:tcBorders>
              <w:top w:val="single" w:sz="4" w:space="0" w:color="auto"/>
            </w:tcBorders>
            <w:shd w:val="clear" w:color="auto" w:fill="auto"/>
            <w:noWrap/>
            <w:vAlign w:val="center"/>
            <w:hideMark/>
          </w:tcPr>
          <w:p w14:paraId="0ED234DB" w14:textId="2E89E664" w:rsidR="00DF1251" w:rsidRPr="006203E9" w:rsidRDefault="00B95644" w:rsidP="003B2631">
            <w:pPr>
              <w:pStyle w:val="Table"/>
            </w:pPr>
            <w:r>
              <w:t>(5)</w:t>
            </w:r>
          </w:p>
        </w:tc>
        <w:tc>
          <w:tcPr>
            <w:tcW w:w="1751" w:type="dxa"/>
            <w:tcBorders>
              <w:top w:val="single" w:sz="4" w:space="0" w:color="auto"/>
            </w:tcBorders>
            <w:shd w:val="clear" w:color="auto" w:fill="auto"/>
            <w:noWrap/>
            <w:vAlign w:val="center"/>
            <w:hideMark/>
          </w:tcPr>
          <w:p w14:paraId="31427181" w14:textId="7EB3D28C" w:rsidR="00DF1251" w:rsidRPr="006203E9" w:rsidRDefault="00B95644" w:rsidP="003B2631">
            <w:pPr>
              <w:pStyle w:val="Table"/>
            </w:pPr>
            <w:r>
              <w:t>(6)</w:t>
            </w:r>
          </w:p>
        </w:tc>
      </w:tr>
      <w:tr w:rsidR="00DF1251" w:rsidRPr="006203E9" w14:paraId="3EA983E3" w14:textId="77777777" w:rsidTr="00DF1251">
        <w:trPr>
          <w:trHeight w:val="306"/>
          <w:jc w:val="center"/>
        </w:trPr>
        <w:tc>
          <w:tcPr>
            <w:tcW w:w="1843" w:type="dxa"/>
            <w:tcBorders>
              <w:bottom w:val="single" w:sz="4" w:space="0" w:color="auto"/>
            </w:tcBorders>
            <w:shd w:val="clear" w:color="auto" w:fill="auto"/>
            <w:noWrap/>
            <w:vAlign w:val="center"/>
            <w:hideMark/>
          </w:tcPr>
          <w:p w14:paraId="42506796" w14:textId="77777777" w:rsidR="00DF1251" w:rsidRPr="006203E9" w:rsidRDefault="00DF1251" w:rsidP="003B2631">
            <w:pPr>
              <w:pStyle w:val="Table"/>
            </w:pPr>
          </w:p>
        </w:tc>
        <w:tc>
          <w:tcPr>
            <w:tcW w:w="1527" w:type="dxa"/>
            <w:tcBorders>
              <w:bottom w:val="single" w:sz="4" w:space="0" w:color="auto"/>
            </w:tcBorders>
            <w:shd w:val="clear" w:color="auto" w:fill="auto"/>
            <w:noWrap/>
            <w:vAlign w:val="center"/>
            <w:hideMark/>
          </w:tcPr>
          <w:p w14:paraId="7A6DBEBD" w14:textId="77777777" w:rsidR="00DF1251" w:rsidRPr="006203E9" w:rsidRDefault="00DF1251" w:rsidP="003B2631">
            <w:pPr>
              <w:pStyle w:val="Table"/>
            </w:pPr>
            <w:r w:rsidRPr="006203E9">
              <w:t>Patent</w:t>
            </w:r>
          </w:p>
        </w:tc>
        <w:tc>
          <w:tcPr>
            <w:tcW w:w="1526" w:type="dxa"/>
            <w:tcBorders>
              <w:bottom w:val="single" w:sz="4" w:space="0" w:color="auto"/>
            </w:tcBorders>
            <w:shd w:val="clear" w:color="auto" w:fill="auto"/>
            <w:noWrap/>
            <w:vAlign w:val="center"/>
            <w:hideMark/>
          </w:tcPr>
          <w:p w14:paraId="5F3B56C3" w14:textId="77777777" w:rsidR="00DF1251" w:rsidRPr="006203E9" w:rsidRDefault="00DF1251" w:rsidP="003B2631">
            <w:pPr>
              <w:pStyle w:val="Table"/>
            </w:pPr>
            <w:r w:rsidRPr="006203E9">
              <w:t>Successful Patent</w:t>
            </w:r>
          </w:p>
        </w:tc>
        <w:tc>
          <w:tcPr>
            <w:tcW w:w="1527" w:type="dxa"/>
            <w:tcBorders>
              <w:bottom w:val="single" w:sz="4" w:space="0" w:color="auto"/>
            </w:tcBorders>
            <w:shd w:val="clear" w:color="auto" w:fill="auto"/>
            <w:noWrap/>
            <w:vAlign w:val="center"/>
            <w:hideMark/>
          </w:tcPr>
          <w:p w14:paraId="027C6BA8" w14:textId="77777777" w:rsidR="00DF1251" w:rsidRPr="006203E9" w:rsidRDefault="00DF1251" w:rsidP="003B2631">
            <w:pPr>
              <w:pStyle w:val="Table"/>
            </w:pPr>
            <w:r w:rsidRPr="006203E9">
              <w:t>Patent Efficiency</w:t>
            </w:r>
          </w:p>
        </w:tc>
        <w:tc>
          <w:tcPr>
            <w:tcW w:w="1526" w:type="dxa"/>
            <w:tcBorders>
              <w:bottom w:val="single" w:sz="4" w:space="0" w:color="auto"/>
            </w:tcBorders>
            <w:shd w:val="clear" w:color="auto" w:fill="auto"/>
            <w:noWrap/>
            <w:vAlign w:val="center"/>
            <w:hideMark/>
          </w:tcPr>
          <w:p w14:paraId="7A3AC652" w14:textId="77777777" w:rsidR="00DF1251" w:rsidRPr="006203E9" w:rsidRDefault="00DF1251" w:rsidP="003B2631">
            <w:pPr>
              <w:pStyle w:val="Table"/>
            </w:pPr>
            <w:r w:rsidRPr="006203E9">
              <w:t>Citation</w:t>
            </w:r>
          </w:p>
        </w:tc>
        <w:tc>
          <w:tcPr>
            <w:tcW w:w="1527" w:type="dxa"/>
            <w:tcBorders>
              <w:bottom w:val="single" w:sz="4" w:space="0" w:color="auto"/>
            </w:tcBorders>
            <w:shd w:val="clear" w:color="auto" w:fill="auto"/>
            <w:noWrap/>
            <w:vAlign w:val="center"/>
            <w:hideMark/>
          </w:tcPr>
          <w:p w14:paraId="3BD74422" w14:textId="77777777" w:rsidR="00DF1251" w:rsidRPr="006203E9" w:rsidRDefault="00DF1251" w:rsidP="003B2631">
            <w:pPr>
              <w:pStyle w:val="Table"/>
            </w:pPr>
            <w:r w:rsidRPr="006203E9">
              <w:t>Citation per Patent</w:t>
            </w:r>
          </w:p>
        </w:tc>
        <w:tc>
          <w:tcPr>
            <w:tcW w:w="1751" w:type="dxa"/>
            <w:tcBorders>
              <w:bottom w:val="single" w:sz="4" w:space="0" w:color="auto"/>
            </w:tcBorders>
            <w:shd w:val="clear" w:color="auto" w:fill="auto"/>
            <w:noWrap/>
            <w:vAlign w:val="center"/>
            <w:hideMark/>
          </w:tcPr>
          <w:p w14:paraId="4C5D9EFF" w14:textId="77777777" w:rsidR="00DF1251" w:rsidRPr="006203E9" w:rsidRDefault="00DF1251" w:rsidP="003B2631">
            <w:pPr>
              <w:pStyle w:val="Table"/>
            </w:pPr>
            <w:r w:rsidRPr="006203E9">
              <w:t>Relative Citation Strength</w:t>
            </w:r>
          </w:p>
        </w:tc>
      </w:tr>
      <w:tr w:rsidR="00DF1251" w:rsidRPr="006203E9" w14:paraId="14A39759" w14:textId="77777777" w:rsidTr="00DF1251">
        <w:trPr>
          <w:trHeight w:val="306"/>
          <w:jc w:val="center"/>
        </w:trPr>
        <w:tc>
          <w:tcPr>
            <w:tcW w:w="1843" w:type="dxa"/>
            <w:tcBorders>
              <w:top w:val="single" w:sz="4" w:space="0" w:color="auto"/>
            </w:tcBorders>
            <w:shd w:val="clear" w:color="auto" w:fill="auto"/>
            <w:noWrap/>
            <w:vAlign w:val="center"/>
            <w:hideMark/>
          </w:tcPr>
          <w:p w14:paraId="083580D9" w14:textId="77777777" w:rsidR="00DF1251" w:rsidRPr="006203E9" w:rsidRDefault="00DF1251" w:rsidP="003B2631">
            <w:pPr>
              <w:pStyle w:val="Table"/>
              <w:jc w:val="left"/>
            </w:pPr>
            <w:r w:rsidRPr="006203E9">
              <w:t>Engineer CEO</w:t>
            </w:r>
          </w:p>
        </w:tc>
        <w:tc>
          <w:tcPr>
            <w:tcW w:w="1527" w:type="dxa"/>
            <w:tcBorders>
              <w:top w:val="nil"/>
              <w:left w:val="nil"/>
              <w:bottom w:val="nil"/>
              <w:right w:val="nil"/>
            </w:tcBorders>
            <w:shd w:val="clear" w:color="auto" w:fill="auto"/>
            <w:noWrap/>
            <w:vAlign w:val="bottom"/>
          </w:tcPr>
          <w:p w14:paraId="20F5F048" w14:textId="77777777" w:rsidR="00DF1251" w:rsidRPr="006203E9" w:rsidRDefault="00DF1251" w:rsidP="003B2631">
            <w:pPr>
              <w:pStyle w:val="Table"/>
            </w:pPr>
            <w:r w:rsidRPr="006203E9">
              <w:t>0.0228</w:t>
            </w:r>
          </w:p>
        </w:tc>
        <w:tc>
          <w:tcPr>
            <w:tcW w:w="1526" w:type="dxa"/>
            <w:tcBorders>
              <w:top w:val="nil"/>
              <w:left w:val="nil"/>
              <w:bottom w:val="nil"/>
              <w:right w:val="nil"/>
            </w:tcBorders>
            <w:shd w:val="clear" w:color="auto" w:fill="auto"/>
            <w:noWrap/>
            <w:vAlign w:val="bottom"/>
          </w:tcPr>
          <w:p w14:paraId="160FB55A" w14:textId="77777777" w:rsidR="00DF1251" w:rsidRPr="006203E9" w:rsidRDefault="00DF1251" w:rsidP="003B2631">
            <w:pPr>
              <w:pStyle w:val="Table"/>
            </w:pPr>
            <w:r w:rsidRPr="006203E9">
              <w:t>0.0295</w:t>
            </w:r>
          </w:p>
        </w:tc>
        <w:tc>
          <w:tcPr>
            <w:tcW w:w="1527" w:type="dxa"/>
            <w:tcBorders>
              <w:top w:val="nil"/>
              <w:left w:val="nil"/>
              <w:bottom w:val="nil"/>
              <w:right w:val="nil"/>
            </w:tcBorders>
            <w:shd w:val="clear" w:color="auto" w:fill="auto"/>
            <w:noWrap/>
            <w:vAlign w:val="bottom"/>
          </w:tcPr>
          <w:p w14:paraId="73AD0433" w14:textId="77777777" w:rsidR="00DF1251" w:rsidRPr="006203E9" w:rsidRDefault="00DF1251" w:rsidP="003B2631">
            <w:pPr>
              <w:pStyle w:val="Table"/>
            </w:pPr>
            <w:r w:rsidRPr="006203E9">
              <w:t>0.0165</w:t>
            </w:r>
          </w:p>
        </w:tc>
        <w:tc>
          <w:tcPr>
            <w:tcW w:w="1526" w:type="dxa"/>
            <w:tcBorders>
              <w:top w:val="nil"/>
              <w:left w:val="nil"/>
              <w:bottom w:val="nil"/>
              <w:right w:val="nil"/>
            </w:tcBorders>
            <w:shd w:val="clear" w:color="auto" w:fill="auto"/>
            <w:noWrap/>
            <w:vAlign w:val="bottom"/>
          </w:tcPr>
          <w:p w14:paraId="4F8715CF" w14:textId="77777777" w:rsidR="00DF1251" w:rsidRPr="006203E9" w:rsidRDefault="00DF1251" w:rsidP="003B2631">
            <w:pPr>
              <w:pStyle w:val="Table"/>
            </w:pPr>
            <w:r w:rsidRPr="006203E9">
              <w:t>0.0718**</w:t>
            </w:r>
          </w:p>
        </w:tc>
        <w:tc>
          <w:tcPr>
            <w:tcW w:w="1527" w:type="dxa"/>
            <w:tcBorders>
              <w:top w:val="nil"/>
              <w:left w:val="nil"/>
              <w:bottom w:val="nil"/>
              <w:right w:val="nil"/>
            </w:tcBorders>
            <w:shd w:val="clear" w:color="auto" w:fill="auto"/>
            <w:noWrap/>
            <w:vAlign w:val="bottom"/>
          </w:tcPr>
          <w:p w14:paraId="0C5C74A7" w14:textId="77777777" w:rsidR="00DF1251" w:rsidRPr="006203E9" w:rsidRDefault="00DF1251" w:rsidP="003B2631">
            <w:pPr>
              <w:pStyle w:val="Table"/>
            </w:pPr>
            <w:r w:rsidRPr="006203E9">
              <w:t>0.0208***</w:t>
            </w:r>
          </w:p>
        </w:tc>
        <w:tc>
          <w:tcPr>
            <w:tcW w:w="1751" w:type="dxa"/>
            <w:tcBorders>
              <w:top w:val="nil"/>
              <w:left w:val="nil"/>
              <w:bottom w:val="nil"/>
              <w:right w:val="nil"/>
            </w:tcBorders>
            <w:shd w:val="clear" w:color="auto" w:fill="auto"/>
            <w:noWrap/>
            <w:vAlign w:val="bottom"/>
          </w:tcPr>
          <w:p w14:paraId="51F3E4F6" w14:textId="77777777" w:rsidR="00DF1251" w:rsidRPr="006203E9" w:rsidRDefault="00DF1251" w:rsidP="003B2631">
            <w:pPr>
              <w:pStyle w:val="Table"/>
            </w:pPr>
            <w:r w:rsidRPr="006203E9">
              <w:t>0.0494***</w:t>
            </w:r>
          </w:p>
        </w:tc>
      </w:tr>
      <w:tr w:rsidR="00DF1251" w:rsidRPr="006203E9" w14:paraId="436ABAAE" w14:textId="77777777" w:rsidTr="00DF1251">
        <w:trPr>
          <w:trHeight w:val="306"/>
          <w:jc w:val="center"/>
        </w:trPr>
        <w:tc>
          <w:tcPr>
            <w:tcW w:w="1843" w:type="dxa"/>
            <w:shd w:val="clear" w:color="auto" w:fill="auto"/>
            <w:noWrap/>
            <w:vAlign w:val="center"/>
            <w:hideMark/>
          </w:tcPr>
          <w:p w14:paraId="62F1ECF9"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511A1C7C" w14:textId="77777777" w:rsidR="00DF1251" w:rsidRPr="006203E9" w:rsidRDefault="00DF1251" w:rsidP="003B2631">
            <w:pPr>
              <w:pStyle w:val="Table"/>
            </w:pPr>
            <w:r w:rsidRPr="006203E9">
              <w:t>(0.57)</w:t>
            </w:r>
          </w:p>
        </w:tc>
        <w:tc>
          <w:tcPr>
            <w:tcW w:w="1526" w:type="dxa"/>
            <w:tcBorders>
              <w:top w:val="nil"/>
              <w:left w:val="nil"/>
              <w:bottom w:val="nil"/>
              <w:right w:val="nil"/>
            </w:tcBorders>
            <w:shd w:val="clear" w:color="auto" w:fill="auto"/>
            <w:noWrap/>
            <w:vAlign w:val="bottom"/>
          </w:tcPr>
          <w:p w14:paraId="71C391E4" w14:textId="77777777" w:rsidR="00DF1251" w:rsidRPr="006203E9" w:rsidRDefault="00DF1251" w:rsidP="003B2631">
            <w:pPr>
              <w:pStyle w:val="Table"/>
            </w:pPr>
            <w:r w:rsidRPr="006203E9">
              <w:t>(0.73)</w:t>
            </w:r>
          </w:p>
        </w:tc>
        <w:tc>
          <w:tcPr>
            <w:tcW w:w="1527" w:type="dxa"/>
            <w:tcBorders>
              <w:top w:val="nil"/>
              <w:left w:val="nil"/>
              <w:bottom w:val="nil"/>
              <w:right w:val="nil"/>
            </w:tcBorders>
            <w:shd w:val="clear" w:color="auto" w:fill="auto"/>
            <w:noWrap/>
            <w:vAlign w:val="bottom"/>
          </w:tcPr>
          <w:p w14:paraId="76C0D7A7" w14:textId="77777777" w:rsidR="00DF1251" w:rsidRPr="006203E9" w:rsidRDefault="00DF1251" w:rsidP="003B2631">
            <w:pPr>
              <w:pStyle w:val="Table"/>
            </w:pPr>
            <w:r w:rsidRPr="006203E9">
              <w:t>(1.63)</w:t>
            </w:r>
          </w:p>
        </w:tc>
        <w:tc>
          <w:tcPr>
            <w:tcW w:w="1526" w:type="dxa"/>
            <w:tcBorders>
              <w:top w:val="nil"/>
              <w:left w:val="nil"/>
              <w:bottom w:val="nil"/>
              <w:right w:val="nil"/>
            </w:tcBorders>
            <w:shd w:val="clear" w:color="auto" w:fill="auto"/>
            <w:noWrap/>
            <w:vAlign w:val="bottom"/>
          </w:tcPr>
          <w:p w14:paraId="5F1E1D5F" w14:textId="77777777" w:rsidR="00DF1251" w:rsidRPr="006203E9" w:rsidRDefault="00DF1251" w:rsidP="003B2631">
            <w:pPr>
              <w:pStyle w:val="Table"/>
            </w:pPr>
            <w:r w:rsidRPr="006203E9">
              <w:t>(2.00)</w:t>
            </w:r>
          </w:p>
        </w:tc>
        <w:tc>
          <w:tcPr>
            <w:tcW w:w="1527" w:type="dxa"/>
            <w:tcBorders>
              <w:top w:val="nil"/>
              <w:left w:val="nil"/>
              <w:bottom w:val="nil"/>
              <w:right w:val="nil"/>
            </w:tcBorders>
            <w:shd w:val="clear" w:color="auto" w:fill="auto"/>
            <w:noWrap/>
            <w:vAlign w:val="bottom"/>
          </w:tcPr>
          <w:p w14:paraId="2159C185" w14:textId="77777777" w:rsidR="00DF1251" w:rsidRPr="006203E9" w:rsidRDefault="00DF1251" w:rsidP="003B2631">
            <w:pPr>
              <w:pStyle w:val="Table"/>
            </w:pPr>
            <w:r w:rsidRPr="006203E9">
              <w:t>(2.66)</w:t>
            </w:r>
          </w:p>
        </w:tc>
        <w:tc>
          <w:tcPr>
            <w:tcW w:w="1751" w:type="dxa"/>
            <w:tcBorders>
              <w:top w:val="nil"/>
              <w:left w:val="nil"/>
              <w:bottom w:val="nil"/>
              <w:right w:val="nil"/>
            </w:tcBorders>
            <w:shd w:val="clear" w:color="auto" w:fill="auto"/>
            <w:noWrap/>
            <w:vAlign w:val="bottom"/>
          </w:tcPr>
          <w:p w14:paraId="0B61D666" w14:textId="77777777" w:rsidR="00DF1251" w:rsidRPr="006203E9" w:rsidRDefault="00DF1251" w:rsidP="003B2631">
            <w:pPr>
              <w:pStyle w:val="Table"/>
            </w:pPr>
            <w:r w:rsidRPr="006203E9">
              <w:t>(3.24)</w:t>
            </w:r>
          </w:p>
        </w:tc>
      </w:tr>
      <w:tr w:rsidR="00DF1251" w:rsidRPr="006203E9" w14:paraId="5E333C47" w14:textId="77777777" w:rsidTr="00DF1251">
        <w:trPr>
          <w:trHeight w:val="306"/>
          <w:jc w:val="center"/>
        </w:trPr>
        <w:tc>
          <w:tcPr>
            <w:tcW w:w="1843" w:type="dxa"/>
            <w:shd w:val="clear" w:color="auto" w:fill="auto"/>
            <w:noWrap/>
            <w:vAlign w:val="center"/>
          </w:tcPr>
          <w:p w14:paraId="708884D1" w14:textId="77777777" w:rsidR="00DF1251" w:rsidRPr="006203E9" w:rsidRDefault="00DF1251" w:rsidP="003B2631">
            <w:pPr>
              <w:pStyle w:val="Table"/>
              <w:jc w:val="left"/>
            </w:pPr>
            <w:r w:rsidRPr="006203E9">
              <w:t>Age</w:t>
            </w:r>
          </w:p>
        </w:tc>
        <w:tc>
          <w:tcPr>
            <w:tcW w:w="1527" w:type="dxa"/>
            <w:tcBorders>
              <w:top w:val="nil"/>
              <w:left w:val="nil"/>
              <w:bottom w:val="nil"/>
              <w:right w:val="nil"/>
            </w:tcBorders>
            <w:shd w:val="clear" w:color="auto" w:fill="auto"/>
            <w:noWrap/>
            <w:vAlign w:val="bottom"/>
          </w:tcPr>
          <w:p w14:paraId="2DADC0BD" w14:textId="77777777" w:rsidR="00DF1251" w:rsidRPr="006203E9" w:rsidRDefault="00DF1251" w:rsidP="003B2631">
            <w:pPr>
              <w:pStyle w:val="Table"/>
            </w:pPr>
            <w:r w:rsidRPr="006203E9">
              <w:t>-0.00247</w:t>
            </w:r>
          </w:p>
        </w:tc>
        <w:tc>
          <w:tcPr>
            <w:tcW w:w="1526" w:type="dxa"/>
            <w:tcBorders>
              <w:top w:val="nil"/>
              <w:left w:val="nil"/>
              <w:bottom w:val="nil"/>
              <w:right w:val="nil"/>
            </w:tcBorders>
            <w:shd w:val="clear" w:color="auto" w:fill="auto"/>
            <w:noWrap/>
            <w:vAlign w:val="bottom"/>
          </w:tcPr>
          <w:p w14:paraId="7DC7DE56" w14:textId="77777777" w:rsidR="00DF1251" w:rsidRPr="006203E9" w:rsidRDefault="00DF1251" w:rsidP="003B2631">
            <w:pPr>
              <w:pStyle w:val="Table"/>
            </w:pPr>
            <w:r w:rsidRPr="006203E9">
              <w:t>-0.00302</w:t>
            </w:r>
          </w:p>
        </w:tc>
        <w:tc>
          <w:tcPr>
            <w:tcW w:w="1527" w:type="dxa"/>
            <w:tcBorders>
              <w:top w:val="nil"/>
              <w:left w:val="nil"/>
              <w:bottom w:val="nil"/>
              <w:right w:val="nil"/>
            </w:tcBorders>
            <w:shd w:val="clear" w:color="auto" w:fill="auto"/>
            <w:noWrap/>
            <w:vAlign w:val="bottom"/>
          </w:tcPr>
          <w:p w14:paraId="77A9749D" w14:textId="77777777" w:rsidR="00DF1251" w:rsidRPr="006203E9" w:rsidRDefault="00DF1251" w:rsidP="003B2631">
            <w:pPr>
              <w:pStyle w:val="Table"/>
            </w:pPr>
            <w:r w:rsidRPr="006203E9">
              <w:t>-0.00126*</w:t>
            </w:r>
          </w:p>
        </w:tc>
        <w:tc>
          <w:tcPr>
            <w:tcW w:w="1526" w:type="dxa"/>
            <w:tcBorders>
              <w:top w:val="nil"/>
              <w:left w:val="nil"/>
              <w:bottom w:val="nil"/>
              <w:right w:val="nil"/>
            </w:tcBorders>
            <w:shd w:val="clear" w:color="auto" w:fill="auto"/>
            <w:noWrap/>
            <w:vAlign w:val="bottom"/>
          </w:tcPr>
          <w:p w14:paraId="3AEB901D" w14:textId="77777777" w:rsidR="00DF1251" w:rsidRPr="006203E9" w:rsidRDefault="00DF1251" w:rsidP="003B2631">
            <w:pPr>
              <w:pStyle w:val="Table"/>
            </w:pPr>
            <w:r w:rsidRPr="006203E9">
              <w:t>0.00225</w:t>
            </w:r>
          </w:p>
        </w:tc>
        <w:tc>
          <w:tcPr>
            <w:tcW w:w="1527" w:type="dxa"/>
            <w:tcBorders>
              <w:top w:val="nil"/>
              <w:left w:val="nil"/>
              <w:bottom w:val="nil"/>
              <w:right w:val="nil"/>
            </w:tcBorders>
            <w:shd w:val="clear" w:color="auto" w:fill="auto"/>
            <w:noWrap/>
            <w:vAlign w:val="bottom"/>
          </w:tcPr>
          <w:p w14:paraId="7A0483B8" w14:textId="77777777" w:rsidR="00DF1251" w:rsidRPr="006203E9" w:rsidRDefault="00DF1251" w:rsidP="003B2631">
            <w:pPr>
              <w:pStyle w:val="Table"/>
            </w:pPr>
            <w:r w:rsidRPr="006203E9">
              <w:t>0.000159</w:t>
            </w:r>
          </w:p>
        </w:tc>
        <w:tc>
          <w:tcPr>
            <w:tcW w:w="1751" w:type="dxa"/>
            <w:tcBorders>
              <w:top w:val="nil"/>
              <w:left w:val="nil"/>
              <w:bottom w:val="nil"/>
              <w:right w:val="nil"/>
            </w:tcBorders>
            <w:shd w:val="clear" w:color="auto" w:fill="auto"/>
            <w:noWrap/>
            <w:vAlign w:val="bottom"/>
          </w:tcPr>
          <w:p w14:paraId="1A3E2C39" w14:textId="77777777" w:rsidR="00DF1251" w:rsidRPr="006203E9" w:rsidRDefault="00DF1251" w:rsidP="003B2631">
            <w:pPr>
              <w:pStyle w:val="Table"/>
            </w:pPr>
            <w:r w:rsidRPr="006203E9">
              <w:t>0.000990</w:t>
            </w:r>
          </w:p>
        </w:tc>
      </w:tr>
      <w:tr w:rsidR="00DF1251" w:rsidRPr="006203E9" w14:paraId="0BF40973" w14:textId="77777777" w:rsidTr="00DF1251">
        <w:trPr>
          <w:trHeight w:val="306"/>
          <w:jc w:val="center"/>
        </w:trPr>
        <w:tc>
          <w:tcPr>
            <w:tcW w:w="1843" w:type="dxa"/>
            <w:shd w:val="clear" w:color="auto" w:fill="auto"/>
            <w:noWrap/>
            <w:vAlign w:val="center"/>
          </w:tcPr>
          <w:p w14:paraId="6E9C6B1F"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37B7DC45" w14:textId="77777777" w:rsidR="00DF1251" w:rsidRPr="006203E9" w:rsidRDefault="00DF1251" w:rsidP="003B2631">
            <w:pPr>
              <w:pStyle w:val="Table"/>
            </w:pPr>
            <w:r w:rsidRPr="006203E9">
              <w:t>(-0.90)</w:t>
            </w:r>
          </w:p>
        </w:tc>
        <w:tc>
          <w:tcPr>
            <w:tcW w:w="1526" w:type="dxa"/>
            <w:tcBorders>
              <w:top w:val="nil"/>
              <w:left w:val="nil"/>
              <w:bottom w:val="nil"/>
              <w:right w:val="nil"/>
            </w:tcBorders>
            <w:shd w:val="clear" w:color="auto" w:fill="auto"/>
            <w:noWrap/>
            <w:vAlign w:val="bottom"/>
          </w:tcPr>
          <w:p w14:paraId="238A2647" w14:textId="77777777" w:rsidR="00DF1251" w:rsidRPr="006203E9" w:rsidRDefault="00DF1251" w:rsidP="003B2631">
            <w:pPr>
              <w:pStyle w:val="Table"/>
            </w:pPr>
            <w:r w:rsidRPr="006203E9">
              <w:t>(-1.10)</w:t>
            </w:r>
          </w:p>
        </w:tc>
        <w:tc>
          <w:tcPr>
            <w:tcW w:w="1527" w:type="dxa"/>
            <w:tcBorders>
              <w:top w:val="nil"/>
              <w:left w:val="nil"/>
              <w:bottom w:val="nil"/>
              <w:right w:val="nil"/>
            </w:tcBorders>
            <w:shd w:val="clear" w:color="auto" w:fill="auto"/>
            <w:noWrap/>
            <w:vAlign w:val="bottom"/>
          </w:tcPr>
          <w:p w14:paraId="05EB28CB" w14:textId="77777777" w:rsidR="00DF1251" w:rsidRPr="006203E9" w:rsidRDefault="00DF1251" w:rsidP="003B2631">
            <w:pPr>
              <w:pStyle w:val="Table"/>
            </w:pPr>
            <w:r w:rsidRPr="006203E9">
              <w:t>(-1.77)</w:t>
            </w:r>
          </w:p>
        </w:tc>
        <w:tc>
          <w:tcPr>
            <w:tcW w:w="1526" w:type="dxa"/>
            <w:tcBorders>
              <w:top w:val="nil"/>
              <w:left w:val="nil"/>
              <w:bottom w:val="nil"/>
              <w:right w:val="nil"/>
            </w:tcBorders>
            <w:shd w:val="clear" w:color="auto" w:fill="auto"/>
            <w:noWrap/>
            <w:vAlign w:val="bottom"/>
          </w:tcPr>
          <w:p w14:paraId="2988B3A9" w14:textId="77777777" w:rsidR="00DF1251" w:rsidRPr="006203E9" w:rsidRDefault="00DF1251" w:rsidP="003B2631">
            <w:pPr>
              <w:pStyle w:val="Table"/>
            </w:pPr>
            <w:r w:rsidRPr="006203E9">
              <w:t>(1.24)</w:t>
            </w:r>
          </w:p>
        </w:tc>
        <w:tc>
          <w:tcPr>
            <w:tcW w:w="1527" w:type="dxa"/>
            <w:tcBorders>
              <w:top w:val="nil"/>
              <w:left w:val="nil"/>
              <w:bottom w:val="nil"/>
              <w:right w:val="nil"/>
            </w:tcBorders>
            <w:shd w:val="clear" w:color="auto" w:fill="auto"/>
            <w:noWrap/>
            <w:vAlign w:val="bottom"/>
          </w:tcPr>
          <w:p w14:paraId="7C6131E8" w14:textId="77777777" w:rsidR="00DF1251" w:rsidRPr="006203E9" w:rsidRDefault="00DF1251" w:rsidP="003B2631">
            <w:pPr>
              <w:pStyle w:val="Table"/>
            </w:pPr>
            <w:r w:rsidRPr="006203E9">
              <w:t>(0.33)</w:t>
            </w:r>
          </w:p>
        </w:tc>
        <w:tc>
          <w:tcPr>
            <w:tcW w:w="1751" w:type="dxa"/>
            <w:tcBorders>
              <w:top w:val="nil"/>
              <w:left w:val="nil"/>
              <w:bottom w:val="nil"/>
              <w:right w:val="nil"/>
            </w:tcBorders>
            <w:shd w:val="clear" w:color="auto" w:fill="auto"/>
            <w:noWrap/>
            <w:vAlign w:val="bottom"/>
          </w:tcPr>
          <w:p w14:paraId="37C4977B" w14:textId="77777777" w:rsidR="00DF1251" w:rsidRPr="006203E9" w:rsidRDefault="00DF1251" w:rsidP="003B2631">
            <w:pPr>
              <w:pStyle w:val="Table"/>
            </w:pPr>
            <w:r w:rsidRPr="006203E9">
              <w:t>(1.00)</w:t>
            </w:r>
          </w:p>
        </w:tc>
      </w:tr>
      <w:tr w:rsidR="00DF1251" w:rsidRPr="006203E9" w14:paraId="2A29B18E" w14:textId="77777777" w:rsidTr="00DF1251">
        <w:trPr>
          <w:trHeight w:val="306"/>
          <w:jc w:val="center"/>
        </w:trPr>
        <w:tc>
          <w:tcPr>
            <w:tcW w:w="1843" w:type="dxa"/>
            <w:shd w:val="clear" w:color="auto" w:fill="auto"/>
            <w:noWrap/>
            <w:vAlign w:val="center"/>
          </w:tcPr>
          <w:p w14:paraId="2C1B4A5C" w14:textId="77777777" w:rsidR="00DF1251" w:rsidRPr="006203E9" w:rsidRDefault="00DF1251" w:rsidP="003B2631">
            <w:pPr>
              <w:pStyle w:val="Table"/>
              <w:jc w:val="left"/>
            </w:pPr>
            <w:r w:rsidRPr="006203E9">
              <w:rPr>
                <w:rFonts w:hint="eastAsia"/>
              </w:rPr>
              <w:t>Bachelor Degree</w:t>
            </w:r>
          </w:p>
        </w:tc>
        <w:tc>
          <w:tcPr>
            <w:tcW w:w="1527" w:type="dxa"/>
            <w:tcBorders>
              <w:top w:val="nil"/>
              <w:left w:val="nil"/>
              <w:bottom w:val="nil"/>
              <w:right w:val="nil"/>
            </w:tcBorders>
            <w:shd w:val="clear" w:color="auto" w:fill="auto"/>
            <w:noWrap/>
            <w:vAlign w:val="bottom"/>
          </w:tcPr>
          <w:p w14:paraId="616796A7" w14:textId="77777777" w:rsidR="00DF1251" w:rsidRPr="006203E9" w:rsidRDefault="00DF1251" w:rsidP="003B2631">
            <w:pPr>
              <w:pStyle w:val="Table"/>
            </w:pPr>
            <w:r w:rsidRPr="006203E9">
              <w:t>0.0225</w:t>
            </w:r>
          </w:p>
        </w:tc>
        <w:tc>
          <w:tcPr>
            <w:tcW w:w="1526" w:type="dxa"/>
            <w:tcBorders>
              <w:top w:val="nil"/>
              <w:left w:val="nil"/>
              <w:bottom w:val="nil"/>
              <w:right w:val="nil"/>
            </w:tcBorders>
            <w:shd w:val="clear" w:color="auto" w:fill="auto"/>
            <w:noWrap/>
            <w:vAlign w:val="bottom"/>
          </w:tcPr>
          <w:p w14:paraId="5E0B74AF" w14:textId="77777777" w:rsidR="00DF1251" w:rsidRPr="006203E9" w:rsidRDefault="00DF1251" w:rsidP="003B2631">
            <w:pPr>
              <w:pStyle w:val="Table"/>
            </w:pPr>
            <w:r w:rsidRPr="006203E9">
              <w:t>0.0164</w:t>
            </w:r>
          </w:p>
        </w:tc>
        <w:tc>
          <w:tcPr>
            <w:tcW w:w="1527" w:type="dxa"/>
            <w:tcBorders>
              <w:top w:val="nil"/>
              <w:left w:val="nil"/>
              <w:bottom w:val="nil"/>
              <w:right w:val="nil"/>
            </w:tcBorders>
            <w:shd w:val="clear" w:color="auto" w:fill="auto"/>
            <w:noWrap/>
            <w:vAlign w:val="bottom"/>
          </w:tcPr>
          <w:p w14:paraId="78884C9D" w14:textId="77777777" w:rsidR="00DF1251" w:rsidRPr="006203E9" w:rsidRDefault="00DF1251" w:rsidP="003B2631">
            <w:pPr>
              <w:pStyle w:val="Table"/>
            </w:pPr>
            <w:r w:rsidRPr="006203E9">
              <w:t>-0.0200</w:t>
            </w:r>
          </w:p>
        </w:tc>
        <w:tc>
          <w:tcPr>
            <w:tcW w:w="1526" w:type="dxa"/>
            <w:tcBorders>
              <w:top w:val="nil"/>
              <w:left w:val="nil"/>
              <w:bottom w:val="nil"/>
              <w:right w:val="nil"/>
            </w:tcBorders>
            <w:shd w:val="clear" w:color="auto" w:fill="auto"/>
            <w:noWrap/>
            <w:vAlign w:val="bottom"/>
          </w:tcPr>
          <w:p w14:paraId="1FF02A95" w14:textId="77777777" w:rsidR="00DF1251" w:rsidRPr="006203E9" w:rsidRDefault="00DF1251" w:rsidP="003B2631">
            <w:pPr>
              <w:pStyle w:val="Table"/>
            </w:pPr>
            <w:r w:rsidRPr="006203E9">
              <w:t>0.0702**</w:t>
            </w:r>
          </w:p>
        </w:tc>
        <w:tc>
          <w:tcPr>
            <w:tcW w:w="1527" w:type="dxa"/>
            <w:tcBorders>
              <w:top w:val="nil"/>
              <w:left w:val="nil"/>
              <w:bottom w:val="nil"/>
              <w:right w:val="nil"/>
            </w:tcBorders>
            <w:shd w:val="clear" w:color="auto" w:fill="auto"/>
            <w:noWrap/>
            <w:vAlign w:val="bottom"/>
          </w:tcPr>
          <w:p w14:paraId="5B9E603B" w14:textId="77777777" w:rsidR="00DF1251" w:rsidRPr="006203E9" w:rsidRDefault="00DF1251" w:rsidP="003B2631">
            <w:pPr>
              <w:pStyle w:val="Table"/>
            </w:pPr>
            <w:r w:rsidRPr="006203E9">
              <w:t>0.00511</w:t>
            </w:r>
          </w:p>
        </w:tc>
        <w:tc>
          <w:tcPr>
            <w:tcW w:w="1751" w:type="dxa"/>
            <w:tcBorders>
              <w:top w:val="nil"/>
              <w:left w:val="nil"/>
              <w:bottom w:val="nil"/>
              <w:right w:val="nil"/>
            </w:tcBorders>
            <w:shd w:val="clear" w:color="auto" w:fill="auto"/>
            <w:noWrap/>
            <w:vAlign w:val="bottom"/>
          </w:tcPr>
          <w:p w14:paraId="65DEA9EC" w14:textId="77777777" w:rsidR="00DF1251" w:rsidRPr="006203E9" w:rsidRDefault="00DF1251" w:rsidP="003B2631">
            <w:pPr>
              <w:pStyle w:val="Table"/>
            </w:pPr>
            <w:r w:rsidRPr="006203E9">
              <w:t>0.0207</w:t>
            </w:r>
          </w:p>
        </w:tc>
      </w:tr>
      <w:tr w:rsidR="00DF1251" w:rsidRPr="006203E9" w14:paraId="155FB592" w14:textId="77777777" w:rsidTr="00DF1251">
        <w:trPr>
          <w:trHeight w:val="306"/>
          <w:jc w:val="center"/>
        </w:trPr>
        <w:tc>
          <w:tcPr>
            <w:tcW w:w="1843" w:type="dxa"/>
            <w:shd w:val="clear" w:color="auto" w:fill="auto"/>
            <w:noWrap/>
            <w:vAlign w:val="center"/>
          </w:tcPr>
          <w:p w14:paraId="1C8D60DE"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37F0DB3F" w14:textId="77777777" w:rsidR="00DF1251" w:rsidRPr="006203E9" w:rsidRDefault="00DF1251" w:rsidP="003B2631">
            <w:pPr>
              <w:pStyle w:val="Table"/>
            </w:pPr>
            <w:r w:rsidRPr="006203E9">
              <w:t>(0.40)</w:t>
            </w:r>
          </w:p>
        </w:tc>
        <w:tc>
          <w:tcPr>
            <w:tcW w:w="1526" w:type="dxa"/>
            <w:tcBorders>
              <w:top w:val="nil"/>
              <w:left w:val="nil"/>
              <w:bottom w:val="nil"/>
              <w:right w:val="nil"/>
            </w:tcBorders>
            <w:shd w:val="clear" w:color="auto" w:fill="auto"/>
            <w:noWrap/>
            <w:vAlign w:val="bottom"/>
          </w:tcPr>
          <w:p w14:paraId="2E17D708" w14:textId="77777777" w:rsidR="00DF1251" w:rsidRPr="006203E9" w:rsidRDefault="00DF1251" w:rsidP="003B2631">
            <w:pPr>
              <w:pStyle w:val="Table"/>
            </w:pPr>
            <w:r w:rsidRPr="006203E9">
              <w:t>(0.29)</w:t>
            </w:r>
          </w:p>
        </w:tc>
        <w:tc>
          <w:tcPr>
            <w:tcW w:w="1527" w:type="dxa"/>
            <w:tcBorders>
              <w:top w:val="nil"/>
              <w:left w:val="nil"/>
              <w:bottom w:val="nil"/>
              <w:right w:val="nil"/>
            </w:tcBorders>
            <w:shd w:val="clear" w:color="auto" w:fill="auto"/>
            <w:noWrap/>
            <w:vAlign w:val="bottom"/>
          </w:tcPr>
          <w:p w14:paraId="63A10AE5" w14:textId="77777777" w:rsidR="00DF1251" w:rsidRPr="006203E9" w:rsidRDefault="00DF1251" w:rsidP="003B2631">
            <w:pPr>
              <w:pStyle w:val="Table"/>
            </w:pPr>
            <w:r w:rsidRPr="006203E9">
              <w:t>(-1.37)</w:t>
            </w:r>
          </w:p>
        </w:tc>
        <w:tc>
          <w:tcPr>
            <w:tcW w:w="1526" w:type="dxa"/>
            <w:tcBorders>
              <w:top w:val="nil"/>
              <w:left w:val="nil"/>
              <w:bottom w:val="nil"/>
              <w:right w:val="nil"/>
            </w:tcBorders>
            <w:shd w:val="clear" w:color="auto" w:fill="auto"/>
            <w:noWrap/>
            <w:vAlign w:val="bottom"/>
          </w:tcPr>
          <w:p w14:paraId="342BEDDA" w14:textId="77777777" w:rsidR="00DF1251" w:rsidRPr="006203E9" w:rsidRDefault="00DF1251" w:rsidP="003B2631">
            <w:pPr>
              <w:pStyle w:val="Table"/>
            </w:pPr>
            <w:r w:rsidRPr="006203E9">
              <w:t>(2.10)</w:t>
            </w:r>
          </w:p>
        </w:tc>
        <w:tc>
          <w:tcPr>
            <w:tcW w:w="1527" w:type="dxa"/>
            <w:tcBorders>
              <w:top w:val="nil"/>
              <w:left w:val="nil"/>
              <w:bottom w:val="nil"/>
              <w:right w:val="nil"/>
            </w:tcBorders>
            <w:shd w:val="clear" w:color="auto" w:fill="auto"/>
            <w:noWrap/>
            <w:vAlign w:val="bottom"/>
          </w:tcPr>
          <w:p w14:paraId="145084F0" w14:textId="77777777" w:rsidR="00DF1251" w:rsidRPr="006203E9" w:rsidRDefault="00DF1251" w:rsidP="003B2631">
            <w:pPr>
              <w:pStyle w:val="Table"/>
            </w:pPr>
            <w:r w:rsidRPr="006203E9">
              <w:t>(0.47)</w:t>
            </w:r>
          </w:p>
        </w:tc>
        <w:tc>
          <w:tcPr>
            <w:tcW w:w="1751" w:type="dxa"/>
            <w:tcBorders>
              <w:top w:val="nil"/>
              <w:left w:val="nil"/>
              <w:bottom w:val="nil"/>
              <w:right w:val="nil"/>
            </w:tcBorders>
            <w:shd w:val="clear" w:color="auto" w:fill="auto"/>
            <w:noWrap/>
            <w:vAlign w:val="bottom"/>
          </w:tcPr>
          <w:p w14:paraId="70089C43" w14:textId="77777777" w:rsidR="00DF1251" w:rsidRPr="006203E9" w:rsidRDefault="00DF1251" w:rsidP="003B2631">
            <w:pPr>
              <w:pStyle w:val="Table"/>
            </w:pPr>
            <w:r w:rsidRPr="006203E9">
              <w:t>(1.06)</w:t>
            </w:r>
          </w:p>
        </w:tc>
      </w:tr>
      <w:tr w:rsidR="00DF1251" w:rsidRPr="006203E9" w14:paraId="040947D6" w14:textId="77777777" w:rsidTr="00DF1251">
        <w:trPr>
          <w:trHeight w:val="306"/>
          <w:jc w:val="center"/>
        </w:trPr>
        <w:tc>
          <w:tcPr>
            <w:tcW w:w="1843" w:type="dxa"/>
            <w:shd w:val="clear" w:color="auto" w:fill="auto"/>
            <w:noWrap/>
            <w:vAlign w:val="center"/>
          </w:tcPr>
          <w:p w14:paraId="13C56601" w14:textId="77777777" w:rsidR="00DF1251" w:rsidRPr="006203E9" w:rsidRDefault="00DF1251" w:rsidP="003B2631">
            <w:pPr>
              <w:pStyle w:val="Table"/>
              <w:jc w:val="left"/>
            </w:pPr>
            <w:r w:rsidRPr="006203E9">
              <w:rPr>
                <w:rFonts w:hint="eastAsia"/>
              </w:rPr>
              <w:t>Cash Flow</w:t>
            </w:r>
          </w:p>
        </w:tc>
        <w:tc>
          <w:tcPr>
            <w:tcW w:w="1527" w:type="dxa"/>
            <w:tcBorders>
              <w:top w:val="nil"/>
              <w:left w:val="nil"/>
              <w:bottom w:val="nil"/>
              <w:right w:val="nil"/>
            </w:tcBorders>
            <w:shd w:val="clear" w:color="auto" w:fill="auto"/>
            <w:noWrap/>
            <w:vAlign w:val="bottom"/>
          </w:tcPr>
          <w:p w14:paraId="31E62576" w14:textId="77777777" w:rsidR="00DF1251" w:rsidRPr="006203E9" w:rsidRDefault="00DF1251" w:rsidP="003B2631">
            <w:pPr>
              <w:pStyle w:val="Table"/>
            </w:pPr>
            <w:r w:rsidRPr="006203E9">
              <w:t>0.236**</w:t>
            </w:r>
          </w:p>
        </w:tc>
        <w:tc>
          <w:tcPr>
            <w:tcW w:w="1526" w:type="dxa"/>
            <w:tcBorders>
              <w:top w:val="nil"/>
              <w:left w:val="nil"/>
              <w:bottom w:val="nil"/>
              <w:right w:val="nil"/>
            </w:tcBorders>
            <w:shd w:val="clear" w:color="auto" w:fill="auto"/>
            <w:noWrap/>
            <w:vAlign w:val="bottom"/>
          </w:tcPr>
          <w:p w14:paraId="6537F3C9" w14:textId="77777777" w:rsidR="00DF1251" w:rsidRPr="006203E9" w:rsidRDefault="00DF1251" w:rsidP="003B2631">
            <w:pPr>
              <w:pStyle w:val="Table"/>
            </w:pPr>
            <w:r w:rsidRPr="006203E9">
              <w:t>0.218**</w:t>
            </w:r>
          </w:p>
        </w:tc>
        <w:tc>
          <w:tcPr>
            <w:tcW w:w="1527" w:type="dxa"/>
            <w:tcBorders>
              <w:top w:val="nil"/>
              <w:left w:val="nil"/>
              <w:bottom w:val="nil"/>
              <w:right w:val="nil"/>
            </w:tcBorders>
            <w:shd w:val="clear" w:color="auto" w:fill="auto"/>
            <w:noWrap/>
            <w:vAlign w:val="bottom"/>
          </w:tcPr>
          <w:p w14:paraId="2E9050A5" w14:textId="77777777" w:rsidR="00DF1251" w:rsidRPr="006203E9" w:rsidRDefault="00DF1251" w:rsidP="003B2631">
            <w:pPr>
              <w:pStyle w:val="Table"/>
            </w:pPr>
            <w:r w:rsidRPr="006203E9">
              <w:t>0.0379***</w:t>
            </w:r>
          </w:p>
        </w:tc>
        <w:tc>
          <w:tcPr>
            <w:tcW w:w="1526" w:type="dxa"/>
            <w:tcBorders>
              <w:top w:val="nil"/>
              <w:left w:val="nil"/>
              <w:bottom w:val="nil"/>
              <w:right w:val="nil"/>
            </w:tcBorders>
            <w:shd w:val="clear" w:color="auto" w:fill="auto"/>
            <w:noWrap/>
            <w:vAlign w:val="bottom"/>
          </w:tcPr>
          <w:p w14:paraId="71728F9F" w14:textId="77777777" w:rsidR="00DF1251" w:rsidRPr="006203E9" w:rsidRDefault="00DF1251" w:rsidP="003B2631">
            <w:pPr>
              <w:pStyle w:val="Table"/>
            </w:pPr>
            <w:r w:rsidRPr="006203E9">
              <w:t>-0.0108</w:t>
            </w:r>
          </w:p>
        </w:tc>
        <w:tc>
          <w:tcPr>
            <w:tcW w:w="1527" w:type="dxa"/>
            <w:tcBorders>
              <w:top w:val="nil"/>
              <w:left w:val="nil"/>
              <w:bottom w:val="nil"/>
              <w:right w:val="nil"/>
            </w:tcBorders>
            <w:shd w:val="clear" w:color="auto" w:fill="auto"/>
            <w:noWrap/>
            <w:vAlign w:val="bottom"/>
          </w:tcPr>
          <w:p w14:paraId="52FCC41E" w14:textId="77777777" w:rsidR="00DF1251" w:rsidRPr="006203E9" w:rsidRDefault="00DF1251" w:rsidP="003B2631">
            <w:pPr>
              <w:pStyle w:val="Table"/>
            </w:pPr>
            <w:r w:rsidRPr="006203E9">
              <w:t>0.00475</w:t>
            </w:r>
          </w:p>
        </w:tc>
        <w:tc>
          <w:tcPr>
            <w:tcW w:w="1751" w:type="dxa"/>
            <w:tcBorders>
              <w:top w:val="nil"/>
              <w:left w:val="nil"/>
              <w:bottom w:val="nil"/>
              <w:right w:val="nil"/>
            </w:tcBorders>
            <w:shd w:val="clear" w:color="auto" w:fill="auto"/>
            <w:noWrap/>
            <w:vAlign w:val="bottom"/>
          </w:tcPr>
          <w:p w14:paraId="45FC8864" w14:textId="77777777" w:rsidR="00DF1251" w:rsidRPr="006203E9" w:rsidRDefault="00DF1251" w:rsidP="003B2631">
            <w:pPr>
              <w:pStyle w:val="Table"/>
            </w:pPr>
            <w:r w:rsidRPr="006203E9">
              <w:t>0.00718</w:t>
            </w:r>
          </w:p>
        </w:tc>
      </w:tr>
      <w:tr w:rsidR="00DF1251" w:rsidRPr="006203E9" w14:paraId="0A8FC150" w14:textId="77777777" w:rsidTr="00DF1251">
        <w:trPr>
          <w:trHeight w:val="306"/>
          <w:jc w:val="center"/>
        </w:trPr>
        <w:tc>
          <w:tcPr>
            <w:tcW w:w="1843" w:type="dxa"/>
            <w:shd w:val="clear" w:color="auto" w:fill="auto"/>
            <w:noWrap/>
            <w:vAlign w:val="center"/>
          </w:tcPr>
          <w:p w14:paraId="7315989B"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0DD274C0" w14:textId="77777777" w:rsidR="00DF1251" w:rsidRPr="006203E9" w:rsidRDefault="00DF1251" w:rsidP="003B2631">
            <w:pPr>
              <w:pStyle w:val="Table"/>
            </w:pPr>
            <w:r w:rsidRPr="006203E9">
              <w:t>(2.11)</w:t>
            </w:r>
          </w:p>
        </w:tc>
        <w:tc>
          <w:tcPr>
            <w:tcW w:w="1526" w:type="dxa"/>
            <w:tcBorders>
              <w:top w:val="nil"/>
              <w:left w:val="nil"/>
              <w:bottom w:val="nil"/>
              <w:right w:val="nil"/>
            </w:tcBorders>
            <w:shd w:val="clear" w:color="auto" w:fill="auto"/>
            <w:noWrap/>
            <w:vAlign w:val="bottom"/>
          </w:tcPr>
          <w:p w14:paraId="5DD5A325" w14:textId="77777777" w:rsidR="00DF1251" w:rsidRPr="006203E9" w:rsidRDefault="00DF1251" w:rsidP="003B2631">
            <w:pPr>
              <w:pStyle w:val="Table"/>
            </w:pPr>
            <w:r w:rsidRPr="006203E9">
              <w:t>(2.02)</w:t>
            </w:r>
          </w:p>
        </w:tc>
        <w:tc>
          <w:tcPr>
            <w:tcW w:w="1527" w:type="dxa"/>
            <w:tcBorders>
              <w:top w:val="nil"/>
              <w:left w:val="nil"/>
              <w:bottom w:val="nil"/>
              <w:right w:val="nil"/>
            </w:tcBorders>
            <w:shd w:val="clear" w:color="auto" w:fill="auto"/>
            <w:noWrap/>
            <w:vAlign w:val="bottom"/>
          </w:tcPr>
          <w:p w14:paraId="67E0A186" w14:textId="77777777" w:rsidR="00DF1251" w:rsidRPr="006203E9" w:rsidRDefault="00DF1251" w:rsidP="003B2631">
            <w:pPr>
              <w:pStyle w:val="Table"/>
            </w:pPr>
            <w:r w:rsidRPr="006203E9">
              <w:t>(3.44)</w:t>
            </w:r>
          </w:p>
        </w:tc>
        <w:tc>
          <w:tcPr>
            <w:tcW w:w="1526" w:type="dxa"/>
            <w:tcBorders>
              <w:top w:val="nil"/>
              <w:left w:val="nil"/>
              <w:bottom w:val="nil"/>
              <w:right w:val="nil"/>
            </w:tcBorders>
            <w:shd w:val="clear" w:color="auto" w:fill="auto"/>
            <w:noWrap/>
            <w:vAlign w:val="bottom"/>
          </w:tcPr>
          <w:p w14:paraId="2FA17EC7" w14:textId="77777777" w:rsidR="00DF1251" w:rsidRPr="006203E9" w:rsidRDefault="00DF1251" w:rsidP="003B2631">
            <w:pPr>
              <w:pStyle w:val="Table"/>
            </w:pPr>
            <w:r w:rsidRPr="006203E9">
              <w:t>(-0.27)</w:t>
            </w:r>
          </w:p>
        </w:tc>
        <w:tc>
          <w:tcPr>
            <w:tcW w:w="1527" w:type="dxa"/>
            <w:tcBorders>
              <w:top w:val="nil"/>
              <w:left w:val="nil"/>
              <w:bottom w:val="nil"/>
              <w:right w:val="nil"/>
            </w:tcBorders>
            <w:shd w:val="clear" w:color="auto" w:fill="auto"/>
            <w:noWrap/>
            <w:vAlign w:val="bottom"/>
          </w:tcPr>
          <w:p w14:paraId="61895DC0" w14:textId="77777777" w:rsidR="00DF1251" w:rsidRPr="006203E9" w:rsidRDefault="00DF1251" w:rsidP="003B2631">
            <w:pPr>
              <w:pStyle w:val="Table"/>
            </w:pPr>
            <w:r w:rsidRPr="006203E9">
              <w:t>(0.32)</w:t>
            </w:r>
          </w:p>
        </w:tc>
        <w:tc>
          <w:tcPr>
            <w:tcW w:w="1751" w:type="dxa"/>
            <w:tcBorders>
              <w:top w:val="nil"/>
              <w:left w:val="nil"/>
              <w:bottom w:val="nil"/>
              <w:right w:val="nil"/>
            </w:tcBorders>
            <w:shd w:val="clear" w:color="auto" w:fill="auto"/>
            <w:noWrap/>
            <w:vAlign w:val="bottom"/>
          </w:tcPr>
          <w:p w14:paraId="6DDE7733" w14:textId="77777777" w:rsidR="00DF1251" w:rsidRPr="006203E9" w:rsidRDefault="00DF1251" w:rsidP="003B2631">
            <w:pPr>
              <w:pStyle w:val="Table"/>
            </w:pPr>
            <w:r w:rsidRPr="006203E9">
              <w:t>(0.33)</w:t>
            </w:r>
          </w:p>
        </w:tc>
      </w:tr>
      <w:tr w:rsidR="00DF1251" w:rsidRPr="006203E9" w14:paraId="0C9187F9" w14:textId="77777777" w:rsidTr="00DF1251">
        <w:trPr>
          <w:trHeight w:val="306"/>
          <w:jc w:val="center"/>
        </w:trPr>
        <w:tc>
          <w:tcPr>
            <w:tcW w:w="1843" w:type="dxa"/>
            <w:shd w:val="clear" w:color="auto" w:fill="auto"/>
            <w:noWrap/>
            <w:vAlign w:val="center"/>
          </w:tcPr>
          <w:p w14:paraId="47F7CF30" w14:textId="77777777" w:rsidR="00DF1251" w:rsidRPr="006203E9" w:rsidRDefault="00DF1251" w:rsidP="003B2631">
            <w:pPr>
              <w:pStyle w:val="Table"/>
              <w:jc w:val="left"/>
            </w:pPr>
            <w:r w:rsidRPr="006203E9">
              <w:rPr>
                <w:rFonts w:hint="eastAsia"/>
              </w:rPr>
              <w:t>Tobin</w:t>
            </w:r>
            <w:r w:rsidRPr="006203E9">
              <w:t>’s Q</w:t>
            </w:r>
          </w:p>
        </w:tc>
        <w:tc>
          <w:tcPr>
            <w:tcW w:w="1527" w:type="dxa"/>
            <w:tcBorders>
              <w:top w:val="nil"/>
              <w:left w:val="nil"/>
              <w:bottom w:val="nil"/>
              <w:right w:val="nil"/>
            </w:tcBorders>
            <w:shd w:val="clear" w:color="auto" w:fill="auto"/>
            <w:noWrap/>
            <w:vAlign w:val="bottom"/>
          </w:tcPr>
          <w:p w14:paraId="5026E9D2" w14:textId="77777777" w:rsidR="00DF1251" w:rsidRPr="006203E9" w:rsidRDefault="00DF1251" w:rsidP="003B2631">
            <w:pPr>
              <w:pStyle w:val="Table"/>
            </w:pPr>
            <w:r w:rsidRPr="006203E9">
              <w:t>-0.00819</w:t>
            </w:r>
          </w:p>
        </w:tc>
        <w:tc>
          <w:tcPr>
            <w:tcW w:w="1526" w:type="dxa"/>
            <w:tcBorders>
              <w:top w:val="nil"/>
              <w:left w:val="nil"/>
              <w:bottom w:val="nil"/>
              <w:right w:val="nil"/>
            </w:tcBorders>
            <w:shd w:val="clear" w:color="auto" w:fill="auto"/>
            <w:noWrap/>
            <w:vAlign w:val="bottom"/>
          </w:tcPr>
          <w:p w14:paraId="7FE4F3C1" w14:textId="77777777" w:rsidR="00DF1251" w:rsidRPr="006203E9" w:rsidRDefault="00DF1251" w:rsidP="003B2631">
            <w:pPr>
              <w:pStyle w:val="Table"/>
            </w:pPr>
            <w:r w:rsidRPr="006203E9">
              <w:t>-0.00417</w:t>
            </w:r>
          </w:p>
        </w:tc>
        <w:tc>
          <w:tcPr>
            <w:tcW w:w="1527" w:type="dxa"/>
            <w:tcBorders>
              <w:top w:val="nil"/>
              <w:left w:val="nil"/>
              <w:bottom w:val="nil"/>
              <w:right w:val="nil"/>
            </w:tcBorders>
            <w:shd w:val="clear" w:color="auto" w:fill="auto"/>
            <w:noWrap/>
            <w:vAlign w:val="bottom"/>
          </w:tcPr>
          <w:p w14:paraId="0D68247C" w14:textId="77777777" w:rsidR="00DF1251" w:rsidRPr="006203E9" w:rsidRDefault="00DF1251" w:rsidP="003B2631">
            <w:pPr>
              <w:pStyle w:val="Table"/>
            </w:pPr>
            <w:r w:rsidRPr="006203E9">
              <w:t>-0.00388***</w:t>
            </w:r>
          </w:p>
        </w:tc>
        <w:tc>
          <w:tcPr>
            <w:tcW w:w="1526" w:type="dxa"/>
            <w:tcBorders>
              <w:top w:val="nil"/>
              <w:left w:val="nil"/>
              <w:bottom w:val="nil"/>
              <w:right w:val="nil"/>
            </w:tcBorders>
            <w:shd w:val="clear" w:color="auto" w:fill="auto"/>
            <w:noWrap/>
            <w:vAlign w:val="bottom"/>
          </w:tcPr>
          <w:p w14:paraId="6F4C55C7" w14:textId="77777777" w:rsidR="00DF1251" w:rsidRPr="006203E9" w:rsidRDefault="00DF1251" w:rsidP="003B2631">
            <w:pPr>
              <w:pStyle w:val="Table"/>
            </w:pPr>
            <w:r w:rsidRPr="006203E9">
              <w:t>0.0149***</w:t>
            </w:r>
          </w:p>
        </w:tc>
        <w:tc>
          <w:tcPr>
            <w:tcW w:w="1527" w:type="dxa"/>
            <w:tcBorders>
              <w:top w:val="nil"/>
              <w:left w:val="nil"/>
              <w:bottom w:val="nil"/>
              <w:right w:val="nil"/>
            </w:tcBorders>
            <w:shd w:val="clear" w:color="auto" w:fill="auto"/>
            <w:noWrap/>
            <w:vAlign w:val="bottom"/>
          </w:tcPr>
          <w:p w14:paraId="5E839DFD" w14:textId="77777777" w:rsidR="00DF1251" w:rsidRPr="006203E9" w:rsidRDefault="00DF1251" w:rsidP="003B2631">
            <w:pPr>
              <w:pStyle w:val="Table"/>
            </w:pPr>
            <w:r w:rsidRPr="006203E9">
              <w:t>0.000237</w:t>
            </w:r>
          </w:p>
        </w:tc>
        <w:tc>
          <w:tcPr>
            <w:tcW w:w="1751" w:type="dxa"/>
            <w:tcBorders>
              <w:top w:val="nil"/>
              <w:left w:val="nil"/>
              <w:bottom w:val="nil"/>
              <w:right w:val="nil"/>
            </w:tcBorders>
            <w:shd w:val="clear" w:color="auto" w:fill="auto"/>
            <w:noWrap/>
            <w:vAlign w:val="bottom"/>
          </w:tcPr>
          <w:p w14:paraId="7A50E5EC" w14:textId="77777777" w:rsidR="00DF1251" w:rsidRPr="006203E9" w:rsidRDefault="00DF1251" w:rsidP="003B2631">
            <w:pPr>
              <w:pStyle w:val="Table"/>
            </w:pPr>
            <w:r w:rsidRPr="006203E9">
              <w:t>0.00155</w:t>
            </w:r>
          </w:p>
        </w:tc>
      </w:tr>
      <w:tr w:rsidR="00DF1251" w:rsidRPr="006203E9" w14:paraId="78AC25E4" w14:textId="77777777" w:rsidTr="00DF1251">
        <w:trPr>
          <w:trHeight w:val="306"/>
          <w:jc w:val="center"/>
        </w:trPr>
        <w:tc>
          <w:tcPr>
            <w:tcW w:w="1843" w:type="dxa"/>
            <w:shd w:val="clear" w:color="auto" w:fill="auto"/>
            <w:noWrap/>
            <w:vAlign w:val="center"/>
          </w:tcPr>
          <w:p w14:paraId="461A0B09"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06543737" w14:textId="77777777" w:rsidR="00DF1251" w:rsidRPr="006203E9" w:rsidRDefault="00DF1251" w:rsidP="003B2631">
            <w:pPr>
              <w:pStyle w:val="Table"/>
            </w:pPr>
            <w:r w:rsidRPr="006203E9">
              <w:t>(-1.60)</w:t>
            </w:r>
          </w:p>
        </w:tc>
        <w:tc>
          <w:tcPr>
            <w:tcW w:w="1526" w:type="dxa"/>
            <w:tcBorders>
              <w:top w:val="nil"/>
              <w:left w:val="nil"/>
              <w:bottom w:val="nil"/>
              <w:right w:val="nil"/>
            </w:tcBorders>
            <w:shd w:val="clear" w:color="auto" w:fill="auto"/>
            <w:noWrap/>
            <w:vAlign w:val="bottom"/>
          </w:tcPr>
          <w:p w14:paraId="67D6F3CC" w14:textId="77777777" w:rsidR="00DF1251" w:rsidRPr="006203E9" w:rsidRDefault="00DF1251" w:rsidP="003B2631">
            <w:pPr>
              <w:pStyle w:val="Table"/>
            </w:pPr>
            <w:r w:rsidRPr="006203E9">
              <w:t>(-0.89)</w:t>
            </w:r>
          </w:p>
        </w:tc>
        <w:tc>
          <w:tcPr>
            <w:tcW w:w="1527" w:type="dxa"/>
            <w:tcBorders>
              <w:top w:val="nil"/>
              <w:left w:val="nil"/>
              <w:bottom w:val="nil"/>
              <w:right w:val="nil"/>
            </w:tcBorders>
            <w:shd w:val="clear" w:color="auto" w:fill="auto"/>
            <w:noWrap/>
            <w:vAlign w:val="bottom"/>
          </w:tcPr>
          <w:p w14:paraId="3C53C981" w14:textId="77777777" w:rsidR="00DF1251" w:rsidRPr="006203E9" w:rsidRDefault="00DF1251" w:rsidP="003B2631">
            <w:pPr>
              <w:pStyle w:val="Table"/>
            </w:pPr>
            <w:r w:rsidRPr="006203E9">
              <w:t>(-3.21)</w:t>
            </w:r>
          </w:p>
        </w:tc>
        <w:tc>
          <w:tcPr>
            <w:tcW w:w="1526" w:type="dxa"/>
            <w:tcBorders>
              <w:top w:val="nil"/>
              <w:left w:val="nil"/>
              <w:bottom w:val="nil"/>
              <w:right w:val="nil"/>
            </w:tcBorders>
            <w:shd w:val="clear" w:color="auto" w:fill="auto"/>
            <w:noWrap/>
            <w:vAlign w:val="bottom"/>
          </w:tcPr>
          <w:p w14:paraId="75661F05" w14:textId="77777777" w:rsidR="00DF1251" w:rsidRPr="006203E9" w:rsidRDefault="00DF1251" w:rsidP="003B2631">
            <w:pPr>
              <w:pStyle w:val="Table"/>
            </w:pPr>
            <w:r w:rsidRPr="006203E9">
              <w:t>(3.09)</w:t>
            </w:r>
          </w:p>
        </w:tc>
        <w:tc>
          <w:tcPr>
            <w:tcW w:w="1527" w:type="dxa"/>
            <w:tcBorders>
              <w:top w:val="nil"/>
              <w:left w:val="nil"/>
              <w:bottom w:val="nil"/>
              <w:right w:val="nil"/>
            </w:tcBorders>
            <w:shd w:val="clear" w:color="auto" w:fill="auto"/>
            <w:noWrap/>
            <w:vAlign w:val="bottom"/>
          </w:tcPr>
          <w:p w14:paraId="69C0F5C1" w14:textId="77777777" w:rsidR="00DF1251" w:rsidRPr="006203E9" w:rsidRDefault="00DF1251" w:rsidP="003B2631">
            <w:pPr>
              <w:pStyle w:val="Table"/>
            </w:pPr>
            <w:r w:rsidRPr="006203E9">
              <w:t>(0.43)</w:t>
            </w:r>
          </w:p>
        </w:tc>
        <w:tc>
          <w:tcPr>
            <w:tcW w:w="1751" w:type="dxa"/>
            <w:tcBorders>
              <w:top w:val="nil"/>
              <w:left w:val="nil"/>
              <w:bottom w:val="nil"/>
              <w:right w:val="nil"/>
            </w:tcBorders>
            <w:shd w:val="clear" w:color="auto" w:fill="auto"/>
            <w:noWrap/>
            <w:vAlign w:val="bottom"/>
          </w:tcPr>
          <w:p w14:paraId="2AA0DF88" w14:textId="77777777" w:rsidR="00DF1251" w:rsidRPr="006203E9" w:rsidRDefault="00DF1251" w:rsidP="003B2631">
            <w:pPr>
              <w:pStyle w:val="Table"/>
            </w:pPr>
            <w:r w:rsidRPr="006203E9">
              <w:t>(1.32)</w:t>
            </w:r>
          </w:p>
        </w:tc>
      </w:tr>
      <w:tr w:rsidR="00DF1251" w:rsidRPr="006203E9" w14:paraId="4AA33AEA" w14:textId="77777777" w:rsidTr="00DF1251">
        <w:trPr>
          <w:trHeight w:val="306"/>
          <w:jc w:val="center"/>
        </w:trPr>
        <w:tc>
          <w:tcPr>
            <w:tcW w:w="1843" w:type="dxa"/>
            <w:shd w:val="clear" w:color="auto" w:fill="auto"/>
            <w:noWrap/>
            <w:vAlign w:val="center"/>
          </w:tcPr>
          <w:p w14:paraId="7F369296" w14:textId="77777777" w:rsidR="00DF1251" w:rsidRPr="006203E9" w:rsidRDefault="00DF1251" w:rsidP="003B2631">
            <w:pPr>
              <w:pStyle w:val="Table"/>
              <w:jc w:val="left"/>
            </w:pPr>
            <w:r w:rsidRPr="006203E9">
              <w:rPr>
                <w:rFonts w:hint="eastAsia"/>
              </w:rPr>
              <w:t>Current</w:t>
            </w:r>
          </w:p>
        </w:tc>
        <w:tc>
          <w:tcPr>
            <w:tcW w:w="1527" w:type="dxa"/>
            <w:tcBorders>
              <w:top w:val="nil"/>
              <w:left w:val="nil"/>
              <w:bottom w:val="nil"/>
              <w:right w:val="nil"/>
            </w:tcBorders>
            <w:shd w:val="clear" w:color="auto" w:fill="auto"/>
            <w:noWrap/>
            <w:vAlign w:val="bottom"/>
          </w:tcPr>
          <w:p w14:paraId="5439B8E0" w14:textId="77777777" w:rsidR="00DF1251" w:rsidRPr="006203E9" w:rsidRDefault="00DF1251" w:rsidP="003B2631">
            <w:pPr>
              <w:pStyle w:val="Table"/>
            </w:pPr>
            <w:r w:rsidRPr="006203E9">
              <w:t>0.316**</w:t>
            </w:r>
          </w:p>
        </w:tc>
        <w:tc>
          <w:tcPr>
            <w:tcW w:w="1526" w:type="dxa"/>
            <w:tcBorders>
              <w:top w:val="nil"/>
              <w:left w:val="nil"/>
              <w:bottom w:val="nil"/>
              <w:right w:val="nil"/>
            </w:tcBorders>
            <w:shd w:val="clear" w:color="auto" w:fill="auto"/>
            <w:noWrap/>
            <w:vAlign w:val="bottom"/>
          </w:tcPr>
          <w:p w14:paraId="4576580B" w14:textId="77777777" w:rsidR="00DF1251" w:rsidRPr="006203E9" w:rsidRDefault="00DF1251" w:rsidP="003B2631">
            <w:pPr>
              <w:pStyle w:val="Table"/>
            </w:pPr>
            <w:r w:rsidRPr="006203E9">
              <w:t>0.376***</w:t>
            </w:r>
          </w:p>
        </w:tc>
        <w:tc>
          <w:tcPr>
            <w:tcW w:w="1527" w:type="dxa"/>
            <w:tcBorders>
              <w:top w:val="nil"/>
              <w:left w:val="nil"/>
              <w:bottom w:val="nil"/>
              <w:right w:val="nil"/>
            </w:tcBorders>
            <w:shd w:val="clear" w:color="auto" w:fill="auto"/>
            <w:noWrap/>
            <w:vAlign w:val="bottom"/>
          </w:tcPr>
          <w:p w14:paraId="681C82B3" w14:textId="77777777" w:rsidR="00DF1251" w:rsidRPr="006203E9" w:rsidRDefault="00DF1251" w:rsidP="003B2631">
            <w:pPr>
              <w:pStyle w:val="Table"/>
            </w:pPr>
            <w:r w:rsidRPr="006203E9">
              <w:t>0.107***</w:t>
            </w:r>
          </w:p>
        </w:tc>
        <w:tc>
          <w:tcPr>
            <w:tcW w:w="1526" w:type="dxa"/>
            <w:tcBorders>
              <w:top w:val="nil"/>
              <w:left w:val="nil"/>
              <w:bottom w:val="nil"/>
              <w:right w:val="nil"/>
            </w:tcBorders>
            <w:shd w:val="clear" w:color="auto" w:fill="auto"/>
            <w:noWrap/>
            <w:vAlign w:val="bottom"/>
          </w:tcPr>
          <w:p w14:paraId="28CEEBAA" w14:textId="77777777" w:rsidR="00DF1251" w:rsidRPr="006203E9" w:rsidRDefault="00DF1251" w:rsidP="003B2631">
            <w:pPr>
              <w:pStyle w:val="Table"/>
            </w:pPr>
            <w:r w:rsidRPr="006203E9">
              <w:t>0.406***</w:t>
            </w:r>
          </w:p>
        </w:tc>
        <w:tc>
          <w:tcPr>
            <w:tcW w:w="1527" w:type="dxa"/>
            <w:tcBorders>
              <w:top w:val="nil"/>
              <w:left w:val="nil"/>
              <w:bottom w:val="nil"/>
              <w:right w:val="nil"/>
            </w:tcBorders>
            <w:shd w:val="clear" w:color="auto" w:fill="auto"/>
            <w:noWrap/>
            <w:vAlign w:val="bottom"/>
          </w:tcPr>
          <w:p w14:paraId="25339C0C" w14:textId="77777777" w:rsidR="00DF1251" w:rsidRPr="006203E9" w:rsidRDefault="00DF1251" w:rsidP="003B2631">
            <w:pPr>
              <w:pStyle w:val="Table"/>
            </w:pPr>
            <w:r w:rsidRPr="006203E9">
              <w:t>0.0809***</w:t>
            </w:r>
          </w:p>
        </w:tc>
        <w:tc>
          <w:tcPr>
            <w:tcW w:w="1751" w:type="dxa"/>
            <w:tcBorders>
              <w:top w:val="nil"/>
              <w:left w:val="nil"/>
              <w:bottom w:val="nil"/>
              <w:right w:val="nil"/>
            </w:tcBorders>
            <w:shd w:val="clear" w:color="auto" w:fill="auto"/>
            <w:noWrap/>
            <w:vAlign w:val="bottom"/>
          </w:tcPr>
          <w:p w14:paraId="47F6302E" w14:textId="77777777" w:rsidR="00DF1251" w:rsidRPr="006203E9" w:rsidRDefault="00DF1251" w:rsidP="003B2631">
            <w:pPr>
              <w:pStyle w:val="Table"/>
            </w:pPr>
            <w:r w:rsidRPr="006203E9">
              <w:t>0.197***</w:t>
            </w:r>
          </w:p>
        </w:tc>
      </w:tr>
      <w:tr w:rsidR="00DF1251" w:rsidRPr="006203E9" w14:paraId="2D79552F" w14:textId="77777777" w:rsidTr="00DF1251">
        <w:trPr>
          <w:trHeight w:val="306"/>
          <w:jc w:val="center"/>
        </w:trPr>
        <w:tc>
          <w:tcPr>
            <w:tcW w:w="1843" w:type="dxa"/>
            <w:shd w:val="clear" w:color="auto" w:fill="auto"/>
            <w:noWrap/>
            <w:vAlign w:val="center"/>
          </w:tcPr>
          <w:p w14:paraId="7317F38E"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6221FDF5" w14:textId="77777777" w:rsidR="00DF1251" w:rsidRPr="006203E9" w:rsidRDefault="00DF1251" w:rsidP="003B2631">
            <w:pPr>
              <w:pStyle w:val="Table"/>
            </w:pPr>
            <w:r w:rsidRPr="006203E9">
              <w:t>(2.53)</w:t>
            </w:r>
          </w:p>
        </w:tc>
        <w:tc>
          <w:tcPr>
            <w:tcW w:w="1526" w:type="dxa"/>
            <w:tcBorders>
              <w:top w:val="nil"/>
              <w:left w:val="nil"/>
              <w:bottom w:val="nil"/>
              <w:right w:val="nil"/>
            </w:tcBorders>
            <w:shd w:val="clear" w:color="auto" w:fill="auto"/>
            <w:noWrap/>
            <w:vAlign w:val="bottom"/>
          </w:tcPr>
          <w:p w14:paraId="4D189A83" w14:textId="77777777" w:rsidR="00DF1251" w:rsidRPr="006203E9" w:rsidRDefault="00DF1251" w:rsidP="003B2631">
            <w:pPr>
              <w:pStyle w:val="Table"/>
            </w:pPr>
            <w:r w:rsidRPr="006203E9">
              <w:t>(3.02)</w:t>
            </w:r>
          </w:p>
        </w:tc>
        <w:tc>
          <w:tcPr>
            <w:tcW w:w="1527" w:type="dxa"/>
            <w:tcBorders>
              <w:top w:val="nil"/>
              <w:left w:val="nil"/>
              <w:bottom w:val="nil"/>
              <w:right w:val="nil"/>
            </w:tcBorders>
            <w:shd w:val="clear" w:color="auto" w:fill="auto"/>
            <w:noWrap/>
            <w:vAlign w:val="bottom"/>
          </w:tcPr>
          <w:p w14:paraId="43EC6CC1" w14:textId="77777777" w:rsidR="00DF1251" w:rsidRPr="006203E9" w:rsidRDefault="00DF1251" w:rsidP="003B2631">
            <w:pPr>
              <w:pStyle w:val="Table"/>
            </w:pPr>
            <w:r w:rsidRPr="006203E9">
              <w:t>(3.14)</w:t>
            </w:r>
          </w:p>
        </w:tc>
        <w:tc>
          <w:tcPr>
            <w:tcW w:w="1526" w:type="dxa"/>
            <w:tcBorders>
              <w:top w:val="nil"/>
              <w:left w:val="nil"/>
              <w:bottom w:val="nil"/>
              <w:right w:val="nil"/>
            </w:tcBorders>
            <w:shd w:val="clear" w:color="auto" w:fill="auto"/>
            <w:noWrap/>
            <w:vAlign w:val="bottom"/>
          </w:tcPr>
          <w:p w14:paraId="601507CC" w14:textId="77777777" w:rsidR="00DF1251" w:rsidRPr="006203E9" w:rsidRDefault="00DF1251" w:rsidP="003B2631">
            <w:pPr>
              <w:pStyle w:val="Table"/>
            </w:pPr>
            <w:r w:rsidRPr="006203E9">
              <w:t>(4.40)</w:t>
            </w:r>
          </w:p>
        </w:tc>
        <w:tc>
          <w:tcPr>
            <w:tcW w:w="1527" w:type="dxa"/>
            <w:tcBorders>
              <w:top w:val="nil"/>
              <w:left w:val="nil"/>
              <w:bottom w:val="nil"/>
              <w:right w:val="nil"/>
            </w:tcBorders>
            <w:shd w:val="clear" w:color="auto" w:fill="auto"/>
            <w:noWrap/>
            <w:vAlign w:val="bottom"/>
          </w:tcPr>
          <w:p w14:paraId="21D8F53A" w14:textId="77777777" w:rsidR="00DF1251" w:rsidRPr="006203E9" w:rsidRDefault="00DF1251" w:rsidP="003B2631">
            <w:pPr>
              <w:pStyle w:val="Table"/>
            </w:pPr>
            <w:r w:rsidRPr="006203E9">
              <w:t>(3.53)</w:t>
            </w:r>
          </w:p>
        </w:tc>
        <w:tc>
          <w:tcPr>
            <w:tcW w:w="1751" w:type="dxa"/>
            <w:tcBorders>
              <w:top w:val="nil"/>
              <w:left w:val="nil"/>
              <w:bottom w:val="nil"/>
              <w:right w:val="nil"/>
            </w:tcBorders>
            <w:shd w:val="clear" w:color="auto" w:fill="auto"/>
            <w:noWrap/>
            <w:vAlign w:val="bottom"/>
          </w:tcPr>
          <w:p w14:paraId="1B447CED" w14:textId="77777777" w:rsidR="00DF1251" w:rsidRPr="006203E9" w:rsidRDefault="00DF1251" w:rsidP="003B2631">
            <w:pPr>
              <w:pStyle w:val="Table"/>
            </w:pPr>
            <w:r w:rsidRPr="006203E9">
              <w:t>(4.26)</w:t>
            </w:r>
          </w:p>
        </w:tc>
      </w:tr>
      <w:tr w:rsidR="00DF1251" w:rsidRPr="006203E9" w14:paraId="1DC94F2D" w14:textId="77777777" w:rsidTr="00DF1251">
        <w:trPr>
          <w:trHeight w:val="306"/>
          <w:jc w:val="center"/>
        </w:trPr>
        <w:tc>
          <w:tcPr>
            <w:tcW w:w="1843" w:type="dxa"/>
            <w:shd w:val="clear" w:color="auto" w:fill="auto"/>
            <w:noWrap/>
            <w:vAlign w:val="center"/>
          </w:tcPr>
          <w:p w14:paraId="22C5B1AF" w14:textId="77777777" w:rsidR="00DF1251" w:rsidRPr="006203E9" w:rsidRDefault="00DF1251" w:rsidP="003B2631">
            <w:pPr>
              <w:pStyle w:val="Table"/>
              <w:jc w:val="left"/>
            </w:pPr>
            <w:r w:rsidRPr="006203E9">
              <w:rPr>
                <w:rFonts w:hint="eastAsia"/>
              </w:rPr>
              <w:t>Firm Size</w:t>
            </w:r>
          </w:p>
        </w:tc>
        <w:tc>
          <w:tcPr>
            <w:tcW w:w="1527" w:type="dxa"/>
            <w:tcBorders>
              <w:top w:val="nil"/>
              <w:left w:val="nil"/>
              <w:bottom w:val="nil"/>
              <w:right w:val="nil"/>
            </w:tcBorders>
            <w:shd w:val="clear" w:color="auto" w:fill="auto"/>
            <w:noWrap/>
            <w:vAlign w:val="bottom"/>
          </w:tcPr>
          <w:p w14:paraId="138D0520" w14:textId="77777777" w:rsidR="00DF1251" w:rsidRPr="006203E9" w:rsidRDefault="00DF1251" w:rsidP="003B2631">
            <w:pPr>
              <w:pStyle w:val="Table"/>
            </w:pPr>
            <w:r w:rsidRPr="006203E9">
              <w:t>0.543***</w:t>
            </w:r>
          </w:p>
        </w:tc>
        <w:tc>
          <w:tcPr>
            <w:tcW w:w="1526" w:type="dxa"/>
            <w:tcBorders>
              <w:top w:val="nil"/>
              <w:left w:val="nil"/>
              <w:bottom w:val="nil"/>
              <w:right w:val="nil"/>
            </w:tcBorders>
            <w:shd w:val="clear" w:color="auto" w:fill="auto"/>
            <w:noWrap/>
            <w:vAlign w:val="bottom"/>
          </w:tcPr>
          <w:p w14:paraId="240A526D" w14:textId="77777777" w:rsidR="00DF1251" w:rsidRPr="006203E9" w:rsidRDefault="00DF1251" w:rsidP="003B2631">
            <w:pPr>
              <w:pStyle w:val="Table"/>
            </w:pPr>
            <w:r w:rsidRPr="006203E9">
              <w:t>0.516***</w:t>
            </w:r>
          </w:p>
        </w:tc>
        <w:tc>
          <w:tcPr>
            <w:tcW w:w="1527" w:type="dxa"/>
            <w:tcBorders>
              <w:top w:val="nil"/>
              <w:left w:val="nil"/>
              <w:bottom w:val="nil"/>
              <w:right w:val="nil"/>
            </w:tcBorders>
            <w:shd w:val="clear" w:color="auto" w:fill="auto"/>
            <w:noWrap/>
            <w:vAlign w:val="bottom"/>
          </w:tcPr>
          <w:p w14:paraId="3B08E31C" w14:textId="77777777" w:rsidR="00DF1251" w:rsidRPr="006203E9" w:rsidRDefault="00DF1251" w:rsidP="003B2631">
            <w:pPr>
              <w:pStyle w:val="Table"/>
            </w:pPr>
            <w:r w:rsidRPr="006203E9">
              <w:t>0.0337***</w:t>
            </w:r>
          </w:p>
        </w:tc>
        <w:tc>
          <w:tcPr>
            <w:tcW w:w="1526" w:type="dxa"/>
            <w:tcBorders>
              <w:top w:val="nil"/>
              <w:left w:val="nil"/>
              <w:bottom w:val="nil"/>
              <w:right w:val="nil"/>
            </w:tcBorders>
            <w:shd w:val="clear" w:color="auto" w:fill="auto"/>
            <w:noWrap/>
            <w:vAlign w:val="bottom"/>
          </w:tcPr>
          <w:p w14:paraId="5EFD75E6" w14:textId="77777777" w:rsidR="00DF1251" w:rsidRPr="006203E9" w:rsidRDefault="00DF1251" w:rsidP="003B2631">
            <w:pPr>
              <w:pStyle w:val="Table"/>
            </w:pPr>
            <w:r w:rsidRPr="006203E9">
              <w:t>0.216***</w:t>
            </w:r>
          </w:p>
        </w:tc>
        <w:tc>
          <w:tcPr>
            <w:tcW w:w="1527" w:type="dxa"/>
            <w:tcBorders>
              <w:top w:val="nil"/>
              <w:left w:val="nil"/>
              <w:bottom w:val="nil"/>
              <w:right w:val="nil"/>
            </w:tcBorders>
            <w:shd w:val="clear" w:color="auto" w:fill="auto"/>
            <w:noWrap/>
            <w:vAlign w:val="bottom"/>
          </w:tcPr>
          <w:p w14:paraId="3CA0D265" w14:textId="77777777" w:rsidR="00DF1251" w:rsidRPr="006203E9" w:rsidRDefault="00DF1251" w:rsidP="003B2631">
            <w:pPr>
              <w:pStyle w:val="Table"/>
            </w:pPr>
            <w:r w:rsidRPr="006203E9">
              <w:t>0.0118***</w:t>
            </w:r>
          </w:p>
        </w:tc>
        <w:tc>
          <w:tcPr>
            <w:tcW w:w="1751" w:type="dxa"/>
            <w:tcBorders>
              <w:top w:val="nil"/>
              <w:left w:val="nil"/>
              <w:bottom w:val="nil"/>
              <w:right w:val="nil"/>
            </w:tcBorders>
            <w:shd w:val="clear" w:color="auto" w:fill="auto"/>
            <w:noWrap/>
            <w:vAlign w:val="bottom"/>
          </w:tcPr>
          <w:p w14:paraId="00B43E5E" w14:textId="77777777" w:rsidR="00DF1251" w:rsidRPr="006203E9" w:rsidRDefault="00DF1251" w:rsidP="003B2631">
            <w:pPr>
              <w:pStyle w:val="Table"/>
            </w:pPr>
            <w:r w:rsidRPr="006203E9">
              <w:t>0.0440***</w:t>
            </w:r>
          </w:p>
        </w:tc>
      </w:tr>
      <w:tr w:rsidR="00DF1251" w:rsidRPr="006203E9" w14:paraId="2CDAFAB9" w14:textId="77777777" w:rsidTr="00DF1251">
        <w:trPr>
          <w:trHeight w:val="306"/>
          <w:jc w:val="center"/>
        </w:trPr>
        <w:tc>
          <w:tcPr>
            <w:tcW w:w="1843" w:type="dxa"/>
            <w:shd w:val="clear" w:color="auto" w:fill="auto"/>
            <w:noWrap/>
            <w:vAlign w:val="center"/>
          </w:tcPr>
          <w:p w14:paraId="4EEF3F93"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402024B2" w14:textId="77777777" w:rsidR="00DF1251" w:rsidRPr="006203E9" w:rsidRDefault="00DF1251" w:rsidP="003B2631">
            <w:pPr>
              <w:pStyle w:val="Table"/>
            </w:pPr>
            <w:r w:rsidRPr="006203E9">
              <w:t>(17.77)</w:t>
            </w:r>
          </w:p>
        </w:tc>
        <w:tc>
          <w:tcPr>
            <w:tcW w:w="1526" w:type="dxa"/>
            <w:tcBorders>
              <w:top w:val="nil"/>
              <w:left w:val="nil"/>
              <w:bottom w:val="nil"/>
              <w:right w:val="nil"/>
            </w:tcBorders>
            <w:shd w:val="clear" w:color="auto" w:fill="auto"/>
            <w:noWrap/>
            <w:vAlign w:val="bottom"/>
          </w:tcPr>
          <w:p w14:paraId="2C2C9243" w14:textId="77777777" w:rsidR="00DF1251" w:rsidRPr="006203E9" w:rsidRDefault="00DF1251" w:rsidP="003B2631">
            <w:pPr>
              <w:pStyle w:val="Table"/>
            </w:pPr>
            <w:r w:rsidRPr="006203E9">
              <w:t>(17.49)</w:t>
            </w:r>
          </w:p>
        </w:tc>
        <w:tc>
          <w:tcPr>
            <w:tcW w:w="1527" w:type="dxa"/>
            <w:tcBorders>
              <w:top w:val="nil"/>
              <w:left w:val="nil"/>
              <w:bottom w:val="nil"/>
              <w:right w:val="nil"/>
            </w:tcBorders>
            <w:shd w:val="clear" w:color="auto" w:fill="auto"/>
            <w:noWrap/>
            <w:vAlign w:val="bottom"/>
          </w:tcPr>
          <w:p w14:paraId="44F3E6C3" w14:textId="77777777" w:rsidR="00DF1251" w:rsidRPr="006203E9" w:rsidRDefault="00DF1251" w:rsidP="003B2631">
            <w:pPr>
              <w:pStyle w:val="Table"/>
            </w:pPr>
            <w:r w:rsidRPr="006203E9">
              <w:t>(6.23)</w:t>
            </w:r>
          </w:p>
        </w:tc>
        <w:tc>
          <w:tcPr>
            <w:tcW w:w="1526" w:type="dxa"/>
            <w:tcBorders>
              <w:top w:val="nil"/>
              <w:left w:val="nil"/>
              <w:bottom w:val="nil"/>
              <w:right w:val="nil"/>
            </w:tcBorders>
            <w:shd w:val="clear" w:color="auto" w:fill="auto"/>
            <w:noWrap/>
            <w:vAlign w:val="bottom"/>
          </w:tcPr>
          <w:p w14:paraId="5BE8992F" w14:textId="77777777" w:rsidR="00DF1251" w:rsidRPr="006203E9" w:rsidRDefault="00DF1251" w:rsidP="003B2631">
            <w:pPr>
              <w:pStyle w:val="Table"/>
            </w:pPr>
            <w:r w:rsidRPr="006203E9">
              <w:t>(9.67)</w:t>
            </w:r>
          </w:p>
        </w:tc>
        <w:tc>
          <w:tcPr>
            <w:tcW w:w="1527" w:type="dxa"/>
            <w:tcBorders>
              <w:top w:val="nil"/>
              <w:left w:val="nil"/>
              <w:bottom w:val="nil"/>
              <w:right w:val="nil"/>
            </w:tcBorders>
            <w:shd w:val="clear" w:color="auto" w:fill="auto"/>
            <w:noWrap/>
            <w:vAlign w:val="bottom"/>
          </w:tcPr>
          <w:p w14:paraId="054991D2" w14:textId="77777777" w:rsidR="00DF1251" w:rsidRPr="006203E9" w:rsidRDefault="00DF1251" w:rsidP="003B2631">
            <w:pPr>
              <w:pStyle w:val="Table"/>
            </w:pPr>
            <w:r w:rsidRPr="006203E9">
              <w:t>(3.37)</w:t>
            </w:r>
          </w:p>
        </w:tc>
        <w:tc>
          <w:tcPr>
            <w:tcW w:w="1751" w:type="dxa"/>
            <w:tcBorders>
              <w:top w:val="nil"/>
              <w:left w:val="nil"/>
              <w:bottom w:val="nil"/>
              <w:right w:val="nil"/>
            </w:tcBorders>
            <w:shd w:val="clear" w:color="auto" w:fill="auto"/>
            <w:noWrap/>
            <w:vAlign w:val="bottom"/>
          </w:tcPr>
          <w:p w14:paraId="726BCE6C" w14:textId="77777777" w:rsidR="00DF1251" w:rsidRPr="006203E9" w:rsidRDefault="00DF1251" w:rsidP="003B2631">
            <w:pPr>
              <w:pStyle w:val="Table"/>
            </w:pPr>
            <w:r w:rsidRPr="006203E9">
              <w:t>(6.24)</w:t>
            </w:r>
          </w:p>
        </w:tc>
      </w:tr>
      <w:tr w:rsidR="00DF1251" w:rsidRPr="006203E9" w14:paraId="34E01829" w14:textId="77777777" w:rsidTr="00DF1251">
        <w:trPr>
          <w:trHeight w:val="306"/>
          <w:jc w:val="center"/>
        </w:trPr>
        <w:tc>
          <w:tcPr>
            <w:tcW w:w="1843" w:type="dxa"/>
            <w:shd w:val="clear" w:color="auto" w:fill="auto"/>
            <w:noWrap/>
            <w:vAlign w:val="center"/>
          </w:tcPr>
          <w:p w14:paraId="67D15DDA" w14:textId="77777777" w:rsidR="00DF1251" w:rsidRPr="006203E9" w:rsidRDefault="00DF1251" w:rsidP="003B2631">
            <w:pPr>
              <w:pStyle w:val="Table"/>
              <w:jc w:val="left"/>
            </w:pPr>
            <w:r w:rsidRPr="006203E9">
              <w:rPr>
                <w:rFonts w:hint="eastAsia"/>
              </w:rPr>
              <w:t>SOE</w:t>
            </w:r>
          </w:p>
        </w:tc>
        <w:tc>
          <w:tcPr>
            <w:tcW w:w="1527" w:type="dxa"/>
            <w:tcBorders>
              <w:top w:val="nil"/>
              <w:left w:val="nil"/>
              <w:bottom w:val="nil"/>
              <w:right w:val="nil"/>
            </w:tcBorders>
            <w:shd w:val="clear" w:color="auto" w:fill="auto"/>
            <w:noWrap/>
            <w:vAlign w:val="bottom"/>
          </w:tcPr>
          <w:p w14:paraId="366309CB" w14:textId="77777777" w:rsidR="00DF1251" w:rsidRPr="006203E9" w:rsidRDefault="00DF1251" w:rsidP="003B2631">
            <w:pPr>
              <w:pStyle w:val="Table"/>
            </w:pPr>
            <w:r w:rsidRPr="006203E9">
              <w:t>-0.193***</w:t>
            </w:r>
          </w:p>
        </w:tc>
        <w:tc>
          <w:tcPr>
            <w:tcW w:w="1526" w:type="dxa"/>
            <w:tcBorders>
              <w:top w:val="nil"/>
              <w:left w:val="nil"/>
              <w:bottom w:val="nil"/>
              <w:right w:val="nil"/>
            </w:tcBorders>
            <w:shd w:val="clear" w:color="auto" w:fill="auto"/>
            <w:noWrap/>
            <w:vAlign w:val="bottom"/>
          </w:tcPr>
          <w:p w14:paraId="107B815F" w14:textId="77777777" w:rsidR="00DF1251" w:rsidRPr="006203E9" w:rsidRDefault="00DF1251" w:rsidP="003B2631">
            <w:pPr>
              <w:pStyle w:val="Table"/>
            </w:pPr>
            <w:r w:rsidRPr="006203E9">
              <w:t>-0.146**</w:t>
            </w:r>
          </w:p>
        </w:tc>
        <w:tc>
          <w:tcPr>
            <w:tcW w:w="1527" w:type="dxa"/>
            <w:tcBorders>
              <w:top w:val="nil"/>
              <w:left w:val="nil"/>
              <w:bottom w:val="nil"/>
              <w:right w:val="nil"/>
            </w:tcBorders>
            <w:shd w:val="clear" w:color="auto" w:fill="auto"/>
            <w:noWrap/>
            <w:vAlign w:val="bottom"/>
          </w:tcPr>
          <w:p w14:paraId="6D1EDE12" w14:textId="77777777" w:rsidR="00DF1251" w:rsidRPr="006203E9" w:rsidRDefault="00DF1251" w:rsidP="003B2631">
            <w:pPr>
              <w:pStyle w:val="Table"/>
            </w:pPr>
            <w:r w:rsidRPr="006203E9">
              <w:t>-0.0479***</w:t>
            </w:r>
          </w:p>
        </w:tc>
        <w:tc>
          <w:tcPr>
            <w:tcW w:w="1526" w:type="dxa"/>
            <w:tcBorders>
              <w:top w:val="nil"/>
              <w:left w:val="nil"/>
              <w:bottom w:val="nil"/>
              <w:right w:val="nil"/>
            </w:tcBorders>
            <w:shd w:val="clear" w:color="auto" w:fill="auto"/>
            <w:noWrap/>
            <w:vAlign w:val="bottom"/>
          </w:tcPr>
          <w:p w14:paraId="543A3A18" w14:textId="77777777" w:rsidR="00DF1251" w:rsidRPr="006203E9" w:rsidRDefault="00DF1251" w:rsidP="003B2631">
            <w:pPr>
              <w:pStyle w:val="Table"/>
            </w:pPr>
            <w:r w:rsidRPr="006203E9">
              <w:t>-0.0499</w:t>
            </w:r>
          </w:p>
        </w:tc>
        <w:tc>
          <w:tcPr>
            <w:tcW w:w="1527" w:type="dxa"/>
            <w:tcBorders>
              <w:top w:val="nil"/>
              <w:left w:val="nil"/>
              <w:bottom w:val="nil"/>
              <w:right w:val="nil"/>
            </w:tcBorders>
            <w:shd w:val="clear" w:color="auto" w:fill="auto"/>
            <w:noWrap/>
            <w:vAlign w:val="bottom"/>
          </w:tcPr>
          <w:p w14:paraId="58D397BD" w14:textId="77777777" w:rsidR="00DF1251" w:rsidRPr="006203E9" w:rsidRDefault="00DF1251" w:rsidP="003B2631">
            <w:pPr>
              <w:pStyle w:val="Table"/>
            </w:pPr>
            <w:r w:rsidRPr="006203E9">
              <w:t>-0.0136</w:t>
            </w:r>
          </w:p>
        </w:tc>
        <w:tc>
          <w:tcPr>
            <w:tcW w:w="1751" w:type="dxa"/>
            <w:tcBorders>
              <w:top w:val="nil"/>
              <w:left w:val="nil"/>
              <w:bottom w:val="nil"/>
              <w:right w:val="nil"/>
            </w:tcBorders>
            <w:shd w:val="clear" w:color="auto" w:fill="auto"/>
            <w:noWrap/>
            <w:vAlign w:val="bottom"/>
          </w:tcPr>
          <w:p w14:paraId="48711283" w14:textId="77777777" w:rsidR="00DF1251" w:rsidRPr="006203E9" w:rsidRDefault="00DF1251" w:rsidP="003B2631">
            <w:pPr>
              <w:pStyle w:val="Table"/>
            </w:pPr>
            <w:r w:rsidRPr="006203E9">
              <w:t>-0.0238</w:t>
            </w:r>
          </w:p>
        </w:tc>
      </w:tr>
      <w:tr w:rsidR="00DF1251" w:rsidRPr="006203E9" w14:paraId="5399FA50" w14:textId="77777777" w:rsidTr="00DF1251">
        <w:trPr>
          <w:trHeight w:val="306"/>
          <w:jc w:val="center"/>
        </w:trPr>
        <w:tc>
          <w:tcPr>
            <w:tcW w:w="1843" w:type="dxa"/>
            <w:shd w:val="clear" w:color="auto" w:fill="auto"/>
            <w:noWrap/>
            <w:vAlign w:val="center"/>
          </w:tcPr>
          <w:p w14:paraId="140BBE4E"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3CFB9971" w14:textId="77777777" w:rsidR="00DF1251" w:rsidRPr="006203E9" w:rsidRDefault="00DF1251" w:rsidP="003B2631">
            <w:pPr>
              <w:pStyle w:val="Table"/>
            </w:pPr>
            <w:r w:rsidRPr="006203E9">
              <w:t>(-2.77)</w:t>
            </w:r>
          </w:p>
        </w:tc>
        <w:tc>
          <w:tcPr>
            <w:tcW w:w="1526" w:type="dxa"/>
            <w:tcBorders>
              <w:top w:val="nil"/>
              <w:left w:val="nil"/>
              <w:bottom w:val="nil"/>
              <w:right w:val="nil"/>
            </w:tcBorders>
            <w:shd w:val="clear" w:color="auto" w:fill="auto"/>
            <w:noWrap/>
            <w:vAlign w:val="bottom"/>
          </w:tcPr>
          <w:p w14:paraId="1B3A51C1" w14:textId="77777777" w:rsidR="00DF1251" w:rsidRPr="006203E9" w:rsidRDefault="00DF1251" w:rsidP="003B2631">
            <w:pPr>
              <w:pStyle w:val="Table"/>
            </w:pPr>
            <w:r w:rsidRPr="006203E9">
              <w:t>(-2.28)</w:t>
            </w:r>
          </w:p>
        </w:tc>
        <w:tc>
          <w:tcPr>
            <w:tcW w:w="1527" w:type="dxa"/>
            <w:tcBorders>
              <w:top w:val="nil"/>
              <w:left w:val="nil"/>
              <w:bottom w:val="nil"/>
              <w:right w:val="nil"/>
            </w:tcBorders>
            <w:shd w:val="clear" w:color="auto" w:fill="auto"/>
            <w:noWrap/>
            <w:vAlign w:val="bottom"/>
          </w:tcPr>
          <w:p w14:paraId="275F1A74" w14:textId="77777777" w:rsidR="00DF1251" w:rsidRPr="006203E9" w:rsidRDefault="00DF1251" w:rsidP="003B2631">
            <w:pPr>
              <w:pStyle w:val="Table"/>
            </w:pPr>
            <w:r w:rsidRPr="006203E9">
              <w:t>(-3.45)</w:t>
            </w:r>
          </w:p>
        </w:tc>
        <w:tc>
          <w:tcPr>
            <w:tcW w:w="1526" w:type="dxa"/>
            <w:tcBorders>
              <w:top w:val="nil"/>
              <w:left w:val="nil"/>
              <w:bottom w:val="nil"/>
              <w:right w:val="nil"/>
            </w:tcBorders>
            <w:shd w:val="clear" w:color="auto" w:fill="auto"/>
            <w:noWrap/>
            <w:vAlign w:val="bottom"/>
          </w:tcPr>
          <w:p w14:paraId="0686969B" w14:textId="77777777" w:rsidR="00DF1251" w:rsidRPr="006203E9" w:rsidRDefault="00DF1251" w:rsidP="003B2631">
            <w:pPr>
              <w:pStyle w:val="Table"/>
            </w:pPr>
            <w:r w:rsidRPr="006203E9">
              <w:t>(-1.33)</w:t>
            </w:r>
          </w:p>
        </w:tc>
        <w:tc>
          <w:tcPr>
            <w:tcW w:w="1527" w:type="dxa"/>
            <w:tcBorders>
              <w:top w:val="nil"/>
              <w:left w:val="nil"/>
              <w:bottom w:val="nil"/>
              <w:right w:val="nil"/>
            </w:tcBorders>
            <w:shd w:val="clear" w:color="auto" w:fill="auto"/>
            <w:noWrap/>
            <w:vAlign w:val="bottom"/>
          </w:tcPr>
          <w:p w14:paraId="744C7034" w14:textId="77777777" w:rsidR="00DF1251" w:rsidRPr="006203E9" w:rsidRDefault="00DF1251" w:rsidP="003B2631">
            <w:pPr>
              <w:pStyle w:val="Table"/>
            </w:pPr>
            <w:r w:rsidRPr="006203E9">
              <w:t>(-1.54)</w:t>
            </w:r>
          </w:p>
        </w:tc>
        <w:tc>
          <w:tcPr>
            <w:tcW w:w="1751" w:type="dxa"/>
            <w:tcBorders>
              <w:top w:val="nil"/>
              <w:left w:val="nil"/>
              <w:bottom w:val="nil"/>
              <w:right w:val="nil"/>
            </w:tcBorders>
            <w:shd w:val="clear" w:color="auto" w:fill="auto"/>
            <w:noWrap/>
            <w:vAlign w:val="bottom"/>
          </w:tcPr>
          <w:p w14:paraId="33796810" w14:textId="77777777" w:rsidR="00DF1251" w:rsidRPr="006203E9" w:rsidRDefault="00DF1251" w:rsidP="003B2631">
            <w:pPr>
              <w:pStyle w:val="Table"/>
            </w:pPr>
            <w:r w:rsidRPr="006203E9">
              <w:t>(-1.40)</w:t>
            </w:r>
          </w:p>
        </w:tc>
      </w:tr>
      <w:tr w:rsidR="00DF1251" w:rsidRPr="006203E9" w14:paraId="57449268" w14:textId="77777777" w:rsidTr="00DF1251">
        <w:trPr>
          <w:trHeight w:val="306"/>
          <w:jc w:val="center"/>
        </w:trPr>
        <w:tc>
          <w:tcPr>
            <w:tcW w:w="1843" w:type="dxa"/>
            <w:shd w:val="clear" w:color="auto" w:fill="auto"/>
            <w:noWrap/>
            <w:vAlign w:val="center"/>
          </w:tcPr>
          <w:p w14:paraId="5524BA5C" w14:textId="77777777" w:rsidR="00DF1251" w:rsidRPr="006203E9" w:rsidRDefault="00DF1251" w:rsidP="003B2631">
            <w:pPr>
              <w:pStyle w:val="Table"/>
              <w:jc w:val="left"/>
            </w:pPr>
            <w:r w:rsidRPr="006203E9">
              <w:rPr>
                <w:rFonts w:hint="eastAsia"/>
              </w:rPr>
              <w:t>ROA</w:t>
            </w:r>
          </w:p>
        </w:tc>
        <w:tc>
          <w:tcPr>
            <w:tcW w:w="1527" w:type="dxa"/>
            <w:tcBorders>
              <w:top w:val="nil"/>
              <w:left w:val="nil"/>
              <w:bottom w:val="nil"/>
              <w:right w:val="nil"/>
            </w:tcBorders>
            <w:shd w:val="clear" w:color="auto" w:fill="auto"/>
            <w:noWrap/>
            <w:vAlign w:val="bottom"/>
          </w:tcPr>
          <w:p w14:paraId="25BF15C5" w14:textId="77777777" w:rsidR="00DF1251" w:rsidRPr="006203E9" w:rsidRDefault="00DF1251" w:rsidP="003B2631">
            <w:pPr>
              <w:pStyle w:val="Table"/>
            </w:pPr>
            <w:r w:rsidRPr="006203E9">
              <w:t>0.0501</w:t>
            </w:r>
          </w:p>
        </w:tc>
        <w:tc>
          <w:tcPr>
            <w:tcW w:w="1526" w:type="dxa"/>
            <w:tcBorders>
              <w:top w:val="nil"/>
              <w:left w:val="nil"/>
              <w:bottom w:val="nil"/>
              <w:right w:val="nil"/>
            </w:tcBorders>
            <w:shd w:val="clear" w:color="auto" w:fill="auto"/>
            <w:noWrap/>
            <w:vAlign w:val="bottom"/>
          </w:tcPr>
          <w:p w14:paraId="2EB2FF82" w14:textId="77777777" w:rsidR="00DF1251" w:rsidRPr="006203E9" w:rsidRDefault="00DF1251" w:rsidP="003B2631">
            <w:pPr>
              <w:pStyle w:val="Table"/>
            </w:pPr>
            <w:r w:rsidRPr="006203E9">
              <w:t>0.0467</w:t>
            </w:r>
          </w:p>
        </w:tc>
        <w:tc>
          <w:tcPr>
            <w:tcW w:w="1527" w:type="dxa"/>
            <w:tcBorders>
              <w:top w:val="nil"/>
              <w:left w:val="nil"/>
              <w:bottom w:val="nil"/>
              <w:right w:val="nil"/>
            </w:tcBorders>
            <w:shd w:val="clear" w:color="auto" w:fill="auto"/>
            <w:noWrap/>
            <w:vAlign w:val="bottom"/>
          </w:tcPr>
          <w:p w14:paraId="2400E902" w14:textId="77777777" w:rsidR="00DF1251" w:rsidRPr="006203E9" w:rsidRDefault="00DF1251" w:rsidP="003B2631">
            <w:pPr>
              <w:pStyle w:val="Table"/>
            </w:pPr>
            <w:r w:rsidRPr="006203E9">
              <w:t>0.00211</w:t>
            </w:r>
          </w:p>
        </w:tc>
        <w:tc>
          <w:tcPr>
            <w:tcW w:w="1526" w:type="dxa"/>
            <w:tcBorders>
              <w:top w:val="nil"/>
              <w:left w:val="nil"/>
              <w:bottom w:val="nil"/>
              <w:right w:val="nil"/>
            </w:tcBorders>
            <w:shd w:val="clear" w:color="auto" w:fill="auto"/>
            <w:noWrap/>
            <w:vAlign w:val="bottom"/>
          </w:tcPr>
          <w:p w14:paraId="51F7AFD7" w14:textId="77777777" w:rsidR="00DF1251" w:rsidRPr="006203E9" w:rsidRDefault="00DF1251" w:rsidP="003B2631">
            <w:pPr>
              <w:pStyle w:val="Table"/>
            </w:pPr>
            <w:r w:rsidRPr="006203E9">
              <w:t>0.0398</w:t>
            </w:r>
          </w:p>
        </w:tc>
        <w:tc>
          <w:tcPr>
            <w:tcW w:w="1527" w:type="dxa"/>
            <w:tcBorders>
              <w:top w:val="nil"/>
              <w:left w:val="nil"/>
              <w:bottom w:val="nil"/>
              <w:right w:val="nil"/>
            </w:tcBorders>
            <w:shd w:val="clear" w:color="auto" w:fill="auto"/>
            <w:noWrap/>
            <w:vAlign w:val="bottom"/>
          </w:tcPr>
          <w:p w14:paraId="2621BB33" w14:textId="77777777" w:rsidR="00DF1251" w:rsidRPr="006203E9" w:rsidRDefault="00DF1251" w:rsidP="003B2631">
            <w:pPr>
              <w:pStyle w:val="Table"/>
            </w:pPr>
            <w:r w:rsidRPr="006203E9">
              <w:t>0.00731</w:t>
            </w:r>
          </w:p>
        </w:tc>
        <w:tc>
          <w:tcPr>
            <w:tcW w:w="1751" w:type="dxa"/>
            <w:tcBorders>
              <w:top w:val="nil"/>
              <w:left w:val="nil"/>
              <w:bottom w:val="nil"/>
              <w:right w:val="nil"/>
            </w:tcBorders>
            <w:shd w:val="clear" w:color="auto" w:fill="auto"/>
            <w:noWrap/>
            <w:vAlign w:val="bottom"/>
          </w:tcPr>
          <w:p w14:paraId="7717632C" w14:textId="77777777" w:rsidR="00DF1251" w:rsidRPr="006203E9" w:rsidRDefault="00DF1251" w:rsidP="003B2631">
            <w:pPr>
              <w:pStyle w:val="Table"/>
            </w:pPr>
            <w:r w:rsidRPr="006203E9">
              <w:t>0.00998</w:t>
            </w:r>
          </w:p>
        </w:tc>
      </w:tr>
      <w:tr w:rsidR="00DF1251" w:rsidRPr="006203E9" w14:paraId="677B6375" w14:textId="77777777" w:rsidTr="00DF1251">
        <w:trPr>
          <w:trHeight w:val="306"/>
          <w:jc w:val="center"/>
        </w:trPr>
        <w:tc>
          <w:tcPr>
            <w:tcW w:w="1843" w:type="dxa"/>
            <w:shd w:val="clear" w:color="auto" w:fill="auto"/>
            <w:noWrap/>
            <w:vAlign w:val="center"/>
          </w:tcPr>
          <w:p w14:paraId="7CB190B2" w14:textId="77777777" w:rsidR="00DF1251" w:rsidRPr="006203E9" w:rsidRDefault="00DF1251" w:rsidP="003B2631">
            <w:pPr>
              <w:pStyle w:val="Table"/>
              <w:jc w:val="left"/>
            </w:pPr>
          </w:p>
        </w:tc>
        <w:tc>
          <w:tcPr>
            <w:tcW w:w="1527" w:type="dxa"/>
            <w:tcBorders>
              <w:top w:val="nil"/>
              <w:left w:val="nil"/>
              <w:bottom w:val="nil"/>
              <w:right w:val="nil"/>
            </w:tcBorders>
            <w:shd w:val="clear" w:color="auto" w:fill="auto"/>
            <w:noWrap/>
            <w:vAlign w:val="bottom"/>
          </w:tcPr>
          <w:p w14:paraId="494FD430" w14:textId="77777777" w:rsidR="00DF1251" w:rsidRPr="006203E9" w:rsidRDefault="00DF1251" w:rsidP="003B2631">
            <w:pPr>
              <w:pStyle w:val="Table"/>
            </w:pPr>
            <w:r w:rsidRPr="006203E9">
              <w:t>(1.36)</w:t>
            </w:r>
          </w:p>
        </w:tc>
        <w:tc>
          <w:tcPr>
            <w:tcW w:w="1526" w:type="dxa"/>
            <w:tcBorders>
              <w:top w:val="nil"/>
              <w:left w:val="nil"/>
              <w:bottom w:val="nil"/>
              <w:right w:val="nil"/>
            </w:tcBorders>
            <w:shd w:val="clear" w:color="auto" w:fill="auto"/>
            <w:noWrap/>
            <w:vAlign w:val="bottom"/>
          </w:tcPr>
          <w:p w14:paraId="168C11E7" w14:textId="77777777" w:rsidR="00DF1251" w:rsidRPr="006203E9" w:rsidRDefault="00DF1251" w:rsidP="003B2631">
            <w:pPr>
              <w:pStyle w:val="Table"/>
            </w:pPr>
            <w:r w:rsidRPr="006203E9">
              <w:t>(1.29)</w:t>
            </w:r>
          </w:p>
        </w:tc>
        <w:tc>
          <w:tcPr>
            <w:tcW w:w="1527" w:type="dxa"/>
            <w:tcBorders>
              <w:top w:val="nil"/>
              <w:left w:val="nil"/>
              <w:bottom w:val="nil"/>
              <w:right w:val="nil"/>
            </w:tcBorders>
            <w:shd w:val="clear" w:color="auto" w:fill="auto"/>
            <w:noWrap/>
            <w:vAlign w:val="bottom"/>
          </w:tcPr>
          <w:p w14:paraId="169783F1" w14:textId="77777777" w:rsidR="00DF1251" w:rsidRPr="006203E9" w:rsidRDefault="00DF1251" w:rsidP="003B2631">
            <w:pPr>
              <w:pStyle w:val="Table"/>
            </w:pPr>
            <w:r w:rsidRPr="006203E9">
              <w:t>(0.24)</w:t>
            </w:r>
          </w:p>
        </w:tc>
        <w:tc>
          <w:tcPr>
            <w:tcW w:w="1526" w:type="dxa"/>
            <w:tcBorders>
              <w:top w:val="nil"/>
              <w:left w:val="nil"/>
              <w:bottom w:val="nil"/>
              <w:right w:val="nil"/>
            </w:tcBorders>
            <w:shd w:val="clear" w:color="auto" w:fill="auto"/>
            <w:noWrap/>
            <w:vAlign w:val="bottom"/>
          </w:tcPr>
          <w:p w14:paraId="4DAD70CB" w14:textId="77777777" w:rsidR="00DF1251" w:rsidRPr="006203E9" w:rsidRDefault="00DF1251" w:rsidP="003B2631">
            <w:pPr>
              <w:pStyle w:val="Table"/>
            </w:pPr>
            <w:r w:rsidRPr="006203E9">
              <w:t>(1.17)</w:t>
            </w:r>
          </w:p>
        </w:tc>
        <w:tc>
          <w:tcPr>
            <w:tcW w:w="1527" w:type="dxa"/>
            <w:tcBorders>
              <w:top w:val="nil"/>
              <w:left w:val="nil"/>
              <w:bottom w:val="nil"/>
              <w:right w:val="nil"/>
            </w:tcBorders>
            <w:shd w:val="clear" w:color="auto" w:fill="auto"/>
            <w:noWrap/>
            <w:vAlign w:val="bottom"/>
          </w:tcPr>
          <w:p w14:paraId="11CCF716" w14:textId="77777777" w:rsidR="00DF1251" w:rsidRPr="006203E9" w:rsidRDefault="00DF1251" w:rsidP="003B2631">
            <w:pPr>
              <w:pStyle w:val="Table"/>
            </w:pPr>
            <w:r w:rsidRPr="006203E9">
              <w:t>(0.82)</w:t>
            </w:r>
          </w:p>
        </w:tc>
        <w:tc>
          <w:tcPr>
            <w:tcW w:w="1751" w:type="dxa"/>
            <w:tcBorders>
              <w:top w:val="nil"/>
              <w:left w:val="nil"/>
              <w:bottom w:val="nil"/>
              <w:right w:val="nil"/>
            </w:tcBorders>
            <w:shd w:val="clear" w:color="auto" w:fill="auto"/>
            <w:noWrap/>
            <w:vAlign w:val="bottom"/>
          </w:tcPr>
          <w:p w14:paraId="7F2FCA93" w14:textId="77777777" w:rsidR="00DF1251" w:rsidRPr="006203E9" w:rsidRDefault="00DF1251" w:rsidP="003B2631">
            <w:pPr>
              <w:pStyle w:val="Table"/>
            </w:pPr>
            <w:r w:rsidRPr="006203E9">
              <w:t>(0.70)</w:t>
            </w:r>
          </w:p>
        </w:tc>
      </w:tr>
      <w:tr w:rsidR="00DF1251" w:rsidRPr="006203E9" w14:paraId="663502E9" w14:textId="77777777" w:rsidTr="00DF1251">
        <w:trPr>
          <w:trHeight w:val="306"/>
          <w:jc w:val="center"/>
        </w:trPr>
        <w:tc>
          <w:tcPr>
            <w:tcW w:w="1843" w:type="dxa"/>
            <w:shd w:val="clear" w:color="auto" w:fill="auto"/>
            <w:noWrap/>
            <w:vAlign w:val="center"/>
          </w:tcPr>
          <w:p w14:paraId="03A37BAA" w14:textId="77777777" w:rsidR="00DF1251" w:rsidRPr="006203E9" w:rsidRDefault="00DF1251" w:rsidP="003B2631">
            <w:pPr>
              <w:pStyle w:val="Table"/>
              <w:jc w:val="left"/>
            </w:pPr>
            <w:r w:rsidRPr="006203E9">
              <w:t>Year</w:t>
            </w:r>
            <w:r w:rsidRPr="006203E9">
              <w:rPr>
                <w:rFonts w:hint="eastAsia"/>
              </w:rPr>
              <w:t xml:space="preserve"> </w:t>
            </w:r>
            <w:r w:rsidRPr="006203E9">
              <w:t>F.E.</w:t>
            </w:r>
          </w:p>
        </w:tc>
        <w:tc>
          <w:tcPr>
            <w:tcW w:w="1527" w:type="dxa"/>
            <w:shd w:val="clear" w:color="auto" w:fill="auto"/>
            <w:noWrap/>
            <w:vAlign w:val="center"/>
          </w:tcPr>
          <w:p w14:paraId="74AD1CE3" w14:textId="77777777" w:rsidR="00DF1251" w:rsidRPr="006203E9" w:rsidRDefault="00DF1251" w:rsidP="003B2631">
            <w:pPr>
              <w:pStyle w:val="Table"/>
            </w:pPr>
            <w:r w:rsidRPr="006203E9">
              <w:rPr>
                <w:rFonts w:hint="eastAsia"/>
              </w:rPr>
              <w:t>Yes</w:t>
            </w:r>
          </w:p>
        </w:tc>
        <w:tc>
          <w:tcPr>
            <w:tcW w:w="1526" w:type="dxa"/>
            <w:shd w:val="clear" w:color="auto" w:fill="auto"/>
            <w:noWrap/>
            <w:vAlign w:val="center"/>
          </w:tcPr>
          <w:p w14:paraId="303A3730" w14:textId="77777777" w:rsidR="00DF1251" w:rsidRPr="006203E9" w:rsidRDefault="00DF1251" w:rsidP="003B2631">
            <w:pPr>
              <w:pStyle w:val="Table"/>
            </w:pPr>
            <w:r w:rsidRPr="006203E9">
              <w:rPr>
                <w:rFonts w:hint="eastAsia"/>
              </w:rPr>
              <w:t>Yes</w:t>
            </w:r>
          </w:p>
        </w:tc>
        <w:tc>
          <w:tcPr>
            <w:tcW w:w="1527" w:type="dxa"/>
            <w:shd w:val="clear" w:color="auto" w:fill="auto"/>
            <w:noWrap/>
            <w:vAlign w:val="center"/>
          </w:tcPr>
          <w:p w14:paraId="4463F6B1" w14:textId="77777777" w:rsidR="00DF1251" w:rsidRPr="006203E9" w:rsidRDefault="00DF1251" w:rsidP="003B2631">
            <w:pPr>
              <w:pStyle w:val="Table"/>
            </w:pPr>
            <w:r w:rsidRPr="006203E9">
              <w:t>Yes</w:t>
            </w:r>
          </w:p>
        </w:tc>
        <w:tc>
          <w:tcPr>
            <w:tcW w:w="1526" w:type="dxa"/>
            <w:shd w:val="clear" w:color="auto" w:fill="auto"/>
            <w:noWrap/>
            <w:vAlign w:val="center"/>
          </w:tcPr>
          <w:p w14:paraId="49FBBE5D" w14:textId="77777777" w:rsidR="00DF1251" w:rsidRPr="006203E9" w:rsidRDefault="00DF1251" w:rsidP="003B2631">
            <w:pPr>
              <w:pStyle w:val="Table"/>
            </w:pPr>
            <w:r w:rsidRPr="006203E9">
              <w:t>Yes</w:t>
            </w:r>
          </w:p>
        </w:tc>
        <w:tc>
          <w:tcPr>
            <w:tcW w:w="1527" w:type="dxa"/>
            <w:shd w:val="clear" w:color="auto" w:fill="auto"/>
            <w:noWrap/>
            <w:vAlign w:val="center"/>
          </w:tcPr>
          <w:p w14:paraId="59C2DC5C" w14:textId="77777777" w:rsidR="00DF1251" w:rsidRPr="006203E9" w:rsidRDefault="00DF1251" w:rsidP="003B2631">
            <w:pPr>
              <w:pStyle w:val="Table"/>
            </w:pPr>
            <w:r w:rsidRPr="006203E9">
              <w:t>Yes</w:t>
            </w:r>
          </w:p>
        </w:tc>
        <w:tc>
          <w:tcPr>
            <w:tcW w:w="1751" w:type="dxa"/>
            <w:shd w:val="clear" w:color="auto" w:fill="auto"/>
            <w:noWrap/>
            <w:vAlign w:val="center"/>
          </w:tcPr>
          <w:p w14:paraId="238CA8D0" w14:textId="77777777" w:rsidR="00DF1251" w:rsidRPr="006203E9" w:rsidRDefault="00DF1251" w:rsidP="003B2631">
            <w:pPr>
              <w:pStyle w:val="Table"/>
            </w:pPr>
            <w:r w:rsidRPr="006203E9">
              <w:t>Yes</w:t>
            </w:r>
          </w:p>
        </w:tc>
      </w:tr>
      <w:tr w:rsidR="00DF1251" w:rsidRPr="006203E9" w14:paraId="0974356A" w14:textId="77777777" w:rsidTr="00DF1251">
        <w:trPr>
          <w:trHeight w:val="306"/>
          <w:jc w:val="center"/>
        </w:trPr>
        <w:tc>
          <w:tcPr>
            <w:tcW w:w="1843" w:type="dxa"/>
            <w:shd w:val="clear" w:color="auto" w:fill="auto"/>
            <w:noWrap/>
            <w:vAlign w:val="center"/>
            <w:hideMark/>
          </w:tcPr>
          <w:p w14:paraId="1ABD8C33" w14:textId="77777777" w:rsidR="00DF1251" w:rsidRPr="006203E9" w:rsidRDefault="00DF1251" w:rsidP="003B2631">
            <w:pPr>
              <w:pStyle w:val="Table"/>
              <w:jc w:val="left"/>
            </w:pPr>
            <w:r w:rsidRPr="006203E9">
              <w:t>Industry F.E.</w:t>
            </w:r>
          </w:p>
        </w:tc>
        <w:tc>
          <w:tcPr>
            <w:tcW w:w="1527" w:type="dxa"/>
            <w:shd w:val="clear" w:color="auto" w:fill="auto"/>
            <w:noWrap/>
            <w:vAlign w:val="center"/>
            <w:hideMark/>
          </w:tcPr>
          <w:p w14:paraId="59D81A39" w14:textId="77777777" w:rsidR="00DF1251" w:rsidRPr="006203E9" w:rsidRDefault="00DF1251" w:rsidP="003B2631">
            <w:pPr>
              <w:pStyle w:val="Table"/>
            </w:pPr>
            <w:r w:rsidRPr="006203E9">
              <w:t>Yes</w:t>
            </w:r>
          </w:p>
        </w:tc>
        <w:tc>
          <w:tcPr>
            <w:tcW w:w="1526" w:type="dxa"/>
            <w:shd w:val="clear" w:color="auto" w:fill="auto"/>
            <w:noWrap/>
            <w:vAlign w:val="center"/>
            <w:hideMark/>
          </w:tcPr>
          <w:p w14:paraId="5272E921" w14:textId="77777777" w:rsidR="00DF1251" w:rsidRPr="006203E9" w:rsidRDefault="00DF1251" w:rsidP="003B2631">
            <w:pPr>
              <w:pStyle w:val="Table"/>
            </w:pPr>
            <w:r w:rsidRPr="006203E9">
              <w:t>Yes</w:t>
            </w:r>
          </w:p>
        </w:tc>
        <w:tc>
          <w:tcPr>
            <w:tcW w:w="1527" w:type="dxa"/>
            <w:shd w:val="clear" w:color="auto" w:fill="auto"/>
            <w:noWrap/>
            <w:vAlign w:val="center"/>
            <w:hideMark/>
          </w:tcPr>
          <w:p w14:paraId="1D666A76" w14:textId="77777777" w:rsidR="00DF1251" w:rsidRPr="006203E9" w:rsidRDefault="00DF1251" w:rsidP="003B2631">
            <w:pPr>
              <w:pStyle w:val="Table"/>
            </w:pPr>
            <w:r w:rsidRPr="006203E9">
              <w:t>Yes</w:t>
            </w:r>
          </w:p>
        </w:tc>
        <w:tc>
          <w:tcPr>
            <w:tcW w:w="1526" w:type="dxa"/>
            <w:shd w:val="clear" w:color="auto" w:fill="auto"/>
            <w:noWrap/>
            <w:vAlign w:val="center"/>
            <w:hideMark/>
          </w:tcPr>
          <w:p w14:paraId="7D0EF1AD" w14:textId="77777777" w:rsidR="00DF1251" w:rsidRPr="006203E9" w:rsidRDefault="00DF1251" w:rsidP="003B2631">
            <w:pPr>
              <w:pStyle w:val="Table"/>
            </w:pPr>
            <w:r w:rsidRPr="006203E9">
              <w:t>Yes</w:t>
            </w:r>
          </w:p>
        </w:tc>
        <w:tc>
          <w:tcPr>
            <w:tcW w:w="1527" w:type="dxa"/>
            <w:shd w:val="clear" w:color="auto" w:fill="auto"/>
            <w:noWrap/>
            <w:vAlign w:val="center"/>
            <w:hideMark/>
          </w:tcPr>
          <w:p w14:paraId="415A7E9F" w14:textId="77777777" w:rsidR="00DF1251" w:rsidRPr="006203E9" w:rsidRDefault="00DF1251" w:rsidP="003B2631">
            <w:pPr>
              <w:pStyle w:val="Table"/>
            </w:pPr>
            <w:r w:rsidRPr="006203E9">
              <w:t>Yes</w:t>
            </w:r>
          </w:p>
        </w:tc>
        <w:tc>
          <w:tcPr>
            <w:tcW w:w="1751" w:type="dxa"/>
            <w:shd w:val="clear" w:color="auto" w:fill="auto"/>
            <w:noWrap/>
            <w:vAlign w:val="center"/>
            <w:hideMark/>
          </w:tcPr>
          <w:p w14:paraId="47B86E81" w14:textId="77777777" w:rsidR="00DF1251" w:rsidRPr="006203E9" w:rsidRDefault="00DF1251" w:rsidP="003B2631">
            <w:pPr>
              <w:pStyle w:val="Table"/>
            </w:pPr>
            <w:r w:rsidRPr="006203E9">
              <w:t>Yes</w:t>
            </w:r>
          </w:p>
        </w:tc>
      </w:tr>
      <w:tr w:rsidR="00DF1251" w:rsidRPr="006203E9" w14:paraId="7538817D" w14:textId="77777777" w:rsidTr="00DF1251">
        <w:trPr>
          <w:trHeight w:val="306"/>
          <w:jc w:val="center"/>
        </w:trPr>
        <w:tc>
          <w:tcPr>
            <w:tcW w:w="1843" w:type="dxa"/>
            <w:shd w:val="clear" w:color="auto" w:fill="auto"/>
            <w:noWrap/>
            <w:vAlign w:val="center"/>
            <w:hideMark/>
          </w:tcPr>
          <w:p w14:paraId="4A31E239" w14:textId="77777777" w:rsidR="00DF1251" w:rsidRPr="006203E9" w:rsidRDefault="00DF1251" w:rsidP="003B2631">
            <w:pPr>
              <w:pStyle w:val="Table"/>
              <w:jc w:val="left"/>
            </w:pPr>
            <w:r w:rsidRPr="006203E9">
              <w:t>Observation</w:t>
            </w:r>
          </w:p>
        </w:tc>
        <w:tc>
          <w:tcPr>
            <w:tcW w:w="1527" w:type="dxa"/>
            <w:tcBorders>
              <w:top w:val="nil"/>
              <w:left w:val="nil"/>
              <w:right w:val="nil"/>
            </w:tcBorders>
            <w:shd w:val="clear" w:color="auto" w:fill="auto"/>
            <w:noWrap/>
            <w:vAlign w:val="bottom"/>
          </w:tcPr>
          <w:p w14:paraId="51F47055" w14:textId="77777777" w:rsidR="00DF1251" w:rsidRPr="006203E9" w:rsidRDefault="00DF1251" w:rsidP="003B2631">
            <w:pPr>
              <w:pStyle w:val="Table"/>
            </w:pPr>
            <w:r w:rsidRPr="006203E9">
              <w:t>10,094</w:t>
            </w:r>
          </w:p>
        </w:tc>
        <w:tc>
          <w:tcPr>
            <w:tcW w:w="1526" w:type="dxa"/>
            <w:tcBorders>
              <w:top w:val="nil"/>
              <w:left w:val="nil"/>
              <w:right w:val="nil"/>
            </w:tcBorders>
            <w:shd w:val="clear" w:color="auto" w:fill="auto"/>
            <w:noWrap/>
            <w:vAlign w:val="bottom"/>
          </w:tcPr>
          <w:p w14:paraId="29864D03" w14:textId="77777777" w:rsidR="00DF1251" w:rsidRPr="006203E9" w:rsidRDefault="00DF1251" w:rsidP="003B2631">
            <w:pPr>
              <w:pStyle w:val="Table"/>
            </w:pPr>
            <w:r w:rsidRPr="006203E9">
              <w:t>10,094</w:t>
            </w:r>
          </w:p>
        </w:tc>
        <w:tc>
          <w:tcPr>
            <w:tcW w:w="1527" w:type="dxa"/>
            <w:tcBorders>
              <w:top w:val="nil"/>
              <w:left w:val="nil"/>
              <w:right w:val="nil"/>
            </w:tcBorders>
            <w:shd w:val="clear" w:color="auto" w:fill="auto"/>
            <w:noWrap/>
            <w:vAlign w:val="bottom"/>
          </w:tcPr>
          <w:p w14:paraId="204547A8" w14:textId="77777777" w:rsidR="00DF1251" w:rsidRPr="006203E9" w:rsidRDefault="00DF1251" w:rsidP="003B2631">
            <w:pPr>
              <w:pStyle w:val="Table"/>
            </w:pPr>
            <w:r w:rsidRPr="006203E9">
              <w:t>10,094</w:t>
            </w:r>
          </w:p>
        </w:tc>
        <w:tc>
          <w:tcPr>
            <w:tcW w:w="1526" w:type="dxa"/>
            <w:tcBorders>
              <w:top w:val="nil"/>
              <w:left w:val="nil"/>
              <w:right w:val="nil"/>
            </w:tcBorders>
            <w:shd w:val="clear" w:color="auto" w:fill="auto"/>
            <w:noWrap/>
            <w:vAlign w:val="bottom"/>
          </w:tcPr>
          <w:p w14:paraId="1CDAAA29" w14:textId="77777777" w:rsidR="00DF1251" w:rsidRPr="006203E9" w:rsidRDefault="00DF1251" w:rsidP="003B2631">
            <w:pPr>
              <w:pStyle w:val="Table"/>
            </w:pPr>
            <w:r w:rsidRPr="006203E9">
              <w:t>7,794</w:t>
            </w:r>
          </w:p>
        </w:tc>
        <w:tc>
          <w:tcPr>
            <w:tcW w:w="1527" w:type="dxa"/>
            <w:tcBorders>
              <w:top w:val="nil"/>
              <w:left w:val="nil"/>
              <w:right w:val="nil"/>
            </w:tcBorders>
            <w:shd w:val="clear" w:color="auto" w:fill="auto"/>
            <w:noWrap/>
            <w:vAlign w:val="bottom"/>
          </w:tcPr>
          <w:p w14:paraId="0BBEAE3B" w14:textId="77777777" w:rsidR="00DF1251" w:rsidRPr="006203E9" w:rsidRDefault="00DF1251" w:rsidP="003B2631">
            <w:pPr>
              <w:pStyle w:val="Table"/>
            </w:pPr>
            <w:r w:rsidRPr="006203E9">
              <w:t>7,794</w:t>
            </w:r>
          </w:p>
        </w:tc>
        <w:tc>
          <w:tcPr>
            <w:tcW w:w="1751" w:type="dxa"/>
            <w:tcBorders>
              <w:top w:val="nil"/>
              <w:left w:val="nil"/>
              <w:right w:val="nil"/>
            </w:tcBorders>
            <w:shd w:val="clear" w:color="auto" w:fill="auto"/>
            <w:noWrap/>
            <w:vAlign w:val="bottom"/>
          </w:tcPr>
          <w:p w14:paraId="2D2EBDEA" w14:textId="77777777" w:rsidR="00DF1251" w:rsidRPr="006203E9" w:rsidRDefault="00DF1251" w:rsidP="003B2631">
            <w:pPr>
              <w:pStyle w:val="Table"/>
            </w:pPr>
            <w:r w:rsidRPr="006203E9">
              <w:t>7,794</w:t>
            </w:r>
          </w:p>
        </w:tc>
      </w:tr>
      <w:tr w:rsidR="00DF1251" w:rsidRPr="006203E9" w14:paraId="10E7FA7D" w14:textId="77777777" w:rsidTr="00DF1251">
        <w:trPr>
          <w:trHeight w:val="306"/>
          <w:jc w:val="center"/>
        </w:trPr>
        <w:tc>
          <w:tcPr>
            <w:tcW w:w="1843" w:type="dxa"/>
            <w:tcBorders>
              <w:bottom w:val="single" w:sz="4" w:space="0" w:color="auto"/>
            </w:tcBorders>
            <w:shd w:val="clear" w:color="auto" w:fill="auto"/>
            <w:noWrap/>
            <w:vAlign w:val="center"/>
            <w:hideMark/>
          </w:tcPr>
          <w:p w14:paraId="13CC7D31" w14:textId="77777777" w:rsidR="00DF1251" w:rsidRPr="006203E9" w:rsidRDefault="00DF1251" w:rsidP="003B2631">
            <w:pPr>
              <w:pStyle w:val="Table"/>
              <w:jc w:val="left"/>
            </w:pPr>
            <w:r w:rsidRPr="006203E9">
              <w:t>R-squared</w:t>
            </w:r>
          </w:p>
        </w:tc>
        <w:tc>
          <w:tcPr>
            <w:tcW w:w="1527" w:type="dxa"/>
            <w:tcBorders>
              <w:top w:val="nil"/>
              <w:left w:val="nil"/>
              <w:bottom w:val="single" w:sz="4" w:space="0" w:color="auto"/>
              <w:right w:val="nil"/>
            </w:tcBorders>
            <w:shd w:val="clear" w:color="auto" w:fill="auto"/>
            <w:noWrap/>
            <w:vAlign w:val="bottom"/>
          </w:tcPr>
          <w:p w14:paraId="339EC508" w14:textId="77777777" w:rsidR="00DF1251" w:rsidRPr="006203E9" w:rsidRDefault="00DF1251" w:rsidP="003B2631">
            <w:pPr>
              <w:pStyle w:val="Table"/>
            </w:pPr>
            <w:r w:rsidRPr="006203E9">
              <w:t>0.3626</w:t>
            </w:r>
          </w:p>
        </w:tc>
        <w:tc>
          <w:tcPr>
            <w:tcW w:w="1526" w:type="dxa"/>
            <w:tcBorders>
              <w:top w:val="nil"/>
              <w:left w:val="nil"/>
              <w:bottom w:val="single" w:sz="4" w:space="0" w:color="auto"/>
              <w:right w:val="nil"/>
            </w:tcBorders>
            <w:shd w:val="clear" w:color="auto" w:fill="auto"/>
            <w:noWrap/>
            <w:vAlign w:val="bottom"/>
          </w:tcPr>
          <w:p w14:paraId="6CF99E58" w14:textId="77777777" w:rsidR="00DF1251" w:rsidRPr="006203E9" w:rsidRDefault="00DF1251" w:rsidP="003B2631">
            <w:pPr>
              <w:pStyle w:val="Table"/>
            </w:pPr>
            <w:r w:rsidRPr="006203E9">
              <w:t>0.3568</w:t>
            </w:r>
          </w:p>
        </w:tc>
        <w:tc>
          <w:tcPr>
            <w:tcW w:w="1527" w:type="dxa"/>
            <w:tcBorders>
              <w:top w:val="nil"/>
              <w:left w:val="nil"/>
              <w:bottom w:val="single" w:sz="4" w:space="0" w:color="auto"/>
              <w:right w:val="nil"/>
            </w:tcBorders>
            <w:shd w:val="clear" w:color="auto" w:fill="auto"/>
            <w:noWrap/>
            <w:vAlign w:val="bottom"/>
          </w:tcPr>
          <w:p w14:paraId="3F3C7906" w14:textId="77777777" w:rsidR="00DF1251" w:rsidRPr="006203E9" w:rsidRDefault="00DF1251" w:rsidP="003B2631">
            <w:pPr>
              <w:pStyle w:val="Table"/>
            </w:pPr>
            <w:r w:rsidRPr="006203E9">
              <w:t>0.1546</w:t>
            </w:r>
          </w:p>
        </w:tc>
        <w:tc>
          <w:tcPr>
            <w:tcW w:w="1526" w:type="dxa"/>
            <w:tcBorders>
              <w:top w:val="nil"/>
              <w:left w:val="nil"/>
              <w:bottom w:val="single" w:sz="4" w:space="0" w:color="auto"/>
              <w:right w:val="nil"/>
            </w:tcBorders>
            <w:shd w:val="clear" w:color="auto" w:fill="auto"/>
            <w:noWrap/>
            <w:vAlign w:val="bottom"/>
          </w:tcPr>
          <w:p w14:paraId="0DFBBA1E" w14:textId="77777777" w:rsidR="00DF1251" w:rsidRPr="006203E9" w:rsidRDefault="00DF1251" w:rsidP="003B2631">
            <w:pPr>
              <w:pStyle w:val="Table"/>
            </w:pPr>
            <w:r w:rsidRPr="006203E9">
              <w:t>0.3096</w:t>
            </w:r>
          </w:p>
        </w:tc>
        <w:tc>
          <w:tcPr>
            <w:tcW w:w="1527" w:type="dxa"/>
            <w:tcBorders>
              <w:top w:val="nil"/>
              <w:left w:val="nil"/>
              <w:bottom w:val="single" w:sz="4" w:space="0" w:color="auto"/>
              <w:right w:val="nil"/>
            </w:tcBorders>
            <w:shd w:val="clear" w:color="auto" w:fill="auto"/>
            <w:noWrap/>
            <w:vAlign w:val="bottom"/>
          </w:tcPr>
          <w:p w14:paraId="0D1FC9B3" w14:textId="77777777" w:rsidR="00DF1251" w:rsidRPr="006203E9" w:rsidRDefault="00DF1251" w:rsidP="003B2631">
            <w:pPr>
              <w:pStyle w:val="Table"/>
            </w:pPr>
            <w:r w:rsidRPr="006203E9">
              <w:t>0.2136</w:t>
            </w:r>
          </w:p>
        </w:tc>
        <w:tc>
          <w:tcPr>
            <w:tcW w:w="1751" w:type="dxa"/>
            <w:tcBorders>
              <w:top w:val="nil"/>
              <w:left w:val="nil"/>
              <w:bottom w:val="single" w:sz="4" w:space="0" w:color="auto"/>
              <w:right w:val="nil"/>
            </w:tcBorders>
            <w:shd w:val="clear" w:color="auto" w:fill="auto"/>
            <w:noWrap/>
            <w:vAlign w:val="bottom"/>
          </w:tcPr>
          <w:p w14:paraId="17897F5E" w14:textId="77777777" w:rsidR="00DF1251" w:rsidRPr="006203E9" w:rsidRDefault="00DF1251" w:rsidP="003B2631">
            <w:pPr>
              <w:pStyle w:val="Table"/>
            </w:pPr>
            <w:r w:rsidRPr="006203E9">
              <w:t>0.1745</w:t>
            </w:r>
          </w:p>
        </w:tc>
      </w:tr>
    </w:tbl>
    <w:p w14:paraId="6FA4FB24" w14:textId="77777777" w:rsidR="00CF212B" w:rsidRDefault="00CF212B" w:rsidP="00747DB2">
      <w:pPr>
        <w:ind w:firstLine="440"/>
        <w:rPr>
          <w:rFonts w:cs="Times New Roman"/>
          <w:sz w:val="22"/>
        </w:rPr>
        <w:sectPr w:rsidR="00CF212B" w:rsidSect="00B76856">
          <w:pgSz w:w="16838" w:h="11906" w:orient="landscape"/>
          <w:pgMar w:top="1800" w:right="1440" w:bottom="1800" w:left="1440" w:header="851" w:footer="992" w:gutter="0"/>
          <w:cols w:space="425"/>
          <w:docGrid w:type="lines" w:linePitch="312"/>
        </w:sectPr>
      </w:pPr>
    </w:p>
    <w:p w14:paraId="150FF58D" w14:textId="27176B57" w:rsidR="00D75CF4" w:rsidRPr="00D75CF4" w:rsidRDefault="00D75CF4" w:rsidP="00D75CF4">
      <w:pPr>
        <w:ind w:firstLine="442"/>
        <w:jc w:val="center"/>
        <w:rPr>
          <w:rFonts w:eastAsiaTheme="minorEastAsia" w:cs="Times New Roman"/>
          <w:b/>
          <w:sz w:val="22"/>
        </w:rPr>
      </w:pPr>
      <w:r w:rsidRPr="006203E9">
        <w:rPr>
          <w:rFonts w:cs="Times New Roman" w:hint="eastAsia"/>
          <w:b/>
          <w:sz w:val="22"/>
        </w:rPr>
        <w:lastRenderedPageBreak/>
        <w:t xml:space="preserve">Table </w:t>
      </w:r>
      <w:r>
        <w:rPr>
          <w:rFonts w:eastAsiaTheme="minorEastAsia" w:cs="Times New Roman" w:hint="eastAsia"/>
          <w:b/>
          <w:sz w:val="22"/>
        </w:rPr>
        <w:t>5</w:t>
      </w:r>
      <w:r w:rsidRPr="006203E9">
        <w:rPr>
          <w:rFonts w:cs="Times New Roman" w:hint="eastAsia"/>
          <w:b/>
          <w:sz w:val="22"/>
        </w:rPr>
        <w:t xml:space="preserve">: </w:t>
      </w:r>
      <w:r>
        <w:rPr>
          <w:rFonts w:cs="Times New Roman"/>
          <w:b/>
          <w:sz w:val="22"/>
        </w:rPr>
        <w:t xml:space="preserve">Engineer CEOs and </w:t>
      </w:r>
      <w:r>
        <w:rPr>
          <w:rFonts w:eastAsiaTheme="minorEastAsia" w:cs="Times New Roman" w:hint="eastAsia"/>
          <w:b/>
          <w:sz w:val="22"/>
        </w:rPr>
        <w:t>R&amp;D spending</w:t>
      </w:r>
      <w:r>
        <w:rPr>
          <w:rFonts w:cs="Times New Roman"/>
          <w:b/>
          <w:sz w:val="22"/>
        </w:rPr>
        <w:t xml:space="preserve"> </w:t>
      </w:r>
    </w:p>
    <w:p w14:paraId="204BF219" w14:textId="487DA513" w:rsidR="00D75CF4" w:rsidRPr="006203E9" w:rsidRDefault="00D75CF4" w:rsidP="00D75CF4">
      <w:pPr>
        <w:ind w:firstLine="440"/>
        <w:rPr>
          <w:rFonts w:cs="Times New Roman"/>
          <w:sz w:val="22"/>
        </w:rPr>
      </w:pPr>
      <w:r w:rsidRPr="006203E9">
        <w:rPr>
          <w:rFonts w:cs="Times New Roman"/>
          <w:sz w:val="22"/>
        </w:rPr>
        <w:t xml:space="preserve">This table presents the results of the effect of Engineer CEOs on </w:t>
      </w:r>
      <w:r>
        <w:rPr>
          <w:rFonts w:cs="Times New Roman"/>
          <w:sz w:val="22"/>
        </w:rPr>
        <w:t>innovation</w:t>
      </w:r>
      <w:r>
        <w:rPr>
          <w:rFonts w:cs="Times New Roman" w:hint="eastAsia"/>
          <w:sz w:val="22"/>
        </w:rPr>
        <w:t xml:space="preserve"> </w:t>
      </w:r>
      <w:r>
        <w:rPr>
          <w:rFonts w:eastAsiaTheme="minorEastAsia" w:cs="Times New Roman" w:hint="eastAsia"/>
          <w:sz w:val="22"/>
        </w:rPr>
        <w:t>in</w:t>
      </w:r>
      <w:r>
        <w:rPr>
          <w:rFonts w:cs="Times New Roman" w:hint="eastAsia"/>
          <w:sz w:val="22"/>
        </w:rPr>
        <w:t>put</w:t>
      </w:r>
      <w:r>
        <w:rPr>
          <w:rFonts w:cs="Times New Roman"/>
          <w:sz w:val="22"/>
        </w:rPr>
        <w:t>,</w:t>
      </w:r>
      <w:r>
        <w:rPr>
          <w:rFonts w:eastAsiaTheme="minorEastAsia" w:cs="Times New Roman" w:hint="eastAsia"/>
          <w:sz w:val="22"/>
        </w:rPr>
        <w:t xml:space="preserve"> </w:t>
      </w:r>
      <w:r w:rsidRPr="00C128F4">
        <w:rPr>
          <w:rFonts w:cs="Times New Roman"/>
          <w:sz w:val="22"/>
        </w:rPr>
        <w:t>measured by</w:t>
      </w:r>
      <w:r>
        <w:rPr>
          <w:rFonts w:cs="Times New Roman" w:hint="eastAsia"/>
          <w:sz w:val="22"/>
        </w:rPr>
        <w:t xml:space="preserve"> </w:t>
      </w:r>
      <w:r w:rsidRPr="001969EF">
        <w:rPr>
          <w:rFonts w:eastAsia="宋体" w:cs="Times New Roman"/>
          <w:i/>
          <w:color w:val="000000"/>
          <w:kern w:val="0"/>
          <w:sz w:val="22"/>
        </w:rPr>
        <w:t>R&amp;D_TA</w:t>
      </w:r>
      <w:r w:rsidRPr="00C128F4">
        <w:rPr>
          <w:rFonts w:cs="Times New Roman"/>
          <w:sz w:val="22"/>
        </w:rPr>
        <w:t xml:space="preserve">. </w:t>
      </w:r>
      <w:r w:rsidRPr="001969EF">
        <w:rPr>
          <w:rFonts w:eastAsia="宋体" w:cs="Times New Roman"/>
          <w:i/>
          <w:color w:val="000000"/>
          <w:kern w:val="0"/>
          <w:sz w:val="22"/>
        </w:rPr>
        <w:t>R&amp;D_TA</w:t>
      </w:r>
      <w:r w:rsidRPr="00C17EF9">
        <w:rPr>
          <w:rFonts w:cs="Times New Roman"/>
          <w:sz w:val="22"/>
        </w:rPr>
        <w:t xml:space="preserve"> is the ratio of R&amp;D to </w:t>
      </w:r>
      <w:r>
        <w:rPr>
          <w:rFonts w:cs="Times New Roman"/>
          <w:sz w:val="22"/>
        </w:rPr>
        <w:t>total assets,</w:t>
      </w:r>
      <w:r>
        <w:rPr>
          <w:rFonts w:cs="Times New Roman" w:hint="eastAsia"/>
          <w:sz w:val="22"/>
        </w:rPr>
        <w:t xml:space="preserve"> </w:t>
      </w:r>
      <w:r w:rsidRPr="00C17EF9">
        <w:rPr>
          <w:rFonts w:cs="Times New Roman"/>
          <w:sz w:val="22"/>
        </w:rPr>
        <w:t>expressed as a percentage.</w:t>
      </w:r>
      <w:r>
        <w:rPr>
          <w:rFonts w:eastAsiaTheme="minorEastAsia" w:cs="Times New Roman" w:hint="eastAsia"/>
          <w:sz w:val="22"/>
        </w:rPr>
        <w:t xml:space="preserve"> </w:t>
      </w:r>
      <w:r w:rsidRPr="006203E9">
        <w:rPr>
          <w:rFonts w:cs="Times New Roman"/>
          <w:sz w:val="22"/>
        </w:rPr>
        <w:t xml:space="preserve">Engineer CEO is an indicator variable equal to one if the CEO has a professional certification in engineering. Definitions of dependent variables and control variables are in Table 1. Regressions include year and (sub-) industry fixed effects, and standard errors are clustered at the firm level. T-statistics are reported in parentheses. </w:t>
      </w:r>
      <w:r w:rsidRPr="006203E9">
        <w:rPr>
          <w:rFonts w:ascii="Cambria Math" w:hAnsi="Cambria Math" w:cs="Cambria Math"/>
          <w:sz w:val="22"/>
        </w:rPr>
        <w:t>∗</w:t>
      </w:r>
      <w:r w:rsidRPr="006203E9">
        <w:rPr>
          <w:rFonts w:cs="Times New Roman"/>
          <w:sz w:val="22"/>
        </w:rPr>
        <w:t xml:space="preserve">, </w:t>
      </w:r>
      <w:r w:rsidRPr="006203E9">
        <w:rPr>
          <w:rFonts w:ascii="Cambria Math" w:hAnsi="Cambria Math" w:cs="Cambria Math"/>
          <w:sz w:val="22"/>
        </w:rPr>
        <w:t>∗∗</w:t>
      </w:r>
      <w:r w:rsidRPr="006203E9">
        <w:rPr>
          <w:rFonts w:cs="Times New Roman"/>
          <w:sz w:val="22"/>
        </w:rPr>
        <w:t xml:space="preserve">, and </w:t>
      </w:r>
      <w:r w:rsidRPr="006203E9">
        <w:rPr>
          <w:rFonts w:ascii="Cambria Math" w:hAnsi="Cambria Math" w:cs="Cambria Math"/>
          <w:sz w:val="22"/>
        </w:rPr>
        <w:t>∗∗∗</w:t>
      </w:r>
      <w:r w:rsidRPr="006203E9">
        <w:rPr>
          <w:rFonts w:cs="Times New Roman"/>
          <w:sz w:val="22"/>
        </w:rPr>
        <w:t xml:space="preserve"> denote significance at the 10%, 5%, and 1% levels, respectively.</w:t>
      </w:r>
    </w:p>
    <w:tbl>
      <w:tblPr>
        <w:tblW w:w="3370" w:type="dxa"/>
        <w:jc w:val="center"/>
        <w:tblLayout w:type="fixed"/>
        <w:tblLook w:val="04A0" w:firstRow="1" w:lastRow="0" w:firstColumn="1" w:lastColumn="0" w:noHBand="0" w:noVBand="1"/>
      </w:tblPr>
      <w:tblGrid>
        <w:gridCol w:w="1843"/>
        <w:gridCol w:w="1527"/>
      </w:tblGrid>
      <w:tr w:rsidR="00D75CF4" w:rsidRPr="006203E9" w14:paraId="43CE6760" w14:textId="77777777" w:rsidTr="00F97148">
        <w:trPr>
          <w:trHeight w:val="306"/>
          <w:jc w:val="center"/>
        </w:trPr>
        <w:tc>
          <w:tcPr>
            <w:tcW w:w="1843" w:type="dxa"/>
            <w:tcBorders>
              <w:top w:val="single" w:sz="4" w:space="0" w:color="auto"/>
            </w:tcBorders>
            <w:shd w:val="clear" w:color="auto" w:fill="auto"/>
            <w:noWrap/>
            <w:vAlign w:val="center"/>
            <w:hideMark/>
          </w:tcPr>
          <w:p w14:paraId="1C9374B0" w14:textId="77777777" w:rsidR="00D75CF4" w:rsidRPr="006203E9" w:rsidRDefault="00D75CF4" w:rsidP="00D6070E">
            <w:pPr>
              <w:pStyle w:val="Table"/>
            </w:pPr>
          </w:p>
        </w:tc>
        <w:tc>
          <w:tcPr>
            <w:tcW w:w="1527" w:type="dxa"/>
            <w:tcBorders>
              <w:top w:val="single" w:sz="4" w:space="0" w:color="auto"/>
            </w:tcBorders>
            <w:shd w:val="clear" w:color="auto" w:fill="auto"/>
            <w:noWrap/>
            <w:vAlign w:val="center"/>
            <w:hideMark/>
          </w:tcPr>
          <w:p w14:paraId="5FF041FA" w14:textId="19FAC97F" w:rsidR="00D75CF4" w:rsidRPr="006203E9" w:rsidRDefault="00D75CF4" w:rsidP="00D75CF4">
            <w:pPr>
              <w:pStyle w:val="Table"/>
            </w:pPr>
            <w:r w:rsidRPr="006203E9">
              <w:t>(</w:t>
            </w:r>
            <w:r>
              <w:rPr>
                <w:rFonts w:eastAsiaTheme="minorEastAsia" w:hint="eastAsia"/>
              </w:rPr>
              <w:t>1</w:t>
            </w:r>
            <w:r w:rsidRPr="006203E9">
              <w:t>)</w:t>
            </w:r>
          </w:p>
        </w:tc>
      </w:tr>
      <w:tr w:rsidR="00D75CF4" w:rsidRPr="006203E9" w14:paraId="6ADAF630" w14:textId="77777777" w:rsidTr="00F97148">
        <w:trPr>
          <w:trHeight w:val="306"/>
          <w:jc w:val="center"/>
        </w:trPr>
        <w:tc>
          <w:tcPr>
            <w:tcW w:w="1843" w:type="dxa"/>
            <w:tcBorders>
              <w:bottom w:val="single" w:sz="4" w:space="0" w:color="auto"/>
            </w:tcBorders>
            <w:shd w:val="clear" w:color="auto" w:fill="auto"/>
            <w:noWrap/>
            <w:vAlign w:val="center"/>
            <w:hideMark/>
          </w:tcPr>
          <w:p w14:paraId="6060AD42" w14:textId="77777777" w:rsidR="00D75CF4" w:rsidRPr="006203E9" w:rsidRDefault="00D75CF4" w:rsidP="00D6070E">
            <w:pPr>
              <w:pStyle w:val="Table"/>
            </w:pPr>
          </w:p>
        </w:tc>
        <w:tc>
          <w:tcPr>
            <w:tcW w:w="1527" w:type="dxa"/>
            <w:tcBorders>
              <w:bottom w:val="single" w:sz="4" w:space="0" w:color="auto"/>
            </w:tcBorders>
            <w:shd w:val="clear" w:color="auto" w:fill="auto"/>
            <w:noWrap/>
            <w:vAlign w:val="center"/>
            <w:hideMark/>
          </w:tcPr>
          <w:p w14:paraId="77E39F94" w14:textId="67C42E05" w:rsidR="00D75CF4" w:rsidRPr="006203E9" w:rsidRDefault="00D75CF4" w:rsidP="00D6070E">
            <w:pPr>
              <w:pStyle w:val="Table"/>
            </w:pPr>
            <w:r w:rsidRPr="00F6723D">
              <w:rPr>
                <w:rFonts w:eastAsia="宋体"/>
                <w:color w:val="000000"/>
                <w:kern w:val="0"/>
              </w:rPr>
              <w:t>R&amp;D_TA</w:t>
            </w:r>
          </w:p>
        </w:tc>
      </w:tr>
      <w:tr w:rsidR="00D75CF4" w:rsidRPr="006203E9" w14:paraId="3E3117D6" w14:textId="77777777" w:rsidTr="00F97148">
        <w:trPr>
          <w:trHeight w:val="306"/>
          <w:jc w:val="center"/>
        </w:trPr>
        <w:tc>
          <w:tcPr>
            <w:tcW w:w="1843" w:type="dxa"/>
            <w:tcBorders>
              <w:top w:val="single" w:sz="4" w:space="0" w:color="auto"/>
            </w:tcBorders>
            <w:shd w:val="clear" w:color="auto" w:fill="auto"/>
            <w:noWrap/>
            <w:vAlign w:val="center"/>
            <w:hideMark/>
          </w:tcPr>
          <w:p w14:paraId="6D237E07" w14:textId="77777777" w:rsidR="00D75CF4" w:rsidRPr="006203E9" w:rsidRDefault="00D75CF4" w:rsidP="00D6070E">
            <w:pPr>
              <w:pStyle w:val="Table"/>
              <w:jc w:val="left"/>
            </w:pPr>
            <w:r w:rsidRPr="006203E9">
              <w:t>Engineer CEO</w:t>
            </w:r>
          </w:p>
        </w:tc>
        <w:tc>
          <w:tcPr>
            <w:tcW w:w="1527" w:type="dxa"/>
            <w:tcBorders>
              <w:top w:val="nil"/>
              <w:left w:val="nil"/>
              <w:bottom w:val="nil"/>
              <w:right w:val="nil"/>
            </w:tcBorders>
            <w:shd w:val="clear" w:color="auto" w:fill="auto"/>
            <w:noWrap/>
            <w:vAlign w:val="bottom"/>
          </w:tcPr>
          <w:p w14:paraId="05A6D6A5" w14:textId="50AB6089" w:rsidR="00D75CF4" w:rsidRPr="006203E9" w:rsidRDefault="00D75CF4" w:rsidP="00D6070E">
            <w:pPr>
              <w:pStyle w:val="Table"/>
            </w:pPr>
            <w:r w:rsidRPr="006203E9">
              <w:t>-0.0725</w:t>
            </w:r>
          </w:p>
        </w:tc>
      </w:tr>
      <w:tr w:rsidR="00D75CF4" w:rsidRPr="006203E9" w14:paraId="51E6AB3E" w14:textId="77777777" w:rsidTr="00F97148">
        <w:trPr>
          <w:trHeight w:val="306"/>
          <w:jc w:val="center"/>
        </w:trPr>
        <w:tc>
          <w:tcPr>
            <w:tcW w:w="1843" w:type="dxa"/>
            <w:shd w:val="clear" w:color="auto" w:fill="auto"/>
            <w:noWrap/>
            <w:vAlign w:val="center"/>
            <w:hideMark/>
          </w:tcPr>
          <w:p w14:paraId="7C6C483A"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611BD0F4" w14:textId="694C35FE" w:rsidR="00D75CF4" w:rsidRPr="006203E9" w:rsidRDefault="00D75CF4" w:rsidP="00D6070E">
            <w:pPr>
              <w:pStyle w:val="Table"/>
            </w:pPr>
            <w:r w:rsidRPr="006203E9">
              <w:t>(-0.60)</w:t>
            </w:r>
          </w:p>
        </w:tc>
      </w:tr>
      <w:tr w:rsidR="00D75CF4" w:rsidRPr="006203E9" w14:paraId="696560E0" w14:textId="77777777" w:rsidTr="00F97148">
        <w:trPr>
          <w:trHeight w:val="306"/>
          <w:jc w:val="center"/>
        </w:trPr>
        <w:tc>
          <w:tcPr>
            <w:tcW w:w="1843" w:type="dxa"/>
            <w:shd w:val="clear" w:color="auto" w:fill="auto"/>
            <w:noWrap/>
            <w:vAlign w:val="center"/>
          </w:tcPr>
          <w:p w14:paraId="194437D4" w14:textId="77777777" w:rsidR="00D75CF4" w:rsidRPr="006203E9" w:rsidRDefault="00D75CF4" w:rsidP="00D6070E">
            <w:pPr>
              <w:pStyle w:val="Table"/>
              <w:jc w:val="left"/>
            </w:pPr>
            <w:r w:rsidRPr="006203E9">
              <w:t>Age</w:t>
            </w:r>
          </w:p>
        </w:tc>
        <w:tc>
          <w:tcPr>
            <w:tcW w:w="1527" w:type="dxa"/>
            <w:tcBorders>
              <w:top w:val="nil"/>
              <w:left w:val="nil"/>
              <w:bottom w:val="nil"/>
              <w:right w:val="nil"/>
            </w:tcBorders>
            <w:shd w:val="clear" w:color="auto" w:fill="auto"/>
            <w:noWrap/>
            <w:vAlign w:val="bottom"/>
          </w:tcPr>
          <w:p w14:paraId="691E6C5F" w14:textId="0BA0CB65" w:rsidR="00D75CF4" w:rsidRPr="006203E9" w:rsidRDefault="00D75CF4" w:rsidP="00D6070E">
            <w:pPr>
              <w:pStyle w:val="Table"/>
            </w:pPr>
            <w:r w:rsidRPr="006203E9">
              <w:t>0.00295</w:t>
            </w:r>
          </w:p>
        </w:tc>
      </w:tr>
      <w:tr w:rsidR="00D75CF4" w:rsidRPr="006203E9" w14:paraId="3AEF7F82" w14:textId="77777777" w:rsidTr="00F97148">
        <w:trPr>
          <w:trHeight w:val="306"/>
          <w:jc w:val="center"/>
        </w:trPr>
        <w:tc>
          <w:tcPr>
            <w:tcW w:w="1843" w:type="dxa"/>
            <w:shd w:val="clear" w:color="auto" w:fill="auto"/>
            <w:noWrap/>
            <w:vAlign w:val="center"/>
          </w:tcPr>
          <w:p w14:paraId="71425D0B"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19F86FE0" w14:textId="60017C16" w:rsidR="00D75CF4" w:rsidRPr="006203E9" w:rsidRDefault="00D75CF4" w:rsidP="00D6070E">
            <w:pPr>
              <w:pStyle w:val="Table"/>
            </w:pPr>
            <w:r w:rsidRPr="006203E9">
              <w:t>(0.50)</w:t>
            </w:r>
          </w:p>
        </w:tc>
      </w:tr>
      <w:tr w:rsidR="00D75CF4" w:rsidRPr="006203E9" w14:paraId="66091BF3" w14:textId="77777777" w:rsidTr="00F97148">
        <w:trPr>
          <w:trHeight w:val="306"/>
          <w:jc w:val="center"/>
        </w:trPr>
        <w:tc>
          <w:tcPr>
            <w:tcW w:w="1843" w:type="dxa"/>
            <w:shd w:val="clear" w:color="auto" w:fill="auto"/>
            <w:noWrap/>
            <w:vAlign w:val="center"/>
          </w:tcPr>
          <w:p w14:paraId="10FB6E2E" w14:textId="77777777" w:rsidR="00D75CF4" w:rsidRPr="006203E9" w:rsidRDefault="00D75CF4" w:rsidP="00D6070E">
            <w:pPr>
              <w:pStyle w:val="Table"/>
              <w:jc w:val="left"/>
            </w:pPr>
            <w:r w:rsidRPr="006203E9">
              <w:rPr>
                <w:rFonts w:hint="eastAsia"/>
              </w:rPr>
              <w:t>Bachelor Degree</w:t>
            </w:r>
          </w:p>
        </w:tc>
        <w:tc>
          <w:tcPr>
            <w:tcW w:w="1527" w:type="dxa"/>
            <w:tcBorders>
              <w:top w:val="nil"/>
              <w:left w:val="nil"/>
              <w:bottom w:val="nil"/>
              <w:right w:val="nil"/>
            </w:tcBorders>
            <w:shd w:val="clear" w:color="auto" w:fill="auto"/>
            <w:noWrap/>
            <w:vAlign w:val="bottom"/>
          </w:tcPr>
          <w:p w14:paraId="18BE86EC" w14:textId="57941821" w:rsidR="00D75CF4" w:rsidRPr="006203E9" w:rsidRDefault="00D75CF4" w:rsidP="00D6070E">
            <w:pPr>
              <w:pStyle w:val="Table"/>
            </w:pPr>
            <w:r w:rsidRPr="006203E9">
              <w:t>0.144**</w:t>
            </w:r>
          </w:p>
        </w:tc>
      </w:tr>
      <w:tr w:rsidR="00D75CF4" w:rsidRPr="006203E9" w14:paraId="5B8265DE" w14:textId="77777777" w:rsidTr="00F97148">
        <w:trPr>
          <w:trHeight w:val="306"/>
          <w:jc w:val="center"/>
        </w:trPr>
        <w:tc>
          <w:tcPr>
            <w:tcW w:w="1843" w:type="dxa"/>
            <w:shd w:val="clear" w:color="auto" w:fill="auto"/>
            <w:noWrap/>
            <w:vAlign w:val="center"/>
          </w:tcPr>
          <w:p w14:paraId="068221CE"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49579E39" w14:textId="18C68B08" w:rsidR="00D75CF4" w:rsidRPr="006203E9" w:rsidRDefault="00D75CF4" w:rsidP="00D6070E">
            <w:pPr>
              <w:pStyle w:val="Table"/>
            </w:pPr>
            <w:r w:rsidRPr="006203E9">
              <w:t>(1.99)</w:t>
            </w:r>
          </w:p>
        </w:tc>
      </w:tr>
      <w:tr w:rsidR="00D75CF4" w:rsidRPr="006203E9" w14:paraId="1BF59EE7" w14:textId="77777777" w:rsidTr="00F97148">
        <w:trPr>
          <w:trHeight w:val="306"/>
          <w:jc w:val="center"/>
        </w:trPr>
        <w:tc>
          <w:tcPr>
            <w:tcW w:w="1843" w:type="dxa"/>
            <w:shd w:val="clear" w:color="auto" w:fill="auto"/>
            <w:noWrap/>
            <w:vAlign w:val="center"/>
          </w:tcPr>
          <w:p w14:paraId="348AEA8A" w14:textId="77777777" w:rsidR="00D75CF4" w:rsidRPr="006203E9" w:rsidRDefault="00D75CF4" w:rsidP="00D6070E">
            <w:pPr>
              <w:pStyle w:val="Table"/>
              <w:jc w:val="left"/>
            </w:pPr>
            <w:r w:rsidRPr="006203E9">
              <w:rPr>
                <w:rFonts w:hint="eastAsia"/>
              </w:rPr>
              <w:t>Cash Flow</w:t>
            </w:r>
          </w:p>
        </w:tc>
        <w:tc>
          <w:tcPr>
            <w:tcW w:w="1527" w:type="dxa"/>
            <w:tcBorders>
              <w:top w:val="nil"/>
              <w:left w:val="nil"/>
              <w:bottom w:val="nil"/>
              <w:right w:val="nil"/>
            </w:tcBorders>
            <w:shd w:val="clear" w:color="auto" w:fill="auto"/>
            <w:noWrap/>
            <w:vAlign w:val="bottom"/>
          </w:tcPr>
          <w:p w14:paraId="50547165" w14:textId="3DF36515" w:rsidR="00D75CF4" w:rsidRPr="006203E9" w:rsidRDefault="00D75CF4" w:rsidP="00D6070E">
            <w:pPr>
              <w:pStyle w:val="Table"/>
            </w:pPr>
            <w:r w:rsidRPr="006203E9">
              <w:t>0.244**</w:t>
            </w:r>
          </w:p>
        </w:tc>
      </w:tr>
      <w:tr w:rsidR="00D75CF4" w:rsidRPr="006203E9" w14:paraId="7F19D9E3" w14:textId="77777777" w:rsidTr="00F97148">
        <w:trPr>
          <w:trHeight w:val="306"/>
          <w:jc w:val="center"/>
        </w:trPr>
        <w:tc>
          <w:tcPr>
            <w:tcW w:w="1843" w:type="dxa"/>
            <w:shd w:val="clear" w:color="auto" w:fill="auto"/>
            <w:noWrap/>
            <w:vAlign w:val="center"/>
          </w:tcPr>
          <w:p w14:paraId="38DDC70E"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2F2A3456" w14:textId="00A1BB33" w:rsidR="00D75CF4" w:rsidRPr="006203E9" w:rsidRDefault="00D75CF4" w:rsidP="00D6070E">
            <w:pPr>
              <w:pStyle w:val="Table"/>
            </w:pPr>
            <w:r w:rsidRPr="006203E9">
              <w:t>(2.17)</w:t>
            </w:r>
          </w:p>
        </w:tc>
      </w:tr>
      <w:tr w:rsidR="00D75CF4" w:rsidRPr="006203E9" w14:paraId="0DEA03DF" w14:textId="77777777" w:rsidTr="00F97148">
        <w:trPr>
          <w:trHeight w:val="306"/>
          <w:jc w:val="center"/>
        </w:trPr>
        <w:tc>
          <w:tcPr>
            <w:tcW w:w="1843" w:type="dxa"/>
            <w:shd w:val="clear" w:color="auto" w:fill="auto"/>
            <w:noWrap/>
            <w:vAlign w:val="center"/>
          </w:tcPr>
          <w:p w14:paraId="1DC8DDB7" w14:textId="77777777" w:rsidR="00D75CF4" w:rsidRPr="006203E9" w:rsidRDefault="00D75CF4" w:rsidP="00D6070E">
            <w:pPr>
              <w:pStyle w:val="Table"/>
              <w:jc w:val="left"/>
            </w:pPr>
            <w:r w:rsidRPr="006203E9">
              <w:rPr>
                <w:rFonts w:hint="eastAsia"/>
              </w:rPr>
              <w:t>Tobin</w:t>
            </w:r>
            <w:r w:rsidRPr="006203E9">
              <w:t>’s Q</w:t>
            </w:r>
          </w:p>
        </w:tc>
        <w:tc>
          <w:tcPr>
            <w:tcW w:w="1527" w:type="dxa"/>
            <w:tcBorders>
              <w:top w:val="nil"/>
              <w:left w:val="nil"/>
              <w:bottom w:val="nil"/>
              <w:right w:val="nil"/>
            </w:tcBorders>
            <w:shd w:val="clear" w:color="auto" w:fill="auto"/>
            <w:noWrap/>
            <w:vAlign w:val="bottom"/>
          </w:tcPr>
          <w:p w14:paraId="3DEE7FE2" w14:textId="63187130" w:rsidR="00D75CF4" w:rsidRPr="006203E9" w:rsidRDefault="00D75CF4" w:rsidP="00D6070E">
            <w:pPr>
              <w:pStyle w:val="Table"/>
            </w:pPr>
            <w:r w:rsidRPr="006203E9">
              <w:t>0.0715***</w:t>
            </w:r>
          </w:p>
        </w:tc>
      </w:tr>
      <w:tr w:rsidR="00D75CF4" w:rsidRPr="006203E9" w14:paraId="52776767" w14:textId="77777777" w:rsidTr="00F97148">
        <w:trPr>
          <w:trHeight w:val="306"/>
          <w:jc w:val="center"/>
        </w:trPr>
        <w:tc>
          <w:tcPr>
            <w:tcW w:w="1843" w:type="dxa"/>
            <w:shd w:val="clear" w:color="auto" w:fill="auto"/>
            <w:noWrap/>
            <w:vAlign w:val="center"/>
          </w:tcPr>
          <w:p w14:paraId="65A34538"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43A372EC" w14:textId="16486ED1" w:rsidR="00D75CF4" w:rsidRPr="006203E9" w:rsidRDefault="00D75CF4" w:rsidP="00D6070E">
            <w:pPr>
              <w:pStyle w:val="Table"/>
            </w:pPr>
            <w:r w:rsidRPr="006203E9">
              <w:t>(3.27)</w:t>
            </w:r>
          </w:p>
        </w:tc>
      </w:tr>
      <w:tr w:rsidR="00D75CF4" w:rsidRPr="006203E9" w14:paraId="3ED80A5C" w14:textId="77777777" w:rsidTr="00F97148">
        <w:trPr>
          <w:trHeight w:val="306"/>
          <w:jc w:val="center"/>
        </w:trPr>
        <w:tc>
          <w:tcPr>
            <w:tcW w:w="1843" w:type="dxa"/>
            <w:shd w:val="clear" w:color="auto" w:fill="auto"/>
            <w:noWrap/>
            <w:vAlign w:val="center"/>
          </w:tcPr>
          <w:p w14:paraId="49C6B1C9" w14:textId="77777777" w:rsidR="00D75CF4" w:rsidRPr="006203E9" w:rsidRDefault="00D75CF4" w:rsidP="00D6070E">
            <w:pPr>
              <w:pStyle w:val="Table"/>
              <w:jc w:val="left"/>
            </w:pPr>
            <w:r w:rsidRPr="006203E9">
              <w:rPr>
                <w:rFonts w:hint="eastAsia"/>
              </w:rPr>
              <w:t>Current</w:t>
            </w:r>
          </w:p>
        </w:tc>
        <w:tc>
          <w:tcPr>
            <w:tcW w:w="1527" w:type="dxa"/>
            <w:tcBorders>
              <w:top w:val="nil"/>
              <w:left w:val="nil"/>
              <w:bottom w:val="nil"/>
              <w:right w:val="nil"/>
            </w:tcBorders>
            <w:shd w:val="clear" w:color="auto" w:fill="auto"/>
            <w:noWrap/>
            <w:vAlign w:val="bottom"/>
          </w:tcPr>
          <w:p w14:paraId="669F3DEA" w14:textId="0FF76D0C" w:rsidR="00D75CF4" w:rsidRPr="006203E9" w:rsidRDefault="00D75CF4" w:rsidP="00D6070E">
            <w:pPr>
              <w:pStyle w:val="Table"/>
            </w:pPr>
            <w:r w:rsidRPr="006203E9">
              <w:t>1.746***</w:t>
            </w:r>
          </w:p>
        </w:tc>
      </w:tr>
      <w:tr w:rsidR="00D75CF4" w:rsidRPr="006203E9" w14:paraId="292A822A" w14:textId="77777777" w:rsidTr="00F97148">
        <w:trPr>
          <w:trHeight w:val="306"/>
          <w:jc w:val="center"/>
        </w:trPr>
        <w:tc>
          <w:tcPr>
            <w:tcW w:w="1843" w:type="dxa"/>
            <w:shd w:val="clear" w:color="auto" w:fill="auto"/>
            <w:noWrap/>
            <w:vAlign w:val="center"/>
          </w:tcPr>
          <w:p w14:paraId="0112329C"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322C2D37" w14:textId="1D56636F" w:rsidR="00D75CF4" w:rsidRPr="006203E9" w:rsidRDefault="00D75CF4" w:rsidP="00D6070E">
            <w:pPr>
              <w:pStyle w:val="Table"/>
            </w:pPr>
            <w:r w:rsidRPr="006203E9">
              <w:t>(5.06)</w:t>
            </w:r>
          </w:p>
        </w:tc>
      </w:tr>
      <w:tr w:rsidR="00D75CF4" w:rsidRPr="006203E9" w14:paraId="4698C8B0" w14:textId="77777777" w:rsidTr="00F97148">
        <w:trPr>
          <w:trHeight w:val="306"/>
          <w:jc w:val="center"/>
        </w:trPr>
        <w:tc>
          <w:tcPr>
            <w:tcW w:w="1843" w:type="dxa"/>
            <w:shd w:val="clear" w:color="auto" w:fill="auto"/>
            <w:noWrap/>
            <w:vAlign w:val="center"/>
          </w:tcPr>
          <w:p w14:paraId="5ED04B9D" w14:textId="77777777" w:rsidR="00D75CF4" w:rsidRPr="006203E9" w:rsidRDefault="00D75CF4" w:rsidP="00D6070E">
            <w:pPr>
              <w:pStyle w:val="Table"/>
              <w:jc w:val="left"/>
            </w:pPr>
            <w:r w:rsidRPr="006203E9">
              <w:rPr>
                <w:rFonts w:hint="eastAsia"/>
              </w:rPr>
              <w:t>Firm Size</w:t>
            </w:r>
          </w:p>
        </w:tc>
        <w:tc>
          <w:tcPr>
            <w:tcW w:w="1527" w:type="dxa"/>
            <w:tcBorders>
              <w:top w:val="nil"/>
              <w:left w:val="nil"/>
              <w:bottom w:val="nil"/>
              <w:right w:val="nil"/>
            </w:tcBorders>
            <w:shd w:val="clear" w:color="auto" w:fill="auto"/>
            <w:noWrap/>
            <w:vAlign w:val="bottom"/>
          </w:tcPr>
          <w:p w14:paraId="77F1B560" w14:textId="00167B36" w:rsidR="00D75CF4" w:rsidRPr="006203E9" w:rsidRDefault="00D75CF4" w:rsidP="00D6070E">
            <w:pPr>
              <w:pStyle w:val="Table"/>
            </w:pPr>
            <w:r w:rsidRPr="006203E9">
              <w:t>0.291***</w:t>
            </w:r>
          </w:p>
        </w:tc>
      </w:tr>
      <w:tr w:rsidR="00D75CF4" w:rsidRPr="006203E9" w14:paraId="15A0FA82" w14:textId="77777777" w:rsidTr="00F97148">
        <w:trPr>
          <w:trHeight w:val="306"/>
          <w:jc w:val="center"/>
        </w:trPr>
        <w:tc>
          <w:tcPr>
            <w:tcW w:w="1843" w:type="dxa"/>
            <w:shd w:val="clear" w:color="auto" w:fill="auto"/>
            <w:noWrap/>
            <w:vAlign w:val="center"/>
          </w:tcPr>
          <w:p w14:paraId="6E57F482"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3F4C00A2" w14:textId="7912E6EC" w:rsidR="00D75CF4" w:rsidRPr="006203E9" w:rsidRDefault="00D75CF4" w:rsidP="00D6070E">
            <w:pPr>
              <w:pStyle w:val="Table"/>
            </w:pPr>
            <w:r w:rsidRPr="006203E9">
              <w:t>(3.85)</w:t>
            </w:r>
          </w:p>
        </w:tc>
      </w:tr>
      <w:tr w:rsidR="00D75CF4" w:rsidRPr="006203E9" w14:paraId="1B3D783A" w14:textId="77777777" w:rsidTr="00F97148">
        <w:trPr>
          <w:trHeight w:val="306"/>
          <w:jc w:val="center"/>
        </w:trPr>
        <w:tc>
          <w:tcPr>
            <w:tcW w:w="1843" w:type="dxa"/>
            <w:shd w:val="clear" w:color="auto" w:fill="auto"/>
            <w:noWrap/>
            <w:vAlign w:val="center"/>
          </w:tcPr>
          <w:p w14:paraId="5BB71408" w14:textId="77777777" w:rsidR="00D75CF4" w:rsidRPr="006203E9" w:rsidRDefault="00D75CF4" w:rsidP="00D6070E">
            <w:pPr>
              <w:pStyle w:val="Table"/>
              <w:jc w:val="left"/>
            </w:pPr>
            <w:r w:rsidRPr="006203E9">
              <w:rPr>
                <w:rFonts w:hint="eastAsia"/>
              </w:rPr>
              <w:t>SOE</w:t>
            </w:r>
          </w:p>
        </w:tc>
        <w:tc>
          <w:tcPr>
            <w:tcW w:w="1527" w:type="dxa"/>
            <w:tcBorders>
              <w:top w:val="nil"/>
              <w:left w:val="nil"/>
              <w:bottom w:val="nil"/>
              <w:right w:val="nil"/>
            </w:tcBorders>
            <w:shd w:val="clear" w:color="auto" w:fill="auto"/>
            <w:noWrap/>
            <w:vAlign w:val="bottom"/>
          </w:tcPr>
          <w:p w14:paraId="198869B3" w14:textId="44668844" w:rsidR="00D75CF4" w:rsidRPr="006203E9" w:rsidRDefault="00D75CF4" w:rsidP="00D6070E">
            <w:pPr>
              <w:pStyle w:val="Table"/>
            </w:pPr>
            <w:r w:rsidRPr="006203E9">
              <w:t>0.0754</w:t>
            </w:r>
          </w:p>
        </w:tc>
      </w:tr>
      <w:tr w:rsidR="00D75CF4" w:rsidRPr="006203E9" w14:paraId="7B8C3ABC" w14:textId="77777777" w:rsidTr="00F97148">
        <w:trPr>
          <w:trHeight w:val="306"/>
          <w:jc w:val="center"/>
        </w:trPr>
        <w:tc>
          <w:tcPr>
            <w:tcW w:w="1843" w:type="dxa"/>
            <w:shd w:val="clear" w:color="auto" w:fill="auto"/>
            <w:noWrap/>
            <w:vAlign w:val="center"/>
          </w:tcPr>
          <w:p w14:paraId="2039FDAC"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6BC57697" w14:textId="3D0A6E7D" w:rsidR="00D75CF4" w:rsidRPr="006203E9" w:rsidRDefault="00D75CF4" w:rsidP="00D6070E">
            <w:pPr>
              <w:pStyle w:val="Table"/>
            </w:pPr>
            <w:r w:rsidRPr="006203E9">
              <w:t>(0.55)</w:t>
            </w:r>
          </w:p>
        </w:tc>
      </w:tr>
      <w:tr w:rsidR="00D75CF4" w:rsidRPr="006203E9" w14:paraId="4B2A5891" w14:textId="77777777" w:rsidTr="00F97148">
        <w:trPr>
          <w:trHeight w:val="306"/>
          <w:jc w:val="center"/>
        </w:trPr>
        <w:tc>
          <w:tcPr>
            <w:tcW w:w="1843" w:type="dxa"/>
            <w:shd w:val="clear" w:color="auto" w:fill="auto"/>
            <w:noWrap/>
            <w:vAlign w:val="center"/>
          </w:tcPr>
          <w:p w14:paraId="4DB62F70" w14:textId="77777777" w:rsidR="00D75CF4" w:rsidRPr="006203E9" w:rsidRDefault="00D75CF4" w:rsidP="00D6070E">
            <w:pPr>
              <w:pStyle w:val="Table"/>
              <w:jc w:val="left"/>
            </w:pPr>
            <w:r w:rsidRPr="006203E9">
              <w:rPr>
                <w:rFonts w:hint="eastAsia"/>
              </w:rPr>
              <w:t>ROA</w:t>
            </w:r>
          </w:p>
        </w:tc>
        <w:tc>
          <w:tcPr>
            <w:tcW w:w="1527" w:type="dxa"/>
            <w:tcBorders>
              <w:top w:val="nil"/>
              <w:left w:val="nil"/>
              <w:bottom w:val="nil"/>
              <w:right w:val="nil"/>
            </w:tcBorders>
            <w:shd w:val="clear" w:color="auto" w:fill="auto"/>
            <w:noWrap/>
            <w:vAlign w:val="bottom"/>
          </w:tcPr>
          <w:p w14:paraId="6146C02A" w14:textId="55BB22F3" w:rsidR="00D75CF4" w:rsidRPr="006203E9" w:rsidRDefault="00D75CF4" w:rsidP="00D6070E">
            <w:pPr>
              <w:pStyle w:val="Table"/>
            </w:pPr>
            <w:r w:rsidRPr="006203E9">
              <w:t>0.665</w:t>
            </w:r>
          </w:p>
        </w:tc>
      </w:tr>
      <w:tr w:rsidR="00D75CF4" w:rsidRPr="006203E9" w14:paraId="40BFF04E" w14:textId="77777777" w:rsidTr="00F97148">
        <w:trPr>
          <w:trHeight w:val="306"/>
          <w:jc w:val="center"/>
        </w:trPr>
        <w:tc>
          <w:tcPr>
            <w:tcW w:w="1843" w:type="dxa"/>
            <w:shd w:val="clear" w:color="auto" w:fill="auto"/>
            <w:noWrap/>
            <w:vAlign w:val="center"/>
          </w:tcPr>
          <w:p w14:paraId="32947CEE" w14:textId="77777777" w:rsidR="00D75CF4" w:rsidRPr="006203E9" w:rsidRDefault="00D75CF4" w:rsidP="00D6070E">
            <w:pPr>
              <w:pStyle w:val="Table"/>
              <w:jc w:val="left"/>
            </w:pPr>
          </w:p>
        </w:tc>
        <w:tc>
          <w:tcPr>
            <w:tcW w:w="1527" w:type="dxa"/>
            <w:tcBorders>
              <w:top w:val="nil"/>
              <w:left w:val="nil"/>
              <w:bottom w:val="nil"/>
              <w:right w:val="nil"/>
            </w:tcBorders>
            <w:shd w:val="clear" w:color="auto" w:fill="auto"/>
            <w:noWrap/>
            <w:vAlign w:val="bottom"/>
          </w:tcPr>
          <w:p w14:paraId="05899087" w14:textId="249D7979" w:rsidR="00D75CF4" w:rsidRPr="006203E9" w:rsidRDefault="00D75CF4" w:rsidP="00D6070E">
            <w:pPr>
              <w:pStyle w:val="Table"/>
            </w:pPr>
            <w:r w:rsidRPr="006203E9">
              <w:t>(1.08)</w:t>
            </w:r>
          </w:p>
        </w:tc>
      </w:tr>
      <w:tr w:rsidR="00D75CF4" w:rsidRPr="006203E9" w14:paraId="222AEB10" w14:textId="77777777" w:rsidTr="00F97148">
        <w:trPr>
          <w:trHeight w:val="306"/>
          <w:jc w:val="center"/>
        </w:trPr>
        <w:tc>
          <w:tcPr>
            <w:tcW w:w="1843" w:type="dxa"/>
            <w:shd w:val="clear" w:color="auto" w:fill="auto"/>
            <w:noWrap/>
            <w:vAlign w:val="center"/>
          </w:tcPr>
          <w:p w14:paraId="1E72AD71" w14:textId="77777777" w:rsidR="00D75CF4" w:rsidRPr="006203E9" w:rsidRDefault="00D75CF4" w:rsidP="00D6070E">
            <w:pPr>
              <w:pStyle w:val="Table"/>
              <w:jc w:val="left"/>
            </w:pPr>
            <w:r w:rsidRPr="006203E9">
              <w:t>Year</w:t>
            </w:r>
            <w:r w:rsidRPr="006203E9">
              <w:rPr>
                <w:rFonts w:hint="eastAsia"/>
              </w:rPr>
              <w:t xml:space="preserve"> </w:t>
            </w:r>
            <w:r w:rsidRPr="006203E9">
              <w:t>F.E.</w:t>
            </w:r>
          </w:p>
        </w:tc>
        <w:tc>
          <w:tcPr>
            <w:tcW w:w="1527" w:type="dxa"/>
            <w:shd w:val="clear" w:color="auto" w:fill="auto"/>
            <w:noWrap/>
            <w:vAlign w:val="center"/>
          </w:tcPr>
          <w:p w14:paraId="30747802" w14:textId="569C3FCF" w:rsidR="00D75CF4" w:rsidRPr="006203E9" w:rsidRDefault="00D75CF4" w:rsidP="00D6070E">
            <w:pPr>
              <w:pStyle w:val="Table"/>
            </w:pPr>
            <w:r w:rsidRPr="006203E9">
              <w:rPr>
                <w:rFonts w:hint="eastAsia"/>
              </w:rPr>
              <w:t>Yes</w:t>
            </w:r>
          </w:p>
        </w:tc>
      </w:tr>
      <w:tr w:rsidR="00D75CF4" w:rsidRPr="006203E9" w14:paraId="2F273706" w14:textId="77777777" w:rsidTr="00F97148">
        <w:trPr>
          <w:trHeight w:val="306"/>
          <w:jc w:val="center"/>
        </w:trPr>
        <w:tc>
          <w:tcPr>
            <w:tcW w:w="1843" w:type="dxa"/>
            <w:shd w:val="clear" w:color="auto" w:fill="auto"/>
            <w:noWrap/>
            <w:vAlign w:val="center"/>
            <w:hideMark/>
          </w:tcPr>
          <w:p w14:paraId="6388894C" w14:textId="77777777" w:rsidR="00D75CF4" w:rsidRPr="006203E9" w:rsidRDefault="00D75CF4" w:rsidP="00D6070E">
            <w:pPr>
              <w:pStyle w:val="Table"/>
              <w:jc w:val="left"/>
            </w:pPr>
            <w:r w:rsidRPr="006203E9">
              <w:t>Industry F.E.</w:t>
            </w:r>
          </w:p>
        </w:tc>
        <w:tc>
          <w:tcPr>
            <w:tcW w:w="1527" w:type="dxa"/>
            <w:shd w:val="clear" w:color="auto" w:fill="auto"/>
            <w:noWrap/>
            <w:vAlign w:val="center"/>
            <w:hideMark/>
          </w:tcPr>
          <w:p w14:paraId="08080334" w14:textId="59292CBA" w:rsidR="00D75CF4" w:rsidRPr="006203E9" w:rsidRDefault="00D75CF4" w:rsidP="00D6070E">
            <w:pPr>
              <w:pStyle w:val="Table"/>
            </w:pPr>
            <w:r w:rsidRPr="006203E9">
              <w:t>Yes</w:t>
            </w:r>
          </w:p>
        </w:tc>
      </w:tr>
      <w:tr w:rsidR="00D75CF4" w:rsidRPr="006203E9" w14:paraId="1F0D1B80" w14:textId="77777777" w:rsidTr="00F97148">
        <w:trPr>
          <w:trHeight w:val="306"/>
          <w:jc w:val="center"/>
        </w:trPr>
        <w:tc>
          <w:tcPr>
            <w:tcW w:w="1843" w:type="dxa"/>
            <w:shd w:val="clear" w:color="auto" w:fill="auto"/>
            <w:noWrap/>
            <w:vAlign w:val="center"/>
            <w:hideMark/>
          </w:tcPr>
          <w:p w14:paraId="0E769F13" w14:textId="77777777" w:rsidR="00D75CF4" w:rsidRPr="006203E9" w:rsidRDefault="00D75CF4" w:rsidP="00D6070E">
            <w:pPr>
              <w:pStyle w:val="Table"/>
              <w:jc w:val="left"/>
            </w:pPr>
            <w:r w:rsidRPr="006203E9">
              <w:t>Observation</w:t>
            </w:r>
          </w:p>
        </w:tc>
        <w:tc>
          <w:tcPr>
            <w:tcW w:w="1527" w:type="dxa"/>
            <w:tcBorders>
              <w:top w:val="nil"/>
              <w:left w:val="nil"/>
              <w:right w:val="nil"/>
            </w:tcBorders>
            <w:shd w:val="clear" w:color="auto" w:fill="auto"/>
            <w:noWrap/>
            <w:vAlign w:val="bottom"/>
          </w:tcPr>
          <w:p w14:paraId="77C150B9" w14:textId="40276391" w:rsidR="00D75CF4" w:rsidRPr="006203E9" w:rsidRDefault="00D75CF4" w:rsidP="00D6070E">
            <w:pPr>
              <w:pStyle w:val="Table"/>
            </w:pPr>
            <w:r w:rsidRPr="006203E9">
              <w:t>8,470</w:t>
            </w:r>
          </w:p>
        </w:tc>
      </w:tr>
      <w:tr w:rsidR="00D75CF4" w:rsidRPr="006203E9" w14:paraId="71688795" w14:textId="77777777" w:rsidTr="00F97148">
        <w:trPr>
          <w:trHeight w:val="306"/>
          <w:jc w:val="center"/>
        </w:trPr>
        <w:tc>
          <w:tcPr>
            <w:tcW w:w="1843" w:type="dxa"/>
            <w:tcBorders>
              <w:bottom w:val="single" w:sz="4" w:space="0" w:color="auto"/>
            </w:tcBorders>
            <w:shd w:val="clear" w:color="auto" w:fill="auto"/>
            <w:noWrap/>
            <w:vAlign w:val="center"/>
            <w:hideMark/>
          </w:tcPr>
          <w:p w14:paraId="54E4C7FA" w14:textId="77777777" w:rsidR="00D75CF4" w:rsidRPr="006203E9" w:rsidRDefault="00D75CF4" w:rsidP="00D6070E">
            <w:pPr>
              <w:pStyle w:val="Table"/>
              <w:jc w:val="left"/>
            </w:pPr>
            <w:r w:rsidRPr="006203E9">
              <w:t>R-squared</w:t>
            </w:r>
          </w:p>
        </w:tc>
        <w:tc>
          <w:tcPr>
            <w:tcW w:w="1527" w:type="dxa"/>
            <w:tcBorders>
              <w:top w:val="nil"/>
              <w:left w:val="nil"/>
              <w:bottom w:val="single" w:sz="4" w:space="0" w:color="auto"/>
              <w:right w:val="nil"/>
            </w:tcBorders>
            <w:shd w:val="clear" w:color="auto" w:fill="auto"/>
            <w:noWrap/>
            <w:vAlign w:val="bottom"/>
          </w:tcPr>
          <w:p w14:paraId="67D8B0C9" w14:textId="669E104A" w:rsidR="00D75CF4" w:rsidRPr="006203E9" w:rsidRDefault="00D75CF4" w:rsidP="00D6070E">
            <w:pPr>
              <w:pStyle w:val="Table"/>
            </w:pPr>
            <w:r w:rsidRPr="006203E9">
              <w:t>-0.0725</w:t>
            </w:r>
          </w:p>
        </w:tc>
      </w:tr>
    </w:tbl>
    <w:p w14:paraId="52264CE6" w14:textId="77777777" w:rsidR="00D75CF4" w:rsidRPr="006203E9" w:rsidRDefault="00D75CF4" w:rsidP="00D75CF4">
      <w:pPr>
        <w:ind w:firstLine="440"/>
        <w:rPr>
          <w:rFonts w:cs="Times New Roman"/>
          <w:sz w:val="22"/>
        </w:rPr>
      </w:pPr>
    </w:p>
    <w:p w14:paraId="2260F171" w14:textId="77777777" w:rsidR="00D75CF4" w:rsidRPr="006203E9" w:rsidRDefault="00D75CF4" w:rsidP="00D75CF4">
      <w:pPr>
        <w:ind w:firstLine="440"/>
        <w:rPr>
          <w:rFonts w:cs="Times New Roman"/>
          <w:sz w:val="22"/>
        </w:rPr>
      </w:pPr>
    </w:p>
    <w:p w14:paraId="04ED0CC8" w14:textId="77777777" w:rsidR="00D75CF4" w:rsidRPr="00D75CF4" w:rsidRDefault="00D75CF4" w:rsidP="00747DB2">
      <w:pPr>
        <w:ind w:firstLine="440"/>
        <w:rPr>
          <w:rFonts w:eastAsiaTheme="minorEastAsia" w:cs="Times New Roman"/>
          <w:sz w:val="22"/>
        </w:rPr>
        <w:sectPr w:rsidR="00D75CF4" w:rsidRPr="00D75CF4" w:rsidSect="00F97148">
          <w:pgSz w:w="11906" w:h="16838"/>
          <w:pgMar w:top="1440" w:right="1800" w:bottom="1440" w:left="1800" w:header="851" w:footer="992" w:gutter="0"/>
          <w:cols w:space="425"/>
          <w:docGrid w:type="lines" w:linePitch="326"/>
        </w:sectPr>
      </w:pPr>
    </w:p>
    <w:p w14:paraId="436EDC67" w14:textId="71BF90AA" w:rsidR="001B6E15" w:rsidRPr="006203E9" w:rsidRDefault="00D75CF4" w:rsidP="001B6E15">
      <w:pPr>
        <w:ind w:firstLine="442"/>
        <w:jc w:val="center"/>
        <w:rPr>
          <w:rFonts w:cs="Times New Roman"/>
          <w:b/>
          <w:sz w:val="22"/>
        </w:rPr>
      </w:pPr>
      <w:r>
        <w:rPr>
          <w:rFonts w:cs="Times New Roman" w:hint="eastAsia"/>
          <w:b/>
          <w:sz w:val="22"/>
        </w:rPr>
        <w:lastRenderedPageBreak/>
        <w:t>Table 6</w:t>
      </w:r>
      <w:r w:rsidR="001B6E15" w:rsidRPr="006203E9">
        <w:rPr>
          <w:rFonts w:cs="Times New Roman" w:hint="eastAsia"/>
          <w:b/>
          <w:sz w:val="22"/>
        </w:rPr>
        <w:t>:</w:t>
      </w:r>
      <w:r w:rsidR="001B6E15" w:rsidRPr="006203E9">
        <w:rPr>
          <w:rFonts w:cs="Times New Roman"/>
          <w:b/>
          <w:sz w:val="22"/>
        </w:rPr>
        <w:t xml:space="preserve"> Layering Effects of Engineer CEOs</w:t>
      </w:r>
    </w:p>
    <w:p w14:paraId="77441A43" w14:textId="7A55AF27" w:rsidR="00F57D1D" w:rsidRPr="006203E9" w:rsidRDefault="00F57D1D" w:rsidP="00F57D1D">
      <w:pPr>
        <w:ind w:firstLine="440"/>
        <w:rPr>
          <w:rFonts w:cs="Times New Roman"/>
          <w:sz w:val="22"/>
        </w:rPr>
      </w:pPr>
      <w:r w:rsidRPr="006203E9">
        <w:rPr>
          <w:rFonts w:cs="Times New Roman"/>
          <w:sz w:val="22"/>
        </w:rPr>
        <w:t>This table presents the results of the effect of</w:t>
      </w:r>
      <w:r w:rsidR="002E6A09" w:rsidRPr="006203E9">
        <w:rPr>
          <w:rFonts w:cs="Times New Roman"/>
          <w:sz w:val="22"/>
        </w:rPr>
        <w:t xml:space="preserve"> different levels of</w:t>
      </w:r>
      <w:r w:rsidRPr="006203E9">
        <w:rPr>
          <w:rFonts w:cs="Times New Roman"/>
          <w:sz w:val="22"/>
        </w:rPr>
        <w:t xml:space="preserve"> Engineer CEOs on </w:t>
      </w:r>
      <w:r w:rsidR="00DF1251">
        <w:rPr>
          <w:rFonts w:cs="Times New Roman"/>
          <w:sz w:val="22"/>
        </w:rPr>
        <w:t>innovation</w:t>
      </w:r>
      <w:r w:rsidR="00DF1251">
        <w:rPr>
          <w:rFonts w:cs="Times New Roman" w:hint="eastAsia"/>
          <w:sz w:val="22"/>
        </w:rPr>
        <w:t xml:space="preserve"> output</w:t>
      </w:r>
      <w:r w:rsidR="00DF1251">
        <w:rPr>
          <w:rFonts w:cs="Times New Roman"/>
          <w:sz w:val="22"/>
        </w:rPr>
        <w:t>,</w:t>
      </w:r>
      <w:r w:rsidR="00DF1251">
        <w:rPr>
          <w:rFonts w:eastAsiaTheme="minorEastAsia" w:cs="Times New Roman" w:hint="eastAsia"/>
          <w:sz w:val="22"/>
        </w:rPr>
        <w:t xml:space="preserve"> </w:t>
      </w:r>
      <w:r w:rsidR="00DF1251">
        <w:rPr>
          <w:rFonts w:cs="Times New Roman"/>
          <w:sz w:val="22"/>
        </w:rPr>
        <w:t>measured b</w:t>
      </w:r>
      <w:r w:rsidR="00DF1251">
        <w:rPr>
          <w:rFonts w:eastAsiaTheme="minorEastAsia" w:cs="Times New Roman" w:hint="eastAsia"/>
          <w:sz w:val="22"/>
        </w:rPr>
        <w:t>y</w:t>
      </w:r>
      <w:r w:rsidRPr="006203E9">
        <w:rPr>
          <w:rFonts w:cs="Times New Roman"/>
          <w:sz w:val="22"/>
        </w:rPr>
        <w:t xml:space="preserve"> patents and citations. </w:t>
      </w:r>
      <w:r w:rsidR="002E6A09" w:rsidRPr="006203E9">
        <w:rPr>
          <w:rFonts w:cs="Times New Roman"/>
          <w:sz w:val="22"/>
        </w:rPr>
        <w:t>Both Junior-Engineer and Senior-Engineer are indicator vari</w:t>
      </w:r>
      <w:r w:rsidR="00B07AD8" w:rsidRPr="006203E9">
        <w:rPr>
          <w:rFonts w:cs="Times New Roman"/>
          <w:sz w:val="22"/>
        </w:rPr>
        <w:t>ables</w:t>
      </w:r>
      <w:r w:rsidR="006A7F14" w:rsidRPr="006203E9">
        <w:rPr>
          <w:rFonts w:cs="Times New Roman"/>
          <w:sz w:val="22"/>
        </w:rPr>
        <w:t xml:space="preserve">, Junior-Engineer (Senior-Engineer) equals to 1 if the Engineer CEO is a junior-level (senior-level) </w:t>
      </w:r>
      <w:proofErr w:type="gramStart"/>
      <w:r w:rsidR="006A7F14" w:rsidRPr="006203E9">
        <w:rPr>
          <w:rFonts w:cs="Times New Roman"/>
          <w:sz w:val="22"/>
        </w:rPr>
        <w:t>engineer,</w:t>
      </w:r>
      <w:proofErr w:type="gramEnd"/>
      <w:r w:rsidR="006A7F14" w:rsidRPr="006203E9">
        <w:rPr>
          <w:rFonts w:cs="Times New Roman"/>
          <w:sz w:val="22"/>
        </w:rPr>
        <w:t xml:space="preserve"> and 0 otherwise</w:t>
      </w:r>
      <w:r w:rsidR="00B07AD8" w:rsidRPr="006203E9">
        <w:rPr>
          <w:rFonts w:cs="Times New Roman"/>
          <w:sz w:val="22"/>
        </w:rPr>
        <w:t xml:space="preserve">. </w:t>
      </w:r>
      <w:r w:rsidRPr="006203E9">
        <w:rPr>
          <w:rFonts w:cs="Times New Roman"/>
          <w:sz w:val="22"/>
        </w:rPr>
        <w:t>Definitions of dependent variables and control variables are in Table 1. Regression</w:t>
      </w:r>
      <w:r w:rsidR="00166E19" w:rsidRPr="006203E9">
        <w:rPr>
          <w:rFonts w:cs="Times New Roman"/>
          <w:sz w:val="22"/>
        </w:rPr>
        <w:t>s</w:t>
      </w:r>
      <w:r w:rsidRPr="006203E9">
        <w:rPr>
          <w:rFonts w:cs="Times New Roman"/>
          <w:sz w:val="22"/>
        </w:rPr>
        <w:t xml:space="preserve"> include year and </w:t>
      </w:r>
      <w:r w:rsidR="00CC277D" w:rsidRPr="006203E9">
        <w:rPr>
          <w:rFonts w:cs="Times New Roman"/>
          <w:sz w:val="22"/>
        </w:rPr>
        <w:t>(</w:t>
      </w:r>
      <w:r w:rsidRPr="006203E9">
        <w:rPr>
          <w:rFonts w:cs="Times New Roman"/>
          <w:sz w:val="22"/>
        </w:rPr>
        <w:t>sub-</w:t>
      </w:r>
      <w:r w:rsidR="00CC277D" w:rsidRPr="006203E9">
        <w:rPr>
          <w:rFonts w:cs="Times New Roman"/>
          <w:sz w:val="22"/>
        </w:rPr>
        <w:t xml:space="preserve">) </w:t>
      </w:r>
      <w:r w:rsidRPr="006203E9">
        <w:rPr>
          <w:rFonts w:cs="Times New Roman"/>
          <w:sz w:val="22"/>
        </w:rPr>
        <w:t xml:space="preserve">industry fixed effects, and standard errors are clustered at firm level. T-statistics are reported in parentheses. </w:t>
      </w:r>
      <w:r w:rsidRPr="006203E9">
        <w:rPr>
          <w:rFonts w:ascii="Cambria Math" w:hAnsi="Cambria Math" w:cs="Cambria Math"/>
          <w:sz w:val="22"/>
        </w:rPr>
        <w:t>∗</w:t>
      </w:r>
      <w:r w:rsidRPr="006203E9">
        <w:rPr>
          <w:rFonts w:cs="Times New Roman"/>
          <w:sz w:val="22"/>
        </w:rPr>
        <w:t xml:space="preserve">, </w:t>
      </w:r>
      <w:r w:rsidRPr="006203E9">
        <w:rPr>
          <w:rFonts w:ascii="Cambria Math" w:hAnsi="Cambria Math" w:cs="Cambria Math"/>
          <w:sz w:val="22"/>
        </w:rPr>
        <w:t>∗∗</w:t>
      </w:r>
      <w:r w:rsidRPr="006203E9">
        <w:rPr>
          <w:rFonts w:cs="Times New Roman"/>
          <w:sz w:val="22"/>
        </w:rPr>
        <w:t xml:space="preserve">, and </w:t>
      </w:r>
      <w:r w:rsidRPr="006203E9">
        <w:rPr>
          <w:rFonts w:ascii="Cambria Math" w:hAnsi="Cambria Math" w:cs="Cambria Math"/>
          <w:sz w:val="22"/>
        </w:rPr>
        <w:t>∗∗∗</w:t>
      </w:r>
      <w:r w:rsidRPr="006203E9">
        <w:rPr>
          <w:rFonts w:cs="Times New Roman"/>
          <w:sz w:val="22"/>
        </w:rPr>
        <w:t xml:space="preserve"> denote significance at the 10%, 5%, and 1% level</w:t>
      </w:r>
      <w:r w:rsidR="00166E19" w:rsidRPr="006203E9">
        <w:rPr>
          <w:rFonts w:cs="Times New Roman"/>
          <w:sz w:val="22"/>
        </w:rPr>
        <w:t>s</w:t>
      </w:r>
      <w:r w:rsidRPr="006203E9">
        <w:rPr>
          <w:rFonts w:cs="Times New Roman"/>
          <w:sz w:val="22"/>
        </w:rPr>
        <w:t>, respectively.</w:t>
      </w:r>
    </w:p>
    <w:tbl>
      <w:tblPr>
        <w:tblW w:w="11227" w:type="dxa"/>
        <w:jc w:val="center"/>
        <w:tblLayout w:type="fixed"/>
        <w:tblLook w:val="04A0" w:firstRow="1" w:lastRow="0" w:firstColumn="1" w:lastColumn="0" w:noHBand="0" w:noVBand="1"/>
      </w:tblPr>
      <w:tblGrid>
        <w:gridCol w:w="1843"/>
        <w:gridCol w:w="1527"/>
        <w:gridCol w:w="1526"/>
        <w:gridCol w:w="1527"/>
        <w:gridCol w:w="1526"/>
        <w:gridCol w:w="1527"/>
        <w:gridCol w:w="1751"/>
      </w:tblGrid>
      <w:tr w:rsidR="00DF1251" w:rsidRPr="006203E9" w14:paraId="4865725C" w14:textId="77777777" w:rsidTr="00DF1251">
        <w:trPr>
          <w:trHeight w:val="306"/>
          <w:jc w:val="center"/>
        </w:trPr>
        <w:tc>
          <w:tcPr>
            <w:tcW w:w="1843" w:type="dxa"/>
            <w:tcBorders>
              <w:top w:val="single" w:sz="4" w:space="0" w:color="auto"/>
            </w:tcBorders>
            <w:shd w:val="clear" w:color="auto" w:fill="auto"/>
            <w:noWrap/>
            <w:vAlign w:val="center"/>
            <w:hideMark/>
          </w:tcPr>
          <w:p w14:paraId="0F0A4213" w14:textId="77777777" w:rsidR="00DF1251" w:rsidRPr="006203E9" w:rsidRDefault="00DF1251" w:rsidP="001341BC">
            <w:pPr>
              <w:pStyle w:val="Table"/>
            </w:pPr>
          </w:p>
        </w:tc>
        <w:tc>
          <w:tcPr>
            <w:tcW w:w="1527" w:type="dxa"/>
            <w:tcBorders>
              <w:top w:val="single" w:sz="4" w:space="0" w:color="auto"/>
            </w:tcBorders>
            <w:shd w:val="clear" w:color="auto" w:fill="auto"/>
            <w:noWrap/>
            <w:vAlign w:val="center"/>
            <w:hideMark/>
          </w:tcPr>
          <w:p w14:paraId="5D70D2FF" w14:textId="6B0E2B97" w:rsidR="00DF1251" w:rsidRPr="006203E9" w:rsidRDefault="00D75CF4" w:rsidP="001341BC">
            <w:pPr>
              <w:pStyle w:val="Table"/>
            </w:pPr>
            <w:r>
              <w:t>(1)</w:t>
            </w:r>
          </w:p>
        </w:tc>
        <w:tc>
          <w:tcPr>
            <w:tcW w:w="1526" w:type="dxa"/>
            <w:tcBorders>
              <w:top w:val="single" w:sz="4" w:space="0" w:color="auto"/>
            </w:tcBorders>
            <w:shd w:val="clear" w:color="auto" w:fill="auto"/>
            <w:noWrap/>
            <w:vAlign w:val="center"/>
            <w:hideMark/>
          </w:tcPr>
          <w:p w14:paraId="4C5B6890" w14:textId="4B9711AD" w:rsidR="00DF1251" w:rsidRPr="006203E9" w:rsidRDefault="00D75CF4" w:rsidP="001341BC">
            <w:pPr>
              <w:pStyle w:val="Table"/>
            </w:pPr>
            <w:r>
              <w:t>(2)</w:t>
            </w:r>
          </w:p>
        </w:tc>
        <w:tc>
          <w:tcPr>
            <w:tcW w:w="1527" w:type="dxa"/>
            <w:tcBorders>
              <w:top w:val="single" w:sz="4" w:space="0" w:color="auto"/>
            </w:tcBorders>
            <w:shd w:val="clear" w:color="auto" w:fill="auto"/>
            <w:noWrap/>
            <w:vAlign w:val="center"/>
            <w:hideMark/>
          </w:tcPr>
          <w:p w14:paraId="69C733AD" w14:textId="3D45E35F" w:rsidR="00DF1251" w:rsidRPr="006203E9" w:rsidRDefault="00D75CF4" w:rsidP="001341BC">
            <w:pPr>
              <w:pStyle w:val="Table"/>
            </w:pPr>
            <w:r>
              <w:t>(3)</w:t>
            </w:r>
          </w:p>
        </w:tc>
        <w:tc>
          <w:tcPr>
            <w:tcW w:w="1526" w:type="dxa"/>
            <w:tcBorders>
              <w:top w:val="single" w:sz="4" w:space="0" w:color="auto"/>
            </w:tcBorders>
            <w:shd w:val="clear" w:color="auto" w:fill="auto"/>
            <w:noWrap/>
            <w:vAlign w:val="center"/>
            <w:hideMark/>
          </w:tcPr>
          <w:p w14:paraId="1A166C1C" w14:textId="3AC915BB" w:rsidR="00DF1251" w:rsidRPr="006203E9" w:rsidRDefault="00B95644" w:rsidP="001341BC">
            <w:pPr>
              <w:pStyle w:val="Table"/>
            </w:pPr>
            <w:r>
              <w:t>(4)</w:t>
            </w:r>
          </w:p>
        </w:tc>
        <w:tc>
          <w:tcPr>
            <w:tcW w:w="1527" w:type="dxa"/>
            <w:tcBorders>
              <w:top w:val="single" w:sz="4" w:space="0" w:color="auto"/>
            </w:tcBorders>
            <w:shd w:val="clear" w:color="auto" w:fill="auto"/>
            <w:noWrap/>
            <w:vAlign w:val="center"/>
            <w:hideMark/>
          </w:tcPr>
          <w:p w14:paraId="693E361A" w14:textId="093B54F8" w:rsidR="00DF1251" w:rsidRPr="006203E9" w:rsidRDefault="00B95644" w:rsidP="001341BC">
            <w:pPr>
              <w:pStyle w:val="Table"/>
            </w:pPr>
            <w:r>
              <w:t>(5)</w:t>
            </w:r>
          </w:p>
        </w:tc>
        <w:tc>
          <w:tcPr>
            <w:tcW w:w="1751" w:type="dxa"/>
            <w:tcBorders>
              <w:top w:val="single" w:sz="4" w:space="0" w:color="auto"/>
            </w:tcBorders>
            <w:shd w:val="clear" w:color="auto" w:fill="auto"/>
            <w:noWrap/>
            <w:vAlign w:val="center"/>
            <w:hideMark/>
          </w:tcPr>
          <w:p w14:paraId="12AE6BAC" w14:textId="6A4E264D" w:rsidR="00DF1251" w:rsidRPr="006203E9" w:rsidRDefault="00B95644" w:rsidP="001341BC">
            <w:pPr>
              <w:pStyle w:val="Table"/>
            </w:pPr>
            <w:r>
              <w:t>(6)</w:t>
            </w:r>
          </w:p>
        </w:tc>
      </w:tr>
      <w:tr w:rsidR="00DF1251" w:rsidRPr="006203E9" w14:paraId="04DAEA2A" w14:textId="77777777" w:rsidTr="00DF1251">
        <w:trPr>
          <w:trHeight w:val="306"/>
          <w:jc w:val="center"/>
        </w:trPr>
        <w:tc>
          <w:tcPr>
            <w:tcW w:w="1843" w:type="dxa"/>
            <w:tcBorders>
              <w:bottom w:val="single" w:sz="4" w:space="0" w:color="auto"/>
            </w:tcBorders>
            <w:shd w:val="clear" w:color="auto" w:fill="auto"/>
            <w:noWrap/>
            <w:vAlign w:val="center"/>
            <w:hideMark/>
          </w:tcPr>
          <w:p w14:paraId="76E11B32" w14:textId="77777777" w:rsidR="00DF1251" w:rsidRPr="006203E9" w:rsidRDefault="00DF1251" w:rsidP="001341BC">
            <w:pPr>
              <w:pStyle w:val="Table"/>
            </w:pPr>
          </w:p>
        </w:tc>
        <w:tc>
          <w:tcPr>
            <w:tcW w:w="1527" w:type="dxa"/>
            <w:tcBorders>
              <w:bottom w:val="single" w:sz="4" w:space="0" w:color="auto"/>
            </w:tcBorders>
            <w:shd w:val="clear" w:color="auto" w:fill="auto"/>
            <w:noWrap/>
            <w:vAlign w:val="center"/>
            <w:hideMark/>
          </w:tcPr>
          <w:p w14:paraId="26785D25" w14:textId="77777777" w:rsidR="00DF1251" w:rsidRPr="006203E9" w:rsidRDefault="00DF1251" w:rsidP="001341BC">
            <w:pPr>
              <w:pStyle w:val="Table"/>
            </w:pPr>
            <w:r w:rsidRPr="006203E9">
              <w:t>Patent</w:t>
            </w:r>
          </w:p>
        </w:tc>
        <w:tc>
          <w:tcPr>
            <w:tcW w:w="1526" w:type="dxa"/>
            <w:tcBorders>
              <w:bottom w:val="single" w:sz="4" w:space="0" w:color="auto"/>
            </w:tcBorders>
            <w:shd w:val="clear" w:color="auto" w:fill="auto"/>
            <w:noWrap/>
            <w:vAlign w:val="center"/>
            <w:hideMark/>
          </w:tcPr>
          <w:p w14:paraId="729A1B9F" w14:textId="77777777" w:rsidR="00DF1251" w:rsidRPr="006203E9" w:rsidRDefault="00DF1251" w:rsidP="001341BC">
            <w:pPr>
              <w:pStyle w:val="Table"/>
            </w:pPr>
            <w:r w:rsidRPr="006203E9">
              <w:t>Successful Patent</w:t>
            </w:r>
          </w:p>
        </w:tc>
        <w:tc>
          <w:tcPr>
            <w:tcW w:w="1527" w:type="dxa"/>
            <w:tcBorders>
              <w:bottom w:val="single" w:sz="4" w:space="0" w:color="auto"/>
            </w:tcBorders>
            <w:shd w:val="clear" w:color="auto" w:fill="auto"/>
            <w:noWrap/>
            <w:vAlign w:val="center"/>
            <w:hideMark/>
          </w:tcPr>
          <w:p w14:paraId="1D229208" w14:textId="77777777" w:rsidR="00DF1251" w:rsidRPr="006203E9" w:rsidRDefault="00DF1251" w:rsidP="001341BC">
            <w:pPr>
              <w:pStyle w:val="Table"/>
            </w:pPr>
            <w:r w:rsidRPr="006203E9">
              <w:t>Patent Efficiency</w:t>
            </w:r>
          </w:p>
        </w:tc>
        <w:tc>
          <w:tcPr>
            <w:tcW w:w="1526" w:type="dxa"/>
            <w:tcBorders>
              <w:bottom w:val="single" w:sz="4" w:space="0" w:color="auto"/>
            </w:tcBorders>
            <w:shd w:val="clear" w:color="auto" w:fill="auto"/>
            <w:noWrap/>
            <w:vAlign w:val="center"/>
            <w:hideMark/>
          </w:tcPr>
          <w:p w14:paraId="52490CB4" w14:textId="77777777" w:rsidR="00DF1251" w:rsidRPr="006203E9" w:rsidRDefault="00DF1251" w:rsidP="001341BC">
            <w:pPr>
              <w:pStyle w:val="Table"/>
            </w:pPr>
            <w:r w:rsidRPr="006203E9">
              <w:t>Citation</w:t>
            </w:r>
          </w:p>
        </w:tc>
        <w:tc>
          <w:tcPr>
            <w:tcW w:w="1527" w:type="dxa"/>
            <w:tcBorders>
              <w:bottom w:val="single" w:sz="4" w:space="0" w:color="auto"/>
            </w:tcBorders>
            <w:shd w:val="clear" w:color="auto" w:fill="auto"/>
            <w:noWrap/>
            <w:vAlign w:val="center"/>
            <w:hideMark/>
          </w:tcPr>
          <w:p w14:paraId="57794063" w14:textId="77777777" w:rsidR="00DF1251" w:rsidRPr="006203E9" w:rsidRDefault="00DF1251" w:rsidP="001341BC">
            <w:pPr>
              <w:pStyle w:val="Table"/>
            </w:pPr>
            <w:r w:rsidRPr="006203E9">
              <w:t>Citation per Patent</w:t>
            </w:r>
          </w:p>
        </w:tc>
        <w:tc>
          <w:tcPr>
            <w:tcW w:w="1751" w:type="dxa"/>
            <w:tcBorders>
              <w:bottom w:val="single" w:sz="4" w:space="0" w:color="auto"/>
            </w:tcBorders>
            <w:shd w:val="clear" w:color="auto" w:fill="auto"/>
            <w:noWrap/>
            <w:vAlign w:val="center"/>
            <w:hideMark/>
          </w:tcPr>
          <w:p w14:paraId="61A7FE7D" w14:textId="77777777" w:rsidR="00DF1251" w:rsidRPr="006203E9" w:rsidRDefault="00DF1251" w:rsidP="001341BC">
            <w:pPr>
              <w:pStyle w:val="Table"/>
            </w:pPr>
            <w:r w:rsidRPr="006203E9">
              <w:t>Relative Citation Strength</w:t>
            </w:r>
          </w:p>
        </w:tc>
      </w:tr>
      <w:tr w:rsidR="00DF1251" w:rsidRPr="006203E9" w14:paraId="7AC55588" w14:textId="77777777" w:rsidTr="00DF1251">
        <w:trPr>
          <w:trHeight w:val="306"/>
          <w:jc w:val="center"/>
        </w:trPr>
        <w:tc>
          <w:tcPr>
            <w:tcW w:w="1843" w:type="dxa"/>
            <w:tcBorders>
              <w:top w:val="single" w:sz="4" w:space="0" w:color="auto"/>
            </w:tcBorders>
            <w:shd w:val="clear" w:color="auto" w:fill="auto"/>
            <w:noWrap/>
            <w:vAlign w:val="center"/>
            <w:hideMark/>
          </w:tcPr>
          <w:p w14:paraId="5D55FE2F" w14:textId="2527796B" w:rsidR="00DF1251" w:rsidRPr="006203E9" w:rsidRDefault="00DF1251" w:rsidP="00705AEC">
            <w:pPr>
              <w:pStyle w:val="Table"/>
              <w:jc w:val="left"/>
            </w:pPr>
            <w:r w:rsidRPr="006203E9">
              <w:t>Junior-Engineer</w:t>
            </w:r>
          </w:p>
        </w:tc>
        <w:tc>
          <w:tcPr>
            <w:tcW w:w="1527" w:type="dxa"/>
            <w:tcBorders>
              <w:top w:val="nil"/>
              <w:left w:val="nil"/>
              <w:bottom w:val="nil"/>
              <w:right w:val="nil"/>
            </w:tcBorders>
            <w:shd w:val="clear" w:color="auto" w:fill="auto"/>
            <w:noWrap/>
            <w:vAlign w:val="bottom"/>
          </w:tcPr>
          <w:p w14:paraId="2FCFDC34" w14:textId="1B5A9014" w:rsidR="00DF1251" w:rsidRPr="006203E9" w:rsidRDefault="00DF1251" w:rsidP="00705AEC">
            <w:pPr>
              <w:pStyle w:val="Table"/>
            </w:pPr>
            <w:r w:rsidRPr="006203E9">
              <w:t>-0.0326</w:t>
            </w:r>
          </w:p>
        </w:tc>
        <w:tc>
          <w:tcPr>
            <w:tcW w:w="1526" w:type="dxa"/>
            <w:tcBorders>
              <w:top w:val="nil"/>
              <w:left w:val="nil"/>
              <w:bottom w:val="nil"/>
              <w:right w:val="nil"/>
            </w:tcBorders>
            <w:shd w:val="clear" w:color="auto" w:fill="auto"/>
            <w:noWrap/>
            <w:vAlign w:val="bottom"/>
          </w:tcPr>
          <w:p w14:paraId="543F7861" w14:textId="0F5FCEE6" w:rsidR="00DF1251" w:rsidRPr="006203E9" w:rsidRDefault="00DF1251" w:rsidP="00705AEC">
            <w:pPr>
              <w:pStyle w:val="Table"/>
            </w:pPr>
            <w:r w:rsidRPr="006203E9">
              <w:t>-0.00610</w:t>
            </w:r>
          </w:p>
        </w:tc>
        <w:tc>
          <w:tcPr>
            <w:tcW w:w="1527" w:type="dxa"/>
            <w:tcBorders>
              <w:top w:val="nil"/>
              <w:left w:val="nil"/>
              <w:bottom w:val="nil"/>
              <w:right w:val="nil"/>
            </w:tcBorders>
            <w:shd w:val="clear" w:color="auto" w:fill="auto"/>
            <w:noWrap/>
            <w:vAlign w:val="bottom"/>
          </w:tcPr>
          <w:p w14:paraId="21F9F1A3" w14:textId="7CA1CD66" w:rsidR="00DF1251" w:rsidRPr="006203E9" w:rsidRDefault="00DF1251" w:rsidP="00705AEC">
            <w:pPr>
              <w:pStyle w:val="Table"/>
            </w:pPr>
            <w:r w:rsidRPr="006203E9">
              <w:t>0.0122</w:t>
            </w:r>
          </w:p>
        </w:tc>
        <w:tc>
          <w:tcPr>
            <w:tcW w:w="1526" w:type="dxa"/>
            <w:tcBorders>
              <w:top w:val="nil"/>
              <w:left w:val="nil"/>
              <w:bottom w:val="nil"/>
              <w:right w:val="nil"/>
            </w:tcBorders>
            <w:shd w:val="clear" w:color="auto" w:fill="auto"/>
            <w:noWrap/>
            <w:vAlign w:val="bottom"/>
          </w:tcPr>
          <w:p w14:paraId="0CB7D03C" w14:textId="6AE96076" w:rsidR="00DF1251" w:rsidRPr="006203E9" w:rsidRDefault="00DF1251" w:rsidP="00705AEC">
            <w:pPr>
              <w:pStyle w:val="Table"/>
            </w:pPr>
            <w:r w:rsidRPr="006203E9">
              <w:t>0.0597</w:t>
            </w:r>
          </w:p>
        </w:tc>
        <w:tc>
          <w:tcPr>
            <w:tcW w:w="1527" w:type="dxa"/>
            <w:tcBorders>
              <w:top w:val="nil"/>
              <w:left w:val="nil"/>
              <w:bottom w:val="nil"/>
              <w:right w:val="nil"/>
            </w:tcBorders>
            <w:shd w:val="clear" w:color="auto" w:fill="auto"/>
            <w:noWrap/>
            <w:vAlign w:val="bottom"/>
          </w:tcPr>
          <w:p w14:paraId="02BC555C" w14:textId="5D62F8B4" w:rsidR="00DF1251" w:rsidRPr="006203E9" w:rsidRDefault="00DF1251" w:rsidP="00705AEC">
            <w:pPr>
              <w:pStyle w:val="Table"/>
            </w:pPr>
            <w:r w:rsidRPr="006203E9">
              <w:t>0.0263**</w:t>
            </w:r>
          </w:p>
        </w:tc>
        <w:tc>
          <w:tcPr>
            <w:tcW w:w="1751" w:type="dxa"/>
            <w:tcBorders>
              <w:top w:val="nil"/>
              <w:left w:val="nil"/>
              <w:bottom w:val="nil"/>
              <w:right w:val="nil"/>
            </w:tcBorders>
            <w:shd w:val="clear" w:color="auto" w:fill="auto"/>
            <w:noWrap/>
            <w:vAlign w:val="bottom"/>
          </w:tcPr>
          <w:p w14:paraId="0E234972" w14:textId="5254F26F" w:rsidR="00DF1251" w:rsidRPr="006203E9" w:rsidRDefault="00DF1251" w:rsidP="00705AEC">
            <w:pPr>
              <w:pStyle w:val="Table"/>
            </w:pPr>
            <w:r w:rsidRPr="006203E9">
              <w:t>0.0423*</w:t>
            </w:r>
          </w:p>
        </w:tc>
      </w:tr>
      <w:tr w:rsidR="00DF1251" w:rsidRPr="006203E9" w14:paraId="15A03682" w14:textId="77777777" w:rsidTr="00DF1251">
        <w:trPr>
          <w:trHeight w:val="306"/>
          <w:jc w:val="center"/>
        </w:trPr>
        <w:tc>
          <w:tcPr>
            <w:tcW w:w="1843" w:type="dxa"/>
            <w:shd w:val="clear" w:color="auto" w:fill="auto"/>
            <w:noWrap/>
            <w:vAlign w:val="center"/>
            <w:hideMark/>
          </w:tcPr>
          <w:p w14:paraId="7F6F3F4F" w14:textId="77777777" w:rsidR="00DF1251" w:rsidRPr="006203E9" w:rsidRDefault="00DF1251" w:rsidP="00705AEC">
            <w:pPr>
              <w:pStyle w:val="Table"/>
              <w:jc w:val="left"/>
            </w:pPr>
          </w:p>
        </w:tc>
        <w:tc>
          <w:tcPr>
            <w:tcW w:w="1527" w:type="dxa"/>
            <w:tcBorders>
              <w:top w:val="nil"/>
              <w:left w:val="nil"/>
              <w:bottom w:val="nil"/>
              <w:right w:val="nil"/>
            </w:tcBorders>
            <w:shd w:val="clear" w:color="auto" w:fill="auto"/>
            <w:noWrap/>
            <w:vAlign w:val="bottom"/>
          </w:tcPr>
          <w:p w14:paraId="52A9B21D" w14:textId="14A99EF7" w:rsidR="00DF1251" w:rsidRPr="006203E9" w:rsidRDefault="00DF1251" w:rsidP="00705AEC">
            <w:pPr>
              <w:pStyle w:val="Table"/>
            </w:pPr>
            <w:r w:rsidRPr="006203E9">
              <w:t>(-0.55)</w:t>
            </w:r>
          </w:p>
        </w:tc>
        <w:tc>
          <w:tcPr>
            <w:tcW w:w="1526" w:type="dxa"/>
            <w:tcBorders>
              <w:top w:val="nil"/>
              <w:left w:val="nil"/>
              <w:bottom w:val="nil"/>
              <w:right w:val="nil"/>
            </w:tcBorders>
            <w:shd w:val="clear" w:color="auto" w:fill="auto"/>
            <w:noWrap/>
            <w:vAlign w:val="bottom"/>
          </w:tcPr>
          <w:p w14:paraId="5322E97C" w14:textId="359F43B5" w:rsidR="00DF1251" w:rsidRPr="006203E9" w:rsidRDefault="00DF1251" w:rsidP="00705AEC">
            <w:pPr>
              <w:pStyle w:val="Table"/>
            </w:pPr>
            <w:r w:rsidRPr="006203E9">
              <w:t>(-0.10)</w:t>
            </w:r>
          </w:p>
        </w:tc>
        <w:tc>
          <w:tcPr>
            <w:tcW w:w="1527" w:type="dxa"/>
            <w:tcBorders>
              <w:top w:val="nil"/>
              <w:left w:val="nil"/>
              <w:bottom w:val="nil"/>
              <w:right w:val="nil"/>
            </w:tcBorders>
            <w:shd w:val="clear" w:color="auto" w:fill="auto"/>
            <w:noWrap/>
            <w:vAlign w:val="bottom"/>
          </w:tcPr>
          <w:p w14:paraId="7D6429E9" w14:textId="671F32F9" w:rsidR="00DF1251" w:rsidRPr="006203E9" w:rsidRDefault="00DF1251" w:rsidP="00705AEC">
            <w:pPr>
              <w:pStyle w:val="Table"/>
            </w:pPr>
            <w:r w:rsidRPr="006203E9">
              <w:t>(0.77)</w:t>
            </w:r>
          </w:p>
        </w:tc>
        <w:tc>
          <w:tcPr>
            <w:tcW w:w="1526" w:type="dxa"/>
            <w:tcBorders>
              <w:top w:val="nil"/>
              <w:left w:val="nil"/>
              <w:bottom w:val="nil"/>
              <w:right w:val="nil"/>
            </w:tcBorders>
            <w:shd w:val="clear" w:color="auto" w:fill="auto"/>
            <w:noWrap/>
            <w:vAlign w:val="bottom"/>
          </w:tcPr>
          <w:p w14:paraId="06A8D71E" w14:textId="14D24CEC" w:rsidR="00DF1251" w:rsidRPr="006203E9" w:rsidRDefault="00DF1251" w:rsidP="00705AEC">
            <w:pPr>
              <w:pStyle w:val="Table"/>
            </w:pPr>
            <w:r w:rsidRPr="006203E9">
              <w:t>(1.45)</w:t>
            </w:r>
          </w:p>
        </w:tc>
        <w:tc>
          <w:tcPr>
            <w:tcW w:w="1527" w:type="dxa"/>
            <w:tcBorders>
              <w:top w:val="nil"/>
              <w:left w:val="nil"/>
              <w:bottom w:val="nil"/>
              <w:right w:val="nil"/>
            </w:tcBorders>
            <w:shd w:val="clear" w:color="auto" w:fill="auto"/>
            <w:noWrap/>
            <w:vAlign w:val="bottom"/>
          </w:tcPr>
          <w:p w14:paraId="16515CF6" w14:textId="3CB859E7" w:rsidR="00DF1251" w:rsidRPr="006203E9" w:rsidRDefault="00DF1251" w:rsidP="00705AEC">
            <w:pPr>
              <w:pStyle w:val="Table"/>
            </w:pPr>
            <w:r w:rsidRPr="006203E9">
              <w:t>(2.04)</w:t>
            </w:r>
          </w:p>
        </w:tc>
        <w:tc>
          <w:tcPr>
            <w:tcW w:w="1751" w:type="dxa"/>
            <w:tcBorders>
              <w:top w:val="nil"/>
              <w:left w:val="nil"/>
              <w:bottom w:val="nil"/>
              <w:right w:val="nil"/>
            </w:tcBorders>
            <w:shd w:val="clear" w:color="auto" w:fill="auto"/>
            <w:noWrap/>
            <w:vAlign w:val="bottom"/>
          </w:tcPr>
          <w:p w14:paraId="4A6812A6" w14:textId="106E1AC4" w:rsidR="00DF1251" w:rsidRPr="006203E9" w:rsidRDefault="00DF1251" w:rsidP="00705AEC">
            <w:pPr>
              <w:pStyle w:val="Table"/>
            </w:pPr>
            <w:r w:rsidRPr="006203E9">
              <w:t>(1.85)</w:t>
            </w:r>
          </w:p>
        </w:tc>
      </w:tr>
      <w:tr w:rsidR="00DF1251" w:rsidRPr="006203E9" w14:paraId="245A5FB4" w14:textId="77777777" w:rsidTr="00DF1251">
        <w:trPr>
          <w:trHeight w:val="306"/>
          <w:jc w:val="center"/>
        </w:trPr>
        <w:tc>
          <w:tcPr>
            <w:tcW w:w="1843" w:type="dxa"/>
            <w:shd w:val="clear" w:color="auto" w:fill="auto"/>
            <w:noWrap/>
            <w:vAlign w:val="center"/>
          </w:tcPr>
          <w:p w14:paraId="1E0BC4DC" w14:textId="2B82F46C" w:rsidR="00DF1251" w:rsidRPr="006203E9" w:rsidRDefault="00DF1251" w:rsidP="00705AEC">
            <w:pPr>
              <w:pStyle w:val="Table"/>
              <w:jc w:val="left"/>
            </w:pPr>
            <w:r w:rsidRPr="006203E9">
              <w:rPr>
                <w:rFonts w:hint="eastAsia"/>
              </w:rPr>
              <w:t>Senior-Engineer</w:t>
            </w:r>
          </w:p>
        </w:tc>
        <w:tc>
          <w:tcPr>
            <w:tcW w:w="1527" w:type="dxa"/>
            <w:tcBorders>
              <w:top w:val="nil"/>
              <w:left w:val="nil"/>
              <w:bottom w:val="nil"/>
              <w:right w:val="nil"/>
            </w:tcBorders>
            <w:shd w:val="clear" w:color="auto" w:fill="auto"/>
            <w:noWrap/>
            <w:vAlign w:val="bottom"/>
          </w:tcPr>
          <w:p w14:paraId="47398461" w14:textId="52E7FEDD" w:rsidR="00DF1251" w:rsidRPr="006203E9" w:rsidRDefault="00DF1251" w:rsidP="00705AEC">
            <w:pPr>
              <w:pStyle w:val="Table"/>
            </w:pPr>
            <w:r w:rsidRPr="006203E9">
              <w:t>0.0490</w:t>
            </w:r>
          </w:p>
        </w:tc>
        <w:tc>
          <w:tcPr>
            <w:tcW w:w="1526" w:type="dxa"/>
            <w:tcBorders>
              <w:top w:val="nil"/>
              <w:left w:val="nil"/>
              <w:bottom w:val="nil"/>
              <w:right w:val="nil"/>
            </w:tcBorders>
            <w:shd w:val="clear" w:color="auto" w:fill="auto"/>
            <w:noWrap/>
            <w:vAlign w:val="bottom"/>
          </w:tcPr>
          <w:p w14:paraId="04985489" w14:textId="2C9A964F" w:rsidR="00DF1251" w:rsidRPr="006203E9" w:rsidRDefault="00DF1251" w:rsidP="00705AEC">
            <w:pPr>
              <w:pStyle w:val="Table"/>
            </w:pPr>
            <w:r w:rsidRPr="006203E9">
              <w:t>0.0463</w:t>
            </w:r>
          </w:p>
        </w:tc>
        <w:tc>
          <w:tcPr>
            <w:tcW w:w="1527" w:type="dxa"/>
            <w:tcBorders>
              <w:top w:val="nil"/>
              <w:left w:val="nil"/>
              <w:bottom w:val="nil"/>
              <w:right w:val="nil"/>
            </w:tcBorders>
            <w:shd w:val="clear" w:color="auto" w:fill="auto"/>
            <w:noWrap/>
            <w:vAlign w:val="bottom"/>
          </w:tcPr>
          <w:p w14:paraId="62EFB055" w14:textId="2C12646C" w:rsidR="00DF1251" w:rsidRPr="006203E9" w:rsidRDefault="00DF1251" w:rsidP="00705AEC">
            <w:pPr>
              <w:pStyle w:val="Table"/>
            </w:pPr>
            <w:r w:rsidRPr="006203E9">
              <w:t>0.0184</w:t>
            </w:r>
          </w:p>
        </w:tc>
        <w:tc>
          <w:tcPr>
            <w:tcW w:w="1526" w:type="dxa"/>
            <w:tcBorders>
              <w:top w:val="nil"/>
              <w:left w:val="nil"/>
              <w:bottom w:val="nil"/>
              <w:right w:val="nil"/>
            </w:tcBorders>
            <w:shd w:val="clear" w:color="auto" w:fill="auto"/>
            <w:noWrap/>
            <w:vAlign w:val="bottom"/>
          </w:tcPr>
          <w:p w14:paraId="204C9F4C" w14:textId="09318D63" w:rsidR="00DF1251" w:rsidRPr="006203E9" w:rsidRDefault="00DF1251" w:rsidP="00705AEC">
            <w:pPr>
              <w:pStyle w:val="Table"/>
            </w:pPr>
            <w:r w:rsidRPr="006203E9">
              <w:t>0.0772*</w:t>
            </w:r>
          </w:p>
        </w:tc>
        <w:tc>
          <w:tcPr>
            <w:tcW w:w="1527" w:type="dxa"/>
            <w:tcBorders>
              <w:top w:val="nil"/>
              <w:left w:val="nil"/>
              <w:bottom w:val="nil"/>
              <w:right w:val="nil"/>
            </w:tcBorders>
            <w:shd w:val="clear" w:color="auto" w:fill="auto"/>
            <w:noWrap/>
            <w:vAlign w:val="bottom"/>
          </w:tcPr>
          <w:p w14:paraId="3687E819" w14:textId="0A7DDA57" w:rsidR="00DF1251" w:rsidRPr="006203E9" w:rsidRDefault="00DF1251" w:rsidP="00705AEC">
            <w:pPr>
              <w:pStyle w:val="Table"/>
            </w:pPr>
            <w:r w:rsidRPr="006203E9">
              <w:t>0.0184**</w:t>
            </w:r>
          </w:p>
        </w:tc>
        <w:tc>
          <w:tcPr>
            <w:tcW w:w="1751" w:type="dxa"/>
            <w:tcBorders>
              <w:top w:val="nil"/>
              <w:left w:val="nil"/>
              <w:bottom w:val="nil"/>
              <w:right w:val="nil"/>
            </w:tcBorders>
            <w:shd w:val="clear" w:color="auto" w:fill="auto"/>
            <w:noWrap/>
            <w:vAlign w:val="bottom"/>
          </w:tcPr>
          <w:p w14:paraId="16DFD77C" w14:textId="104E406B" w:rsidR="00DF1251" w:rsidRPr="006203E9" w:rsidRDefault="00DF1251" w:rsidP="00705AEC">
            <w:pPr>
              <w:pStyle w:val="Table"/>
            </w:pPr>
            <w:r w:rsidRPr="006203E9">
              <w:t>0.0525***</w:t>
            </w:r>
          </w:p>
        </w:tc>
      </w:tr>
      <w:tr w:rsidR="00DF1251" w:rsidRPr="006203E9" w14:paraId="637411A5" w14:textId="77777777" w:rsidTr="00DF1251">
        <w:trPr>
          <w:trHeight w:val="306"/>
          <w:jc w:val="center"/>
        </w:trPr>
        <w:tc>
          <w:tcPr>
            <w:tcW w:w="1843" w:type="dxa"/>
            <w:shd w:val="clear" w:color="auto" w:fill="auto"/>
            <w:noWrap/>
            <w:vAlign w:val="center"/>
          </w:tcPr>
          <w:p w14:paraId="28B30725" w14:textId="77777777" w:rsidR="00DF1251" w:rsidRPr="006203E9" w:rsidRDefault="00DF1251" w:rsidP="00705AEC">
            <w:pPr>
              <w:pStyle w:val="Table"/>
              <w:jc w:val="left"/>
            </w:pPr>
          </w:p>
        </w:tc>
        <w:tc>
          <w:tcPr>
            <w:tcW w:w="1527" w:type="dxa"/>
            <w:tcBorders>
              <w:top w:val="nil"/>
              <w:left w:val="nil"/>
              <w:bottom w:val="nil"/>
              <w:right w:val="nil"/>
            </w:tcBorders>
            <w:shd w:val="clear" w:color="auto" w:fill="auto"/>
            <w:noWrap/>
            <w:vAlign w:val="bottom"/>
          </w:tcPr>
          <w:p w14:paraId="00A603B3" w14:textId="4A443482" w:rsidR="00DF1251" w:rsidRPr="006203E9" w:rsidRDefault="00DF1251" w:rsidP="00705AEC">
            <w:pPr>
              <w:pStyle w:val="Table"/>
            </w:pPr>
            <w:r w:rsidRPr="006203E9">
              <w:t>(1.08)</w:t>
            </w:r>
          </w:p>
        </w:tc>
        <w:tc>
          <w:tcPr>
            <w:tcW w:w="1526" w:type="dxa"/>
            <w:tcBorders>
              <w:top w:val="nil"/>
              <w:left w:val="nil"/>
              <w:bottom w:val="nil"/>
              <w:right w:val="nil"/>
            </w:tcBorders>
            <w:shd w:val="clear" w:color="auto" w:fill="auto"/>
            <w:noWrap/>
            <w:vAlign w:val="bottom"/>
          </w:tcPr>
          <w:p w14:paraId="7BE8ACC9" w14:textId="39F5407C" w:rsidR="00DF1251" w:rsidRPr="006203E9" w:rsidRDefault="00DF1251" w:rsidP="00705AEC">
            <w:pPr>
              <w:pStyle w:val="Table"/>
            </w:pPr>
            <w:r w:rsidRPr="006203E9">
              <w:t>(1.00)</w:t>
            </w:r>
          </w:p>
        </w:tc>
        <w:tc>
          <w:tcPr>
            <w:tcW w:w="1527" w:type="dxa"/>
            <w:tcBorders>
              <w:top w:val="nil"/>
              <w:left w:val="nil"/>
              <w:bottom w:val="nil"/>
              <w:right w:val="nil"/>
            </w:tcBorders>
            <w:shd w:val="clear" w:color="auto" w:fill="auto"/>
            <w:noWrap/>
            <w:vAlign w:val="bottom"/>
          </w:tcPr>
          <w:p w14:paraId="28399528" w14:textId="5AC68CDA" w:rsidR="00DF1251" w:rsidRPr="006203E9" w:rsidRDefault="00DF1251" w:rsidP="00705AEC">
            <w:pPr>
              <w:pStyle w:val="Table"/>
            </w:pPr>
            <w:r w:rsidRPr="006203E9">
              <w:t>(1.60)</w:t>
            </w:r>
          </w:p>
        </w:tc>
        <w:tc>
          <w:tcPr>
            <w:tcW w:w="1526" w:type="dxa"/>
            <w:tcBorders>
              <w:top w:val="nil"/>
              <w:left w:val="nil"/>
              <w:bottom w:val="nil"/>
              <w:right w:val="nil"/>
            </w:tcBorders>
            <w:shd w:val="clear" w:color="auto" w:fill="auto"/>
            <w:noWrap/>
            <w:vAlign w:val="bottom"/>
          </w:tcPr>
          <w:p w14:paraId="441BE165" w14:textId="7D175414" w:rsidR="00DF1251" w:rsidRPr="006203E9" w:rsidRDefault="00DF1251" w:rsidP="00705AEC">
            <w:pPr>
              <w:pStyle w:val="Table"/>
            </w:pPr>
            <w:r w:rsidRPr="006203E9">
              <w:t>(1.78)</w:t>
            </w:r>
          </w:p>
        </w:tc>
        <w:tc>
          <w:tcPr>
            <w:tcW w:w="1527" w:type="dxa"/>
            <w:tcBorders>
              <w:top w:val="nil"/>
              <w:left w:val="nil"/>
              <w:bottom w:val="nil"/>
              <w:right w:val="nil"/>
            </w:tcBorders>
            <w:shd w:val="clear" w:color="auto" w:fill="auto"/>
            <w:noWrap/>
            <w:vAlign w:val="bottom"/>
          </w:tcPr>
          <w:p w14:paraId="7CA2AC91" w14:textId="1AD5A02A" w:rsidR="00DF1251" w:rsidRPr="006203E9" w:rsidRDefault="00DF1251" w:rsidP="00705AEC">
            <w:pPr>
              <w:pStyle w:val="Table"/>
            </w:pPr>
            <w:r w:rsidRPr="006203E9">
              <w:t>(2.06)</w:t>
            </w:r>
          </w:p>
        </w:tc>
        <w:tc>
          <w:tcPr>
            <w:tcW w:w="1751" w:type="dxa"/>
            <w:tcBorders>
              <w:top w:val="nil"/>
              <w:left w:val="nil"/>
              <w:bottom w:val="nil"/>
              <w:right w:val="nil"/>
            </w:tcBorders>
            <w:shd w:val="clear" w:color="auto" w:fill="auto"/>
            <w:noWrap/>
            <w:vAlign w:val="bottom"/>
          </w:tcPr>
          <w:p w14:paraId="07C31E75" w14:textId="267E1A87" w:rsidR="00DF1251" w:rsidRPr="006203E9" w:rsidRDefault="00DF1251" w:rsidP="00705AEC">
            <w:pPr>
              <w:pStyle w:val="Table"/>
            </w:pPr>
            <w:r w:rsidRPr="006203E9">
              <w:t>(2.92)</w:t>
            </w:r>
          </w:p>
        </w:tc>
      </w:tr>
      <w:tr w:rsidR="00DF1251" w:rsidRPr="006203E9" w14:paraId="2DE93438" w14:textId="77777777" w:rsidTr="00DF1251">
        <w:trPr>
          <w:trHeight w:val="306"/>
          <w:jc w:val="center"/>
        </w:trPr>
        <w:tc>
          <w:tcPr>
            <w:tcW w:w="1843" w:type="dxa"/>
            <w:shd w:val="clear" w:color="auto" w:fill="auto"/>
            <w:noWrap/>
            <w:vAlign w:val="center"/>
            <w:hideMark/>
          </w:tcPr>
          <w:p w14:paraId="3E57E8A7" w14:textId="77777777" w:rsidR="00DF1251" w:rsidRPr="006203E9" w:rsidRDefault="00DF1251" w:rsidP="001341BC">
            <w:pPr>
              <w:pStyle w:val="Table"/>
              <w:jc w:val="left"/>
            </w:pPr>
            <w:r w:rsidRPr="006203E9">
              <w:t>Controls</w:t>
            </w:r>
          </w:p>
        </w:tc>
        <w:tc>
          <w:tcPr>
            <w:tcW w:w="1527" w:type="dxa"/>
            <w:shd w:val="clear" w:color="auto" w:fill="auto"/>
            <w:noWrap/>
            <w:vAlign w:val="center"/>
            <w:hideMark/>
          </w:tcPr>
          <w:p w14:paraId="05C9736C" w14:textId="77777777" w:rsidR="00DF1251" w:rsidRPr="006203E9" w:rsidRDefault="00DF1251" w:rsidP="00705AEC">
            <w:pPr>
              <w:pStyle w:val="Table"/>
            </w:pPr>
            <w:r w:rsidRPr="006203E9">
              <w:t>Yes</w:t>
            </w:r>
          </w:p>
        </w:tc>
        <w:tc>
          <w:tcPr>
            <w:tcW w:w="1526" w:type="dxa"/>
            <w:shd w:val="clear" w:color="auto" w:fill="auto"/>
            <w:noWrap/>
            <w:vAlign w:val="center"/>
            <w:hideMark/>
          </w:tcPr>
          <w:p w14:paraId="1C5DB6C0" w14:textId="77777777" w:rsidR="00DF1251" w:rsidRPr="006203E9" w:rsidRDefault="00DF1251" w:rsidP="00705AEC">
            <w:pPr>
              <w:pStyle w:val="Table"/>
            </w:pPr>
            <w:r w:rsidRPr="006203E9">
              <w:t>Yes</w:t>
            </w:r>
          </w:p>
        </w:tc>
        <w:tc>
          <w:tcPr>
            <w:tcW w:w="1527" w:type="dxa"/>
            <w:shd w:val="clear" w:color="auto" w:fill="auto"/>
            <w:noWrap/>
            <w:vAlign w:val="center"/>
            <w:hideMark/>
          </w:tcPr>
          <w:p w14:paraId="5238A649" w14:textId="77777777" w:rsidR="00DF1251" w:rsidRPr="006203E9" w:rsidRDefault="00DF1251" w:rsidP="00705AEC">
            <w:pPr>
              <w:pStyle w:val="Table"/>
            </w:pPr>
            <w:r w:rsidRPr="006203E9">
              <w:t>Yes</w:t>
            </w:r>
          </w:p>
        </w:tc>
        <w:tc>
          <w:tcPr>
            <w:tcW w:w="1526" w:type="dxa"/>
            <w:shd w:val="clear" w:color="auto" w:fill="auto"/>
            <w:noWrap/>
            <w:vAlign w:val="center"/>
            <w:hideMark/>
          </w:tcPr>
          <w:p w14:paraId="625023BF" w14:textId="77777777" w:rsidR="00DF1251" w:rsidRPr="006203E9" w:rsidRDefault="00DF1251" w:rsidP="00705AEC">
            <w:pPr>
              <w:pStyle w:val="Table"/>
            </w:pPr>
            <w:r w:rsidRPr="006203E9">
              <w:t>Yes</w:t>
            </w:r>
          </w:p>
        </w:tc>
        <w:tc>
          <w:tcPr>
            <w:tcW w:w="1527" w:type="dxa"/>
            <w:shd w:val="clear" w:color="auto" w:fill="auto"/>
            <w:noWrap/>
            <w:vAlign w:val="center"/>
            <w:hideMark/>
          </w:tcPr>
          <w:p w14:paraId="37783F70" w14:textId="77777777" w:rsidR="00DF1251" w:rsidRPr="006203E9" w:rsidRDefault="00DF1251" w:rsidP="00705AEC">
            <w:pPr>
              <w:pStyle w:val="Table"/>
            </w:pPr>
            <w:r w:rsidRPr="006203E9">
              <w:t>Yes</w:t>
            </w:r>
          </w:p>
        </w:tc>
        <w:tc>
          <w:tcPr>
            <w:tcW w:w="1751" w:type="dxa"/>
            <w:shd w:val="clear" w:color="auto" w:fill="auto"/>
            <w:noWrap/>
            <w:vAlign w:val="center"/>
            <w:hideMark/>
          </w:tcPr>
          <w:p w14:paraId="1B26787E" w14:textId="77777777" w:rsidR="00DF1251" w:rsidRPr="006203E9" w:rsidRDefault="00DF1251" w:rsidP="00705AEC">
            <w:pPr>
              <w:pStyle w:val="Table"/>
            </w:pPr>
            <w:r w:rsidRPr="006203E9">
              <w:t>Yes</w:t>
            </w:r>
          </w:p>
        </w:tc>
      </w:tr>
      <w:tr w:rsidR="00DF1251" w:rsidRPr="006203E9" w14:paraId="3470B524" w14:textId="77777777" w:rsidTr="00DF1251">
        <w:trPr>
          <w:trHeight w:val="306"/>
          <w:jc w:val="center"/>
        </w:trPr>
        <w:tc>
          <w:tcPr>
            <w:tcW w:w="1843" w:type="dxa"/>
            <w:shd w:val="clear" w:color="auto" w:fill="auto"/>
            <w:noWrap/>
            <w:vAlign w:val="center"/>
          </w:tcPr>
          <w:p w14:paraId="668515E4" w14:textId="1E47EB89" w:rsidR="00DF1251" w:rsidRPr="006203E9" w:rsidRDefault="00DF1251" w:rsidP="001341BC">
            <w:pPr>
              <w:pStyle w:val="Table"/>
              <w:jc w:val="left"/>
            </w:pPr>
            <w:r w:rsidRPr="006203E9">
              <w:t>Year</w:t>
            </w:r>
            <w:r w:rsidRPr="006203E9">
              <w:rPr>
                <w:rFonts w:hint="eastAsia"/>
              </w:rPr>
              <w:t xml:space="preserve"> </w:t>
            </w:r>
            <w:r w:rsidRPr="006203E9">
              <w:t>F.E.</w:t>
            </w:r>
          </w:p>
        </w:tc>
        <w:tc>
          <w:tcPr>
            <w:tcW w:w="1527" w:type="dxa"/>
            <w:shd w:val="clear" w:color="auto" w:fill="auto"/>
            <w:noWrap/>
            <w:vAlign w:val="center"/>
          </w:tcPr>
          <w:p w14:paraId="658E40B5" w14:textId="77777777" w:rsidR="00DF1251" w:rsidRPr="006203E9" w:rsidRDefault="00DF1251" w:rsidP="00705AEC">
            <w:pPr>
              <w:pStyle w:val="Table"/>
            </w:pPr>
            <w:r w:rsidRPr="006203E9">
              <w:rPr>
                <w:rFonts w:hint="eastAsia"/>
              </w:rPr>
              <w:t>Yes</w:t>
            </w:r>
          </w:p>
        </w:tc>
        <w:tc>
          <w:tcPr>
            <w:tcW w:w="1526" w:type="dxa"/>
            <w:shd w:val="clear" w:color="auto" w:fill="auto"/>
            <w:noWrap/>
            <w:vAlign w:val="center"/>
          </w:tcPr>
          <w:p w14:paraId="1D553D44" w14:textId="77777777" w:rsidR="00DF1251" w:rsidRPr="006203E9" w:rsidRDefault="00DF1251" w:rsidP="00705AEC">
            <w:pPr>
              <w:pStyle w:val="Table"/>
            </w:pPr>
            <w:r w:rsidRPr="006203E9">
              <w:rPr>
                <w:rFonts w:hint="eastAsia"/>
              </w:rPr>
              <w:t>Yes</w:t>
            </w:r>
          </w:p>
        </w:tc>
        <w:tc>
          <w:tcPr>
            <w:tcW w:w="1527" w:type="dxa"/>
            <w:shd w:val="clear" w:color="auto" w:fill="auto"/>
            <w:noWrap/>
            <w:vAlign w:val="center"/>
          </w:tcPr>
          <w:p w14:paraId="6A1C278D" w14:textId="77777777" w:rsidR="00DF1251" w:rsidRPr="006203E9" w:rsidRDefault="00DF1251" w:rsidP="00705AEC">
            <w:pPr>
              <w:pStyle w:val="Table"/>
            </w:pPr>
            <w:r w:rsidRPr="006203E9">
              <w:t>Yes</w:t>
            </w:r>
          </w:p>
        </w:tc>
        <w:tc>
          <w:tcPr>
            <w:tcW w:w="1526" w:type="dxa"/>
            <w:shd w:val="clear" w:color="auto" w:fill="auto"/>
            <w:noWrap/>
            <w:vAlign w:val="center"/>
          </w:tcPr>
          <w:p w14:paraId="552641DC" w14:textId="77777777" w:rsidR="00DF1251" w:rsidRPr="006203E9" w:rsidRDefault="00DF1251" w:rsidP="00705AEC">
            <w:pPr>
              <w:pStyle w:val="Table"/>
            </w:pPr>
            <w:r w:rsidRPr="006203E9">
              <w:t>Yes</w:t>
            </w:r>
          </w:p>
        </w:tc>
        <w:tc>
          <w:tcPr>
            <w:tcW w:w="1527" w:type="dxa"/>
            <w:shd w:val="clear" w:color="auto" w:fill="auto"/>
            <w:noWrap/>
            <w:vAlign w:val="center"/>
          </w:tcPr>
          <w:p w14:paraId="37B97581" w14:textId="77777777" w:rsidR="00DF1251" w:rsidRPr="006203E9" w:rsidRDefault="00DF1251" w:rsidP="00705AEC">
            <w:pPr>
              <w:pStyle w:val="Table"/>
            </w:pPr>
            <w:r w:rsidRPr="006203E9">
              <w:t>Yes</w:t>
            </w:r>
          </w:p>
        </w:tc>
        <w:tc>
          <w:tcPr>
            <w:tcW w:w="1751" w:type="dxa"/>
            <w:shd w:val="clear" w:color="auto" w:fill="auto"/>
            <w:noWrap/>
            <w:vAlign w:val="center"/>
          </w:tcPr>
          <w:p w14:paraId="60DDB4DF" w14:textId="77777777" w:rsidR="00DF1251" w:rsidRPr="006203E9" w:rsidRDefault="00DF1251" w:rsidP="00705AEC">
            <w:pPr>
              <w:pStyle w:val="Table"/>
            </w:pPr>
            <w:r w:rsidRPr="006203E9">
              <w:t>Yes</w:t>
            </w:r>
          </w:p>
        </w:tc>
      </w:tr>
      <w:tr w:rsidR="00DF1251" w:rsidRPr="006203E9" w14:paraId="1BA7D57F" w14:textId="77777777" w:rsidTr="00DF1251">
        <w:trPr>
          <w:trHeight w:val="306"/>
          <w:jc w:val="center"/>
        </w:trPr>
        <w:tc>
          <w:tcPr>
            <w:tcW w:w="1843" w:type="dxa"/>
            <w:shd w:val="clear" w:color="auto" w:fill="auto"/>
            <w:noWrap/>
            <w:vAlign w:val="center"/>
            <w:hideMark/>
          </w:tcPr>
          <w:p w14:paraId="62E1EFA8" w14:textId="00EFE3E1" w:rsidR="00DF1251" w:rsidRPr="006203E9" w:rsidRDefault="00DF1251" w:rsidP="001341BC">
            <w:pPr>
              <w:pStyle w:val="Table"/>
              <w:jc w:val="left"/>
            </w:pPr>
            <w:r w:rsidRPr="006203E9">
              <w:t>Industry F.E.</w:t>
            </w:r>
          </w:p>
        </w:tc>
        <w:tc>
          <w:tcPr>
            <w:tcW w:w="1527" w:type="dxa"/>
            <w:shd w:val="clear" w:color="auto" w:fill="auto"/>
            <w:noWrap/>
            <w:vAlign w:val="center"/>
            <w:hideMark/>
          </w:tcPr>
          <w:p w14:paraId="60DC391C" w14:textId="77777777" w:rsidR="00DF1251" w:rsidRPr="006203E9" w:rsidRDefault="00DF1251" w:rsidP="00705AEC">
            <w:pPr>
              <w:pStyle w:val="Table"/>
            </w:pPr>
            <w:r w:rsidRPr="006203E9">
              <w:t>Yes</w:t>
            </w:r>
          </w:p>
        </w:tc>
        <w:tc>
          <w:tcPr>
            <w:tcW w:w="1526" w:type="dxa"/>
            <w:shd w:val="clear" w:color="auto" w:fill="auto"/>
            <w:noWrap/>
            <w:vAlign w:val="center"/>
            <w:hideMark/>
          </w:tcPr>
          <w:p w14:paraId="7B87D730" w14:textId="77777777" w:rsidR="00DF1251" w:rsidRPr="006203E9" w:rsidRDefault="00DF1251" w:rsidP="00705AEC">
            <w:pPr>
              <w:pStyle w:val="Table"/>
            </w:pPr>
            <w:r w:rsidRPr="006203E9">
              <w:t>Yes</w:t>
            </w:r>
          </w:p>
        </w:tc>
        <w:tc>
          <w:tcPr>
            <w:tcW w:w="1527" w:type="dxa"/>
            <w:shd w:val="clear" w:color="auto" w:fill="auto"/>
            <w:noWrap/>
            <w:vAlign w:val="center"/>
            <w:hideMark/>
          </w:tcPr>
          <w:p w14:paraId="25573B7C" w14:textId="77777777" w:rsidR="00DF1251" w:rsidRPr="006203E9" w:rsidRDefault="00DF1251" w:rsidP="00705AEC">
            <w:pPr>
              <w:pStyle w:val="Table"/>
            </w:pPr>
            <w:r w:rsidRPr="006203E9">
              <w:t>Yes</w:t>
            </w:r>
          </w:p>
        </w:tc>
        <w:tc>
          <w:tcPr>
            <w:tcW w:w="1526" w:type="dxa"/>
            <w:shd w:val="clear" w:color="auto" w:fill="auto"/>
            <w:noWrap/>
            <w:vAlign w:val="center"/>
            <w:hideMark/>
          </w:tcPr>
          <w:p w14:paraId="1E91BF05" w14:textId="77777777" w:rsidR="00DF1251" w:rsidRPr="006203E9" w:rsidRDefault="00DF1251" w:rsidP="00705AEC">
            <w:pPr>
              <w:pStyle w:val="Table"/>
            </w:pPr>
            <w:r w:rsidRPr="006203E9">
              <w:t>Yes</w:t>
            </w:r>
          </w:p>
        </w:tc>
        <w:tc>
          <w:tcPr>
            <w:tcW w:w="1527" w:type="dxa"/>
            <w:shd w:val="clear" w:color="auto" w:fill="auto"/>
            <w:noWrap/>
            <w:vAlign w:val="center"/>
            <w:hideMark/>
          </w:tcPr>
          <w:p w14:paraId="5859D46B" w14:textId="77777777" w:rsidR="00DF1251" w:rsidRPr="006203E9" w:rsidRDefault="00DF1251" w:rsidP="00705AEC">
            <w:pPr>
              <w:pStyle w:val="Table"/>
            </w:pPr>
            <w:r w:rsidRPr="006203E9">
              <w:t>Yes</w:t>
            </w:r>
          </w:p>
        </w:tc>
        <w:tc>
          <w:tcPr>
            <w:tcW w:w="1751" w:type="dxa"/>
            <w:shd w:val="clear" w:color="auto" w:fill="auto"/>
            <w:noWrap/>
            <w:vAlign w:val="center"/>
            <w:hideMark/>
          </w:tcPr>
          <w:p w14:paraId="0936F028" w14:textId="77777777" w:rsidR="00DF1251" w:rsidRPr="006203E9" w:rsidRDefault="00DF1251" w:rsidP="00705AEC">
            <w:pPr>
              <w:pStyle w:val="Table"/>
            </w:pPr>
            <w:r w:rsidRPr="006203E9">
              <w:t>Yes</w:t>
            </w:r>
          </w:p>
        </w:tc>
      </w:tr>
      <w:tr w:rsidR="00DF1251" w:rsidRPr="006203E9" w14:paraId="274F07C7" w14:textId="77777777" w:rsidTr="00DF1251">
        <w:trPr>
          <w:trHeight w:val="306"/>
          <w:jc w:val="center"/>
        </w:trPr>
        <w:tc>
          <w:tcPr>
            <w:tcW w:w="1843" w:type="dxa"/>
            <w:shd w:val="clear" w:color="auto" w:fill="auto"/>
            <w:noWrap/>
            <w:vAlign w:val="center"/>
            <w:hideMark/>
          </w:tcPr>
          <w:p w14:paraId="0AFE3D87" w14:textId="3F19AFC7" w:rsidR="00DF1251" w:rsidRPr="006203E9" w:rsidRDefault="00DF1251" w:rsidP="001341BC">
            <w:pPr>
              <w:pStyle w:val="Table"/>
              <w:jc w:val="left"/>
            </w:pPr>
            <w:r w:rsidRPr="006203E9">
              <w:t>Observations</w:t>
            </w:r>
          </w:p>
        </w:tc>
        <w:tc>
          <w:tcPr>
            <w:tcW w:w="1527" w:type="dxa"/>
            <w:tcBorders>
              <w:top w:val="nil"/>
              <w:left w:val="nil"/>
              <w:right w:val="nil"/>
            </w:tcBorders>
            <w:shd w:val="clear" w:color="auto" w:fill="auto"/>
            <w:noWrap/>
            <w:vAlign w:val="bottom"/>
          </w:tcPr>
          <w:p w14:paraId="2EB95605" w14:textId="5EEB4657" w:rsidR="00DF1251" w:rsidRPr="006203E9" w:rsidRDefault="00DF1251" w:rsidP="00705AEC">
            <w:pPr>
              <w:pStyle w:val="Table"/>
            </w:pPr>
            <w:r w:rsidRPr="006203E9">
              <w:t>10,066</w:t>
            </w:r>
          </w:p>
        </w:tc>
        <w:tc>
          <w:tcPr>
            <w:tcW w:w="1526" w:type="dxa"/>
            <w:tcBorders>
              <w:top w:val="nil"/>
              <w:left w:val="nil"/>
              <w:right w:val="nil"/>
            </w:tcBorders>
            <w:shd w:val="clear" w:color="auto" w:fill="auto"/>
            <w:noWrap/>
            <w:vAlign w:val="bottom"/>
          </w:tcPr>
          <w:p w14:paraId="1725C227" w14:textId="2016249F" w:rsidR="00DF1251" w:rsidRPr="006203E9" w:rsidRDefault="00DF1251" w:rsidP="00705AEC">
            <w:pPr>
              <w:pStyle w:val="Table"/>
            </w:pPr>
            <w:r w:rsidRPr="006203E9">
              <w:t>10,066</w:t>
            </w:r>
          </w:p>
        </w:tc>
        <w:tc>
          <w:tcPr>
            <w:tcW w:w="1527" w:type="dxa"/>
            <w:tcBorders>
              <w:top w:val="nil"/>
              <w:left w:val="nil"/>
              <w:right w:val="nil"/>
            </w:tcBorders>
            <w:shd w:val="clear" w:color="auto" w:fill="auto"/>
            <w:noWrap/>
            <w:vAlign w:val="bottom"/>
          </w:tcPr>
          <w:p w14:paraId="1E961ED2" w14:textId="2D4AA040" w:rsidR="00DF1251" w:rsidRPr="006203E9" w:rsidRDefault="00DF1251" w:rsidP="00705AEC">
            <w:pPr>
              <w:pStyle w:val="Table"/>
            </w:pPr>
            <w:r w:rsidRPr="006203E9">
              <w:t>10,066</w:t>
            </w:r>
          </w:p>
        </w:tc>
        <w:tc>
          <w:tcPr>
            <w:tcW w:w="1526" w:type="dxa"/>
            <w:tcBorders>
              <w:top w:val="nil"/>
              <w:left w:val="nil"/>
              <w:right w:val="nil"/>
            </w:tcBorders>
            <w:shd w:val="clear" w:color="auto" w:fill="auto"/>
            <w:noWrap/>
            <w:vAlign w:val="bottom"/>
          </w:tcPr>
          <w:p w14:paraId="0029312A" w14:textId="02C8C33C" w:rsidR="00DF1251" w:rsidRPr="006203E9" w:rsidRDefault="00DF1251" w:rsidP="00705AEC">
            <w:pPr>
              <w:pStyle w:val="Table"/>
            </w:pPr>
            <w:r w:rsidRPr="006203E9">
              <w:t>7,768</w:t>
            </w:r>
          </w:p>
        </w:tc>
        <w:tc>
          <w:tcPr>
            <w:tcW w:w="1527" w:type="dxa"/>
            <w:tcBorders>
              <w:top w:val="nil"/>
              <w:left w:val="nil"/>
              <w:right w:val="nil"/>
            </w:tcBorders>
            <w:shd w:val="clear" w:color="auto" w:fill="auto"/>
            <w:noWrap/>
            <w:vAlign w:val="bottom"/>
          </w:tcPr>
          <w:p w14:paraId="474FC7B0" w14:textId="5EB7C557" w:rsidR="00DF1251" w:rsidRPr="006203E9" w:rsidRDefault="00DF1251" w:rsidP="00705AEC">
            <w:pPr>
              <w:pStyle w:val="Table"/>
            </w:pPr>
            <w:r w:rsidRPr="006203E9">
              <w:t>7,768</w:t>
            </w:r>
          </w:p>
        </w:tc>
        <w:tc>
          <w:tcPr>
            <w:tcW w:w="1751" w:type="dxa"/>
            <w:tcBorders>
              <w:top w:val="nil"/>
              <w:left w:val="nil"/>
              <w:right w:val="nil"/>
            </w:tcBorders>
            <w:shd w:val="clear" w:color="auto" w:fill="auto"/>
            <w:noWrap/>
            <w:vAlign w:val="bottom"/>
          </w:tcPr>
          <w:p w14:paraId="5AAC83F4" w14:textId="45341096" w:rsidR="00DF1251" w:rsidRPr="006203E9" w:rsidRDefault="00DF1251" w:rsidP="00705AEC">
            <w:pPr>
              <w:pStyle w:val="Table"/>
            </w:pPr>
            <w:r w:rsidRPr="006203E9">
              <w:t>7,768</w:t>
            </w:r>
          </w:p>
        </w:tc>
      </w:tr>
      <w:tr w:rsidR="00DF1251" w:rsidRPr="006203E9" w14:paraId="1C3B2DAC" w14:textId="77777777" w:rsidTr="00DF1251">
        <w:trPr>
          <w:trHeight w:val="306"/>
          <w:jc w:val="center"/>
        </w:trPr>
        <w:tc>
          <w:tcPr>
            <w:tcW w:w="1843" w:type="dxa"/>
            <w:tcBorders>
              <w:bottom w:val="single" w:sz="4" w:space="0" w:color="auto"/>
            </w:tcBorders>
            <w:shd w:val="clear" w:color="auto" w:fill="auto"/>
            <w:noWrap/>
            <w:vAlign w:val="center"/>
            <w:hideMark/>
          </w:tcPr>
          <w:p w14:paraId="1DEA127F" w14:textId="77777777" w:rsidR="00DF1251" w:rsidRPr="006203E9" w:rsidRDefault="00DF1251" w:rsidP="00705AEC">
            <w:pPr>
              <w:pStyle w:val="Table"/>
              <w:jc w:val="left"/>
            </w:pPr>
            <w:r w:rsidRPr="006203E9">
              <w:t>R-squared</w:t>
            </w:r>
          </w:p>
        </w:tc>
        <w:tc>
          <w:tcPr>
            <w:tcW w:w="1527" w:type="dxa"/>
            <w:tcBorders>
              <w:top w:val="nil"/>
              <w:left w:val="nil"/>
              <w:bottom w:val="single" w:sz="4" w:space="0" w:color="auto"/>
              <w:right w:val="nil"/>
            </w:tcBorders>
            <w:shd w:val="clear" w:color="auto" w:fill="auto"/>
            <w:noWrap/>
            <w:vAlign w:val="bottom"/>
          </w:tcPr>
          <w:p w14:paraId="654BAC08" w14:textId="6533E6CE" w:rsidR="00DF1251" w:rsidRPr="006203E9" w:rsidRDefault="00DF1251" w:rsidP="00705AEC">
            <w:pPr>
              <w:pStyle w:val="Table"/>
            </w:pPr>
            <w:r w:rsidRPr="006203E9">
              <w:t>0.362</w:t>
            </w:r>
          </w:p>
        </w:tc>
        <w:tc>
          <w:tcPr>
            <w:tcW w:w="1526" w:type="dxa"/>
            <w:tcBorders>
              <w:top w:val="nil"/>
              <w:left w:val="nil"/>
              <w:bottom w:val="single" w:sz="4" w:space="0" w:color="auto"/>
              <w:right w:val="nil"/>
            </w:tcBorders>
            <w:shd w:val="clear" w:color="auto" w:fill="auto"/>
            <w:noWrap/>
            <w:vAlign w:val="bottom"/>
          </w:tcPr>
          <w:p w14:paraId="2313AC1D" w14:textId="5AEE499A" w:rsidR="00DF1251" w:rsidRPr="006203E9" w:rsidRDefault="00DF1251" w:rsidP="00705AEC">
            <w:pPr>
              <w:pStyle w:val="Table"/>
            </w:pPr>
            <w:r w:rsidRPr="006203E9">
              <w:t>0.357</w:t>
            </w:r>
          </w:p>
        </w:tc>
        <w:tc>
          <w:tcPr>
            <w:tcW w:w="1527" w:type="dxa"/>
            <w:tcBorders>
              <w:top w:val="nil"/>
              <w:left w:val="nil"/>
              <w:bottom w:val="single" w:sz="4" w:space="0" w:color="auto"/>
              <w:right w:val="nil"/>
            </w:tcBorders>
            <w:shd w:val="clear" w:color="auto" w:fill="auto"/>
            <w:noWrap/>
            <w:vAlign w:val="bottom"/>
          </w:tcPr>
          <w:p w14:paraId="44BE9C04" w14:textId="144B5BBB" w:rsidR="00DF1251" w:rsidRPr="006203E9" w:rsidRDefault="00DF1251" w:rsidP="00705AEC">
            <w:pPr>
              <w:pStyle w:val="Table"/>
            </w:pPr>
            <w:r w:rsidRPr="006203E9">
              <w:t>0.155</w:t>
            </w:r>
          </w:p>
        </w:tc>
        <w:tc>
          <w:tcPr>
            <w:tcW w:w="1526" w:type="dxa"/>
            <w:tcBorders>
              <w:top w:val="nil"/>
              <w:left w:val="nil"/>
              <w:bottom w:val="single" w:sz="4" w:space="0" w:color="auto"/>
              <w:right w:val="nil"/>
            </w:tcBorders>
            <w:shd w:val="clear" w:color="auto" w:fill="auto"/>
            <w:noWrap/>
            <w:vAlign w:val="bottom"/>
          </w:tcPr>
          <w:p w14:paraId="5F742A3B" w14:textId="79D716E7" w:rsidR="00DF1251" w:rsidRPr="006203E9" w:rsidRDefault="00DF1251" w:rsidP="00705AEC">
            <w:pPr>
              <w:pStyle w:val="Table"/>
            </w:pPr>
            <w:r w:rsidRPr="006203E9">
              <w:t>0.310</w:t>
            </w:r>
          </w:p>
        </w:tc>
        <w:tc>
          <w:tcPr>
            <w:tcW w:w="1527" w:type="dxa"/>
            <w:tcBorders>
              <w:top w:val="nil"/>
              <w:left w:val="nil"/>
              <w:bottom w:val="single" w:sz="4" w:space="0" w:color="auto"/>
              <w:right w:val="nil"/>
            </w:tcBorders>
            <w:shd w:val="clear" w:color="auto" w:fill="auto"/>
            <w:noWrap/>
            <w:vAlign w:val="bottom"/>
          </w:tcPr>
          <w:p w14:paraId="0684FF0A" w14:textId="6CB0BA6B" w:rsidR="00DF1251" w:rsidRPr="006203E9" w:rsidRDefault="00DF1251" w:rsidP="00705AEC">
            <w:pPr>
              <w:pStyle w:val="Table"/>
            </w:pPr>
            <w:r w:rsidRPr="006203E9">
              <w:t>0.214</w:t>
            </w:r>
          </w:p>
        </w:tc>
        <w:tc>
          <w:tcPr>
            <w:tcW w:w="1751" w:type="dxa"/>
            <w:tcBorders>
              <w:top w:val="nil"/>
              <w:left w:val="nil"/>
              <w:bottom w:val="single" w:sz="4" w:space="0" w:color="auto"/>
              <w:right w:val="nil"/>
            </w:tcBorders>
            <w:shd w:val="clear" w:color="auto" w:fill="auto"/>
            <w:noWrap/>
            <w:vAlign w:val="bottom"/>
          </w:tcPr>
          <w:p w14:paraId="3738E1CC" w14:textId="552951B9" w:rsidR="00DF1251" w:rsidRPr="006203E9" w:rsidRDefault="00DF1251" w:rsidP="00705AEC">
            <w:pPr>
              <w:pStyle w:val="Table"/>
            </w:pPr>
            <w:r w:rsidRPr="006203E9">
              <w:t>0.174</w:t>
            </w:r>
          </w:p>
        </w:tc>
      </w:tr>
    </w:tbl>
    <w:p w14:paraId="28724932" w14:textId="214F7C7B" w:rsidR="001B6E15" w:rsidRPr="006203E9" w:rsidRDefault="001B6E15" w:rsidP="00747DB2">
      <w:pPr>
        <w:ind w:firstLine="440"/>
        <w:rPr>
          <w:rFonts w:cs="Times New Roman"/>
          <w:sz w:val="22"/>
        </w:rPr>
      </w:pPr>
    </w:p>
    <w:p w14:paraId="2CE48BA7" w14:textId="77777777" w:rsidR="009F3777" w:rsidRPr="006203E9" w:rsidRDefault="009F3777" w:rsidP="00747DB2">
      <w:pPr>
        <w:ind w:firstLine="440"/>
        <w:rPr>
          <w:rFonts w:cs="Times New Roman"/>
          <w:sz w:val="22"/>
        </w:rPr>
        <w:sectPr w:rsidR="009F3777" w:rsidRPr="006203E9" w:rsidSect="002476F6">
          <w:pgSz w:w="16838" w:h="11906" w:orient="landscape"/>
          <w:pgMar w:top="1800" w:right="1440" w:bottom="1800" w:left="1440" w:header="851" w:footer="992" w:gutter="0"/>
          <w:cols w:space="425"/>
          <w:docGrid w:type="lines" w:linePitch="312"/>
        </w:sectPr>
      </w:pPr>
    </w:p>
    <w:p w14:paraId="7AA8BB0F" w14:textId="5A8E08B5" w:rsidR="000955E2" w:rsidRPr="006203E9" w:rsidRDefault="00D75CF4" w:rsidP="000955E2">
      <w:pPr>
        <w:ind w:firstLine="442"/>
        <w:jc w:val="center"/>
        <w:rPr>
          <w:rFonts w:cs="Times New Roman"/>
          <w:b/>
          <w:sz w:val="22"/>
        </w:rPr>
      </w:pPr>
      <w:r>
        <w:rPr>
          <w:rFonts w:cs="Times New Roman" w:hint="eastAsia"/>
          <w:b/>
          <w:sz w:val="22"/>
        </w:rPr>
        <w:lastRenderedPageBreak/>
        <w:t>Table 7</w:t>
      </w:r>
      <w:r w:rsidR="00860DAC" w:rsidRPr="006203E9">
        <w:rPr>
          <w:rFonts w:cs="Times New Roman"/>
          <w:b/>
          <w:sz w:val="22"/>
        </w:rPr>
        <w:t>:</w:t>
      </w:r>
      <w:r w:rsidR="000955E2" w:rsidRPr="006203E9">
        <w:rPr>
          <w:rFonts w:cs="Times New Roman"/>
          <w:b/>
          <w:sz w:val="22"/>
        </w:rPr>
        <w:t xml:space="preserve"> Instrument</w:t>
      </w:r>
      <w:r w:rsidR="00A03C69" w:rsidRPr="006203E9">
        <w:rPr>
          <w:rFonts w:cs="Times New Roman"/>
          <w:b/>
          <w:sz w:val="22"/>
        </w:rPr>
        <w:t>al</w:t>
      </w:r>
      <w:r w:rsidR="000955E2" w:rsidRPr="006203E9">
        <w:rPr>
          <w:rFonts w:cs="Times New Roman"/>
          <w:b/>
          <w:sz w:val="22"/>
        </w:rPr>
        <w:t xml:space="preserve"> Variable </w:t>
      </w:r>
      <w:r w:rsidR="00ED7E2D" w:rsidRPr="006203E9">
        <w:rPr>
          <w:rFonts w:cs="Times New Roman"/>
          <w:b/>
          <w:sz w:val="22"/>
        </w:rPr>
        <w:t>Analysis</w:t>
      </w:r>
    </w:p>
    <w:p w14:paraId="11AFA15A" w14:textId="44C1E7F5" w:rsidR="00BF62C9" w:rsidRPr="006203E9" w:rsidRDefault="002D044B" w:rsidP="002D044B">
      <w:pPr>
        <w:ind w:firstLine="440"/>
        <w:rPr>
          <w:rFonts w:cs="Times New Roman"/>
          <w:sz w:val="22"/>
        </w:rPr>
      </w:pPr>
      <w:r w:rsidRPr="006203E9">
        <w:rPr>
          <w:rFonts w:cs="Times New Roman"/>
          <w:sz w:val="22"/>
        </w:rPr>
        <w:t>Th</w:t>
      </w:r>
      <w:r w:rsidR="00030546" w:rsidRPr="006203E9">
        <w:rPr>
          <w:rFonts w:cs="Times New Roman"/>
          <w:sz w:val="22"/>
        </w:rPr>
        <w:t>is</w:t>
      </w:r>
      <w:r w:rsidRPr="006203E9">
        <w:rPr>
          <w:rFonts w:cs="Times New Roman"/>
          <w:sz w:val="22"/>
        </w:rPr>
        <w:t xml:space="preserve"> table provides </w:t>
      </w:r>
      <w:r w:rsidR="009258FE" w:rsidRPr="006203E9">
        <w:rPr>
          <w:rFonts w:cs="Times New Roman"/>
          <w:sz w:val="22"/>
        </w:rPr>
        <w:t xml:space="preserve">the results of </w:t>
      </w:r>
      <w:r w:rsidR="00A03C69" w:rsidRPr="006203E9">
        <w:rPr>
          <w:rFonts w:cs="Times New Roman"/>
          <w:sz w:val="22"/>
        </w:rPr>
        <w:t>instrumental variable</w:t>
      </w:r>
      <w:r w:rsidR="009258FE" w:rsidRPr="006203E9">
        <w:rPr>
          <w:rFonts w:cs="Times New Roman"/>
          <w:sz w:val="22"/>
        </w:rPr>
        <w:t xml:space="preserve"> analysis using local engineer executive ratio as the instrument. 2SLS method is applied, and results of both stages are presented. </w:t>
      </w:r>
      <w:r w:rsidR="00236D4A" w:rsidRPr="006203E9">
        <w:rPr>
          <w:rFonts w:cs="Times New Roman"/>
          <w:sz w:val="22"/>
        </w:rPr>
        <w:t xml:space="preserve">Engineer CEO is an indicator variable equal to one if the CEO has </w:t>
      </w:r>
      <w:r w:rsidR="009A67DD" w:rsidRPr="006203E9">
        <w:rPr>
          <w:rFonts w:cs="Times New Roman"/>
          <w:sz w:val="22"/>
        </w:rPr>
        <w:t>a professional certification in engineering</w:t>
      </w:r>
      <w:r w:rsidR="00236D4A" w:rsidRPr="006203E9">
        <w:rPr>
          <w:rFonts w:cs="Times New Roman"/>
          <w:sz w:val="22"/>
        </w:rPr>
        <w:t xml:space="preserve">. </w:t>
      </w:r>
      <w:r w:rsidR="00236D4A" w:rsidRPr="006203E9">
        <w:rPr>
          <w:rFonts w:ascii="TimesNewRomanPSMT" w:hAnsi="TimesNewRomanPSMT" w:cs="TimesNewRomanPSMT"/>
          <w:kern w:val="0"/>
          <w:sz w:val="22"/>
          <w:szCs w:val="24"/>
        </w:rPr>
        <w:t xml:space="preserve">Local engineer executive ratio is defined as the number of executives with </w:t>
      </w:r>
      <w:r w:rsidR="000D5702" w:rsidRPr="006203E9">
        <w:rPr>
          <w:rFonts w:ascii="TimesNewRomanPSMT" w:hAnsi="TimesNewRomanPSMT" w:cs="TimesNewRomanPSMT"/>
          <w:kern w:val="0"/>
          <w:sz w:val="22"/>
          <w:szCs w:val="24"/>
        </w:rPr>
        <w:t xml:space="preserve">professional </w:t>
      </w:r>
      <w:r w:rsidR="00236D4A" w:rsidRPr="006203E9">
        <w:rPr>
          <w:rFonts w:ascii="TimesNewRomanPSMT" w:hAnsi="TimesNewRomanPSMT" w:cs="TimesNewRomanPSMT"/>
          <w:kern w:val="0"/>
          <w:sz w:val="22"/>
          <w:szCs w:val="24"/>
        </w:rPr>
        <w:t>certifications</w:t>
      </w:r>
      <w:r w:rsidR="000D5702" w:rsidRPr="006203E9">
        <w:rPr>
          <w:rFonts w:ascii="TimesNewRomanPSMT" w:hAnsi="TimesNewRomanPSMT" w:cs="TimesNewRomanPSMT"/>
          <w:kern w:val="0"/>
          <w:sz w:val="22"/>
          <w:szCs w:val="24"/>
        </w:rPr>
        <w:t xml:space="preserve"> in engineering</w:t>
      </w:r>
      <w:r w:rsidR="00236D4A" w:rsidRPr="006203E9">
        <w:rPr>
          <w:rFonts w:ascii="TimesNewRomanPSMT" w:hAnsi="TimesNewRomanPSMT" w:cs="TimesNewRomanPSMT"/>
          <w:kern w:val="0"/>
          <w:sz w:val="22"/>
          <w:szCs w:val="24"/>
        </w:rPr>
        <w:t xml:space="preserve"> divided by </w:t>
      </w:r>
      <w:r w:rsidR="000C7F3C" w:rsidRPr="006203E9">
        <w:rPr>
          <w:rFonts w:ascii="TimesNewRomanPSMT" w:hAnsi="TimesNewRomanPSMT" w:cs="TimesNewRomanPSMT"/>
          <w:kern w:val="0"/>
          <w:sz w:val="22"/>
          <w:szCs w:val="24"/>
        </w:rPr>
        <w:t xml:space="preserve">the </w:t>
      </w:r>
      <w:r w:rsidR="00236D4A" w:rsidRPr="006203E9">
        <w:rPr>
          <w:rFonts w:ascii="TimesNewRomanPSMT" w:hAnsi="TimesNewRomanPSMT" w:cs="TimesNewRomanPSMT"/>
          <w:kern w:val="0"/>
          <w:sz w:val="22"/>
          <w:szCs w:val="24"/>
        </w:rPr>
        <w:t xml:space="preserve">number of executives in the </w:t>
      </w:r>
      <w:r w:rsidR="000C7F3C" w:rsidRPr="006203E9">
        <w:rPr>
          <w:rFonts w:ascii="TimesNewRomanPSMT" w:hAnsi="TimesNewRomanPSMT" w:cs="TimesNewRomanPSMT"/>
          <w:kern w:val="0"/>
          <w:sz w:val="22"/>
          <w:szCs w:val="24"/>
        </w:rPr>
        <w:t xml:space="preserve">local </w:t>
      </w:r>
      <w:r w:rsidR="00236D4A" w:rsidRPr="006203E9">
        <w:rPr>
          <w:rFonts w:ascii="TimesNewRomanPSMT" w:hAnsi="TimesNewRomanPSMT" w:cs="TimesNewRomanPSMT"/>
          <w:kern w:val="0"/>
          <w:sz w:val="22"/>
          <w:szCs w:val="24"/>
        </w:rPr>
        <w:t>manufactural industry in the city.</w:t>
      </w:r>
      <w:r w:rsidR="0039420E" w:rsidRPr="006203E9">
        <w:rPr>
          <w:rFonts w:ascii="TimesNewRomanPSMT" w:hAnsi="TimesNewRomanPSMT" w:cs="TimesNewRomanPSMT"/>
          <w:kern w:val="0"/>
          <w:sz w:val="22"/>
          <w:szCs w:val="24"/>
        </w:rPr>
        <w:t xml:space="preserve"> </w:t>
      </w:r>
      <w:r w:rsidR="00236D4A" w:rsidRPr="006203E9">
        <w:rPr>
          <w:rFonts w:cs="Times New Roman"/>
          <w:sz w:val="22"/>
        </w:rPr>
        <w:t xml:space="preserve">Definitions of </w:t>
      </w:r>
      <w:r w:rsidR="00122744" w:rsidRPr="006203E9">
        <w:rPr>
          <w:rFonts w:cs="Times New Roman" w:hint="eastAsia"/>
          <w:sz w:val="22"/>
        </w:rPr>
        <w:t>all</w:t>
      </w:r>
      <w:r w:rsidR="00236D4A" w:rsidRPr="006203E9">
        <w:rPr>
          <w:rFonts w:cs="Times New Roman"/>
          <w:sz w:val="22"/>
        </w:rPr>
        <w:t xml:space="preserve"> variables are in Table 1. Regression</w:t>
      </w:r>
      <w:r w:rsidR="00166E19" w:rsidRPr="006203E9">
        <w:rPr>
          <w:rFonts w:cs="Times New Roman"/>
          <w:sz w:val="22"/>
        </w:rPr>
        <w:t>s</w:t>
      </w:r>
      <w:r w:rsidR="00236D4A" w:rsidRPr="006203E9">
        <w:rPr>
          <w:rFonts w:cs="Times New Roman"/>
          <w:sz w:val="22"/>
        </w:rPr>
        <w:t xml:space="preserve"> include year and (sub-) industry fixed effects, and standard errors are clustered at </w:t>
      </w:r>
      <w:r w:rsidR="00166E19" w:rsidRPr="006203E9">
        <w:rPr>
          <w:rFonts w:cs="Times New Roman"/>
          <w:sz w:val="22"/>
        </w:rPr>
        <w:t xml:space="preserve">the </w:t>
      </w:r>
      <w:r w:rsidR="00236D4A" w:rsidRPr="006203E9">
        <w:rPr>
          <w:rFonts w:cs="Times New Roman"/>
          <w:sz w:val="22"/>
        </w:rPr>
        <w:t xml:space="preserve">firm level. T-statistics are reported in parentheses. </w:t>
      </w:r>
      <w:r w:rsidR="00236D4A" w:rsidRPr="006203E9">
        <w:rPr>
          <w:rFonts w:ascii="Cambria Math" w:hAnsi="Cambria Math" w:cs="Cambria Math"/>
          <w:sz w:val="22"/>
        </w:rPr>
        <w:t>∗</w:t>
      </w:r>
      <w:r w:rsidR="00236D4A" w:rsidRPr="006203E9">
        <w:rPr>
          <w:rFonts w:cs="Times New Roman"/>
          <w:sz w:val="22"/>
        </w:rPr>
        <w:t xml:space="preserve">, </w:t>
      </w:r>
      <w:r w:rsidR="00236D4A" w:rsidRPr="006203E9">
        <w:rPr>
          <w:rFonts w:ascii="Cambria Math" w:hAnsi="Cambria Math" w:cs="Cambria Math"/>
          <w:sz w:val="22"/>
        </w:rPr>
        <w:t>∗∗</w:t>
      </w:r>
      <w:r w:rsidR="00236D4A" w:rsidRPr="006203E9">
        <w:rPr>
          <w:rFonts w:cs="Times New Roman"/>
          <w:sz w:val="22"/>
        </w:rPr>
        <w:t xml:space="preserve">, and </w:t>
      </w:r>
      <w:r w:rsidR="00236D4A" w:rsidRPr="006203E9">
        <w:rPr>
          <w:rFonts w:ascii="Cambria Math" w:hAnsi="Cambria Math" w:cs="Cambria Math"/>
          <w:sz w:val="22"/>
        </w:rPr>
        <w:t>∗∗∗</w:t>
      </w:r>
      <w:r w:rsidR="00236D4A" w:rsidRPr="006203E9">
        <w:rPr>
          <w:rFonts w:cs="Times New Roman"/>
          <w:sz w:val="22"/>
        </w:rPr>
        <w:t xml:space="preserve"> denote significance at the 10%, 5%, and 1% level</w:t>
      </w:r>
      <w:r w:rsidR="00166E19" w:rsidRPr="006203E9">
        <w:rPr>
          <w:rFonts w:cs="Times New Roman"/>
          <w:sz w:val="22"/>
        </w:rPr>
        <w:t>s</w:t>
      </w:r>
      <w:r w:rsidR="00236D4A" w:rsidRPr="006203E9">
        <w:rPr>
          <w:rFonts w:cs="Times New Roman"/>
          <w:sz w:val="22"/>
        </w:rPr>
        <w:t>, respectively.</w:t>
      </w:r>
    </w:p>
    <w:tbl>
      <w:tblPr>
        <w:tblW w:w="14125" w:type="dxa"/>
        <w:jc w:val="center"/>
        <w:tblLook w:val="04A0" w:firstRow="1" w:lastRow="0" w:firstColumn="1" w:lastColumn="0" w:noHBand="0" w:noVBand="1"/>
      </w:tblPr>
      <w:tblGrid>
        <w:gridCol w:w="222"/>
        <w:gridCol w:w="3828"/>
        <w:gridCol w:w="1466"/>
        <w:gridCol w:w="1598"/>
        <w:gridCol w:w="1675"/>
        <w:gridCol w:w="1807"/>
        <w:gridCol w:w="1686"/>
        <w:gridCol w:w="1843"/>
      </w:tblGrid>
      <w:tr w:rsidR="00DF1251" w:rsidRPr="006203E9" w14:paraId="05C70639" w14:textId="77777777" w:rsidTr="00DF1251">
        <w:trPr>
          <w:trHeight w:val="306"/>
          <w:jc w:val="center"/>
        </w:trPr>
        <w:tc>
          <w:tcPr>
            <w:tcW w:w="4050" w:type="dxa"/>
            <w:gridSpan w:val="2"/>
            <w:tcBorders>
              <w:top w:val="single" w:sz="4" w:space="0" w:color="auto"/>
              <w:left w:val="nil"/>
              <w:right w:val="nil"/>
            </w:tcBorders>
          </w:tcPr>
          <w:p w14:paraId="04203A1F" w14:textId="77777777" w:rsidR="00DF1251" w:rsidRPr="006203E9" w:rsidRDefault="00DF1251" w:rsidP="001341BC">
            <w:pPr>
              <w:pStyle w:val="Table"/>
              <w:jc w:val="left"/>
            </w:pPr>
          </w:p>
        </w:tc>
        <w:tc>
          <w:tcPr>
            <w:tcW w:w="1466" w:type="dxa"/>
            <w:tcBorders>
              <w:top w:val="single" w:sz="4" w:space="0" w:color="auto"/>
              <w:left w:val="nil"/>
              <w:right w:val="nil"/>
            </w:tcBorders>
            <w:shd w:val="clear" w:color="auto" w:fill="auto"/>
            <w:noWrap/>
            <w:vAlign w:val="center"/>
          </w:tcPr>
          <w:p w14:paraId="529FBB14" w14:textId="558F619E" w:rsidR="00DF1251" w:rsidRPr="006203E9" w:rsidRDefault="00D75CF4" w:rsidP="001341BC">
            <w:pPr>
              <w:pStyle w:val="Table"/>
            </w:pPr>
            <w:r>
              <w:t>(1)</w:t>
            </w:r>
          </w:p>
        </w:tc>
        <w:tc>
          <w:tcPr>
            <w:tcW w:w="1598" w:type="dxa"/>
            <w:tcBorders>
              <w:top w:val="single" w:sz="4" w:space="0" w:color="auto"/>
              <w:left w:val="nil"/>
              <w:right w:val="nil"/>
            </w:tcBorders>
            <w:shd w:val="clear" w:color="auto" w:fill="auto"/>
            <w:noWrap/>
            <w:vAlign w:val="center"/>
          </w:tcPr>
          <w:p w14:paraId="54D8E0C1" w14:textId="491840A1" w:rsidR="00DF1251" w:rsidRPr="006203E9" w:rsidRDefault="00D75CF4" w:rsidP="001341BC">
            <w:pPr>
              <w:pStyle w:val="Table"/>
            </w:pPr>
            <w:r>
              <w:t>(2)</w:t>
            </w:r>
          </w:p>
        </w:tc>
        <w:tc>
          <w:tcPr>
            <w:tcW w:w="1675" w:type="dxa"/>
            <w:tcBorders>
              <w:top w:val="single" w:sz="4" w:space="0" w:color="auto"/>
              <w:left w:val="nil"/>
              <w:right w:val="nil"/>
            </w:tcBorders>
            <w:shd w:val="clear" w:color="auto" w:fill="auto"/>
            <w:noWrap/>
            <w:vAlign w:val="center"/>
          </w:tcPr>
          <w:p w14:paraId="1F333AEF" w14:textId="0C6073B7" w:rsidR="00DF1251" w:rsidRPr="006203E9" w:rsidRDefault="00D75CF4" w:rsidP="001341BC">
            <w:pPr>
              <w:pStyle w:val="Table"/>
            </w:pPr>
            <w:r>
              <w:t>(3)</w:t>
            </w:r>
          </w:p>
        </w:tc>
        <w:tc>
          <w:tcPr>
            <w:tcW w:w="1807" w:type="dxa"/>
            <w:tcBorders>
              <w:top w:val="single" w:sz="4" w:space="0" w:color="auto"/>
              <w:left w:val="nil"/>
              <w:right w:val="nil"/>
            </w:tcBorders>
            <w:shd w:val="clear" w:color="auto" w:fill="auto"/>
            <w:noWrap/>
            <w:vAlign w:val="center"/>
          </w:tcPr>
          <w:p w14:paraId="0B68AF1B" w14:textId="4ED99C1F" w:rsidR="00DF1251" w:rsidRPr="006203E9" w:rsidRDefault="00B95644" w:rsidP="001341BC">
            <w:pPr>
              <w:pStyle w:val="Table"/>
            </w:pPr>
            <w:r>
              <w:t>(4)</w:t>
            </w:r>
          </w:p>
        </w:tc>
        <w:tc>
          <w:tcPr>
            <w:tcW w:w="1686" w:type="dxa"/>
            <w:tcBorders>
              <w:top w:val="single" w:sz="4" w:space="0" w:color="auto"/>
              <w:left w:val="nil"/>
              <w:right w:val="nil"/>
            </w:tcBorders>
            <w:shd w:val="clear" w:color="auto" w:fill="auto"/>
            <w:noWrap/>
            <w:vAlign w:val="center"/>
          </w:tcPr>
          <w:p w14:paraId="4A124ED6" w14:textId="1BF76C18" w:rsidR="00DF1251" w:rsidRPr="006203E9" w:rsidRDefault="00B95644" w:rsidP="001341BC">
            <w:pPr>
              <w:pStyle w:val="Table"/>
            </w:pPr>
            <w:r>
              <w:t>(5)</w:t>
            </w:r>
          </w:p>
        </w:tc>
        <w:tc>
          <w:tcPr>
            <w:tcW w:w="1843" w:type="dxa"/>
            <w:tcBorders>
              <w:top w:val="single" w:sz="4" w:space="0" w:color="auto"/>
              <w:left w:val="nil"/>
              <w:right w:val="nil"/>
            </w:tcBorders>
            <w:shd w:val="clear" w:color="auto" w:fill="auto"/>
            <w:noWrap/>
            <w:vAlign w:val="center"/>
          </w:tcPr>
          <w:p w14:paraId="3B675224" w14:textId="1A2E702B" w:rsidR="00DF1251" w:rsidRPr="006203E9" w:rsidRDefault="00B95644" w:rsidP="001341BC">
            <w:pPr>
              <w:pStyle w:val="Table"/>
            </w:pPr>
            <w:r>
              <w:t>(6)</w:t>
            </w:r>
          </w:p>
        </w:tc>
      </w:tr>
      <w:tr w:rsidR="00DF1251" w:rsidRPr="006203E9" w14:paraId="4636644C" w14:textId="77777777" w:rsidTr="00DF1251">
        <w:trPr>
          <w:trHeight w:val="306"/>
          <w:jc w:val="center"/>
        </w:trPr>
        <w:tc>
          <w:tcPr>
            <w:tcW w:w="4050" w:type="dxa"/>
            <w:gridSpan w:val="2"/>
            <w:tcBorders>
              <w:left w:val="nil"/>
              <w:bottom w:val="single" w:sz="4" w:space="0" w:color="auto"/>
              <w:right w:val="nil"/>
            </w:tcBorders>
          </w:tcPr>
          <w:p w14:paraId="1D65C852" w14:textId="178BFA1E" w:rsidR="00DF1251" w:rsidRPr="006203E9" w:rsidRDefault="00DF1251" w:rsidP="001341BC">
            <w:pPr>
              <w:pStyle w:val="Table"/>
              <w:jc w:val="left"/>
            </w:pPr>
          </w:p>
        </w:tc>
        <w:tc>
          <w:tcPr>
            <w:tcW w:w="1466" w:type="dxa"/>
            <w:tcBorders>
              <w:left w:val="nil"/>
              <w:bottom w:val="single" w:sz="4" w:space="0" w:color="auto"/>
              <w:right w:val="nil"/>
            </w:tcBorders>
            <w:shd w:val="clear" w:color="auto" w:fill="auto"/>
            <w:noWrap/>
            <w:vAlign w:val="center"/>
            <w:hideMark/>
          </w:tcPr>
          <w:p w14:paraId="1BFFDFB8" w14:textId="77777777" w:rsidR="00DF1251" w:rsidRPr="006203E9" w:rsidRDefault="00DF1251" w:rsidP="001341BC">
            <w:pPr>
              <w:pStyle w:val="Table"/>
            </w:pPr>
            <w:r w:rsidRPr="006203E9">
              <w:t>Patent</w:t>
            </w:r>
          </w:p>
        </w:tc>
        <w:tc>
          <w:tcPr>
            <w:tcW w:w="1598" w:type="dxa"/>
            <w:tcBorders>
              <w:left w:val="nil"/>
              <w:bottom w:val="single" w:sz="4" w:space="0" w:color="auto"/>
              <w:right w:val="nil"/>
            </w:tcBorders>
            <w:shd w:val="clear" w:color="auto" w:fill="auto"/>
            <w:noWrap/>
            <w:vAlign w:val="center"/>
            <w:hideMark/>
          </w:tcPr>
          <w:p w14:paraId="423662A5" w14:textId="77777777" w:rsidR="00DF1251" w:rsidRPr="006203E9" w:rsidRDefault="00DF1251" w:rsidP="001341BC">
            <w:pPr>
              <w:pStyle w:val="Table"/>
            </w:pPr>
            <w:r w:rsidRPr="006203E9">
              <w:t>Successful Patent</w:t>
            </w:r>
          </w:p>
        </w:tc>
        <w:tc>
          <w:tcPr>
            <w:tcW w:w="1675" w:type="dxa"/>
            <w:tcBorders>
              <w:left w:val="nil"/>
              <w:bottom w:val="single" w:sz="4" w:space="0" w:color="auto"/>
              <w:right w:val="nil"/>
            </w:tcBorders>
            <w:shd w:val="clear" w:color="auto" w:fill="auto"/>
            <w:noWrap/>
            <w:vAlign w:val="center"/>
            <w:hideMark/>
          </w:tcPr>
          <w:p w14:paraId="3B7334C0" w14:textId="77777777" w:rsidR="00DF1251" w:rsidRPr="006203E9" w:rsidRDefault="00DF1251" w:rsidP="001341BC">
            <w:pPr>
              <w:pStyle w:val="Table"/>
            </w:pPr>
            <w:r w:rsidRPr="006203E9">
              <w:t>Patent Efficiency</w:t>
            </w:r>
          </w:p>
        </w:tc>
        <w:tc>
          <w:tcPr>
            <w:tcW w:w="1807" w:type="dxa"/>
            <w:tcBorders>
              <w:left w:val="nil"/>
              <w:bottom w:val="single" w:sz="4" w:space="0" w:color="auto"/>
              <w:right w:val="nil"/>
            </w:tcBorders>
            <w:shd w:val="clear" w:color="auto" w:fill="auto"/>
            <w:noWrap/>
            <w:vAlign w:val="center"/>
            <w:hideMark/>
          </w:tcPr>
          <w:p w14:paraId="4DBB774D" w14:textId="4A2521B5" w:rsidR="00DF1251" w:rsidRPr="006203E9" w:rsidRDefault="00DF1251" w:rsidP="001341BC">
            <w:pPr>
              <w:pStyle w:val="Table"/>
            </w:pPr>
            <w:r w:rsidRPr="006203E9">
              <w:t>Citation</w:t>
            </w:r>
          </w:p>
        </w:tc>
        <w:tc>
          <w:tcPr>
            <w:tcW w:w="1686" w:type="dxa"/>
            <w:tcBorders>
              <w:left w:val="nil"/>
              <w:bottom w:val="single" w:sz="4" w:space="0" w:color="auto"/>
              <w:right w:val="nil"/>
            </w:tcBorders>
            <w:shd w:val="clear" w:color="auto" w:fill="auto"/>
            <w:noWrap/>
            <w:vAlign w:val="center"/>
            <w:hideMark/>
          </w:tcPr>
          <w:p w14:paraId="2BDC9EBD" w14:textId="77777777" w:rsidR="00DF1251" w:rsidRPr="006203E9" w:rsidRDefault="00DF1251" w:rsidP="001341BC">
            <w:pPr>
              <w:pStyle w:val="Table"/>
            </w:pPr>
            <w:r w:rsidRPr="006203E9">
              <w:t>Citation per Patent</w:t>
            </w:r>
          </w:p>
        </w:tc>
        <w:tc>
          <w:tcPr>
            <w:tcW w:w="1843" w:type="dxa"/>
            <w:tcBorders>
              <w:left w:val="nil"/>
              <w:bottom w:val="single" w:sz="4" w:space="0" w:color="auto"/>
              <w:right w:val="nil"/>
            </w:tcBorders>
            <w:shd w:val="clear" w:color="auto" w:fill="auto"/>
            <w:noWrap/>
            <w:vAlign w:val="center"/>
            <w:hideMark/>
          </w:tcPr>
          <w:p w14:paraId="49C2835D" w14:textId="77777777" w:rsidR="00DF1251" w:rsidRPr="006203E9" w:rsidRDefault="00DF1251" w:rsidP="001341BC">
            <w:pPr>
              <w:pStyle w:val="Table"/>
            </w:pPr>
            <w:r w:rsidRPr="006203E9">
              <w:t>Relative Citation Strength</w:t>
            </w:r>
          </w:p>
        </w:tc>
      </w:tr>
      <w:tr w:rsidR="00DF1251" w:rsidRPr="006203E9" w14:paraId="65565056" w14:textId="77777777" w:rsidTr="00DF1251">
        <w:trPr>
          <w:trHeight w:val="306"/>
          <w:jc w:val="center"/>
        </w:trPr>
        <w:tc>
          <w:tcPr>
            <w:tcW w:w="222" w:type="dxa"/>
            <w:tcBorders>
              <w:top w:val="nil"/>
              <w:left w:val="nil"/>
              <w:bottom w:val="nil"/>
              <w:right w:val="nil"/>
            </w:tcBorders>
          </w:tcPr>
          <w:p w14:paraId="4DF16143" w14:textId="77777777" w:rsidR="00DF1251" w:rsidRPr="006203E9" w:rsidRDefault="00DF1251" w:rsidP="00705AEC">
            <w:pPr>
              <w:pStyle w:val="Table"/>
              <w:jc w:val="left"/>
            </w:pPr>
          </w:p>
        </w:tc>
        <w:tc>
          <w:tcPr>
            <w:tcW w:w="3828" w:type="dxa"/>
            <w:tcBorders>
              <w:top w:val="nil"/>
              <w:left w:val="nil"/>
              <w:bottom w:val="nil"/>
              <w:right w:val="nil"/>
            </w:tcBorders>
            <w:shd w:val="clear" w:color="auto" w:fill="auto"/>
            <w:noWrap/>
            <w:vAlign w:val="bottom"/>
          </w:tcPr>
          <w:p w14:paraId="402D2899" w14:textId="2D147293" w:rsidR="00DF1251" w:rsidRPr="006203E9" w:rsidRDefault="00DF1251" w:rsidP="00705AEC">
            <w:pPr>
              <w:pStyle w:val="Table"/>
              <w:jc w:val="left"/>
            </w:pPr>
            <w:r w:rsidRPr="006203E9">
              <w:rPr>
                <w:rFonts w:hint="eastAsia"/>
              </w:rPr>
              <w:t>First Stage</w:t>
            </w:r>
          </w:p>
        </w:tc>
        <w:tc>
          <w:tcPr>
            <w:tcW w:w="1466" w:type="dxa"/>
            <w:tcBorders>
              <w:top w:val="nil"/>
              <w:left w:val="nil"/>
              <w:bottom w:val="nil"/>
              <w:right w:val="nil"/>
            </w:tcBorders>
            <w:shd w:val="clear" w:color="auto" w:fill="auto"/>
            <w:noWrap/>
            <w:vAlign w:val="bottom"/>
          </w:tcPr>
          <w:p w14:paraId="574F832A" w14:textId="7CE1A73C" w:rsidR="00DF1251" w:rsidRPr="006203E9" w:rsidRDefault="00DF1251" w:rsidP="00705AEC">
            <w:pPr>
              <w:pStyle w:val="Table"/>
            </w:pPr>
            <w:r w:rsidRPr="006203E9">
              <w:t>1.372***</w:t>
            </w:r>
          </w:p>
        </w:tc>
        <w:tc>
          <w:tcPr>
            <w:tcW w:w="1598" w:type="dxa"/>
            <w:tcBorders>
              <w:top w:val="nil"/>
              <w:left w:val="nil"/>
              <w:bottom w:val="nil"/>
              <w:right w:val="nil"/>
            </w:tcBorders>
            <w:shd w:val="clear" w:color="auto" w:fill="auto"/>
            <w:noWrap/>
            <w:vAlign w:val="bottom"/>
          </w:tcPr>
          <w:p w14:paraId="2067D593" w14:textId="72E20601" w:rsidR="00DF1251" w:rsidRPr="006203E9" w:rsidRDefault="00DF1251" w:rsidP="00705AEC">
            <w:pPr>
              <w:pStyle w:val="Table"/>
            </w:pPr>
            <w:r w:rsidRPr="006203E9">
              <w:t>1.372***</w:t>
            </w:r>
          </w:p>
        </w:tc>
        <w:tc>
          <w:tcPr>
            <w:tcW w:w="1675" w:type="dxa"/>
            <w:tcBorders>
              <w:top w:val="nil"/>
              <w:left w:val="nil"/>
              <w:bottom w:val="nil"/>
              <w:right w:val="nil"/>
            </w:tcBorders>
            <w:shd w:val="clear" w:color="auto" w:fill="auto"/>
            <w:noWrap/>
            <w:vAlign w:val="bottom"/>
          </w:tcPr>
          <w:p w14:paraId="4A7930C8" w14:textId="6D91DA82" w:rsidR="00DF1251" w:rsidRPr="006203E9" w:rsidRDefault="00DF1251" w:rsidP="00705AEC">
            <w:pPr>
              <w:pStyle w:val="Table"/>
            </w:pPr>
            <w:r w:rsidRPr="006203E9">
              <w:t>1.372***</w:t>
            </w:r>
          </w:p>
        </w:tc>
        <w:tc>
          <w:tcPr>
            <w:tcW w:w="1807" w:type="dxa"/>
            <w:tcBorders>
              <w:top w:val="nil"/>
              <w:left w:val="nil"/>
              <w:bottom w:val="nil"/>
              <w:right w:val="nil"/>
            </w:tcBorders>
            <w:shd w:val="clear" w:color="auto" w:fill="auto"/>
            <w:noWrap/>
            <w:vAlign w:val="bottom"/>
          </w:tcPr>
          <w:p w14:paraId="26515455" w14:textId="210A2482" w:rsidR="00DF1251" w:rsidRPr="006203E9" w:rsidRDefault="00DF1251" w:rsidP="00705AEC">
            <w:pPr>
              <w:pStyle w:val="Table"/>
            </w:pPr>
            <w:r w:rsidRPr="006203E9">
              <w:t>1.386***</w:t>
            </w:r>
          </w:p>
        </w:tc>
        <w:tc>
          <w:tcPr>
            <w:tcW w:w="1686" w:type="dxa"/>
            <w:tcBorders>
              <w:top w:val="nil"/>
              <w:left w:val="nil"/>
              <w:bottom w:val="nil"/>
              <w:right w:val="nil"/>
            </w:tcBorders>
            <w:shd w:val="clear" w:color="auto" w:fill="auto"/>
            <w:noWrap/>
            <w:vAlign w:val="bottom"/>
          </w:tcPr>
          <w:p w14:paraId="191CF508" w14:textId="0AD42FEA" w:rsidR="00DF1251" w:rsidRPr="006203E9" w:rsidRDefault="00DF1251" w:rsidP="00705AEC">
            <w:pPr>
              <w:pStyle w:val="Table"/>
            </w:pPr>
            <w:r w:rsidRPr="006203E9">
              <w:t>1.386***</w:t>
            </w:r>
          </w:p>
        </w:tc>
        <w:tc>
          <w:tcPr>
            <w:tcW w:w="1843" w:type="dxa"/>
            <w:tcBorders>
              <w:top w:val="nil"/>
              <w:left w:val="nil"/>
              <w:bottom w:val="nil"/>
              <w:right w:val="nil"/>
            </w:tcBorders>
            <w:shd w:val="clear" w:color="auto" w:fill="auto"/>
            <w:noWrap/>
            <w:vAlign w:val="bottom"/>
          </w:tcPr>
          <w:p w14:paraId="06F0F792" w14:textId="49EEEC74" w:rsidR="00DF1251" w:rsidRPr="006203E9" w:rsidRDefault="00DF1251" w:rsidP="00705AEC">
            <w:pPr>
              <w:pStyle w:val="Table"/>
            </w:pPr>
            <w:r w:rsidRPr="006203E9">
              <w:t>1.386***</w:t>
            </w:r>
          </w:p>
        </w:tc>
      </w:tr>
      <w:tr w:rsidR="00DF1251" w:rsidRPr="006203E9" w14:paraId="35C2C579" w14:textId="77777777" w:rsidTr="00DF1251">
        <w:trPr>
          <w:trHeight w:val="306"/>
          <w:jc w:val="center"/>
        </w:trPr>
        <w:tc>
          <w:tcPr>
            <w:tcW w:w="222" w:type="dxa"/>
            <w:tcBorders>
              <w:top w:val="nil"/>
              <w:left w:val="nil"/>
              <w:bottom w:val="nil"/>
              <w:right w:val="nil"/>
            </w:tcBorders>
          </w:tcPr>
          <w:p w14:paraId="6F64139D" w14:textId="77777777" w:rsidR="00DF1251" w:rsidRPr="006203E9" w:rsidRDefault="00DF1251" w:rsidP="00705AEC">
            <w:pPr>
              <w:pStyle w:val="Table"/>
              <w:jc w:val="left"/>
            </w:pPr>
          </w:p>
        </w:tc>
        <w:tc>
          <w:tcPr>
            <w:tcW w:w="3828" w:type="dxa"/>
            <w:tcBorders>
              <w:top w:val="nil"/>
              <w:left w:val="nil"/>
              <w:bottom w:val="nil"/>
              <w:right w:val="nil"/>
            </w:tcBorders>
            <w:shd w:val="clear" w:color="auto" w:fill="auto"/>
            <w:noWrap/>
            <w:vAlign w:val="bottom"/>
          </w:tcPr>
          <w:p w14:paraId="6D5162EC" w14:textId="77777777" w:rsidR="00DF1251" w:rsidRPr="006203E9" w:rsidRDefault="00DF1251" w:rsidP="00705AEC">
            <w:pPr>
              <w:pStyle w:val="Table"/>
              <w:jc w:val="left"/>
            </w:pPr>
          </w:p>
        </w:tc>
        <w:tc>
          <w:tcPr>
            <w:tcW w:w="1466" w:type="dxa"/>
            <w:tcBorders>
              <w:top w:val="nil"/>
              <w:left w:val="nil"/>
              <w:bottom w:val="nil"/>
              <w:right w:val="nil"/>
            </w:tcBorders>
            <w:shd w:val="clear" w:color="auto" w:fill="auto"/>
            <w:noWrap/>
            <w:vAlign w:val="bottom"/>
          </w:tcPr>
          <w:p w14:paraId="2E21AE5B" w14:textId="0BEBB184" w:rsidR="00DF1251" w:rsidRPr="006203E9" w:rsidRDefault="00DF1251" w:rsidP="00705AEC">
            <w:pPr>
              <w:pStyle w:val="Table"/>
            </w:pPr>
            <w:r w:rsidRPr="006203E9">
              <w:t>(11.05)</w:t>
            </w:r>
          </w:p>
        </w:tc>
        <w:tc>
          <w:tcPr>
            <w:tcW w:w="1598" w:type="dxa"/>
            <w:tcBorders>
              <w:top w:val="nil"/>
              <w:left w:val="nil"/>
              <w:bottom w:val="nil"/>
              <w:right w:val="nil"/>
            </w:tcBorders>
            <w:shd w:val="clear" w:color="auto" w:fill="auto"/>
            <w:noWrap/>
            <w:vAlign w:val="bottom"/>
          </w:tcPr>
          <w:p w14:paraId="5D2A9C0B" w14:textId="3614C80E" w:rsidR="00DF1251" w:rsidRPr="006203E9" w:rsidRDefault="00DF1251" w:rsidP="00705AEC">
            <w:pPr>
              <w:pStyle w:val="Table"/>
            </w:pPr>
            <w:r w:rsidRPr="006203E9">
              <w:t>(11.05)</w:t>
            </w:r>
          </w:p>
        </w:tc>
        <w:tc>
          <w:tcPr>
            <w:tcW w:w="1675" w:type="dxa"/>
            <w:tcBorders>
              <w:top w:val="nil"/>
              <w:left w:val="nil"/>
              <w:bottom w:val="nil"/>
              <w:right w:val="nil"/>
            </w:tcBorders>
            <w:shd w:val="clear" w:color="auto" w:fill="auto"/>
            <w:noWrap/>
            <w:vAlign w:val="bottom"/>
          </w:tcPr>
          <w:p w14:paraId="46B13AAC" w14:textId="2BD9DAE9" w:rsidR="00DF1251" w:rsidRPr="006203E9" w:rsidRDefault="00DF1251" w:rsidP="00705AEC">
            <w:pPr>
              <w:pStyle w:val="Table"/>
            </w:pPr>
            <w:r w:rsidRPr="006203E9">
              <w:t>(11.05)</w:t>
            </w:r>
          </w:p>
        </w:tc>
        <w:tc>
          <w:tcPr>
            <w:tcW w:w="1807" w:type="dxa"/>
            <w:tcBorders>
              <w:top w:val="nil"/>
              <w:left w:val="nil"/>
              <w:bottom w:val="nil"/>
              <w:right w:val="nil"/>
            </w:tcBorders>
            <w:shd w:val="clear" w:color="auto" w:fill="auto"/>
            <w:noWrap/>
            <w:vAlign w:val="bottom"/>
          </w:tcPr>
          <w:p w14:paraId="1824A8CF" w14:textId="7BE90C37" w:rsidR="00DF1251" w:rsidRPr="006203E9" w:rsidRDefault="00DF1251" w:rsidP="00705AEC">
            <w:pPr>
              <w:pStyle w:val="Table"/>
            </w:pPr>
            <w:r w:rsidRPr="006203E9">
              <w:t>(10.42)</w:t>
            </w:r>
          </w:p>
        </w:tc>
        <w:tc>
          <w:tcPr>
            <w:tcW w:w="1686" w:type="dxa"/>
            <w:tcBorders>
              <w:top w:val="nil"/>
              <w:left w:val="nil"/>
              <w:bottom w:val="nil"/>
              <w:right w:val="nil"/>
            </w:tcBorders>
            <w:shd w:val="clear" w:color="auto" w:fill="auto"/>
            <w:noWrap/>
            <w:vAlign w:val="bottom"/>
          </w:tcPr>
          <w:p w14:paraId="516CDC3F" w14:textId="6617C056" w:rsidR="00DF1251" w:rsidRPr="006203E9" w:rsidRDefault="00DF1251" w:rsidP="00705AEC">
            <w:pPr>
              <w:pStyle w:val="Table"/>
            </w:pPr>
            <w:r w:rsidRPr="006203E9">
              <w:t>(10.42)</w:t>
            </w:r>
          </w:p>
        </w:tc>
        <w:tc>
          <w:tcPr>
            <w:tcW w:w="1843" w:type="dxa"/>
            <w:tcBorders>
              <w:top w:val="nil"/>
              <w:left w:val="nil"/>
              <w:bottom w:val="nil"/>
              <w:right w:val="nil"/>
            </w:tcBorders>
            <w:shd w:val="clear" w:color="auto" w:fill="auto"/>
            <w:noWrap/>
            <w:vAlign w:val="bottom"/>
          </w:tcPr>
          <w:p w14:paraId="584A4EED" w14:textId="37A9771F" w:rsidR="00DF1251" w:rsidRPr="006203E9" w:rsidRDefault="00DF1251" w:rsidP="00705AEC">
            <w:pPr>
              <w:pStyle w:val="Table"/>
            </w:pPr>
            <w:r w:rsidRPr="006203E9">
              <w:t>(10.42)</w:t>
            </w:r>
          </w:p>
        </w:tc>
      </w:tr>
      <w:tr w:rsidR="00DF1251" w:rsidRPr="006203E9" w14:paraId="5DE18D14" w14:textId="77777777" w:rsidTr="00DF1251">
        <w:trPr>
          <w:trHeight w:val="306"/>
          <w:jc w:val="center"/>
        </w:trPr>
        <w:tc>
          <w:tcPr>
            <w:tcW w:w="222" w:type="dxa"/>
            <w:tcBorders>
              <w:top w:val="nil"/>
              <w:left w:val="nil"/>
              <w:bottom w:val="nil"/>
              <w:right w:val="nil"/>
            </w:tcBorders>
          </w:tcPr>
          <w:p w14:paraId="72CB2062" w14:textId="77777777" w:rsidR="00DF1251" w:rsidRPr="006203E9" w:rsidRDefault="00DF1251" w:rsidP="00705AEC">
            <w:pPr>
              <w:pStyle w:val="Table"/>
              <w:jc w:val="left"/>
            </w:pPr>
          </w:p>
        </w:tc>
        <w:tc>
          <w:tcPr>
            <w:tcW w:w="3828" w:type="dxa"/>
            <w:tcBorders>
              <w:top w:val="nil"/>
              <w:left w:val="nil"/>
              <w:bottom w:val="nil"/>
              <w:right w:val="nil"/>
            </w:tcBorders>
            <w:shd w:val="clear" w:color="auto" w:fill="auto"/>
            <w:noWrap/>
            <w:vAlign w:val="bottom"/>
            <w:hideMark/>
          </w:tcPr>
          <w:p w14:paraId="75A640F7" w14:textId="77777777" w:rsidR="00DF1251" w:rsidRPr="006203E9" w:rsidRDefault="00DF1251" w:rsidP="00705AEC">
            <w:pPr>
              <w:pStyle w:val="Table"/>
              <w:jc w:val="left"/>
            </w:pPr>
            <w:r w:rsidRPr="006203E9">
              <w:t>Engineer CEO</w:t>
            </w:r>
          </w:p>
        </w:tc>
        <w:tc>
          <w:tcPr>
            <w:tcW w:w="1466" w:type="dxa"/>
            <w:tcBorders>
              <w:top w:val="nil"/>
              <w:left w:val="nil"/>
              <w:bottom w:val="nil"/>
              <w:right w:val="nil"/>
            </w:tcBorders>
            <w:shd w:val="clear" w:color="auto" w:fill="auto"/>
            <w:noWrap/>
            <w:vAlign w:val="bottom"/>
          </w:tcPr>
          <w:p w14:paraId="44934536" w14:textId="7FC21A95" w:rsidR="00DF1251" w:rsidRPr="006203E9" w:rsidRDefault="00DF1251" w:rsidP="00705AEC">
            <w:pPr>
              <w:pStyle w:val="Table"/>
            </w:pPr>
            <w:r w:rsidRPr="006203E9">
              <w:t>0.379</w:t>
            </w:r>
          </w:p>
        </w:tc>
        <w:tc>
          <w:tcPr>
            <w:tcW w:w="1598" w:type="dxa"/>
            <w:tcBorders>
              <w:top w:val="nil"/>
              <w:left w:val="nil"/>
              <w:bottom w:val="nil"/>
              <w:right w:val="nil"/>
            </w:tcBorders>
            <w:shd w:val="clear" w:color="auto" w:fill="auto"/>
            <w:noWrap/>
            <w:vAlign w:val="bottom"/>
          </w:tcPr>
          <w:p w14:paraId="60D2FC3C" w14:textId="37DD151B" w:rsidR="00DF1251" w:rsidRPr="006203E9" w:rsidRDefault="00DF1251" w:rsidP="00705AEC">
            <w:pPr>
              <w:pStyle w:val="Table"/>
            </w:pPr>
            <w:r w:rsidRPr="006203E9">
              <w:t>0.437</w:t>
            </w:r>
          </w:p>
        </w:tc>
        <w:tc>
          <w:tcPr>
            <w:tcW w:w="1675" w:type="dxa"/>
            <w:tcBorders>
              <w:top w:val="nil"/>
              <w:left w:val="nil"/>
              <w:bottom w:val="nil"/>
              <w:right w:val="nil"/>
            </w:tcBorders>
            <w:shd w:val="clear" w:color="auto" w:fill="auto"/>
            <w:noWrap/>
            <w:vAlign w:val="bottom"/>
          </w:tcPr>
          <w:p w14:paraId="19237EEA" w14:textId="3299BD43" w:rsidR="00DF1251" w:rsidRPr="006203E9" w:rsidRDefault="00DF1251" w:rsidP="00705AEC">
            <w:pPr>
              <w:pStyle w:val="Table"/>
            </w:pPr>
            <w:r w:rsidRPr="006203E9">
              <w:t>0.225***</w:t>
            </w:r>
          </w:p>
        </w:tc>
        <w:tc>
          <w:tcPr>
            <w:tcW w:w="1807" w:type="dxa"/>
            <w:tcBorders>
              <w:top w:val="nil"/>
              <w:left w:val="nil"/>
              <w:bottom w:val="nil"/>
              <w:right w:val="nil"/>
            </w:tcBorders>
            <w:shd w:val="clear" w:color="auto" w:fill="auto"/>
            <w:noWrap/>
            <w:vAlign w:val="bottom"/>
          </w:tcPr>
          <w:p w14:paraId="01C886D1" w14:textId="14F1211A" w:rsidR="00DF1251" w:rsidRPr="006203E9" w:rsidRDefault="00DF1251" w:rsidP="00705AEC">
            <w:pPr>
              <w:pStyle w:val="Table"/>
            </w:pPr>
            <w:r w:rsidRPr="006203E9">
              <w:t>0.330**</w:t>
            </w:r>
          </w:p>
        </w:tc>
        <w:tc>
          <w:tcPr>
            <w:tcW w:w="1686" w:type="dxa"/>
            <w:tcBorders>
              <w:top w:val="nil"/>
              <w:left w:val="nil"/>
              <w:bottom w:val="nil"/>
              <w:right w:val="nil"/>
            </w:tcBorders>
            <w:shd w:val="clear" w:color="auto" w:fill="auto"/>
            <w:noWrap/>
            <w:vAlign w:val="bottom"/>
          </w:tcPr>
          <w:p w14:paraId="04E8AF0F" w14:textId="008501B9" w:rsidR="00DF1251" w:rsidRPr="006203E9" w:rsidRDefault="00DF1251" w:rsidP="00705AEC">
            <w:pPr>
              <w:pStyle w:val="Table"/>
            </w:pPr>
            <w:r w:rsidRPr="006203E9">
              <w:t>0.0917**</w:t>
            </w:r>
          </w:p>
        </w:tc>
        <w:tc>
          <w:tcPr>
            <w:tcW w:w="1843" w:type="dxa"/>
            <w:tcBorders>
              <w:top w:val="nil"/>
              <w:left w:val="nil"/>
              <w:bottom w:val="nil"/>
              <w:right w:val="nil"/>
            </w:tcBorders>
            <w:shd w:val="clear" w:color="auto" w:fill="auto"/>
            <w:noWrap/>
            <w:vAlign w:val="bottom"/>
          </w:tcPr>
          <w:p w14:paraId="6D908F97" w14:textId="533CADE8" w:rsidR="00DF1251" w:rsidRPr="006203E9" w:rsidRDefault="00DF1251" w:rsidP="00705AEC">
            <w:pPr>
              <w:pStyle w:val="Table"/>
            </w:pPr>
            <w:r w:rsidRPr="006203E9">
              <w:t>0.120*</w:t>
            </w:r>
          </w:p>
        </w:tc>
      </w:tr>
      <w:tr w:rsidR="00DF1251" w:rsidRPr="006203E9" w14:paraId="324CB6E8" w14:textId="77777777" w:rsidTr="00DF1251">
        <w:trPr>
          <w:trHeight w:val="306"/>
          <w:jc w:val="center"/>
        </w:trPr>
        <w:tc>
          <w:tcPr>
            <w:tcW w:w="222" w:type="dxa"/>
            <w:tcBorders>
              <w:top w:val="nil"/>
              <w:left w:val="nil"/>
              <w:bottom w:val="nil"/>
              <w:right w:val="nil"/>
            </w:tcBorders>
          </w:tcPr>
          <w:p w14:paraId="19140C8F" w14:textId="77777777" w:rsidR="00DF1251" w:rsidRPr="006203E9" w:rsidRDefault="00DF1251" w:rsidP="00705AEC">
            <w:pPr>
              <w:pStyle w:val="Table"/>
              <w:jc w:val="left"/>
            </w:pPr>
          </w:p>
        </w:tc>
        <w:tc>
          <w:tcPr>
            <w:tcW w:w="3828" w:type="dxa"/>
            <w:tcBorders>
              <w:top w:val="nil"/>
              <w:left w:val="nil"/>
              <w:bottom w:val="nil"/>
              <w:right w:val="nil"/>
            </w:tcBorders>
            <w:shd w:val="clear" w:color="auto" w:fill="auto"/>
            <w:noWrap/>
            <w:vAlign w:val="bottom"/>
            <w:hideMark/>
          </w:tcPr>
          <w:p w14:paraId="1FECE836" w14:textId="6544BD03" w:rsidR="00DF1251" w:rsidRPr="006203E9" w:rsidRDefault="00DF1251" w:rsidP="00705AEC">
            <w:pPr>
              <w:pStyle w:val="Table"/>
              <w:jc w:val="left"/>
            </w:pPr>
          </w:p>
        </w:tc>
        <w:tc>
          <w:tcPr>
            <w:tcW w:w="1466" w:type="dxa"/>
            <w:tcBorders>
              <w:top w:val="nil"/>
              <w:left w:val="nil"/>
              <w:bottom w:val="nil"/>
              <w:right w:val="nil"/>
            </w:tcBorders>
            <w:shd w:val="clear" w:color="auto" w:fill="auto"/>
            <w:noWrap/>
            <w:vAlign w:val="bottom"/>
          </w:tcPr>
          <w:p w14:paraId="17F4C25D" w14:textId="791563E4" w:rsidR="00DF1251" w:rsidRPr="006203E9" w:rsidRDefault="00DF1251" w:rsidP="00705AEC">
            <w:pPr>
              <w:pStyle w:val="Table"/>
            </w:pPr>
            <w:r w:rsidRPr="006203E9">
              <w:t>(1.34)</w:t>
            </w:r>
          </w:p>
        </w:tc>
        <w:tc>
          <w:tcPr>
            <w:tcW w:w="1598" w:type="dxa"/>
            <w:tcBorders>
              <w:top w:val="nil"/>
              <w:left w:val="nil"/>
              <w:bottom w:val="nil"/>
              <w:right w:val="nil"/>
            </w:tcBorders>
            <w:shd w:val="clear" w:color="auto" w:fill="auto"/>
            <w:noWrap/>
            <w:vAlign w:val="bottom"/>
          </w:tcPr>
          <w:p w14:paraId="23D12894" w14:textId="301544D8" w:rsidR="00DF1251" w:rsidRPr="006203E9" w:rsidRDefault="00DF1251" w:rsidP="00705AEC">
            <w:pPr>
              <w:pStyle w:val="Table"/>
            </w:pPr>
            <w:r w:rsidRPr="006203E9">
              <w:t>(1.62)</w:t>
            </w:r>
          </w:p>
        </w:tc>
        <w:tc>
          <w:tcPr>
            <w:tcW w:w="1675" w:type="dxa"/>
            <w:tcBorders>
              <w:top w:val="nil"/>
              <w:left w:val="nil"/>
              <w:bottom w:val="nil"/>
              <w:right w:val="nil"/>
            </w:tcBorders>
            <w:shd w:val="clear" w:color="auto" w:fill="auto"/>
            <w:noWrap/>
            <w:vAlign w:val="bottom"/>
          </w:tcPr>
          <w:p w14:paraId="2A0E717C" w14:textId="3AFEEDA8" w:rsidR="00DF1251" w:rsidRPr="006203E9" w:rsidRDefault="00DF1251" w:rsidP="00705AEC">
            <w:pPr>
              <w:pStyle w:val="Table"/>
            </w:pPr>
            <w:r w:rsidRPr="006203E9">
              <w:t>(3.59)</w:t>
            </w:r>
          </w:p>
        </w:tc>
        <w:tc>
          <w:tcPr>
            <w:tcW w:w="1807" w:type="dxa"/>
            <w:tcBorders>
              <w:top w:val="nil"/>
              <w:left w:val="nil"/>
              <w:bottom w:val="nil"/>
              <w:right w:val="nil"/>
            </w:tcBorders>
            <w:shd w:val="clear" w:color="auto" w:fill="auto"/>
            <w:noWrap/>
            <w:vAlign w:val="bottom"/>
          </w:tcPr>
          <w:p w14:paraId="072472F9" w14:textId="60F0220B" w:rsidR="00DF1251" w:rsidRPr="006203E9" w:rsidRDefault="00DF1251" w:rsidP="00705AEC">
            <w:pPr>
              <w:pStyle w:val="Table"/>
            </w:pPr>
            <w:r w:rsidRPr="006203E9">
              <w:t>(2.03)</w:t>
            </w:r>
          </w:p>
        </w:tc>
        <w:tc>
          <w:tcPr>
            <w:tcW w:w="1686" w:type="dxa"/>
            <w:tcBorders>
              <w:top w:val="nil"/>
              <w:left w:val="nil"/>
              <w:bottom w:val="nil"/>
              <w:right w:val="nil"/>
            </w:tcBorders>
            <w:shd w:val="clear" w:color="auto" w:fill="auto"/>
            <w:noWrap/>
            <w:vAlign w:val="bottom"/>
          </w:tcPr>
          <w:p w14:paraId="1C5B7487" w14:textId="7756DBEE" w:rsidR="00DF1251" w:rsidRPr="006203E9" w:rsidRDefault="00DF1251" w:rsidP="00705AEC">
            <w:pPr>
              <w:pStyle w:val="Table"/>
            </w:pPr>
            <w:r w:rsidRPr="006203E9">
              <w:t>(2.28)</w:t>
            </w:r>
          </w:p>
        </w:tc>
        <w:tc>
          <w:tcPr>
            <w:tcW w:w="1843" w:type="dxa"/>
            <w:tcBorders>
              <w:top w:val="nil"/>
              <w:left w:val="nil"/>
              <w:bottom w:val="nil"/>
              <w:right w:val="nil"/>
            </w:tcBorders>
            <w:shd w:val="clear" w:color="auto" w:fill="auto"/>
            <w:noWrap/>
            <w:vAlign w:val="bottom"/>
          </w:tcPr>
          <w:p w14:paraId="7B92301D" w14:textId="74CF3232" w:rsidR="00DF1251" w:rsidRPr="006203E9" w:rsidRDefault="00DF1251" w:rsidP="00705AEC">
            <w:pPr>
              <w:pStyle w:val="Table"/>
            </w:pPr>
            <w:r w:rsidRPr="006203E9">
              <w:t>(1.67)</w:t>
            </w:r>
          </w:p>
        </w:tc>
      </w:tr>
      <w:tr w:rsidR="00DF1251" w:rsidRPr="006203E9" w14:paraId="05444BD2" w14:textId="77777777" w:rsidTr="00DF1251">
        <w:trPr>
          <w:trHeight w:val="306"/>
          <w:jc w:val="center"/>
        </w:trPr>
        <w:tc>
          <w:tcPr>
            <w:tcW w:w="222" w:type="dxa"/>
            <w:tcBorders>
              <w:top w:val="nil"/>
              <w:left w:val="nil"/>
              <w:bottom w:val="nil"/>
              <w:right w:val="nil"/>
            </w:tcBorders>
          </w:tcPr>
          <w:p w14:paraId="7CB445B8" w14:textId="77777777" w:rsidR="00DF1251" w:rsidRPr="006203E9" w:rsidRDefault="00DF1251" w:rsidP="001341BC">
            <w:pPr>
              <w:pStyle w:val="Table"/>
              <w:jc w:val="left"/>
            </w:pPr>
          </w:p>
        </w:tc>
        <w:tc>
          <w:tcPr>
            <w:tcW w:w="3828" w:type="dxa"/>
            <w:tcBorders>
              <w:top w:val="nil"/>
              <w:left w:val="nil"/>
              <w:bottom w:val="nil"/>
              <w:right w:val="nil"/>
            </w:tcBorders>
            <w:shd w:val="clear" w:color="auto" w:fill="auto"/>
            <w:noWrap/>
            <w:vAlign w:val="bottom"/>
            <w:hideMark/>
          </w:tcPr>
          <w:p w14:paraId="4411AB30" w14:textId="31329614" w:rsidR="00DF1251" w:rsidRPr="006203E9" w:rsidRDefault="00DF1251" w:rsidP="001341BC">
            <w:pPr>
              <w:pStyle w:val="Table"/>
              <w:jc w:val="left"/>
            </w:pPr>
            <w:r w:rsidRPr="006203E9">
              <w:t>Controls</w:t>
            </w:r>
          </w:p>
        </w:tc>
        <w:tc>
          <w:tcPr>
            <w:tcW w:w="1466" w:type="dxa"/>
            <w:tcBorders>
              <w:top w:val="nil"/>
              <w:left w:val="nil"/>
              <w:bottom w:val="nil"/>
              <w:right w:val="nil"/>
            </w:tcBorders>
            <w:shd w:val="clear" w:color="auto" w:fill="auto"/>
            <w:noWrap/>
            <w:vAlign w:val="bottom"/>
            <w:hideMark/>
          </w:tcPr>
          <w:p w14:paraId="7B9BA8EC" w14:textId="77777777" w:rsidR="00DF1251" w:rsidRPr="006203E9" w:rsidRDefault="00DF1251" w:rsidP="001341BC">
            <w:pPr>
              <w:pStyle w:val="Table"/>
            </w:pPr>
            <w:r w:rsidRPr="006203E9">
              <w:t>Yes</w:t>
            </w:r>
          </w:p>
        </w:tc>
        <w:tc>
          <w:tcPr>
            <w:tcW w:w="1598" w:type="dxa"/>
            <w:tcBorders>
              <w:top w:val="nil"/>
              <w:left w:val="nil"/>
              <w:bottom w:val="nil"/>
              <w:right w:val="nil"/>
            </w:tcBorders>
            <w:shd w:val="clear" w:color="auto" w:fill="auto"/>
            <w:noWrap/>
            <w:vAlign w:val="bottom"/>
            <w:hideMark/>
          </w:tcPr>
          <w:p w14:paraId="1DAC5275" w14:textId="77777777" w:rsidR="00DF1251" w:rsidRPr="006203E9" w:rsidRDefault="00DF1251" w:rsidP="001341BC">
            <w:pPr>
              <w:pStyle w:val="Table"/>
            </w:pPr>
            <w:r w:rsidRPr="006203E9">
              <w:t>Yes</w:t>
            </w:r>
          </w:p>
        </w:tc>
        <w:tc>
          <w:tcPr>
            <w:tcW w:w="1675" w:type="dxa"/>
            <w:tcBorders>
              <w:top w:val="nil"/>
              <w:left w:val="nil"/>
              <w:bottom w:val="nil"/>
              <w:right w:val="nil"/>
            </w:tcBorders>
            <w:shd w:val="clear" w:color="auto" w:fill="auto"/>
            <w:noWrap/>
            <w:vAlign w:val="bottom"/>
            <w:hideMark/>
          </w:tcPr>
          <w:p w14:paraId="76E41B8E" w14:textId="77777777" w:rsidR="00DF1251" w:rsidRPr="006203E9" w:rsidRDefault="00DF1251" w:rsidP="001341BC">
            <w:pPr>
              <w:pStyle w:val="Table"/>
            </w:pPr>
            <w:r w:rsidRPr="006203E9">
              <w:t>Yes</w:t>
            </w:r>
          </w:p>
        </w:tc>
        <w:tc>
          <w:tcPr>
            <w:tcW w:w="1807" w:type="dxa"/>
            <w:tcBorders>
              <w:top w:val="nil"/>
              <w:left w:val="nil"/>
              <w:bottom w:val="nil"/>
              <w:right w:val="nil"/>
            </w:tcBorders>
            <w:shd w:val="clear" w:color="auto" w:fill="auto"/>
            <w:noWrap/>
            <w:vAlign w:val="bottom"/>
            <w:hideMark/>
          </w:tcPr>
          <w:p w14:paraId="28021A9D" w14:textId="77777777" w:rsidR="00DF1251" w:rsidRPr="006203E9" w:rsidRDefault="00DF1251" w:rsidP="001341BC">
            <w:pPr>
              <w:pStyle w:val="Table"/>
            </w:pPr>
            <w:r w:rsidRPr="006203E9">
              <w:t>Yes</w:t>
            </w:r>
          </w:p>
        </w:tc>
        <w:tc>
          <w:tcPr>
            <w:tcW w:w="1686" w:type="dxa"/>
            <w:tcBorders>
              <w:top w:val="nil"/>
              <w:left w:val="nil"/>
              <w:bottom w:val="nil"/>
              <w:right w:val="nil"/>
            </w:tcBorders>
            <w:shd w:val="clear" w:color="auto" w:fill="auto"/>
            <w:noWrap/>
            <w:vAlign w:val="bottom"/>
            <w:hideMark/>
          </w:tcPr>
          <w:p w14:paraId="73C3AE9B" w14:textId="77777777" w:rsidR="00DF1251" w:rsidRPr="006203E9" w:rsidRDefault="00DF1251" w:rsidP="001341BC">
            <w:pPr>
              <w:pStyle w:val="Table"/>
            </w:pPr>
            <w:r w:rsidRPr="006203E9">
              <w:t>Yes</w:t>
            </w:r>
          </w:p>
        </w:tc>
        <w:tc>
          <w:tcPr>
            <w:tcW w:w="1843" w:type="dxa"/>
            <w:tcBorders>
              <w:top w:val="nil"/>
              <w:left w:val="nil"/>
              <w:bottom w:val="nil"/>
              <w:right w:val="nil"/>
            </w:tcBorders>
            <w:shd w:val="clear" w:color="auto" w:fill="auto"/>
            <w:noWrap/>
            <w:vAlign w:val="bottom"/>
            <w:hideMark/>
          </w:tcPr>
          <w:p w14:paraId="350E6BA4" w14:textId="77777777" w:rsidR="00DF1251" w:rsidRPr="006203E9" w:rsidRDefault="00DF1251" w:rsidP="001341BC">
            <w:pPr>
              <w:pStyle w:val="Table"/>
            </w:pPr>
            <w:r w:rsidRPr="006203E9">
              <w:t>Yes</w:t>
            </w:r>
          </w:p>
        </w:tc>
      </w:tr>
      <w:tr w:rsidR="00DF1251" w:rsidRPr="006203E9" w14:paraId="216A6987" w14:textId="77777777" w:rsidTr="00DF1251">
        <w:trPr>
          <w:trHeight w:val="306"/>
          <w:jc w:val="center"/>
        </w:trPr>
        <w:tc>
          <w:tcPr>
            <w:tcW w:w="222" w:type="dxa"/>
            <w:tcBorders>
              <w:top w:val="nil"/>
              <w:left w:val="nil"/>
              <w:bottom w:val="nil"/>
              <w:right w:val="nil"/>
            </w:tcBorders>
          </w:tcPr>
          <w:p w14:paraId="7810E996" w14:textId="77777777" w:rsidR="00DF1251" w:rsidRPr="006203E9" w:rsidRDefault="00DF1251" w:rsidP="001341BC">
            <w:pPr>
              <w:pStyle w:val="Table"/>
              <w:jc w:val="left"/>
            </w:pPr>
          </w:p>
        </w:tc>
        <w:tc>
          <w:tcPr>
            <w:tcW w:w="3828" w:type="dxa"/>
            <w:tcBorders>
              <w:top w:val="nil"/>
              <w:left w:val="nil"/>
              <w:bottom w:val="nil"/>
              <w:right w:val="nil"/>
            </w:tcBorders>
            <w:shd w:val="clear" w:color="auto" w:fill="auto"/>
            <w:noWrap/>
            <w:vAlign w:val="bottom"/>
            <w:hideMark/>
          </w:tcPr>
          <w:p w14:paraId="281D7794" w14:textId="2AE3967C" w:rsidR="00DF1251" w:rsidRPr="006203E9" w:rsidRDefault="00DF1251" w:rsidP="001341BC">
            <w:pPr>
              <w:pStyle w:val="Table"/>
              <w:jc w:val="left"/>
            </w:pPr>
            <w:r w:rsidRPr="006203E9">
              <w:t>Year F.E.</w:t>
            </w:r>
          </w:p>
        </w:tc>
        <w:tc>
          <w:tcPr>
            <w:tcW w:w="1466" w:type="dxa"/>
            <w:tcBorders>
              <w:top w:val="nil"/>
              <w:left w:val="nil"/>
              <w:bottom w:val="nil"/>
              <w:right w:val="nil"/>
            </w:tcBorders>
            <w:shd w:val="clear" w:color="auto" w:fill="auto"/>
            <w:noWrap/>
            <w:vAlign w:val="bottom"/>
            <w:hideMark/>
          </w:tcPr>
          <w:p w14:paraId="3204D012" w14:textId="77777777" w:rsidR="00DF1251" w:rsidRPr="006203E9" w:rsidRDefault="00DF1251" w:rsidP="001341BC">
            <w:pPr>
              <w:pStyle w:val="Table"/>
            </w:pPr>
            <w:r w:rsidRPr="006203E9">
              <w:t>Yes</w:t>
            </w:r>
          </w:p>
        </w:tc>
        <w:tc>
          <w:tcPr>
            <w:tcW w:w="1598" w:type="dxa"/>
            <w:tcBorders>
              <w:top w:val="nil"/>
              <w:left w:val="nil"/>
              <w:bottom w:val="nil"/>
              <w:right w:val="nil"/>
            </w:tcBorders>
            <w:shd w:val="clear" w:color="auto" w:fill="auto"/>
            <w:noWrap/>
            <w:vAlign w:val="bottom"/>
            <w:hideMark/>
          </w:tcPr>
          <w:p w14:paraId="7DAF0419" w14:textId="77777777" w:rsidR="00DF1251" w:rsidRPr="006203E9" w:rsidRDefault="00DF1251" w:rsidP="001341BC">
            <w:pPr>
              <w:pStyle w:val="Table"/>
            </w:pPr>
            <w:r w:rsidRPr="006203E9">
              <w:t>Yes</w:t>
            </w:r>
          </w:p>
        </w:tc>
        <w:tc>
          <w:tcPr>
            <w:tcW w:w="1675" w:type="dxa"/>
            <w:tcBorders>
              <w:top w:val="nil"/>
              <w:left w:val="nil"/>
              <w:bottom w:val="nil"/>
              <w:right w:val="nil"/>
            </w:tcBorders>
            <w:shd w:val="clear" w:color="auto" w:fill="auto"/>
            <w:noWrap/>
            <w:vAlign w:val="bottom"/>
            <w:hideMark/>
          </w:tcPr>
          <w:p w14:paraId="3E3D30D0" w14:textId="77777777" w:rsidR="00DF1251" w:rsidRPr="006203E9" w:rsidRDefault="00DF1251" w:rsidP="001341BC">
            <w:pPr>
              <w:pStyle w:val="Table"/>
            </w:pPr>
            <w:r w:rsidRPr="006203E9">
              <w:t>Yes</w:t>
            </w:r>
          </w:p>
        </w:tc>
        <w:tc>
          <w:tcPr>
            <w:tcW w:w="1807" w:type="dxa"/>
            <w:tcBorders>
              <w:top w:val="nil"/>
              <w:left w:val="nil"/>
              <w:bottom w:val="nil"/>
              <w:right w:val="nil"/>
            </w:tcBorders>
            <w:shd w:val="clear" w:color="auto" w:fill="auto"/>
            <w:noWrap/>
            <w:vAlign w:val="bottom"/>
            <w:hideMark/>
          </w:tcPr>
          <w:p w14:paraId="4C866D9C" w14:textId="77777777" w:rsidR="00DF1251" w:rsidRPr="006203E9" w:rsidRDefault="00DF1251" w:rsidP="001341BC">
            <w:pPr>
              <w:pStyle w:val="Table"/>
            </w:pPr>
            <w:r w:rsidRPr="006203E9">
              <w:t>Yes</w:t>
            </w:r>
          </w:p>
        </w:tc>
        <w:tc>
          <w:tcPr>
            <w:tcW w:w="1686" w:type="dxa"/>
            <w:tcBorders>
              <w:top w:val="nil"/>
              <w:left w:val="nil"/>
              <w:bottom w:val="nil"/>
              <w:right w:val="nil"/>
            </w:tcBorders>
            <w:shd w:val="clear" w:color="auto" w:fill="auto"/>
            <w:noWrap/>
            <w:vAlign w:val="bottom"/>
            <w:hideMark/>
          </w:tcPr>
          <w:p w14:paraId="5C27CF8A" w14:textId="77777777" w:rsidR="00DF1251" w:rsidRPr="006203E9" w:rsidRDefault="00DF1251" w:rsidP="001341BC">
            <w:pPr>
              <w:pStyle w:val="Table"/>
            </w:pPr>
            <w:r w:rsidRPr="006203E9">
              <w:t>Yes</w:t>
            </w:r>
          </w:p>
        </w:tc>
        <w:tc>
          <w:tcPr>
            <w:tcW w:w="1843" w:type="dxa"/>
            <w:tcBorders>
              <w:top w:val="nil"/>
              <w:left w:val="nil"/>
              <w:bottom w:val="nil"/>
              <w:right w:val="nil"/>
            </w:tcBorders>
            <w:shd w:val="clear" w:color="auto" w:fill="auto"/>
            <w:noWrap/>
            <w:vAlign w:val="bottom"/>
            <w:hideMark/>
          </w:tcPr>
          <w:p w14:paraId="7E51C11D" w14:textId="77777777" w:rsidR="00DF1251" w:rsidRPr="006203E9" w:rsidRDefault="00DF1251" w:rsidP="001341BC">
            <w:pPr>
              <w:pStyle w:val="Table"/>
            </w:pPr>
            <w:r w:rsidRPr="006203E9">
              <w:t>Yes</w:t>
            </w:r>
          </w:p>
        </w:tc>
      </w:tr>
      <w:tr w:rsidR="00DF1251" w:rsidRPr="006203E9" w14:paraId="20F4F2BF" w14:textId="77777777" w:rsidTr="00DF1251">
        <w:trPr>
          <w:trHeight w:val="306"/>
          <w:jc w:val="center"/>
        </w:trPr>
        <w:tc>
          <w:tcPr>
            <w:tcW w:w="222" w:type="dxa"/>
            <w:tcBorders>
              <w:top w:val="nil"/>
              <w:left w:val="nil"/>
              <w:bottom w:val="nil"/>
              <w:right w:val="nil"/>
            </w:tcBorders>
          </w:tcPr>
          <w:p w14:paraId="5244EF10" w14:textId="77777777" w:rsidR="00DF1251" w:rsidRPr="006203E9" w:rsidRDefault="00DF1251" w:rsidP="001341BC">
            <w:pPr>
              <w:pStyle w:val="Table"/>
              <w:jc w:val="left"/>
            </w:pPr>
          </w:p>
        </w:tc>
        <w:tc>
          <w:tcPr>
            <w:tcW w:w="3828" w:type="dxa"/>
            <w:tcBorders>
              <w:top w:val="nil"/>
              <w:left w:val="nil"/>
              <w:bottom w:val="nil"/>
              <w:right w:val="nil"/>
            </w:tcBorders>
            <w:shd w:val="clear" w:color="auto" w:fill="auto"/>
            <w:noWrap/>
            <w:vAlign w:val="bottom"/>
            <w:hideMark/>
          </w:tcPr>
          <w:p w14:paraId="0A5F1A6A" w14:textId="3BDE17D4" w:rsidR="00DF1251" w:rsidRPr="006203E9" w:rsidRDefault="00DF1251" w:rsidP="001341BC">
            <w:pPr>
              <w:pStyle w:val="Table"/>
              <w:jc w:val="left"/>
            </w:pPr>
            <w:r w:rsidRPr="006203E9">
              <w:t>Industry F.E.</w:t>
            </w:r>
          </w:p>
        </w:tc>
        <w:tc>
          <w:tcPr>
            <w:tcW w:w="1466" w:type="dxa"/>
            <w:tcBorders>
              <w:top w:val="nil"/>
              <w:left w:val="nil"/>
              <w:bottom w:val="nil"/>
              <w:right w:val="nil"/>
            </w:tcBorders>
            <w:shd w:val="clear" w:color="auto" w:fill="auto"/>
            <w:noWrap/>
            <w:vAlign w:val="bottom"/>
            <w:hideMark/>
          </w:tcPr>
          <w:p w14:paraId="766D1F3D" w14:textId="77777777" w:rsidR="00DF1251" w:rsidRPr="006203E9" w:rsidRDefault="00DF1251" w:rsidP="001341BC">
            <w:pPr>
              <w:pStyle w:val="Table"/>
            </w:pPr>
            <w:r w:rsidRPr="006203E9">
              <w:t>Yes</w:t>
            </w:r>
          </w:p>
        </w:tc>
        <w:tc>
          <w:tcPr>
            <w:tcW w:w="1598" w:type="dxa"/>
            <w:tcBorders>
              <w:top w:val="nil"/>
              <w:left w:val="nil"/>
              <w:bottom w:val="nil"/>
              <w:right w:val="nil"/>
            </w:tcBorders>
            <w:shd w:val="clear" w:color="auto" w:fill="auto"/>
            <w:noWrap/>
            <w:vAlign w:val="bottom"/>
            <w:hideMark/>
          </w:tcPr>
          <w:p w14:paraId="535457ED" w14:textId="77777777" w:rsidR="00DF1251" w:rsidRPr="006203E9" w:rsidRDefault="00DF1251" w:rsidP="001341BC">
            <w:pPr>
              <w:pStyle w:val="Table"/>
            </w:pPr>
            <w:r w:rsidRPr="006203E9">
              <w:t>Yes</w:t>
            </w:r>
          </w:p>
        </w:tc>
        <w:tc>
          <w:tcPr>
            <w:tcW w:w="1675" w:type="dxa"/>
            <w:tcBorders>
              <w:top w:val="nil"/>
              <w:left w:val="nil"/>
              <w:bottom w:val="nil"/>
              <w:right w:val="nil"/>
            </w:tcBorders>
            <w:shd w:val="clear" w:color="auto" w:fill="auto"/>
            <w:noWrap/>
            <w:vAlign w:val="bottom"/>
            <w:hideMark/>
          </w:tcPr>
          <w:p w14:paraId="65BE072C" w14:textId="77777777" w:rsidR="00DF1251" w:rsidRPr="006203E9" w:rsidRDefault="00DF1251" w:rsidP="001341BC">
            <w:pPr>
              <w:pStyle w:val="Table"/>
            </w:pPr>
            <w:r w:rsidRPr="006203E9">
              <w:t>Yes</w:t>
            </w:r>
          </w:p>
        </w:tc>
        <w:tc>
          <w:tcPr>
            <w:tcW w:w="1807" w:type="dxa"/>
            <w:tcBorders>
              <w:top w:val="nil"/>
              <w:left w:val="nil"/>
              <w:bottom w:val="nil"/>
              <w:right w:val="nil"/>
            </w:tcBorders>
            <w:shd w:val="clear" w:color="auto" w:fill="auto"/>
            <w:noWrap/>
            <w:vAlign w:val="bottom"/>
            <w:hideMark/>
          </w:tcPr>
          <w:p w14:paraId="4626084A" w14:textId="77777777" w:rsidR="00DF1251" w:rsidRPr="006203E9" w:rsidRDefault="00DF1251" w:rsidP="001341BC">
            <w:pPr>
              <w:pStyle w:val="Table"/>
            </w:pPr>
            <w:r w:rsidRPr="006203E9">
              <w:t>Yes</w:t>
            </w:r>
          </w:p>
        </w:tc>
        <w:tc>
          <w:tcPr>
            <w:tcW w:w="1686" w:type="dxa"/>
            <w:tcBorders>
              <w:top w:val="nil"/>
              <w:left w:val="nil"/>
              <w:bottom w:val="nil"/>
              <w:right w:val="nil"/>
            </w:tcBorders>
            <w:shd w:val="clear" w:color="auto" w:fill="auto"/>
            <w:noWrap/>
            <w:vAlign w:val="bottom"/>
            <w:hideMark/>
          </w:tcPr>
          <w:p w14:paraId="3C18C88A" w14:textId="77777777" w:rsidR="00DF1251" w:rsidRPr="006203E9" w:rsidRDefault="00DF1251" w:rsidP="001341BC">
            <w:pPr>
              <w:pStyle w:val="Table"/>
            </w:pPr>
            <w:r w:rsidRPr="006203E9">
              <w:t>Yes</w:t>
            </w:r>
          </w:p>
        </w:tc>
        <w:tc>
          <w:tcPr>
            <w:tcW w:w="1843" w:type="dxa"/>
            <w:tcBorders>
              <w:top w:val="nil"/>
              <w:left w:val="nil"/>
              <w:bottom w:val="nil"/>
              <w:right w:val="nil"/>
            </w:tcBorders>
            <w:shd w:val="clear" w:color="auto" w:fill="auto"/>
            <w:noWrap/>
            <w:vAlign w:val="bottom"/>
            <w:hideMark/>
          </w:tcPr>
          <w:p w14:paraId="1DD21ED1" w14:textId="77777777" w:rsidR="00DF1251" w:rsidRPr="006203E9" w:rsidRDefault="00DF1251" w:rsidP="001341BC">
            <w:pPr>
              <w:pStyle w:val="Table"/>
            </w:pPr>
            <w:r w:rsidRPr="006203E9">
              <w:t>Yes</w:t>
            </w:r>
          </w:p>
        </w:tc>
      </w:tr>
      <w:tr w:rsidR="00DF1251" w:rsidRPr="006203E9" w14:paraId="63ADFB08" w14:textId="77777777" w:rsidTr="00DF1251">
        <w:trPr>
          <w:trHeight w:val="306"/>
          <w:jc w:val="center"/>
        </w:trPr>
        <w:tc>
          <w:tcPr>
            <w:tcW w:w="222" w:type="dxa"/>
            <w:tcBorders>
              <w:top w:val="nil"/>
              <w:left w:val="nil"/>
              <w:bottom w:val="nil"/>
              <w:right w:val="nil"/>
            </w:tcBorders>
          </w:tcPr>
          <w:p w14:paraId="043CD892" w14:textId="77777777" w:rsidR="00DF1251" w:rsidRPr="006203E9" w:rsidRDefault="00DF1251" w:rsidP="00705AEC">
            <w:pPr>
              <w:pStyle w:val="Table"/>
              <w:jc w:val="left"/>
            </w:pPr>
          </w:p>
        </w:tc>
        <w:tc>
          <w:tcPr>
            <w:tcW w:w="3828" w:type="dxa"/>
            <w:tcBorders>
              <w:top w:val="nil"/>
              <w:left w:val="nil"/>
              <w:bottom w:val="nil"/>
              <w:right w:val="nil"/>
            </w:tcBorders>
            <w:shd w:val="clear" w:color="auto" w:fill="auto"/>
            <w:noWrap/>
            <w:vAlign w:val="bottom"/>
            <w:hideMark/>
          </w:tcPr>
          <w:p w14:paraId="2036E26C" w14:textId="39942ADB" w:rsidR="00DF1251" w:rsidRPr="006203E9" w:rsidRDefault="00DF1251" w:rsidP="00705AEC">
            <w:pPr>
              <w:pStyle w:val="Table"/>
              <w:jc w:val="left"/>
            </w:pPr>
            <w:r w:rsidRPr="006203E9">
              <w:t>F-statistic</w:t>
            </w:r>
          </w:p>
        </w:tc>
        <w:tc>
          <w:tcPr>
            <w:tcW w:w="1466" w:type="dxa"/>
            <w:tcBorders>
              <w:top w:val="nil"/>
              <w:left w:val="nil"/>
              <w:bottom w:val="nil"/>
              <w:right w:val="nil"/>
            </w:tcBorders>
            <w:shd w:val="clear" w:color="auto" w:fill="auto"/>
            <w:noWrap/>
            <w:vAlign w:val="bottom"/>
          </w:tcPr>
          <w:p w14:paraId="2FD8391D" w14:textId="0FF5000D" w:rsidR="00DF1251" w:rsidRPr="006203E9" w:rsidRDefault="00DF1251" w:rsidP="00705AEC">
            <w:pPr>
              <w:pStyle w:val="Table"/>
            </w:pPr>
            <w:r w:rsidRPr="006203E9">
              <w:t>0.367</w:t>
            </w:r>
          </w:p>
        </w:tc>
        <w:tc>
          <w:tcPr>
            <w:tcW w:w="1598" w:type="dxa"/>
            <w:tcBorders>
              <w:top w:val="nil"/>
              <w:left w:val="nil"/>
              <w:bottom w:val="nil"/>
              <w:right w:val="nil"/>
            </w:tcBorders>
            <w:shd w:val="clear" w:color="auto" w:fill="auto"/>
            <w:noWrap/>
            <w:vAlign w:val="bottom"/>
          </w:tcPr>
          <w:p w14:paraId="1513D5B2" w14:textId="035C703B" w:rsidR="00DF1251" w:rsidRPr="006203E9" w:rsidRDefault="00DF1251" w:rsidP="00705AEC">
            <w:pPr>
              <w:pStyle w:val="Table"/>
            </w:pPr>
            <w:r w:rsidRPr="006203E9">
              <w:t>0.356</w:t>
            </w:r>
          </w:p>
        </w:tc>
        <w:tc>
          <w:tcPr>
            <w:tcW w:w="1675" w:type="dxa"/>
            <w:tcBorders>
              <w:top w:val="nil"/>
              <w:left w:val="nil"/>
              <w:bottom w:val="nil"/>
              <w:right w:val="nil"/>
            </w:tcBorders>
            <w:shd w:val="clear" w:color="auto" w:fill="auto"/>
            <w:noWrap/>
            <w:vAlign w:val="bottom"/>
          </w:tcPr>
          <w:p w14:paraId="34F9BE12" w14:textId="16A32FBE" w:rsidR="00DF1251" w:rsidRPr="006203E9" w:rsidRDefault="00DF1251" w:rsidP="00705AEC">
            <w:pPr>
              <w:pStyle w:val="Table"/>
            </w:pPr>
            <w:r w:rsidRPr="006203E9">
              <w:t>0.096</w:t>
            </w:r>
          </w:p>
        </w:tc>
        <w:tc>
          <w:tcPr>
            <w:tcW w:w="1807" w:type="dxa"/>
            <w:tcBorders>
              <w:top w:val="nil"/>
              <w:left w:val="nil"/>
              <w:bottom w:val="nil"/>
              <w:right w:val="nil"/>
            </w:tcBorders>
            <w:shd w:val="clear" w:color="auto" w:fill="auto"/>
            <w:noWrap/>
            <w:vAlign w:val="bottom"/>
          </w:tcPr>
          <w:p w14:paraId="6BFD790D" w14:textId="6769F7EB" w:rsidR="00DF1251" w:rsidRPr="006203E9" w:rsidRDefault="00DF1251" w:rsidP="00705AEC">
            <w:pPr>
              <w:pStyle w:val="Table"/>
            </w:pPr>
            <w:r w:rsidRPr="006203E9">
              <w:t>0.302</w:t>
            </w:r>
          </w:p>
        </w:tc>
        <w:tc>
          <w:tcPr>
            <w:tcW w:w="1686" w:type="dxa"/>
            <w:tcBorders>
              <w:top w:val="nil"/>
              <w:left w:val="nil"/>
              <w:bottom w:val="nil"/>
              <w:right w:val="nil"/>
            </w:tcBorders>
            <w:shd w:val="clear" w:color="auto" w:fill="auto"/>
            <w:noWrap/>
            <w:vAlign w:val="bottom"/>
          </w:tcPr>
          <w:p w14:paraId="7619D09F" w14:textId="5850BABD" w:rsidR="00DF1251" w:rsidRPr="006203E9" w:rsidRDefault="00DF1251" w:rsidP="00705AEC">
            <w:pPr>
              <w:pStyle w:val="Table"/>
            </w:pPr>
            <w:r w:rsidRPr="006203E9">
              <w:t>0.199</w:t>
            </w:r>
          </w:p>
        </w:tc>
        <w:tc>
          <w:tcPr>
            <w:tcW w:w="1843" w:type="dxa"/>
            <w:tcBorders>
              <w:top w:val="nil"/>
              <w:left w:val="nil"/>
              <w:bottom w:val="nil"/>
              <w:right w:val="nil"/>
            </w:tcBorders>
            <w:shd w:val="clear" w:color="auto" w:fill="auto"/>
            <w:noWrap/>
            <w:vAlign w:val="bottom"/>
          </w:tcPr>
          <w:p w14:paraId="576548FD" w14:textId="50087B5D" w:rsidR="00DF1251" w:rsidRPr="006203E9" w:rsidRDefault="00DF1251" w:rsidP="00705AEC">
            <w:pPr>
              <w:pStyle w:val="Table"/>
            </w:pPr>
            <w:r w:rsidRPr="006203E9">
              <w:t>0.171</w:t>
            </w:r>
          </w:p>
        </w:tc>
      </w:tr>
      <w:tr w:rsidR="00DF1251" w:rsidRPr="006203E9" w14:paraId="626B6268" w14:textId="77777777" w:rsidTr="00DF1251">
        <w:trPr>
          <w:trHeight w:val="306"/>
          <w:jc w:val="center"/>
        </w:trPr>
        <w:tc>
          <w:tcPr>
            <w:tcW w:w="222" w:type="dxa"/>
            <w:tcBorders>
              <w:top w:val="nil"/>
              <w:left w:val="nil"/>
              <w:bottom w:val="nil"/>
              <w:right w:val="nil"/>
            </w:tcBorders>
          </w:tcPr>
          <w:p w14:paraId="0192425C" w14:textId="77777777" w:rsidR="00DF1251" w:rsidRPr="006203E9" w:rsidRDefault="00DF1251" w:rsidP="00705AEC">
            <w:pPr>
              <w:pStyle w:val="Table"/>
              <w:jc w:val="left"/>
            </w:pPr>
          </w:p>
        </w:tc>
        <w:tc>
          <w:tcPr>
            <w:tcW w:w="3828" w:type="dxa"/>
            <w:tcBorders>
              <w:top w:val="nil"/>
              <w:left w:val="nil"/>
              <w:bottom w:val="nil"/>
              <w:right w:val="nil"/>
            </w:tcBorders>
            <w:shd w:val="clear" w:color="auto" w:fill="auto"/>
            <w:noWrap/>
            <w:vAlign w:val="bottom"/>
            <w:hideMark/>
          </w:tcPr>
          <w:p w14:paraId="24845C0B" w14:textId="2D4D17AE" w:rsidR="00DF1251" w:rsidRPr="006203E9" w:rsidRDefault="00DF1251" w:rsidP="00705AEC">
            <w:pPr>
              <w:pStyle w:val="Table"/>
              <w:jc w:val="left"/>
            </w:pPr>
            <w:proofErr w:type="spellStart"/>
            <w:r w:rsidRPr="006203E9">
              <w:t>Kleibergen-Paap</w:t>
            </w:r>
            <w:proofErr w:type="spellEnd"/>
            <w:r w:rsidRPr="006203E9">
              <w:t xml:space="preserve"> </w:t>
            </w:r>
            <w:proofErr w:type="spellStart"/>
            <w:r w:rsidRPr="006203E9">
              <w:t>rk</w:t>
            </w:r>
            <w:proofErr w:type="spellEnd"/>
            <w:r w:rsidRPr="006203E9">
              <w:t xml:space="preserve"> LM statistic</w:t>
            </w:r>
          </w:p>
        </w:tc>
        <w:tc>
          <w:tcPr>
            <w:tcW w:w="1466" w:type="dxa"/>
            <w:tcBorders>
              <w:top w:val="nil"/>
              <w:left w:val="nil"/>
              <w:bottom w:val="nil"/>
              <w:right w:val="nil"/>
            </w:tcBorders>
            <w:shd w:val="clear" w:color="auto" w:fill="auto"/>
            <w:noWrap/>
            <w:vAlign w:val="bottom"/>
          </w:tcPr>
          <w:p w14:paraId="18D0BFB8" w14:textId="7365B368" w:rsidR="00DF1251" w:rsidRPr="006203E9" w:rsidRDefault="00DF1251" w:rsidP="00705AEC">
            <w:pPr>
              <w:pStyle w:val="Table"/>
            </w:pPr>
            <w:r w:rsidRPr="006203E9">
              <w:t>37.33</w:t>
            </w:r>
          </w:p>
        </w:tc>
        <w:tc>
          <w:tcPr>
            <w:tcW w:w="1598" w:type="dxa"/>
            <w:tcBorders>
              <w:top w:val="nil"/>
              <w:left w:val="nil"/>
              <w:bottom w:val="nil"/>
              <w:right w:val="nil"/>
            </w:tcBorders>
            <w:shd w:val="clear" w:color="auto" w:fill="auto"/>
            <w:noWrap/>
            <w:vAlign w:val="bottom"/>
          </w:tcPr>
          <w:p w14:paraId="1B57A5BA" w14:textId="6B5233BA" w:rsidR="00DF1251" w:rsidRPr="006203E9" w:rsidRDefault="00DF1251" w:rsidP="00705AEC">
            <w:pPr>
              <w:pStyle w:val="Table"/>
            </w:pPr>
            <w:r w:rsidRPr="006203E9">
              <w:t>35.32</w:t>
            </w:r>
          </w:p>
        </w:tc>
        <w:tc>
          <w:tcPr>
            <w:tcW w:w="1675" w:type="dxa"/>
            <w:tcBorders>
              <w:top w:val="nil"/>
              <w:left w:val="nil"/>
              <w:bottom w:val="nil"/>
              <w:right w:val="nil"/>
            </w:tcBorders>
            <w:shd w:val="clear" w:color="auto" w:fill="auto"/>
            <w:noWrap/>
            <w:vAlign w:val="bottom"/>
          </w:tcPr>
          <w:p w14:paraId="0C7D86AC" w14:textId="0AAD6756" w:rsidR="00DF1251" w:rsidRPr="006203E9" w:rsidRDefault="00DF1251" w:rsidP="00705AEC">
            <w:pPr>
              <w:pStyle w:val="Table"/>
            </w:pPr>
            <w:r w:rsidRPr="006203E9">
              <w:t>27.55</w:t>
            </w:r>
          </w:p>
        </w:tc>
        <w:tc>
          <w:tcPr>
            <w:tcW w:w="1807" w:type="dxa"/>
            <w:tcBorders>
              <w:top w:val="nil"/>
              <w:left w:val="nil"/>
              <w:bottom w:val="nil"/>
              <w:right w:val="nil"/>
            </w:tcBorders>
            <w:shd w:val="clear" w:color="auto" w:fill="auto"/>
            <w:noWrap/>
            <w:vAlign w:val="bottom"/>
          </w:tcPr>
          <w:p w14:paraId="46A42D81" w14:textId="0275442A" w:rsidR="00DF1251" w:rsidRPr="006203E9" w:rsidRDefault="00DF1251" w:rsidP="00705AEC">
            <w:pPr>
              <w:pStyle w:val="Table"/>
            </w:pPr>
            <w:r w:rsidRPr="006203E9">
              <w:t>21.37</w:t>
            </w:r>
          </w:p>
        </w:tc>
        <w:tc>
          <w:tcPr>
            <w:tcW w:w="1686" w:type="dxa"/>
            <w:tcBorders>
              <w:top w:val="nil"/>
              <w:left w:val="nil"/>
              <w:bottom w:val="nil"/>
              <w:right w:val="nil"/>
            </w:tcBorders>
            <w:shd w:val="clear" w:color="auto" w:fill="auto"/>
            <w:noWrap/>
            <w:vAlign w:val="bottom"/>
          </w:tcPr>
          <w:p w14:paraId="23729079" w14:textId="7DC22239" w:rsidR="00DF1251" w:rsidRPr="006203E9" w:rsidRDefault="00DF1251" w:rsidP="00705AEC">
            <w:pPr>
              <w:pStyle w:val="Table"/>
            </w:pPr>
            <w:r w:rsidRPr="006203E9">
              <w:t>20.18</w:t>
            </w:r>
          </w:p>
        </w:tc>
        <w:tc>
          <w:tcPr>
            <w:tcW w:w="1843" w:type="dxa"/>
            <w:tcBorders>
              <w:top w:val="nil"/>
              <w:left w:val="nil"/>
              <w:bottom w:val="nil"/>
              <w:right w:val="nil"/>
            </w:tcBorders>
            <w:shd w:val="clear" w:color="auto" w:fill="auto"/>
            <w:noWrap/>
            <w:vAlign w:val="bottom"/>
          </w:tcPr>
          <w:p w14:paraId="7D1D26EE" w14:textId="0F8A787C" w:rsidR="00DF1251" w:rsidRPr="006203E9" w:rsidRDefault="00DF1251" w:rsidP="00705AEC">
            <w:pPr>
              <w:pStyle w:val="Table"/>
            </w:pPr>
            <w:r w:rsidRPr="006203E9">
              <w:t>29.36</w:t>
            </w:r>
          </w:p>
        </w:tc>
      </w:tr>
      <w:tr w:rsidR="00DF1251" w:rsidRPr="006203E9" w14:paraId="2BC4C215" w14:textId="77777777" w:rsidTr="00DF1251">
        <w:trPr>
          <w:trHeight w:val="306"/>
          <w:jc w:val="center"/>
        </w:trPr>
        <w:tc>
          <w:tcPr>
            <w:tcW w:w="222" w:type="dxa"/>
            <w:tcBorders>
              <w:top w:val="nil"/>
              <w:left w:val="nil"/>
              <w:right w:val="nil"/>
            </w:tcBorders>
          </w:tcPr>
          <w:p w14:paraId="56AC4864" w14:textId="77777777" w:rsidR="00DF1251" w:rsidRPr="006203E9" w:rsidRDefault="00DF1251" w:rsidP="00705AEC">
            <w:pPr>
              <w:pStyle w:val="Table"/>
              <w:jc w:val="left"/>
            </w:pPr>
          </w:p>
        </w:tc>
        <w:tc>
          <w:tcPr>
            <w:tcW w:w="3828" w:type="dxa"/>
            <w:tcBorders>
              <w:top w:val="nil"/>
              <w:left w:val="nil"/>
              <w:right w:val="nil"/>
            </w:tcBorders>
            <w:shd w:val="clear" w:color="auto" w:fill="auto"/>
            <w:noWrap/>
            <w:vAlign w:val="bottom"/>
            <w:hideMark/>
          </w:tcPr>
          <w:p w14:paraId="4CAB29FD" w14:textId="391C9581" w:rsidR="00DF1251" w:rsidRPr="006203E9" w:rsidRDefault="00DF1251" w:rsidP="00705AEC">
            <w:pPr>
              <w:pStyle w:val="Table"/>
              <w:jc w:val="left"/>
            </w:pPr>
            <w:proofErr w:type="spellStart"/>
            <w:r w:rsidRPr="006203E9">
              <w:t>Kleibergen-Paap</w:t>
            </w:r>
            <w:proofErr w:type="spellEnd"/>
            <w:r w:rsidRPr="006203E9">
              <w:t xml:space="preserve"> Wald </w:t>
            </w:r>
            <w:proofErr w:type="spellStart"/>
            <w:r w:rsidRPr="006203E9">
              <w:t>rk</w:t>
            </w:r>
            <w:proofErr w:type="spellEnd"/>
            <w:r w:rsidRPr="006203E9">
              <w:t xml:space="preserve"> F statistic</w:t>
            </w:r>
          </w:p>
        </w:tc>
        <w:tc>
          <w:tcPr>
            <w:tcW w:w="1466" w:type="dxa"/>
            <w:tcBorders>
              <w:top w:val="nil"/>
              <w:left w:val="nil"/>
              <w:right w:val="nil"/>
            </w:tcBorders>
            <w:shd w:val="clear" w:color="auto" w:fill="auto"/>
            <w:noWrap/>
            <w:vAlign w:val="bottom"/>
          </w:tcPr>
          <w:p w14:paraId="2DAD2E7B" w14:textId="5E0FCF15" w:rsidR="00DF1251" w:rsidRPr="006203E9" w:rsidRDefault="00DF1251" w:rsidP="00705AEC">
            <w:pPr>
              <w:pStyle w:val="Table"/>
            </w:pPr>
            <w:r w:rsidRPr="006203E9">
              <w:t>84.35</w:t>
            </w:r>
          </w:p>
        </w:tc>
        <w:tc>
          <w:tcPr>
            <w:tcW w:w="1598" w:type="dxa"/>
            <w:tcBorders>
              <w:top w:val="nil"/>
              <w:left w:val="nil"/>
              <w:right w:val="nil"/>
            </w:tcBorders>
            <w:shd w:val="clear" w:color="auto" w:fill="auto"/>
            <w:noWrap/>
            <w:vAlign w:val="bottom"/>
          </w:tcPr>
          <w:p w14:paraId="67DCFB4C" w14:textId="49F33583" w:rsidR="00DF1251" w:rsidRPr="006203E9" w:rsidRDefault="00DF1251" w:rsidP="00705AEC">
            <w:pPr>
              <w:pStyle w:val="Table"/>
            </w:pPr>
            <w:r w:rsidRPr="006203E9">
              <w:t>84.35</w:t>
            </w:r>
          </w:p>
        </w:tc>
        <w:tc>
          <w:tcPr>
            <w:tcW w:w="1675" w:type="dxa"/>
            <w:tcBorders>
              <w:top w:val="nil"/>
              <w:left w:val="nil"/>
              <w:right w:val="nil"/>
            </w:tcBorders>
            <w:shd w:val="clear" w:color="auto" w:fill="auto"/>
            <w:noWrap/>
            <w:vAlign w:val="bottom"/>
          </w:tcPr>
          <w:p w14:paraId="23A191EA" w14:textId="70F9BCDD" w:rsidR="00DF1251" w:rsidRPr="006203E9" w:rsidRDefault="00DF1251" w:rsidP="00705AEC">
            <w:pPr>
              <w:pStyle w:val="Table"/>
            </w:pPr>
            <w:r w:rsidRPr="006203E9">
              <w:t>84.35</w:t>
            </w:r>
          </w:p>
        </w:tc>
        <w:tc>
          <w:tcPr>
            <w:tcW w:w="1807" w:type="dxa"/>
            <w:tcBorders>
              <w:top w:val="nil"/>
              <w:left w:val="nil"/>
              <w:right w:val="nil"/>
            </w:tcBorders>
            <w:shd w:val="clear" w:color="auto" w:fill="auto"/>
            <w:noWrap/>
            <w:vAlign w:val="bottom"/>
          </w:tcPr>
          <w:p w14:paraId="086788CA" w14:textId="295504AE" w:rsidR="00DF1251" w:rsidRPr="006203E9" w:rsidRDefault="00DF1251" w:rsidP="00705AEC">
            <w:pPr>
              <w:pStyle w:val="Table"/>
            </w:pPr>
            <w:r w:rsidRPr="006203E9">
              <w:t>74.31</w:t>
            </w:r>
          </w:p>
        </w:tc>
        <w:tc>
          <w:tcPr>
            <w:tcW w:w="1686" w:type="dxa"/>
            <w:tcBorders>
              <w:top w:val="nil"/>
              <w:left w:val="nil"/>
              <w:right w:val="nil"/>
            </w:tcBorders>
            <w:shd w:val="clear" w:color="auto" w:fill="auto"/>
            <w:noWrap/>
            <w:vAlign w:val="bottom"/>
          </w:tcPr>
          <w:p w14:paraId="06F76B81" w14:textId="72AAA62D" w:rsidR="00DF1251" w:rsidRPr="006203E9" w:rsidRDefault="00DF1251" w:rsidP="00705AEC">
            <w:pPr>
              <w:pStyle w:val="Table"/>
            </w:pPr>
            <w:r w:rsidRPr="006203E9">
              <w:t>74.31</w:t>
            </w:r>
          </w:p>
        </w:tc>
        <w:tc>
          <w:tcPr>
            <w:tcW w:w="1843" w:type="dxa"/>
            <w:tcBorders>
              <w:top w:val="nil"/>
              <w:left w:val="nil"/>
              <w:right w:val="nil"/>
            </w:tcBorders>
            <w:shd w:val="clear" w:color="auto" w:fill="auto"/>
            <w:noWrap/>
            <w:vAlign w:val="bottom"/>
          </w:tcPr>
          <w:p w14:paraId="5CE3D73A" w14:textId="3DD5B15A" w:rsidR="00DF1251" w:rsidRPr="006203E9" w:rsidRDefault="00DF1251" w:rsidP="00705AEC">
            <w:pPr>
              <w:pStyle w:val="Table"/>
            </w:pPr>
            <w:r w:rsidRPr="006203E9">
              <w:t>74.31</w:t>
            </w:r>
          </w:p>
        </w:tc>
      </w:tr>
      <w:tr w:rsidR="00DF1251" w:rsidRPr="006203E9" w14:paraId="13E9E526" w14:textId="77777777" w:rsidTr="00DF1251">
        <w:trPr>
          <w:trHeight w:val="306"/>
          <w:jc w:val="center"/>
        </w:trPr>
        <w:tc>
          <w:tcPr>
            <w:tcW w:w="222" w:type="dxa"/>
            <w:tcBorders>
              <w:left w:val="nil"/>
              <w:right w:val="nil"/>
            </w:tcBorders>
          </w:tcPr>
          <w:p w14:paraId="66DA84CC" w14:textId="77777777" w:rsidR="00DF1251" w:rsidRPr="006203E9" w:rsidRDefault="00DF1251" w:rsidP="001341BC">
            <w:pPr>
              <w:pStyle w:val="Table"/>
              <w:jc w:val="left"/>
            </w:pPr>
          </w:p>
        </w:tc>
        <w:tc>
          <w:tcPr>
            <w:tcW w:w="3828" w:type="dxa"/>
            <w:tcBorders>
              <w:left w:val="nil"/>
              <w:right w:val="nil"/>
            </w:tcBorders>
            <w:shd w:val="clear" w:color="auto" w:fill="auto"/>
            <w:noWrap/>
            <w:vAlign w:val="bottom"/>
            <w:hideMark/>
          </w:tcPr>
          <w:p w14:paraId="1E8A3CB7" w14:textId="73C7F306" w:rsidR="00DF1251" w:rsidRPr="006203E9" w:rsidRDefault="00DF1251" w:rsidP="001341BC">
            <w:pPr>
              <w:pStyle w:val="Table"/>
              <w:jc w:val="left"/>
            </w:pPr>
            <w:r w:rsidRPr="006203E9">
              <w:t>Observations</w:t>
            </w:r>
          </w:p>
        </w:tc>
        <w:tc>
          <w:tcPr>
            <w:tcW w:w="1466" w:type="dxa"/>
            <w:tcBorders>
              <w:left w:val="nil"/>
              <w:right w:val="nil"/>
            </w:tcBorders>
            <w:shd w:val="clear" w:color="auto" w:fill="auto"/>
            <w:noWrap/>
            <w:vAlign w:val="bottom"/>
          </w:tcPr>
          <w:p w14:paraId="3C111235" w14:textId="5B01C24E" w:rsidR="00DF1251" w:rsidRPr="006203E9" w:rsidRDefault="00DF1251" w:rsidP="001341BC">
            <w:pPr>
              <w:pStyle w:val="Table"/>
            </w:pPr>
            <w:r w:rsidRPr="006203E9">
              <w:t>10,066</w:t>
            </w:r>
          </w:p>
        </w:tc>
        <w:tc>
          <w:tcPr>
            <w:tcW w:w="1598" w:type="dxa"/>
            <w:tcBorders>
              <w:left w:val="nil"/>
              <w:right w:val="nil"/>
            </w:tcBorders>
            <w:shd w:val="clear" w:color="auto" w:fill="auto"/>
            <w:noWrap/>
            <w:vAlign w:val="bottom"/>
          </w:tcPr>
          <w:p w14:paraId="75F45B16" w14:textId="6DC73A8F" w:rsidR="00DF1251" w:rsidRPr="006203E9" w:rsidRDefault="00DF1251" w:rsidP="001341BC">
            <w:pPr>
              <w:pStyle w:val="Table"/>
            </w:pPr>
            <w:r w:rsidRPr="006203E9">
              <w:t>10,066</w:t>
            </w:r>
          </w:p>
        </w:tc>
        <w:tc>
          <w:tcPr>
            <w:tcW w:w="1675" w:type="dxa"/>
            <w:tcBorders>
              <w:left w:val="nil"/>
              <w:right w:val="nil"/>
            </w:tcBorders>
            <w:shd w:val="clear" w:color="auto" w:fill="auto"/>
            <w:noWrap/>
            <w:vAlign w:val="bottom"/>
          </w:tcPr>
          <w:p w14:paraId="3A57410C" w14:textId="19A1D359" w:rsidR="00DF1251" w:rsidRPr="006203E9" w:rsidRDefault="00DF1251" w:rsidP="001341BC">
            <w:pPr>
              <w:pStyle w:val="Table"/>
            </w:pPr>
            <w:r w:rsidRPr="006203E9">
              <w:t>10,066</w:t>
            </w:r>
          </w:p>
        </w:tc>
        <w:tc>
          <w:tcPr>
            <w:tcW w:w="1807" w:type="dxa"/>
            <w:tcBorders>
              <w:left w:val="nil"/>
              <w:right w:val="nil"/>
            </w:tcBorders>
            <w:shd w:val="clear" w:color="auto" w:fill="auto"/>
            <w:noWrap/>
            <w:vAlign w:val="bottom"/>
          </w:tcPr>
          <w:p w14:paraId="40672C1F" w14:textId="6F81EEED" w:rsidR="00DF1251" w:rsidRPr="006203E9" w:rsidRDefault="00DF1251" w:rsidP="001341BC">
            <w:pPr>
              <w:pStyle w:val="Table"/>
            </w:pPr>
            <w:r w:rsidRPr="006203E9">
              <w:t>7,768</w:t>
            </w:r>
          </w:p>
        </w:tc>
        <w:tc>
          <w:tcPr>
            <w:tcW w:w="1686" w:type="dxa"/>
            <w:tcBorders>
              <w:left w:val="nil"/>
              <w:right w:val="nil"/>
            </w:tcBorders>
            <w:shd w:val="clear" w:color="auto" w:fill="auto"/>
            <w:noWrap/>
            <w:vAlign w:val="bottom"/>
          </w:tcPr>
          <w:p w14:paraId="51147508" w14:textId="597805AE" w:rsidR="00DF1251" w:rsidRPr="006203E9" w:rsidRDefault="00DF1251" w:rsidP="001341BC">
            <w:pPr>
              <w:pStyle w:val="Table"/>
            </w:pPr>
            <w:r w:rsidRPr="006203E9">
              <w:t>7,768</w:t>
            </w:r>
          </w:p>
        </w:tc>
        <w:tc>
          <w:tcPr>
            <w:tcW w:w="1843" w:type="dxa"/>
            <w:tcBorders>
              <w:left w:val="nil"/>
              <w:right w:val="nil"/>
            </w:tcBorders>
            <w:shd w:val="clear" w:color="auto" w:fill="auto"/>
            <w:noWrap/>
            <w:vAlign w:val="bottom"/>
          </w:tcPr>
          <w:p w14:paraId="18DA9098" w14:textId="76E8491D" w:rsidR="00DF1251" w:rsidRPr="006203E9" w:rsidRDefault="00DF1251" w:rsidP="001341BC">
            <w:pPr>
              <w:pStyle w:val="Table"/>
            </w:pPr>
            <w:r w:rsidRPr="006203E9">
              <w:t>7,768</w:t>
            </w:r>
          </w:p>
        </w:tc>
      </w:tr>
      <w:tr w:rsidR="00DF1251" w:rsidRPr="006203E9" w14:paraId="0A2D016F" w14:textId="77777777" w:rsidTr="00DF1251">
        <w:trPr>
          <w:trHeight w:val="306"/>
          <w:jc w:val="center"/>
        </w:trPr>
        <w:tc>
          <w:tcPr>
            <w:tcW w:w="222" w:type="dxa"/>
            <w:tcBorders>
              <w:top w:val="nil"/>
              <w:left w:val="nil"/>
              <w:bottom w:val="single" w:sz="4" w:space="0" w:color="auto"/>
              <w:right w:val="nil"/>
            </w:tcBorders>
          </w:tcPr>
          <w:p w14:paraId="00E99065" w14:textId="77777777" w:rsidR="00DF1251" w:rsidRPr="006203E9" w:rsidRDefault="00DF1251" w:rsidP="00705AEC">
            <w:pPr>
              <w:pStyle w:val="Table"/>
              <w:jc w:val="left"/>
            </w:pPr>
          </w:p>
        </w:tc>
        <w:tc>
          <w:tcPr>
            <w:tcW w:w="3828" w:type="dxa"/>
            <w:tcBorders>
              <w:top w:val="nil"/>
              <w:left w:val="nil"/>
              <w:bottom w:val="single" w:sz="4" w:space="0" w:color="auto"/>
              <w:right w:val="nil"/>
            </w:tcBorders>
            <w:shd w:val="clear" w:color="auto" w:fill="auto"/>
            <w:noWrap/>
            <w:vAlign w:val="bottom"/>
            <w:hideMark/>
          </w:tcPr>
          <w:p w14:paraId="0F0892B0" w14:textId="68257AEC" w:rsidR="00DF1251" w:rsidRPr="006203E9" w:rsidRDefault="00DF1251" w:rsidP="00705AEC">
            <w:pPr>
              <w:pStyle w:val="Table"/>
              <w:jc w:val="left"/>
            </w:pPr>
            <w:r w:rsidRPr="006203E9">
              <w:t>R-squared</w:t>
            </w:r>
          </w:p>
        </w:tc>
        <w:tc>
          <w:tcPr>
            <w:tcW w:w="1466" w:type="dxa"/>
            <w:tcBorders>
              <w:top w:val="nil"/>
              <w:left w:val="nil"/>
              <w:bottom w:val="single" w:sz="4" w:space="0" w:color="auto"/>
              <w:right w:val="nil"/>
            </w:tcBorders>
            <w:shd w:val="clear" w:color="auto" w:fill="auto"/>
            <w:noWrap/>
            <w:vAlign w:val="bottom"/>
          </w:tcPr>
          <w:p w14:paraId="5509D8A7" w14:textId="1D080581" w:rsidR="00DF1251" w:rsidRPr="006203E9" w:rsidRDefault="00DF1251" w:rsidP="00705AEC">
            <w:pPr>
              <w:pStyle w:val="Table"/>
            </w:pPr>
            <w:r w:rsidRPr="006203E9">
              <w:t>1.807</w:t>
            </w:r>
          </w:p>
        </w:tc>
        <w:tc>
          <w:tcPr>
            <w:tcW w:w="1598" w:type="dxa"/>
            <w:tcBorders>
              <w:top w:val="nil"/>
              <w:left w:val="nil"/>
              <w:bottom w:val="single" w:sz="4" w:space="0" w:color="auto"/>
              <w:right w:val="nil"/>
            </w:tcBorders>
            <w:shd w:val="clear" w:color="auto" w:fill="auto"/>
            <w:noWrap/>
            <w:vAlign w:val="bottom"/>
          </w:tcPr>
          <w:p w14:paraId="75C96145" w14:textId="2BA430DA" w:rsidR="00DF1251" w:rsidRPr="006203E9" w:rsidRDefault="00DF1251" w:rsidP="00705AEC">
            <w:pPr>
              <w:pStyle w:val="Table"/>
            </w:pPr>
            <w:r w:rsidRPr="006203E9">
              <w:t>2.666</w:t>
            </w:r>
          </w:p>
        </w:tc>
        <w:tc>
          <w:tcPr>
            <w:tcW w:w="1675" w:type="dxa"/>
            <w:tcBorders>
              <w:top w:val="nil"/>
              <w:left w:val="nil"/>
              <w:bottom w:val="single" w:sz="4" w:space="0" w:color="auto"/>
              <w:right w:val="nil"/>
            </w:tcBorders>
            <w:shd w:val="clear" w:color="auto" w:fill="auto"/>
            <w:noWrap/>
            <w:vAlign w:val="bottom"/>
          </w:tcPr>
          <w:p w14:paraId="49A595C4" w14:textId="07059393" w:rsidR="00DF1251" w:rsidRPr="006203E9" w:rsidRDefault="00DF1251" w:rsidP="00705AEC">
            <w:pPr>
              <w:pStyle w:val="Table"/>
            </w:pPr>
            <w:r w:rsidRPr="006203E9">
              <w:t>14.31</w:t>
            </w:r>
          </w:p>
        </w:tc>
        <w:tc>
          <w:tcPr>
            <w:tcW w:w="1807" w:type="dxa"/>
            <w:tcBorders>
              <w:top w:val="nil"/>
              <w:left w:val="nil"/>
              <w:bottom w:val="single" w:sz="4" w:space="0" w:color="auto"/>
              <w:right w:val="nil"/>
            </w:tcBorders>
            <w:shd w:val="clear" w:color="auto" w:fill="auto"/>
            <w:noWrap/>
            <w:vAlign w:val="bottom"/>
          </w:tcPr>
          <w:p w14:paraId="706F6A39" w14:textId="6E2F90CF" w:rsidR="00DF1251" w:rsidRPr="006203E9" w:rsidRDefault="00DF1251" w:rsidP="00705AEC">
            <w:pPr>
              <w:pStyle w:val="Table"/>
            </w:pPr>
            <w:r w:rsidRPr="006203E9">
              <w:t>4.266</w:t>
            </w:r>
          </w:p>
        </w:tc>
        <w:tc>
          <w:tcPr>
            <w:tcW w:w="1686" w:type="dxa"/>
            <w:tcBorders>
              <w:top w:val="nil"/>
              <w:left w:val="nil"/>
              <w:bottom w:val="single" w:sz="4" w:space="0" w:color="auto"/>
              <w:right w:val="nil"/>
            </w:tcBorders>
            <w:shd w:val="clear" w:color="auto" w:fill="auto"/>
            <w:noWrap/>
            <w:vAlign w:val="bottom"/>
          </w:tcPr>
          <w:p w14:paraId="7D4B0DBB" w14:textId="13CADECE" w:rsidR="00DF1251" w:rsidRPr="006203E9" w:rsidRDefault="00DF1251" w:rsidP="00705AEC">
            <w:pPr>
              <w:pStyle w:val="Table"/>
            </w:pPr>
            <w:r w:rsidRPr="006203E9">
              <w:t>5.501</w:t>
            </w:r>
          </w:p>
        </w:tc>
        <w:tc>
          <w:tcPr>
            <w:tcW w:w="1843" w:type="dxa"/>
            <w:tcBorders>
              <w:top w:val="nil"/>
              <w:left w:val="nil"/>
              <w:bottom w:val="single" w:sz="4" w:space="0" w:color="auto"/>
              <w:right w:val="nil"/>
            </w:tcBorders>
            <w:shd w:val="clear" w:color="auto" w:fill="auto"/>
            <w:noWrap/>
            <w:vAlign w:val="bottom"/>
          </w:tcPr>
          <w:p w14:paraId="435AB70B" w14:textId="65F1EDC6" w:rsidR="00DF1251" w:rsidRPr="006203E9" w:rsidRDefault="00DF1251" w:rsidP="00705AEC">
            <w:pPr>
              <w:pStyle w:val="Table"/>
            </w:pPr>
            <w:r w:rsidRPr="006203E9">
              <w:t>2.817</w:t>
            </w:r>
          </w:p>
        </w:tc>
      </w:tr>
    </w:tbl>
    <w:p w14:paraId="64286DE1" w14:textId="77777777" w:rsidR="000955E2" w:rsidRPr="006203E9" w:rsidRDefault="000955E2" w:rsidP="00122744">
      <w:pPr>
        <w:ind w:firstLineChars="0" w:firstLine="0"/>
        <w:rPr>
          <w:rFonts w:cs="Times New Roman"/>
          <w:sz w:val="22"/>
        </w:rPr>
        <w:sectPr w:rsidR="000955E2" w:rsidRPr="006203E9" w:rsidSect="000955E2">
          <w:pgSz w:w="16838" w:h="11906" w:orient="landscape"/>
          <w:pgMar w:top="1800" w:right="1440" w:bottom="1800" w:left="1440" w:header="851" w:footer="992" w:gutter="0"/>
          <w:cols w:space="425"/>
          <w:docGrid w:type="lines" w:linePitch="312"/>
        </w:sectPr>
      </w:pPr>
    </w:p>
    <w:p w14:paraId="35FC3124" w14:textId="329787FB" w:rsidR="00D911F2" w:rsidRPr="006203E9" w:rsidRDefault="00D75CF4" w:rsidP="00D911F2">
      <w:pPr>
        <w:ind w:firstLine="442"/>
        <w:jc w:val="center"/>
        <w:rPr>
          <w:rFonts w:cs="Times New Roman"/>
          <w:b/>
          <w:sz w:val="22"/>
        </w:rPr>
      </w:pPr>
      <w:r>
        <w:rPr>
          <w:rFonts w:cs="Times New Roman" w:hint="eastAsia"/>
          <w:b/>
          <w:sz w:val="22"/>
        </w:rPr>
        <w:lastRenderedPageBreak/>
        <w:t>Table 8</w:t>
      </w:r>
      <w:r w:rsidR="00D911F2" w:rsidRPr="006203E9">
        <w:rPr>
          <w:rFonts w:cs="Times New Roman" w:hint="eastAsia"/>
          <w:b/>
          <w:sz w:val="22"/>
        </w:rPr>
        <w:t>:</w:t>
      </w:r>
      <w:r w:rsidR="00D911F2" w:rsidRPr="006203E9">
        <w:rPr>
          <w:rFonts w:cs="Times New Roman"/>
          <w:b/>
          <w:sz w:val="22"/>
        </w:rPr>
        <w:t xml:space="preserve"> Heterogeneity Test for Engineer CEOs</w:t>
      </w:r>
    </w:p>
    <w:p w14:paraId="26F60912" w14:textId="16989D71" w:rsidR="00D911F2" w:rsidRPr="006203E9" w:rsidRDefault="00D911F2" w:rsidP="00D911F2">
      <w:pPr>
        <w:ind w:firstLine="440"/>
        <w:rPr>
          <w:rFonts w:cs="Times New Roman"/>
          <w:sz w:val="22"/>
        </w:rPr>
      </w:pPr>
      <w:r w:rsidRPr="006203E9">
        <w:rPr>
          <w:rFonts w:cs="Times New Roman"/>
          <w:sz w:val="22"/>
        </w:rPr>
        <w:t xml:space="preserve">This table presents the results of the effect of Engineer </w:t>
      </w:r>
      <w:r w:rsidR="00D75CF4">
        <w:rPr>
          <w:rFonts w:cs="Times New Roman"/>
          <w:sz w:val="22"/>
        </w:rPr>
        <w:t>CEOs on innovation</w:t>
      </w:r>
      <w:r w:rsidR="00D75CF4">
        <w:rPr>
          <w:rFonts w:eastAsiaTheme="minorEastAsia" w:cs="Times New Roman" w:hint="eastAsia"/>
          <w:sz w:val="22"/>
        </w:rPr>
        <w:t xml:space="preserve"> output</w:t>
      </w:r>
      <w:r w:rsidR="00D75CF4">
        <w:rPr>
          <w:rFonts w:cs="Times New Roman"/>
          <w:sz w:val="22"/>
        </w:rPr>
        <w:t>, measured by</w:t>
      </w:r>
      <w:r w:rsidR="00D75CF4">
        <w:rPr>
          <w:rFonts w:eastAsiaTheme="minorEastAsia" w:cs="Times New Roman" w:hint="eastAsia"/>
          <w:sz w:val="22"/>
        </w:rPr>
        <w:t xml:space="preserve"> </w:t>
      </w:r>
      <w:r w:rsidRPr="006203E9">
        <w:rPr>
          <w:rFonts w:cs="Times New Roman"/>
          <w:sz w:val="22"/>
        </w:rPr>
        <w:t xml:space="preserve">patents and citations, for firms with different leverage ratio. Engineer CEO is an indicator variable equal to one if the CEO has engineer certifications. Definitions of the dependent variables and control variables are in Table 1. Regression include year and (sub-) industry fixed effects, and standard errors are clustered at firm levels. T-statistics are reported in the parentheses. </w:t>
      </w:r>
      <w:r w:rsidRPr="006203E9">
        <w:rPr>
          <w:rFonts w:ascii="Cambria Math" w:hAnsi="Cambria Math" w:cs="Cambria Math"/>
          <w:sz w:val="22"/>
        </w:rPr>
        <w:t>∗</w:t>
      </w:r>
      <w:r w:rsidRPr="006203E9">
        <w:rPr>
          <w:rFonts w:cs="Times New Roman"/>
          <w:sz w:val="22"/>
        </w:rPr>
        <w:t xml:space="preserve">, </w:t>
      </w:r>
      <w:r w:rsidRPr="006203E9">
        <w:rPr>
          <w:rFonts w:ascii="Cambria Math" w:hAnsi="Cambria Math" w:cs="Cambria Math"/>
          <w:sz w:val="22"/>
        </w:rPr>
        <w:t>∗∗</w:t>
      </w:r>
      <w:r w:rsidRPr="006203E9">
        <w:rPr>
          <w:rFonts w:cs="Times New Roman"/>
          <w:sz w:val="22"/>
        </w:rPr>
        <w:t xml:space="preserve">, and </w:t>
      </w:r>
      <w:r w:rsidRPr="006203E9">
        <w:rPr>
          <w:rFonts w:ascii="Cambria Math" w:hAnsi="Cambria Math" w:cs="Cambria Math"/>
          <w:sz w:val="22"/>
        </w:rPr>
        <w:t>∗∗∗</w:t>
      </w:r>
      <w:r w:rsidRPr="006203E9">
        <w:rPr>
          <w:rFonts w:cs="Times New Roman"/>
          <w:sz w:val="22"/>
        </w:rPr>
        <w:t xml:space="preserve"> denote significance at the 10%, 5%, and 1% level, respectively.</w:t>
      </w:r>
    </w:p>
    <w:tbl>
      <w:tblPr>
        <w:tblW w:w="11387" w:type="dxa"/>
        <w:jc w:val="center"/>
        <w:tblLayout w:type="fixed"/>
        <w:tblLook w:val="04A0" w:firstRow="1" w:lastRow="0" w:firstColumn="1" w:lastColumn="0" w:noHBand="0" w:noVBand="1"/>
      </w:tblPr>
      <w:tblGrid>
        <w:gridCol w:w="2003"/>
        <w:gridCol w:w="1527"/>
        <w:gridCol w:w="1526"/>
        <w:gridCol w:w="1527"/>
        <w:gridCol w:w="1526"/>
        <w:gridCol w:w="1527"/>
        <w:gridCol w:w="1751"/>
      </w:tblGrid>
      <w:tr w:rsidR="00DF1251" w:rsidRPr="006203E9" w14:paraId="3F0E546E" w14:textId="77777777" w:rsidTr="00DF1251">
        <w:trPr>
          <w:trHeight w:val="306"/>
          <w:jc w:val="center"/>
        </w:trPr>
        <w:tc>
          <w:tcPr>
            <w:tcW w:w="2003" w:type="dxa"/>
            <w:tcBorders>
              <w:top w:val="single" w:sz="4" w:space="0" w:color="auto"/>
            </w:tcBorders>
            <w:shd w:val="clear" w:color="auto" w:fill="auto"/>
            <w:noWrap/>
            <w:vAlign w:val="center"/>
            <w:hideMark/>
          </w:tcPr>
          <w:p w14:paraId="47C6CCF5" w14:textId="77777777" w:rsidR="00DF1251" w:rsidRPr="006203E9" w:rsidRDefault="00DF1251" w:rsidP="00D911F2">
            <w:pPr>
              <w:pStyle w:val="Table"/>
              <w:jc w:val="left"/>
            </w:pPr>
          </w:p>
        </w:tc>
        <w:tc>
          <w:tcPr>
            <w:tcW w:w="1527" w:type="dxa"/>
            <w:tcBorders>
              <w:top w:val="single" w:sz="4" w:space="0" w:color="auto"/>
            </w:tcBorders>
            <w:shd w:val="clear" w:color="auto" w:fill="auto"/>
            <w:noWrap/>
            <w:vAlign w:val="center"/>
            <w:hideMark/>
          </w:tcPr>
          <w:p w14:paraId="2BA8277D" w14:textId="769622DC" w:rsidR="00DF1251" w:rsidRPr="006203E9" w:rsidRDefault="00D75CF4" w:rsidP="00D911F2">
            <w:pPr>
              <w:pStyle w:val="Table"/>
            </w:pPr>
            <w:r>
              <w:t>(1)</w:t>
            </w:r>
          </w:p>
        </w:tc>
        <w:tc>
          <w:tcPr>
            <w:tcW w:w="1526" w:type="dxa"/>
            <w:tcBorders>
              <w:top w:val="single" w:sz="4" w:space="0" w:color="auto"/>
            </w:tcBorders>
            <w:shd w:val="clear" w:color="auto" w:fill="auto"/>
            <w:noWrap/>
            <w:vAlign w:val="center"/>
            <w:hideMark/>
          </w:tcPr>
          <w:p w14:paraId="6CFF9E87" w14:textId="7DE91176" w:rsidR="00DF1251" w:rsidRPr="006203E9" w:rsidRDefault="00D75CF4" w:rsidP="00D911F2">
            <w:pPr>
              <w:pStyle w:val="Table"/>
            </w:pPr>
            <w:r>
              <w:t>(2)</w:t>
            </w:r>
          </w:p>
        </w:tc>
        <w:tc>
          <w:tcPr>
            <w:tcW w:w="1527" w:type="dxa"/>
            <w:tcBorders>
              <w:top w:val="single" w:sz="4" w:space="0" w:color="auto"/>
            </w:tcBorders>
            <w:shd w:val="clear" w:color="auto" w:fill="auto"/>
            <w:noWrap/>
            <w:vAlign w:val="center"/>
            <w:hideMark/>
          </w:tcPr>
          <w:p w14:paraId="2571A31F" w14:textId="250BED2E" w:rsidR="00DF1251" w:rsidRPr="006203E9" w:rsidRDefault="00D75CF4" w:rsidP="00D911F2">
            <w:pPr>
              <w:pStyle w:val="Table"/>
            </w:pPr>
            <w:r>
              <w:t>(3)</w:t>
            </w:r>
          </w:p>
        </w:tc>
        <w:tc>
          <w:tcPr>
            <w:tcW w:w="1526" w:type="dxa"/>
            <w:tcBorders>
              <w:top w:val="single" w:sz="4" w:space="0" w:color="auto"/>
            </w:tcBorders>
            <w:shd w:val="clear" w:color="auto" w:fill="auto"/>
            <w:noWrap/>
            <w:vAlign w:val="center"/>
            <w:hideMark/>
          </w:tcPr>
          <w:p w14:paraId="138B9C54" w14:textId="00417F9E" w:rsidR="00DF1251" w:rsidRPr="006203E9" w:rsidRDefault="00B95644" w:rsidP="00D911F2">
            <w:pPr>
              <w:pStyle w:val="Table"/>
            </w:pPr>
            <w:r>
              <w:t>(4)</w:t>
            </w:r>
          </w:p>
        </w:tc>
        <w:tc>
          <w:tcPr>
            <w:tcW w:w="1527" w:type="dxa"/>
            <w:tcBorders>
              <w:top w:val="single" w:sz="4" w:space="0" w:color="auto"/>
            </w:tcBorders>
            <w:shd w:val="clear" w:color="auto" w:fill="auto"/>
            <w:noWrap/>
            <w:vAlign w:val="center"/>
            <w:hideMark/>
          </w:tcPr>
          <w:p w14:paraId="6DF9019A" w14:textId="0F2AF922" w:rsidR="00DF1251" w:rsidRPr="006203E9" w:rsidRDefault="00B95644" w:rsidP="00D911F2">
            <w:pPr>
              <w:pStyle w:val="Table"/>
            </w:pPr>
            <w:r>
              <w:t>(5)</w:t>
            </w:r>
          </w:p>
        </w:tc>
        <w:tc>
          <w:tcPr>
            <w:tcW w:w="1751" w:type="dxa"/>
            <w:tcBorders>
              <w:top w:val="single" w:sz="4" w:space="0" w:color="auto"/>
            </w:tcBorders>
            <w:shd w:val="clear" w:color="auto" w:fill="auto"/>
            <w:noWrap/>
            <w:vAlign w:val="center"/>
            <w:hideMark/>
          </w:tcPr>
          <w:p w14:paraId="04BF6EE7" w14:textId="34015FB5" w:rsidR="00DF1251" w:rsidRPr="006203E9" w:rsidRDefault="00B95644" w:rsidP="00D911F2">
            <w:pPr>
              <w:pStyle w:val="Table"/>
            </w:pPr>
            <w:r>
              <w:t>(6)</w:t>
            </w:r>
          </w:p>
        </w:tc>
      </w:tr>
      <w:tr w:rsidR="00DF1251" w:rsidRPr="006203E9" w14:paraId="6BF723B6" w14:textId="77777777" w:rsidTr="00DF1251">
        <w:trPr>
          <w:trHeight w:val="306"/>
          <w:jc w:val="center"/>
        </w:trPr>
        <w:tc>
          <w:tcPr>
            <w:tcW w:w="2003" w:type="dxa"/>
            <w:tcBorders>
              <w:bottom w:val="single" w:sz="4" w:space="0" w:color="auto"/>
            </w:tcBorders>
            <w:shd w:val="clear" w:color="auto" w:fill="auto"/>
            <w:noWrap/>
            <w:vAlign w:val="center"/>
            <w:hideMark/>
          </w:tcPr>
          <w:p w14:paraId="23C9E8DD" w14:textId="77777777" w:rsidR="00DF1251" w:rsidRPr="006203E9" w:rsidRDefault="00DF1251" w:rsidP="00D911F2">
            <w:pPr>
              <w:pStyle w:val="Table"/>
              <w:jc w:val="left"/>
            </w:pPr>
          </w:p>
        </w:tc>
        <w:tc>
          <w:tcPr>
            <w:tcW w:w="1527" w:type="dxa"/>
            <w:tcBorders>
              <w:bottom w:val="single" w:sz="4" w:space="0" w:color="auto"/>
            </w:tcBorders>
            <w:shd w:val="clear" w:color="auto" w:fill="auto"/>
            <w:noWrap/>
            <w:vAlign w:val="center"/>
            <w:hideMark/>
          </w:tcPr>
          <w:p w14:paraId="0B590BDC" w14:textId="77777777" w:rsidR="00DF1251" w:rsidRPr="006203E9" w:rsidRDefault="00DF1251" w:rsidP="00D911F2">
            <w:pPr>
              <w:pStyle w:val="Table"/>
            </w:pPr>
            <w:r w:rsidRPr="006203E9">
              <w:t>Patent</w:t>
            </w:r>
          </w:p>
        </w:tc>
        <w:tc>
          <w:tcPr>
            <w:tcW w:w="1526" w:type="dxa"/>
            <w:tcBorders>
              <w:bottom w:val="single" w:sz="4" w:space="0" w:color="auto"/>
            </w:tcBorders>
            <w:shd w:val="clear" w:color="auto" w:fill="auto"/>
            <w:noWrap/>
            <w:vAlign w:val="center"/>
            <w:hideMark/>
          </w:tcPr>
          <w:p w14:paraId="72289D5B" w14:textId="77777777" w:rsidR="00DF1251" w:rsidRPr="006203E9" w:rsidRDefault="00DF1251" w:rsidP="00D911F2">
            <w:pPr>
              <w:pStyle w:val="Table"/>
            </w:pPr>
            <w:r w:rsidRPr="006203E9">
              <w:t>Successful Patent</w:t>
            </w:r>
          </w:p>
        </w:tc>
        <w:tc>
          <w:tcPr>
            <w:tcW w:w="1527" w:type="dxa"/>
            <w:tcBorders>
              <w:bottom w:val="single" w:sz="4" w:space="0" w:color="auto"/>
            </w:tcBorders>
            <w:shd w:val="clear" w:color="auto" w:fill="auto"/>
            <w:noWrap/>
            <w:vAlign w:val="center"/>
            <w:hideMark/>
          </w:tcPr>
          <w:p w14:paraId="1B29B33B" w14:textId="77777777" w:rsidR="00DF1251" w:rsidRPr="006203E9" w:rsidRDefault="00DF1251" w:rsidP="00D911F2">
            <w:pPr>
              <w:pStyle w:val="Table"/>
            </w:pPr>
            <w:r w:rsidRPr="006203E9">
              <w:t>Patent Efficiency</w:t>
            </w:r>
          </w:p>
        </w:tc>
        <w:tc>
          <w:tcPr>
            <w:tcW w:w="1526" w:type="dxa"/>
            <w:tcBorders>
              <w:bottom w:val="single" w:sz="4" w:space="0" w:color="auto"/>
            </w:tcBorders>
            <w:shd w:val="clear" w:color="auto" w:fill="auto"/>
            <w:noWrap/>
            <w:vAlign w:val="center"/>
            <w:hideMark/>
          </w:tcPr>
          <w:p w14:paraId="29CDABFC" w14:textId="77777777" w:rsidR="00DF1251" w:rsidRPr="006203E9" w:rsidRDefault="00DF1251" w:rsidP="00D911F2">
            <w:pPr>
              <w:pStyle w:val="Table"/>
            </w:pPr>
            <w:r w:rsidRPr="006203E9">
              <w:t>Citation</w:t>
            </w:r>
          </w:p>
        </w:tc>
        <w:tc>
          <w:tcPr>
            <w:tcW w:w="1527" w:type="dxa"/>
            <w:tcBorders>
              <w:bottom w:val="single" w:sz="4" w:space="0" w:color="auto"/>
            </w:tcBorders>
            <w:shd w:val="clear" w:color="auto" w:fill="auto"/>
            <w:noWrap/>
            <w:vAlign w:val="center"/>
            <w:hideMark/>
          </w:tcPr>
          <w:p w14:paraId="524BBC4F" w14:textId="77777777" w:rsidR="00DF1251" w:rsidRPr="006203E9" w:rsidRDefault="00DF1251" w:rsidP="00D911F2">
            <w:pPr>
              <w:pStyle w:val="Table"/>
            </w:pPr>
            <w:r w:rsidRPr="006203E9">
              <w:t>Citation per Patent</w:t>
            </w:r>
          </w:p>
        </w:tc>
        <w:tc>
          <w:tcPr>
            <w:tcW w:w="1751" w:type="dxa"/>
            <w:tcBorders>
              <w:bottom w:val="single" w:sz="4" w:space="0" w:color="auto"/>
            </w:tcBorders>
            <w:shd w:val="clear" w:color="auto" w:fill="auto"/>
            <w:noWrap/>
            <w:vAlign w:val="center"/>
            <w:hideMark/>
          </w:tcPr>
          <w:p w14:paraId="3E8413C4" w14:textId="77777777" w:rsidR="00DF1251" w:rsidRPr="006203E9" w:rsidRDefault="00DF1251" w:rsidP="00D911F2">
            <w:pPr>
              <w:pStyle w:val="Table"/>
            </w:pPr>
            <w:r w:rsidRPr="006203E9">
              <w:t>Relative Citation Strength</w:t>
            </w:r>
          </w:p>
        </w:tc>
      </w:tr>
      <w:tr w:rsidR="00DF1251" w:rsidRPr="006203E9" w14:paraId="7A98DEBE" w14:textId="77777777" w:rsidTr="00DF1251">
        <w:trPr>
          <w:trHeight w:val="306"/>
          <w:jc w:val="center"/>
        </w:trPr>
        <w:tc>
          <w:tcPr>
            <w:tcW w:w="2003" w:type="dxa"/>
            <w:tcBorders>
              <w:top w:val="single" w:sz="4" w:space="0" w:color="auto"/>
            </w:tcBorders>
            <w:shd w:val="clear" w:color="auto" w:fill="auto"/>
            <w:noWrap/>
            <w:vAlign w:val="center"/>
            <w:hideMark/>
          </w:tcPr>
          <w:p w14:paraId="0321F156" w14:textId="77777777" w:rsidR="00DF1251" w:rsidRPr="006203E9" w:rsidRDefault="00DF1251" w:rsidP="00705AEC">
            <w:pPr>
              <w:pStyle w:val="Table"/>
              <w:jc w:val="left"/>
            </w:pPr>
            <w:r w:rsidRPr="006203E9">
              <w:t>Engineer CEO</w:t>
            </w:r>
          </w:p>
        </w:tc>
        <w:tc>
          <w:tcPr>
            <w:tcW w:w="1527" w:type="dxa"/>
            <w:tcBorders>
              <w:top w:val="nil"/>
              <w:left w:val="nil"/>
              <w:bottom w:val="nil"/>
              <w:right w:val="nil"/>
            </w:tcBorders>
            <w:shd w:val="clear" w:color="auto" w:fill="auto"/>
            <w:noWrap/>
            <w:vAlign w:val="bottom"/>
          </w:tcPr>
          <w:p w14:paraId="11B8ADA0" w14:textId="7AD50C54" w:rsidR="00DF1251" w:rsidRPr="006203E9" w:rsidRDefault="00DF1251" w:rsidP="00705AEC">
            <w:pPr>
              <w:pStyle w:val="Table"/>
            </w:pPr>
            <w:r w:rsidRPr="006203E9">
              <w:t>0.0919</w:t>
            </w:r>
          </w:p>
        </w:tc>
        <w:tc>
          <w:tcPr>
            <w:tcW w:w="1526" w:type="dxa"/>
            <w:tcBorders>
              <w:top w:val="nil"/>
              <w:left w:val="nil"/>
              <w:bottom w:val="nil"/>
              <w:right w:val="nil"/>
            </w:tcBorders>
            <w:shd w:val="clear" w:color="auto" w:fill="auto"/>
            <w:noWrap/>
            <w:vAlign w:val="bottom"/>
          </w:tcPr>
          <w:p w14:paraId="74E99EA6" w14:textId="6B6216A0" w:rsidR="00DF1251" w:rsidRPr="006203E9" w:rsidRDefault="00DF1251" w:rsidP="00705AEC">
            <w:pPr>
              <w:pStyle w:val="Table"/>
            </w:pPr>
            <w:r w:rsidRPr="006203E9">
              <w:t>0.130*</w:t>
            </w:r>
          </w:p>
        </w:tc>
        <w:tc>
          <w:tcPr>
            <w:tcW w:w="1527" w:type="dxa"/>
            <w:tcBorders>
              <w:top w:val="nil"/>
              <w:left w:val="nil"/>
              <w:bottom w:val="nil"/>
              <w:right w:val="nil"/>
            </w:tcBorders>
            <w:shd w:val="clear" w:color="auto" w:fill="auto"/>
            <w:noWrap/>
            <w:vAlign w:val="bottom"/>
          </w:tcPr>
          <w:p w14:paraId="41784A1B" w14:textId="1647BE79" w:rsidR="00DF1251" w:rsidRPr="006203E9" w:rsidRDefault="00DF1251" w:rsidP="00705AEC">
            <w:pPr>
              <w:pStyle w:val="Table"/>
            </w:pPr>
            <w:r w:rsidRPr="006203E9">
              <w:t>0.0736***</w:t>
            </w:r>
          </w:p>
        </w:tc>
        <w:tc>
          <w:tcPr>
            <w:tcW w:w="1526" w:type="dxa"/>
            <w:tcBorders>
              <w:top w:val="nil"/>
              <w:left w:val="nil"/>
              <w:bottom w:val="nil"/>
              <w:right w:val="nil"/>
            </w:tcBorders>
            <w:shd w:val="clear" w:color="auto" w:fill="auto"/>
            <w:noWrap/>
            <w:vAlign w:val="bottom"/>
          </w:tcPr>
          <w:p w14:paraId="3EBFB4C4" w14:textId="42B989C7" w:rsidR="00DF1251" w:rsidRPr="006203E9" w:rsidRDefault="00DF1251" w:rsidP="00705AEC">
            <w:pPr>
              <w:pStyle w:val="Table"/>
            </w:pPr>
            <w:r w:rsidRPr="006203E9">
              <w:t>0.184***</w:t>
            </w:r>
          </w:p>
        </w:tc>
        <w:tc>
          <w:tcPr>
            <w:tcW w:w="1527" w:type="dxa"/>
            <w:tcBorders>
              <w:top w:val="nil"/>
              <w:left w:val="nil"/>
              <w:bottom w:val="nil"/>
              <w:right w:val="nil"/>
            </w:tcBorders>
            <w:shd w:val="clear" w:color="auto" w:fill="auto"/>
            <w:noWrap/>
            <w:vAlign w:val="bottom"/>
          </w:tcPr>
          <w:p w14:paraId="5B869D91" w14:textId="6428544E" w:rsidR="00DF1251" w:rsidRPr="006203E9" w:rsidRDefault="00DF1251" w:rsidP="00705AEC">
            <w:pPr>
              <w:pStyle w:val="Table"/>
            </w:pPr>
            <w:r w:rsidRPr="006203E9">
              <w:t>0.0404***</w:t>
            </w:r>
          </w:p>
        </w:tc>
        <w:tc>
          <w:tcPr>
            <w:tcW w:w="1751" w:type="dxa"/>
            <w:tcBorders>
              <w:top w:val="nil"/>
              <w:left w:val="nil"/>
              <w:bottom w:val="nil"/>
              <w:right w:val="nil"/>
            </w:tcBorders>
            <w:shd w:val="clear" w:color="auto" w:fill="auto"/>
            <w:noWrap/>
            <w:vAlign w:val="bottom"/>
          </w:tcPr>
          <w:p w14:paraId="56579FC3" w14:textId="315D9586" w:rsidR="00DF1251" w:rsidRPr="006203E9" w:rsidRDefault="00DF1251" w:rsidP="00705AEC">
            <w:pPr>
              <w:pStyle w:val="Table"/>
            </w:pPr>
            <w:r w:rsidRPr="006203E9">
              <w:t>0.0872***</w:t>
            </w:r>
          </w:p>
        </w:tc>
      </w:tr>
      <w:tr w:rsidR="00DF1251" w:rsidRPr="006203E9" w14:paraId="3D2C249B" w14:textId="77777777" w:rsidTr="00DF1251">
        <w:trPr>
          <w:trHeight w:val="306"/>
          <w:jc w:val="center"/>
        </w:trPr>
        <w:tc>
          <w:tcPr>
            <w:tcW w:w="2003" w:type="dxa"/>
            <w:shd w:val="clear" w:color="auto" w:fill="auto"/>
            <w:noWrap/>
            <w:vAlign w:val="center"/>
            <w:hideMark/>
          </w:tcPr>
          <w:p w14:paraId="55A6163C" w14:textId="77777777" w:rsidR="00DF1251" w:rsidRPr="006203E9" w:rsidRDefault="00DF1251" w:rsidP="00705AEC">
            <w:pPr>
              <w:pStyle w:val="Table"/>
              <w:jc w:val="left"/>
            </w:pPr>
          </w:p>
        </w:tc>
        <w:tc>
          <w:tcPr>
            <w:tcW w:w="1527" w:type="dxa"/>
            <w:tcBorders>
              <w:top w:val="nil"/>
              <w:left w:val="nil"/>
              <w:bottom w:val="nil"/>
              <w:right w:val="nil"/>
            </w:tcBorders>
            <w:shd w:val="clear" w:color="auto" w:fill="auto"/>
            <w:noWrap/>
            <w:vAlign w:val="bottom"/>
          </w:tcPr>
          <w:p w14:paraId="77982067" w14:textId="2BCF4F75" w:rsidR="00DF1251" w:rsidRPr="006203E9" w:rsidRDefault="00DF1251" w:rsidP="00705AEC">
            <w:pPr>
              <w:pStyle w:val="Table"/>
            </w:pPr>
            <w:r w:rsidRPr="006203E9">
              <w:t>(1.20)</w:t>
            </w:r>
          </w:p>
        </w:tc>
        <w:tc>
          <w:tcPr>
            <w:tcW w:w="1526" w:type="dxa"/>
            <w:tcBorders>
              <w:top w:val="nil"/>
              <w:left w:val="nil"/>
              <w:bottom w:val="nil"/>
              <w:right w:val="nil"/>
            </w:tcBorders>
            <w:shd w:val="clear" w:color="auto" w:fill="auto"/>
            <w:noWrap/>
            <w:vAlign w:val="bottom"/>
          </w:tcPr>
          <w:p w14:paraId="221FF94B" w14:textId="4A616DA6" w:rsidR="00DF1251" w:rsidRPr="006203E9" w:rsidRDefault="00DF1251" w:rsidP="00705AEC">
            <w:pPr>
              <w:pStyle w:val="Table"/>
            </w:pPr>
            <w:r w:rsidRPr="006203E9">
              <w:t>(1.68)</w:t>
            </w:r>
          </w:p>
        </w:tc>
        <w:tc>
          <w:tcPr>
            <w:tcW w:w="1527" w:type="dxa"/>
            <w:tcBorders>
              <w:top w:val="nil"/>
              <w:left w:val="nil"/>
              <w:bottom w:val="nil"/>
              <w:right w:val="nil"/>
            </w:tcBorders>
            <w:shd w:val="clear" w:color="auto" w:fill="auto"/>
            <w:noWrap/>
            <w:vAlign w:val="bottom"/>
          </w:tcPr>
          <w:p w14:paraId="3FAB7F0C" w14:textId="783FFDE2" w:rsidR="00DF1251" w:rsidRPr="006203E9" w:rsidRDefault="00DF1251" w:rsidP="00705AEC">
            <w:pPr>
              <w:pStyle w:val="Table"/>
            </w:pPr>
            <w:r w:rsidRPr="006203E9">
              <w:t>(3.79)</w:t>
            </w:r>
          </w:p>
        </w:tc>
        <w:tc>
          <w:tcPr>
            <w:tcW w:w="1526" w:type="dxa"/>
            <w:tcBorders>
              <w:top w:val="nil"/>
              <w:left w:val="nil"/>
              <w:bottom w:val="nil"/>
              <w:right w:val="nil"/>
            </w:tcBorders>
            <w:shd w:val="clear" w:color="auto" w:fill="auto"/>
            <w:noWrap/>
            <w:vAlign w:val="bottom"/>
          </w:tcPr>
          <w:p w14:paraId="3135D02B" w14:textId="6E354F9A" w:rsidR="00DF1251" w:rsidRPr="006203E9" w:rsidRDefault="00DF1251" w:rsidP="00705AEC">
            <w:pPr>
              <w:pStyle w:val="Table"/>
            </w:pPr>
            <w:r w:rsidRPr="006203E9">
              <w:t>(3.32)</w:t>
            </w:r>
          </w:p>
        </w:tc>
        <w:tc>
          <w:tcPr>
            <w:tcW w:w="1527" w:type="dxa"/>
            <w:tcBorders>
              <w:top w:val="nil"/>
              <w:left w:val="nil"/>
              <w:bottom w:val="nil"/>
              <w:right w:val="nil"/>
            </w:tcBorders>
            <w:shd w:val="clear" w:color="auto" w:fill="auto"/>
            <w:noWrap/>
            <w:vAlign w:val="bottom"/>
          </w:tcPr>
          <w:p w14:paraId="787FCF2B" w14:textId="1301C20A" w:rsidR="00DF1251" w:rsidRPr="006203E9" w:rsidRDefault="00DF1251" w:rsidP="00705AEC">
            <w:pPr>
              <w:pStyle w:val="Table"/>
            </w:pPr>
            <w:r w:rsidRPr="006203E9">
              <w:t>(3.09)</w:t>
            </w:r>
          </w:p>
        </w:tc>
        <w:tc>
          <w:tcPr>
            <w:tcW w:w="1751" w:type="dxa"/>
            <w:tcBorders>
              <w:top w:val="nil"/>
              <w:left w:val="nil"/>
              <w:bottom w:val="nil"/>
              <w:right w:val="nil"/>
            </w:tcBorders>
            <w:shd w:val="clear" w:color="auto" w:fill="auto"/>
            <w:noWrap/>
            <w:vAlign w:val="bottom"/>
          </w:tcPr>
          <w:p w14:paraId="5A3BA4BF" w14:textId="2554B6B1" w:rsidR="00DF1251" w:rsidRPr="006203E9" w:rsidRDefault="00DF1251" w:rsidP="00705AEC">
            <w:pPr>
              <w:pStyle w:val="Table"/>
            </w:pPr>
            <w:r w:rsidRPr="006203E9">
              <w:t>(3.24)</w:t>
            </w:r>
          </w:p>
        </w:tc>
      </w:tr>
      <w:tr w:rsidR="007168E6" w:rsidRPr="006203E9" w14:paraId="6AB025CD" w14:textId="77777777" w:rsidTr="00F97148">
        <w:trPr>
          <w:trHeight w:val="306"/>
          <w:jc w:val="center"/>
        </w:trPr>
        <w:tc>
          <w:tcPr>
            <w:tcW w:w="2003" w:type="dxa"/>
            <w:shd w:val="clear" w:color="auto" w:fill="auto"/>
            <w:noWrap/>
            <w:vAlign w:val="center"/>
          </w:tcPr>
          <w:p w14:paraId="301DBA79" w14:textId="4AE9DB12" w:rsidR="007168E6" w:rsidRPr="006203E9" w:rsidRDefault="007168E6" w:rsidP="007168E6">
            <w:pPr>
              <w:pStyle w:val="Table"/>
              <w:jc w:val="left"/>
            </w:pPr>
            <w:r w:rsidRPr="006203E9">
              <w:t xml:space="preserve">Engineer CEO </w:t>
            </w:r>
            <m:oMath>
              <m:r>
                <w:rPr>
                  <w:rFonts w:ascii="Cambria Math" w:hAnsi="Cambria Math"/>
                </w:rPr>
                <m:t>×</m:t>
              </m:r>
            </m:oMath>
            <w:r w:rsidRPr="006203E9">
              <w:rPr>
                <w:rFonts w:hint="eastAsia"/>
              </w:rPr>
              <w:t xml:space="preserve"> </w:t>
            </w:r>
            <w:r w:rsidRPr="006203E9">
              <w:t>Leverage Ratio</w:t>
            </w:r>
          </w:p>
        </w:tc>
        <w:tc>
          <w:tcPr>
            <w:tcW w:w="1527" w:type="dxa"/>
            <w:tcBorders>
              <w:top w:val="nil"/>
              <w:left w:val="nil"/>
              <w:bottom w:val="nil"/>
              <w:right w:val="nil"/>
            </w:tcBorders>
            <w:shd w:val="clear" w:color="auto" w:fill="auto"/>
            <w:noWrap/>
            <w:vAlign w:val="center"/>
          </w:tcPr>
          <w:p w14:paraId="7F87900A" w14:textId="51FBC717" w:rsidR="007168E6" w:rsidRPr="006203E9" w:rsidRDefault="007168E6" w:rsidP="007168E6">
            <w:pPr>
              <w:pStyle w:val="Table"/>
            </w:pPr>
            <w:r w:rsidRPr="006203E9">
              <w:t>-0.153</w:t>
            </w:r>
          </w:p>
        </w:tc>
        <w:tc>
          <w:tcPr>
            <w:tcW w:w="1526" w:type="dxa"/>
            <w:tcBorders>
              <w:top w:val="nil"/>
              <w:left w:val="nil"/>
              <w:bottom w:val="nil"/>
              <w:right w:val="nil"/>
            </w:tcBorders>
            <w:shd w:val="clear" w:color="auto" w:fill="auto"/>
            <w:noWrap/>
            <w:vAlign w:val="center"/>
          </w:tcPr>
          <w:p w14:paraId="0EADD8E8" w14:textId="43119193" w:rsidR="007168E6" w:rsidRPr="006203E9" w:rsidRDefault="007168E6" w:rsidP="007168E6">
            <w:pPr>
              <w:pStyle w:val="Table"/>
            </w:pPr>
            <w:r w:rsidRPr="006203E9">
              <w:t>-0.222</w:t>
            </w:r>
          </w:p>
        </w:tc>
        <w:tc>
          <w:tcPr>
            <w:tcW w:w="1527" w:type="dxa"/>
            <w:tcBorders>
              <w:top w:val="nil"/>
              <w:left w:val="nil"/>
              <w:bottom w:val="nil"/>
              <w:right w:val="nil"/>
            </w:tcBorders>
            <w:shd w:val="clear" w:color="auto" w:fill="auto"/>
            <w:noWrap/>
            <w:vAlign w:val="center"/>
          </w:tcPr>
          <w:p w14:paraId="3E66E6C4" w14:textId="140A948A" w:rsidR="007168E6" w:rsidRPr="006203E9" w:rsidRDefault="007168E6" w:rsidP="007168E6">
            <w:pPr>
              <w:pStyle w:val="Table"/>
            </w:pPr>
            <w:r w:rsidRPr="006203E9">
              <w:t>-0.130***</w:t>
            </w:r>
          </w:p>
        </w:tc>
        <w:tc>
          <w:tcPr>
            <w:tcW w:w="1526" w:type="dxa"/>
            <w:tcBorders>
              <w:top w:val="nil"/>
              <w:left w:val="nil"/>
              <w:bottom w:val="nil"/>
              <w:right w:val="nil"/>
            </w:tcBorders>
            <w:shd w:val="clear" w:color="auto" w:fill="auto"/>
            <w:noWrap/>
            <w:vAlign w:val="center"/>
          </w:tcPr>
          <w:p w14:paraId="0CAFC6AC" w14:textId="74F12754" w:rsidR="007168E6" w:rsidRPr="006203E9" w:rsidRDefault="007168E6" w:rsidP="007168E6">
            <w:pPr>
              <w:pStyle w:val="Table"/>
            </w:pPr>
            <w:r w:rsidRPr="006203E9">
              <w:t>-0.266*</w:t>
            </w:r>
          </w:p>
        </w:tc>
        <w:tc>
          <w:tcPr>
            <w:tcW w:w="1527" w:type="dxa"/>
            <w:tcBorders>
              <w:top w:val="nil"/>
              <w:left w:val="nil"/>
              <w:bottom w:val="nil"/>
              <w:right w:val="nil"/>
            </w:tcBorders>
            <w:shd w:val="clear" w:color="auto" w:fill="auto"/>
            <w:noWrap/>
            <w:vAlign w:val="center"/>
          </w:tcPr>
          <w:p w14:paraId="4E656350" w14:textId="627EC05E" w:rsidR="007168E6" w:rsidRPr="006203E9" w:rsidRDefault="007168E6" w:rsidP="007168E6">
            <w:pPr>
              <w:pStyle w:val="Table"/>
            </w:pPr>
            <w:r w:rsidRPr="006203E9">
              <w:t>-0.0479*</w:t>
            </w:r>
          </w:p>
        </w:tc>
        <w:tc>
          <w:tcPr>
            <w:tcW w:w="1751" w:type="dxa"/>
            <w:tcBorders>
              <w:top w:val="nil"/>
              <w:left w:val="nil"/>
              <w:bottom w:val="nil"/>
              <w:right w:val="nil"/>
            </w:tcBorders>
            <w:shd w:val="clear" w:color="auto" w:fill="auto"/>
            <w:noWrap/>
            <w:vAlign w:val="center"/>
          </w:tcPr>
          <w:p w14:paraId="229FE20F" w14:textId="33A6C3EB" w:rsidR="007168E6" w:rsidRPr="006203E9" w:rsidRDefault="007168E6" w:rsidP="007168E6">
            <w:pPr>
              <w:pStyle w:val="Table"/>
            </w:pPr>
            <w:r w:rsidRPr="006203E9">
              <w:t>-0.0917*</w:t>
            </w:r>
          </w:p>
        </w:tc>
      </w:tr>
      <w:tr w:rsidR="007168E6" w:rsidRPr="006203E9" w14:paraId="781F876B" w14:textId="77777777" w:rsidTr="00DF1251">
        <w:trPr>
          <w:trHeight w:val="306"/>
          <w:jc w:val="center"/>
        </w:trPr>
        <w:tc>
          <w:tcPr>
            <w:tcW w:w="2003" w:type="dxa"/>
            <w:shd w:val="clear" w:color="auto" w:fill="auto"/>
            <w:noWrap/>
            <w:vAlign w:val="center"/>
          </w:tcPr>
          <w:p w14:paraId="18962226" w14:textId="77777777" w:rsidR="007168E6" w:rsidRPr="006203E9" w:rsidRDefault="007168E6" w:rsidP="007168E6">
            <w:pPr>
              <w:pStyle w:val="Table"/>
              <w:jc w:val="left"/>
            </w:pPr>
          </w:p>
        </w:tc>
        <w:tc>
          <w:tcPr>
            <w:tcW w:w="1527" w:type="dxa"/>
            <w:tcBorders>
              <w:top w:val="nil"/>
              <w:left w:val="nil"/>
              <w:bottom w:val="nil"/>
              <w:right w:val="nil"/>
            </w:tcBorders>
            <w:shd w:val="clear" w:color="auto" w:fill="auto"/>
            <w:noWrap/>
            <w:vAlign w:val="bottom"/>
          </w:tcPr>
          <w:p w14:paraId="52A8C799" w14:textId="459E67CA" w:rsidR="007168E6" w:rsidRPr="006203E9" w:rsidRDefault="007168E6" w:rsidP="007168E6">
            <w:pPr>
              <w:pStyle w:val="Table"/>
            </w:pPr>
            <w:r w:rsidRPr="006203E9">
              <w:t>(-0.94)</w:t>
            </w:r>
          </w:p>
        </w:tc>
        <w:tc>
          <w:tcPr>
            <w:tcW w:w="1526" w:type="dxa"/>
            <w:tcBorders>
              <w:top w:val="nil"/>
              <w:left w:val="nil"/>
              <w:bottom w:val="nil"/>
              <w:right w:val="nil"/>
            </w:tcBorders>
            <w:shd w:val="clear" w:color="auto" w:fill="auto"/>
            <w:noWrap/>
            <w:vAlign w:val="bottom"/>
          </w:tcPr>
          <w:p w14:paraId="2FFE1079" w14:textId="690089D8" w:rsidR="007168E6" w:rsidRPr="006203E9" w:rsidRDefault="007168E6" w:rsidP="007168E6">
            <w:pPr>
              <w:pStyle w:val="Table"/>
            </w:pPr>
            <w:r w:rsidRPr="006203E9">
              <w:t>(-1.36)</w:t>
            </w:r>
          </w:p>
        </w:tc>
        <w:tc>
          <w:tcPr>
            <w:tcW w:w="1527" w:type="dxa"/>
            <w:tcBorders>
              <w:top w:val="nil"/>
              <w:left w:val="nil"/>
              <w:bottom w:val="nil"/>
              <w:right w:val="nil"/>
            </w:tcBorders>
            <w:shd w:val="clear" w:color="auto" w:fill="auto"/>
            <w:noWrap/>
            <w:vAlign w:val="bottom"/>
          </w:tcPr>
          <w:p w14:paraId="40CACE45" w14:textId="54B51F06" w:rsidR="007168E6" w:rsidRPr="006203E9" w:rsidRDefault="007168E6" w:rsidP="007168E6">
            <w:pPr>
              <w:pStyle w:val="Table"/>
            </w:pPr>
            <w:r w:rsidRPr="006203E9">
              <w:t>(-3.16)</w:t>
            </w:r>
          </w:p>
        </w:tc>
        <w:tc>
          <w:tcPr>
            <w:tcW w:w="1526" w:type="dxa"/>
            <w:tcBorders>
              <w:top w:val="nil"/>
              <w:left w:val="nil"/>
              <w:bottom w:val="nil"/>
              <w:right w:val="nil"/>
            </w:tcBorders>
            <w:shd w:val="clear" w:color="auto" w:fill="auto"/>
            <w:noWrap/>
            <w:vAlign w:val="bottom"/>
          </w:tcPr>
          <w:p w14:paraId="3F57FE84" w14:textId="4374172D" w:rsidR="007168E6" w:rsidRPr="006203E9" w:rsidRDefault="007168E6" w:rsidP="007168E6">
            <w:pPr>
              <w:pStyle w:val="Table"/>
            </w:pPr>
            <w:r w:rsidRPr="006203E9">
              <w:t>(-1.94)</w:t>
            </w:r>
          </w:p>
        </w:tc>
        <w:tc>
          <w:tcPr>
            <w:tcW w:w="1527" w:type="dxa"/>
            <w:tcBorders>
              <w:top w:val="nil"/>
              <w:left w:val="nil"/>
              <w:bottom w:val="nil"/>
              <w:right w:val="nil"/>
            </w:tcBorders>
            <w:shd w:val="clear" w:color="auto" w:fill="auto"/>
            <w:noWrap/>
            <w:vAlign w:val="bottom"/>
          </w:tcPr>
          <w:p w14:paraId="2DCBD270" w14:textId="57A9E5B3" w:rsidR="007168E6" w:rsidRPr="006203E9" w:rsidRDefault="007168E6" w:rsidP="007168E6">
            <w:pPr>
              <w:pStyle w:val="Table"/>
            </w:pPr>
            <w:r w:rsidRPr="006203E9">
              <w:t>(-1.71)</w:t>
            </w:r>
          </w:p>
        </w:tc>
        <w:tc>
          <w:tcPr>
            <w:tcW w:w="1751" w:type="dxa"/>
            <w:tcBorders>
              <w:top w:val="nil"/>
              <w:left w:val="nil"/>
              <w:bottom w:val="nil"/>
              <w:right w:val="nil"/>
            </w:tcBorders>
            <w:shd w:val="clear" w:color="auto" w:fill="auto"/>
            <w:noWrap/>
            <w:vAlign w:val="bottom"/>
          </w:tcPr>
          <w:p w14:paraId="7F54ED46" w14:textId="2BDDE164" w:rsidR="007168E6" w:rsidRPr="006203E9" w:rsidRDefault="007168E6" w:rsidP="007168E6">
            <w:pPr>
              <w:pStyle w:val="Table"/>
            </w:pPr>
            <w:r w:rsidRPr="006203E9">
              <w:t>(-1.68)</w:t>
            </w:r>
          </w:p>
        </w:tc>
      </w:tr>
      <w:tr w:rsidR="007168E6" w:rsidRPr="006203E9" w14:paraId="0C57DD48" w14:textId="77777777" w:rsidTr="00DF1251">
        <w:trPr>
          <w:trHeight w:val="306"/>
          <w:jc w:val="center"/>
        </w:trPr>
        <w:tc>
          <w:tcPr>
            <w:tcW w:w="2003" w:type="dxa"/>
            <w:shd w:val="clear" w:color="auto" w:fill="auto"/>
            <w:noWrap/>
            <w:vAlign w:val="center"/>
          </w:tcPr>
          <w:p w14:paraId="3CC9F17E" w14:textId="379DEEDD" w:rsidR="007168E6" w:rsidRPr="006203E9" w:rsidRDefault="007168E6" w:rsidP="007168E6">
            <w:pPr>
              <w:pStyle w:val="Table"/>
              <w:jc w:val="left"/>
            </w:pPr>
            <w:r w:rsidRPr="006203E9">
              <w:rPr>
                <w:rFonts w:hint="eastAsia"/>
              </w:rPr>
              <w:t>Leverage Ratio</w:t>
            </w:r>
          </w:p>
        </w:tc>
        <w:tc>
          <w:tcPr>
            <w:tcW w:w="1527" w:type="dxa"/>
            <w:tcBorders>
              <w:top w:val="nil"/>
              <w:left w:val="nil"/>
              <w:bottom w:val="nil"/>
              <w:right w:val="nil"/>
            </w:tcBorders>
            <w:shd w:val="clear" w:color="auto" w:fill="auto"/>
            <w:noWrap/>
            <w:vAlign w:val="bottom"/>
          </w:tcPr>
          <w:p w14:paraId="49B7F9ED" w14:textId="1F709FA8" w:rsidR="007168E6" w:rsidRPr="006203E9" w:rsidRDefault="007168E6" w:rsidP="007168E6">
            <w:pPr>
              <w:pStyle w:val="Table"/>
            </w:pPr>
            <w:r w:rsidRPr="006203E9">
              <w:t>0.0163***</w:t>
            </w:r>
          </w:p>
        </w:tc>
        <w:tc>
          <w:tcPr>
            <w:tcW w:w="1526" w:type="dxa"/>
            <w:tcBorders>
              <w:top w:val="nil"/>
              <w:left w:val="nil"/>
              <w:bottom w:val="nil"/>
              <w:right w:val="nil"/>
            </w:tcBorders>
            <w:shd w:val="clear" w:color="auto" w:fill="auto"/>
            <w:noWrap/>
            <w:vAlign w:val="bottom"/>
          </w:tcPr>
          <w:p w14:paraId="31FBD077" w14:textId="3EA9C380" w:rsidR="007168E6" w:rsidRPr="006203E9" w:rsidRDefault="007168E6" w:rsidP="007168E6">
            <w:pPr>
              <w:pStyle w:val="Table"/>
            </w:pPr>
            <w:r w:rsidRPr="006203E9">
              <w:t>0.0142***</w:t>
            </w:r>
          </w:p>
        </w:tc>
        <w:tc>
          <w:tcPr>
            <w:tcW w:w="1527" w:type="dxa"/>
            <w:tcBorders>
              <w:top w:val="nil"/>
              <w:left w:val="nil"/>
              <w:bottom w:val="nil"/>
              <w:right w:val="nil"/>
            </w:tcBorders>
            <w:shd w:val="clear" w:color="auto" w:fill="auto"/>
            <w:noWrap/>
            <w:vAlign w:val="bottom"/>
          </w:tcPr>
          <w:p w14:paraId="24793721" w14:textId="11BDECAE" w:rsidR="007168E6" w:rsidRPr="006203E9" w:rsidRDefault="007168E6" w:rsidP="007168E6">
            <w:pPr>
              <w:pStyle w:val="Table"/>
            </w:pPr>
            <w:r w:rsidRPr="006203E9">
              <w:t>0.00125</w:t>
            </w:r>
          </w:p>
        </w:tc>
        <w:tc>
          <w:tcPr>
            <w:tcW w:w="1526" w:type="dxa"/>
            <w:tcBorders>
              <w:top w:val="nil"/>
              <w:left w:val="nil"/>
              <w:bottom w:val="nil"/>
              <w:right w:val="nil"/>
            </w:tcBorders>
            <w:shd w:val="clear" w:color="auto" w:fill="auto"/>
            <w:noWrap/>
            <w:vAlign w:val="bottom"/>
          </w:tcPr>
          <w:p w14:paraId="5944B4EB" w14:textId="3E2D8742" w:rsidR="007168E6" w:rsidRPr="006203E9" w:rsidRDefault="007168E6" w:rsidP="007168E6">
            <w:pPr>
              <w:pStyle w:val="Table"/>
            </w:pPr>
            <w:r w:rsidRPr="006203E9">
              <w:t>-0.0261*</w:t>
            </w:r>
          </w:p>
        </w:tc>
        <w:tc>
          <w:tcPr>
            <w:tcW w:w="1527" w:type="dxa"/>
            <w:tcBorders>
              <w:top w:val="nil"/>
              <w:left w:val="nil"/>
              <w:bottom w:val="nil"/>
              <w:right w:val="nil"/>
            </w:tcBorders>
            <w:shd w:val="clear" w:color="auto" w:fill="auto"/>
            <w:noWrap/>
            <w:vAlign w:val="bottom"/>
          </w:tcPr>
          <w:p w14:paraId="3BDD8399" w14:textId="73AAC3B8" w:rsidR="007168E6" w:rsidRPr="006203E9" w:rsidRDefault="007168E6" w:rsidP="007168E6">
            <w:pPr>
              <w:pStyle w:val="Table"/>
            </w:pPr>
            <w:r w:rsidRPr="006203E9">
              <w:t>-0.0146**</w:t>
            </w:r>
          </w:p>
        </w:tc>
        <w:tc>
          <w:tcPr>
            <w:tcW w:w="1751" w:type="dxa"/>
            <w:tcBorders>
              <w:top w:val="nil"/>
              <w:left w:val="nil"/>
              <w:bottom w:val="nil"/>
              <w:right w:val="nil"/>
            </w:tcBorders>
            <w:shd w:val="clear" w:color="auto" w:fill="auto"/>
            <w:noWrap/>
            <w:vAlign w:val="bottom"/>
          </w:tcPr>
          <w:p w14:paraId="3C0E5176" w14:textId="79235463" w:rsidR="007168E6" w:rsidRPr="006203E9" w:rsidRDefault="007168E6" w:rsidP="007168E6">
            <w:pPr>
              <w:pStyle w:val="Table"/>
            </w:pPr>
            <w:r w:rsidRPr="006203E9">
              <w:t>-0.0191*</w:t>
            </w:r>
          </w:p>
        </w:tc>
      </w:tr>
      <w:tr w:rsidR="007168E6" w:rsidRPr="006203E9" w14:paraId="0147C654" w14:textId="77777777" w:rsidTr="00DF1251">
        <w:trPr>
          <w:trHeight w:val="306"/>
          <w:jc w:val="center"/>
        </w:trPr>
        <w:tc>
          <w:tcPr>
            <w:tcW w:w="2003" w:type="dxa"/>
            <w:shd w:val="clear" w:color="auto" w:fill="auto"/>
            <w:noWrap/>
            <w:vAlign w:val="center"/>
          </w:tcPr>
          <w:p w14:paraId="7D6057A6" w14:textId="77777777" w:rsidR="007168E6" w:rsidRPr="006203E9" w:rsidRDefault="007168E6" w:rsidP="007168E6">
            <w:pPr>
              <w:pStyle w:val="Table"/>
              <w:jc w:val="left"/>
            </w:pPr>
          </w:p>
        </w:tc>
        <w:tc>
          <w:tcPr>
            <w:tcW w:w="1527" w:type="dxa"/>
            <w:tcBorders>
              <w:top w:val="nil"/>
              <w:left w:val="nil"/>
              <w:bottom w:val="nil"/>
              <w:right w:val="nil"/>
            </w:tcBorders>
            <w:shd w:val="clear" w:color="auto" w:fill="auto"/>
            <w:noWrap/>
            <w:vAlign w:val="bottom"/>
          </w:tcPr>
          <w:p w14:paraId="0F3610AB" w14:textId="51692947" w:rsidR="007168E6" w:rsidRPr="006203E9" w:rsidRDefault="007168E6" w:rsidP="007168E6">
            <w:pPr>
              <w:pStyle w:val="Table"/>
            </w:pPr>
            <w:r w:rsidRPr="006203E9">
              <w:t>(3.74)</w:t>
            </w:r>
          </w:p>
        </w:tc>
        <w:tc>
          <w:tcPr>
            <w:tcW w:w="1526" w:type="dxa"/>
            <w:tcBorders>
              <w:top w:val="nil"/>
              <w:left w:val="nil"/>
              <w:bottom w:val="nil"/>
              <w:right w:val="nil"/>
            </w:tcBorders>
            <w:shd w:val="clear" w:color="auto" w:fill="auto"/>
            <w:noWrap/>
            <w:vAlign w:val="bottom"/>
          </w:tcPr>
          <w:p w14:paraId="282A3163" w14:textId="652FDD0C" w:rsidR="007168E6" w:rsidRPr="006203E9" w:rsidRDefault="007168E6" w:rsidP="007168E6">
            <w:pPr>
              <w:pStyle w:val="Table"/>
            </w:pPr>
            <w:r w:rsidRPr="006203E9">
              <w:t>(3.60)</w:t>
            </w:r>
          </w:p>
        </w:tc>
        <w:tc>
          <w:tcPr>
            <w:tcW w:w="1527" w:type="dxa"/>
            <w:tcBorders>
              <w:top w:val="nil"/>
              <w:left w:val="nil"/>
              <w:bottom w:val="nil"/>
              <w:right w:val="nil"/>
            </w:tcBorders>
            <w:shd w:val="clear" w:color="auto" w:fill="auto"/>
            <w:noWrap/>
            <w:vAlign w:val="bottom"/>
          </w:tcPr>
          <w:p w14:paraId="75B55E74" w14:textId="0F0EA13E" w:rsidR="007168E6" w:rsidRPr="006203E9" w:rsidRDefault="007168E6" w:rsidP="007168E6">
            <w:pPr>
              <w:pStyle w:val="Table"/>
            </w:pPr>
            <w:r w:rsidRPr="006203E9">
              <w:t>(0.41)</w:t>
            </w:r>
          </w:p>
        </w:tc>
        <w:tc>
          <w:tcPr>
            <w:tcW w:w="1526" w:type="dxa"/>
            <w:tcBorders>
              <w:top w:val="nil"/>
              <w:left w:val="nil"/>
              <w:bottom w:val="nil"/>
              <w:right w:val="nil"/>
            </w:tcBorders>
            <w:shd w:val="clear" w:color="auto" w:fill="auto"/>
            <w:noWrap/>
            <w:vAlign w:val="bottom"/>
          </w:tcPr>
          <w:p w14:paraId="49F590E2" w14:textId="164112CA" w:rsidR="007168E6" w:rsidRPr="006203E9" w:rsidRDefault="007168E6" w:rsidP="007168E6">
            <w:pPr>
              <w:pStyle w:val="Table"/>
            </w:pPr>
            <w:r w:rsidRPr="006203E9">
              <w:t>(-1.75)</w:t>
            </w:r>
          </w:p>
        </w:tc>
        <w:tc>
          <w:tcPr>
            <w:tcW w:w="1527" w:type="dxa"/>
            <w:tcBorders>
              <w:top w:val="nil"/>
              <w:left w:val="nil"/>
              <w:bottom w:val="nil"/>
              <w:right w:val="nil"/>
            </w:tcBorders>
            <w:shd w:val="clear" w:color="auto" w:fill="auto"/>
            <w:noWrap/>
            <w:vAlign w:val="bottom"/>
          </w:tcPr>
          <w:p w14:paraId="6CC41AF8" w14:textId="4EEAEB61" w:rsidR="007168E6" w:rsidRPr="006203E9" w:rsidRDefault="007168E6" w:rsidP="007168E6">
            <w:pPr>
              <w:pStyle w:val="Table"/>
            </w:pPr>
            <w:r w:rsidRPr="006203E9">
              <w:t>(-2.28)</w:t>
            </w:r>
          </w:p>
        </w:tc>
        <w:tc>
          <w:tcPr>
            <w:tcW w:w="1751" w:type="dxa"/>
            <w:tcBorders>
              <w:top w:val="nil"/>
              <w:left w:val="nil"/>
              <w:bottom w:val="nil"/>
              <w:right w:val="nil"/>
            </w:tcBorders>
            <w:shd w:val="clear" w:color="auto" w:fill="auto"/>
            <w:noWrap/>
            <w:vAlign w:val="bottom"/>
          </w:tcPr>
          <w:p w14:paraId="3A4B9960" w14:textId="6FC6D332" w:rsidR="007168E6" w:rsidRPr="006203E9" w:rsidRDefault="007168E6" w:rsidP="007168E6">
            <w:pPr>
              <w:pStyle w:val="Table"/>
            </w:pPr>
            <w:r w:rsidRPr="006203E9">
              <w:t>(-1.95)</w:t>
            </w:r>
          </w:p>
        </w:tc>
      </w:tr>
      <w:tr w:rsidR="007168E6" w:rsidRPr="006203E9" w14:paraId="5FA171FC" w14:textId="77777777" w:rsidTr="00DF1251">
        <w:trPr>
          <w:trHeight w:val="306"/>
          <w:jc w:val="center"/>
        </w:trPr>
        <w:tc>
          <w:tcPr>
            <w:tcW w:w="2003" w:type="dxa"/>
            <w:shd w:val="clear" w:color="auto" w:fill="auto"/>
            <w:noWrap/>
            <w:vAlign w:val="center"/>
            <w:hideMark/>
          </w:tcPr>
          <w:p w14:paraId="7BEFA78B" w14:textId="77777777" w:rsidR="007168E6" w:rsidRPr="006203E9" w:rsidRDefault="007168E6" w:rsidP="007168E6">
            <w:pPr>
              <w:pStyle w:val="Table"/>
              <w:jc w:val="left"/>
            </w:pPr>
            <w:r w:rsidRPr="006203E9">
              <w:t>Controls</w:t>
            </w:r>
          </w:p>
        </w:tc>
        <w:tc>
          <w:tcPr>
            <w:tcW w:w="1527" w:type="dxa"/>
            <w:shd w:val="clear" w:color="auto" w:fill="auto"/>
            <w:noWrap/>
            <w:vAlign w:val="center"/>
            <w:hideMark/>
          </w:tcPr>
          <w:p w14:paraId="52254A5C" w14:textId="77777777" w:rsidR="007168E6" w:rsidRPr="006203E9" w:rsidRDefault="007168E6" w:rsidP="007168E6">
            <w:pPr>
              <w:pStyle w:val="Table"/>
            </w:pPr>
            <w:r w:rsidRPr="006203E9">
              <w:t>Yes</w:t>
            </w:r>
          </w:p>
        </w:tc>
        <w:tc>
          <w:tcPr>
            <w:tcW w:w="1526" w:type="dxa"/>
            <w:shd w:val="clear" w:color="auto" w:fill="auto"/>
            <w:noWrap/>
            <w:vAlign w:val="center"/>
            <w:hideMark/>
          </w:tcPr>
          <w:p w14:paraId="7BA29179" w14:textId="77777777" w:rsidR="007168E6" w:rsidRPr="006203E9" w:rsidRDefault="007168E6" w:rsidP="007168E6">
            <w:pPr>
              <w:pStyle w:val="Table"/>
            </w:pPr>
            <w:r w:rsidRPr="006203E9">
              <w:t>Yes</w:t>
            </w:r>
          </w:p>
        </w:tc>
        <w:tc>
          <w:tcPr>
            <w:tcW w:w="1527" w:type="dxa"/>
            <w:shd w:val="clear" w:color="auto" w:fill="auto"/>
            <w:noWrap/>
            <w:vAlign w:val="center"/>
            <w:hideMark/>
          </w:tcPr>
          <w:p w14:paraId="26B3B7EF" w14:textId="77777777" w:rsidR="007168E6" w:rsidRPr="006203E9" w:rsidRDefault="007168E6" w:rsidP="007168E6">
            <w:pPr>
              <w:pStyle w:val="Table"/>
            </w:pPr>
            <w:r w:rsidRPr="006203E9">
              <w:t>Yes</w:t>
            </w:r>
          </w:p>
        </w:tc>
        <w:tc>
          <w:tcPr>
            <w:tcW w:w="1526" w:type="dxa"/>
            <w:shd w:val="clear" w:color="auto" w:fill="auto"/>
            <w:noWrap/>
            <w:vAlign w:val="center"/>
            <w:hideMark/>
          </w:tcPr>
          <w:p w14:paraId="57A411BB" w14:textId="77777777" w:rsidR="007168E6" w:rsidRPr="006203E9" w:rsidRDefault="007168E6" w:rsidP="007168E6">
            <w:pPr>
              <w:pStyle w:val="Table"/>
            </w:pPr>
            <w:r w:rsidRPr="006203E9">
              <w:t>Yes</w:t>
            </w:r>
          </w:p>
        </w:tc>
        <w:tc>
          <w:tcPr>
            <w:tcW w:w="1527" w:type="dxa"/>
            <w:shd w:val="clear" w:color="auto" w:fill="auto"/>
            <w:noWrap/>
            <w:vAlign w:val="center"/>
            <w:hideMark/>
          </w:tcPr>
          <w:p w14:paraId="4C491ED4" w14:textId="77777777" w:rsidR="007168E6" w:rsidRPr="006203E9" w:rsidRDefault="007168E6" w:rsidP="007168E6">
            <w:pPr>
              <w:pStyle w:val="Table"/>
            </w:pPr>
            <w:r w:rsidRPr="006203E9">
              <w:t>Yes</w:t>
            </w:r>
          </w:p>
        </w:tc>
        <w:tc>
          <w:tcPr>
            <w:tcW w:w="1751" w:type="dxa"/>
            <w:shd w:val="clear" w:color="auto" w:fill="auto"/>
            <w:noWrap/>
            <w:vAlign w:val="center"/>
            <w:hideMark/>
          </w:tcPr>
          <w:p w14:paraId="2C309A6F" w14:textId="77777777" w:rsidR="007168E6" w:rsidRPr="006203E9" w:rsidRDefault="007168E6" w:rsidP="007168E6">
            <w:pPr>
              <w:pStyle w:val="Table"/>
            </w:pPr>
            <w:r w:rsidRPr="006203E9">
              <w:t>Yes</w:t>
            </w:r>
          </w:p>
        </w:tc>
      </w:tr>
      <w:tr w:rsidR="007168E6" w:rsidRPr="006203E9" w14:paraId="1371CB6F" w14:textId="77777777" w:rsidTr="00DF1251">
        <w:trPr>
          <w:trHeight w:val="306"/>
          <w:jc w:val="center"/>
        </w:trPr>
        <w:tc>
          <w:tcPr>
            <w:tcW w:w="2003" w:type="dxa"/>
            <w:shd w:val="clear" w:color="auto" w:fill="auto"/>
            <w:noWrap/>
            <w:vAlign w:val="center"/>
          </w:tcPr>
          <w:p w14:paraId="4F9EAC55" w14:textId="77777777" w:rsidR="007168E6" w:rsidRPr="006203E9" w:rsidRDefault="007168E6" w:rsidP="007168E6">
            <w:pPr>
              <w:pStyle w:val="Table"/>
              <w:jc w:val="left"/>
            </w:pPr>
            <w:r w:rsidRPr="006203E9">
              <w:t>Year</w:t>
            </w:r>
            <w:r w:rsidRPr="006203E9">
              <w:rPr>
                <w:rFonts w:hint="eastAsia"/>
              </w:rPr>
              <w:t xml:space="preserve"> </w:t>
            </w:r>
            <w:r w:rsidRPr="006203E9">
              <w:t>F.E.</w:t>
            </w:r>
          </w:p>
        </w:tc>
        <w:tc>
          <w:tcPr>
            <w:tcW w:w="1527" w:type="dxa"/>
            <w:shd w:val="clear" w:color="auto" w:fill="auto"/>
            <w:noWrap/>
            <w:vAlign w:val="center"/>
          </w:tcPr>
          <w:p w14:paraId="3F372CC3" w14:textId="77777777" w:rsidR="007168E6" w:rsidRPr="006203E9" w:rsidRDefault="007168E6" w:rsidP="007168E6">
            <w:pPr>
              <w:pStyle w:val="Table"/>
            </w:pPr>
            <w:r w:rsidRPr="006203E9">
              <w:rPr>
                <w:rFonts w:hint="eastAsia"/>
              </w:rPr>
              <w:t>Yes</w:t>
            </w:r>
          </w:p>
        </w:tc>
        <w:tc>
          <w:tcPr>
            <w:tcW w:w="1526" w:type="dxa"/>
            <w:shd w:val="clear" w:color="auto" w:fill="auto"/>
            <w:noWrap/>
            <w:vAlign w:val="center"/>
          </w:tcPr>
          <w:p w14:paraId="42BD0CCE" w14:textId="77777777" w:rsidR="007168E6" w:rsidRPr="006203E9" w:rsidRDefault="007168E6" w:rsidP="007168E6">
            <w:pPr>
              <w:pStyle w:val="Table"/>
            </w:pPr>
            <w:r w:rsidRPr="006203E9">
              <w:rPr>
                <w:rFonts w:hint="eastAsia"/>
              </w:rPr>
              <w:t>Yes</w:t>
            </w:r>
          </w:p>
        </w:tc>
        <w:tc>
          <w:tcPr>
            <w:tcW w:w="1527" w:type="dxa"/>
            <w:shd w:val="clear" w:color="auto" w:fill="auto"/>
            <w:noWrap/>
            <w:vAlign w:val="center"/>
          </w:tcPr>
          <w:p w14:paraId="69A11E1D" w14:textId="77777777" w:rsidR="007168E6" w:rsidRPr="006203E9" w:rsidRDefault="007168E6" w:rsidP="007168E6">
            <w:pPr>
              <w:pStyle w:val="Table"/>
            </w:pPr>
            <w:r w:rsidRPr="006203E9">
              <w:t>Yes</w:t>
            </w:r>
          </w:p>
        </w:tc>
        <w:tc>
          <w:tcPr>
            <w:tcW w:w="1526" w:type="dxa"/>
            <w:shd w:val="clear" w:color="auto" w:fill="auto"/>
            <w:noWrap/>
            <w:vAlign w:val="center"/>
          </w:tcPr>
          <w:p w14:paraId="650D3239" w14:textId="77777777" w:rsidR="007168E6" w:rsidRPr="006203E9" w:rsidRDefault="007168E6" w:rsidP="007168E6">
            <w:pPr>
              <w:pStyle w:val="Table"/>
            </w:pPr>
            <w:r w:rsidRPr="006203E9">
              <w:t>Yes</w:t>
            </w:r>
          </w:p>
        </w:tc>
        <w:tc>
          <w:tcPr>
            <w:tcW w:w="1527" w:type="dxa"/>
            <w:shd w:val="clear" w:color="auto" w:fill="auto"/>
            <w:noWrap/>
            <w:vAlign w:val="center"/>
          </w:tcPr>
          <w:p w14:paraId="464C9FEE" w14:textId="77777777" w:rsidR="007168E6" w:rsidRPr="006203E9" w:rsidRDefault="007168E6" w:rsidP="007168E6">
            <w:pPr>
              <w:pStyle w:val="Table"/>
            </w:pPr>
            <w:r w:rsidRPr="006203E9">
              <w:t>Yes</w:t>
            </w:r>
          </w:p>
        </w:tc>
        <w:tc>
          <w:tcPr>
            <w:tcW w:w="1751" w:type="dxa"/>
            <w:shd w:val="clear" w:color="auto" w:fill="auto"/>
            <w:noWrap/>
            <w:vAlign w:val="center"/>
          </w:tcPr>
          <w:p w14:paraId="04A04488" w14:textId="77777777" w:rsidR="007168E6" w:rsidRPr="006203E9" w:rsidRDefault="007168E6" w:rsidP="007168E6">
            <w:pPr>
              <w:pStyle w:val="Table"/>
            </w:pPr>
            <w:r w:rsidRPr="006203E9">
              <w:t>Yes</w:t>
            </w:r>
          </w:p>
        </w:tc>
      </w:tr>
      <w:tr w:rsidR="007168E6" w:rsidRPr="006203E9" w14:paraId="0AA12D16" w14:textId="77777777" w:rsidTr="00DF1251">
        <w:trPr>
          <w:trHeight w:val="306"/>
          <w:jc w:val="center"/>
        </w:trPr>
        <w:tc>
          <w:tcPr>
            <w:tcW w:w="2003" w:type="dxa"/>
            <w:shd w:val="clear" w:color="auto" w:fill="auto"/>
            <w:noWrap/>
            <w:vAlign w:val="center"/>
            <w:hideMark/>
          </w:tcPr>
          <w:p w14:paraId="0F961361" w14:textId="77777777" w:rsidR="007168E6" w:rsidRPr="006203E9" w:rsidRDefault="007168E6" w:rsidP="007168E6">
            <w:pPr>
              <w:pStyle w:val="Table"/>
              <w:jc w:val="left"/>
            </w:pPr>
            <w:r w:rsidRPr="006203E9">
              <w:t>Industry F.E.</w:t>
            </w:r>
          </w:p>
        </w:tc>
        <w:tc>
          <w:tcPr>
            <w:tcW w:w="1527" w:type="dxa"/>
            <w:shd w:val="clear" w:color="auto" w:fill="auto"/>
            <w:noWrap/>
            <w:vAlign w:val="center"/>
            <w:hideMark/>
          </w:tcPr>
          <w:p w14:paraId="36BF5EE9" w14:textId="77777777" w:rsidR="007168E6" w:rsidRPr="006203E9" w:rsidRDefault="007168E6" w:rsidP="007168E6">
            <w:pPr>
              <w:pStyle w:val="Table"/>
            </w:pPr>
            <w:r w:rsidRPr="006203E9">
              <w:t>Yes</w:t>
            </w:r>
          </w:p>
        </w:tc>
        <w:tc>
          <w:tcPr>
            <w:tcW w:w="1526" w:type="dxa"/>
            <w:shd w:val="clear" w:color="auto" w:fill="auto"/>
            <w:noWrap/>
            <w:vAlign w:val="center"/>
            <w:hideMark/>
          </w:tcPr>
          <w:p w14:paraId="66A8D7C0" w14:textId="77777777" w:rsidR="007168E6" w:rsidRPr="006203E9" w:rsidRDefault="007168E6" w:rsidP="007168E6">
            <w:pPr>
              <w:pStyle w:val="Table"/>
            </w:pPr>
            <w:r w:rsidRPr="006203E9">
              <w:t>Yes</w:t>
            </w:r>
          </w:p>
        </w:tc>
        <w:tc>
          <w:tcPr>
            <w:tcW w:w="1527" w:type="dxa"/>
            <w:shd w:val="clear" w:color="auto" w:fill="auto"/>
            <w:noWrap/>
            <w:vAlign w:val="center"/>
            <w:hideMark/>
          </w:tcPr>
          <w:p w14:paraId="7669C90C" w14:textId="77777777" w:rsidR="007168E6" w:rsidRPr="006203E9" w:rsidRDefault="007168E6" w:rsidP="007168E6">
            <w:pPr>
              <w:pStyle w:val="Table"/>
            </w:pPr>
            <w:r w:rsidRPr="006203E9">
              <w:t>Yes</w:t>
            </w:r>
          </w:p>
        </w:tc>
        <w:tc>
          <w:tcPr>
            <w:tcW w:w="1526" w:type="dxa"/>
            <w:shd w:val="clear" w:color="auto" w:fill="auto"/>
            <w:noWrap/>
            <w:vAlign w:val="center"/>
            <w:hideMark/>
          </w:tcPr>
          <w:p w14:paraId="5352CB91" w14:textId="77777777" w:rsidR="007168E6" w:rsidRPr="006203E9" w:rsidRDefault="007168E6" w:rsidP="007168E6">
            <w:pPr>
              <w:pStyle w:val="Table"/>
            </w:pPr>
            <w:r w:rsidRPr="006203E9">
              <w:t>Yes</w:t>
            </w:r>
          </w:p>
        </w:tc>
        <w:tc>
          <w:tcPr>
            <w:tcW w:w="1527" w:type="dxa"/>
            <w:shd w:val="clear" w:color="auto" w:fill="auto"/>
            <w:noWrap/>
            <w:vAlign w:val="center"/>
            <w:hideMark/>
          </w:tcPr>
          <w:p w14:paraId="2A585D68" w14:textId="77777777" w:rsidR="007168E6" w:rsidRPr="006203E9" w:rsidRDefault="007168E6" w:rsidP="007168E6">
            <w:pPr>
              <w:pStyle w:val="Table"/>
            </w:pPr>
            <w:r w:rsidRPr="006203E9">
              <w:t>Yes</w:t>
            </w:r>
          </w:p>
        </w:tc>
        <w:tc>
          <w:tcPr>
            <w:tcW w:w="1751" w:type="dxa"/>
            <w:shd w:val="clear" w:color="auto" w:fill="auto"/>
            <w:noWrap/>
            <w:vAlign w:val="center"/>
            <w:hideMark/>
          </w:tcPr>
          <w:p w14:paraId="1B042F8E" w14:textId="77777777" w:rsidR="007168E6" w:rsidRPr="006203E9" w:rsidRDefault="007168E6" w:rsidP="007168E6">
            <w:pPr>
              <w:pStyle w:val="Table"/>
            </w:pPr>
            <w:r w:rsidRPr="006203E9">
              <w:t>Yes</w:t>
            </w:r>
          </w:p>
        </w:tc>
      </w:tr>
      <w:tr w:rsidR="007168E6" w:rsidRPr="006203E9" w14:paraId="33405F4F" w14:textId="77777777" w:rsidTr="00DF1251">
        <w:trPr>
          <w:trHeight w:val="306"/>
          <w:jc w:val="center"/>
        </w:trPr>
        <w:tc>
          <w:tcPr>
            <w:tcW w:w="2003" w:type="dxa"/>
            <w:shd w:val="clear" w:color="auto" w:fill="auto"/>
            <w:noWrap/>
            <w:vAlign w:val="center"/>
            <w:hideMark/>
          </w:tcPr>
          <w:p w14:paraId="644B57F1" w14:textId="77777777" w:rsidR="007168E6" w:rsidRPr="006203E9" w:rsidRDefault="007168E6" w:rsidP="007168E6">
            <w:pPr>
              <w:pStyle w:val="Table"/>
              <w:jc w:val="left"/>
            </w:pPr>
            <w:r w:rsidRPr="006203E9">
              <w:t>Observation</w:t>
            </w:r>
          </w:p>
        </w:tc>
        <w:tc>
          <w:tcPr>
            <w:tcW w:w="1527" w:type="dxa"/>
            <w:tcBorders>
              <w:top w:val="nil"/>
              <w:left w:val="nil"/>
              <w:right w:val="nil"/>
            </w:tcBorders>
            <w:shd w:val="clear" w:color="auto" w:fill="auto"/>
            <w:noWrap/>
            <w:vAlign w:val="bottom"/>
          </w:tcPr>
          <w:p w14:paraId="0AE8B5DD" w14:textId="77777777" w:rsidR="007168E6" w:rsidRPr="006203E9" w:rsidRDefault="007168E6" w:rsidP="007168E6">
            <w:pPr>
              <w:pStyle w:val="Table"/>
            </w:pPr>
            <w:r w:rsidRPr="006203E9">
              <w:t>10,094</w:t>
            </w:r>
          </w:p>
        </w:tc>
        <w:tc>
          <w:tcPr>
            <w:tcW w:w="1526" w:type="dxa"/>
            <w:tcBorders>
              <w:top w:val="nil"/>
              <w:left w:val="nil"/>
              <w:right w:val="nil"/>
            </w:tcBorders>
            <w:shd w:val="clear" w:color="auto" w:fill="auto"/>
            <w:noWrap/>
            <w:vAlign w:val="bottom"/>
          </w:tcPr>
          <w:p w14:paraId="1C958487" w14:textId="77777777" w:rsidR="007168E6" w:rsidRPr="006203E9" w:rsidRDefault="007168E6" w:rsidP="007168E6">
            <w:pPr>
              <w:pStyle w:val="Table"/>
            </w:pPr>
            <w:r w:rsidRPr="006203E9">
              <w:t>10,094</w:t>
            </w:r>
          </w:p>
        </w:tc>
        <w:tc>
          <w:tcPr>
            <w:tcW w:w="1527" w:type="dxa"/>
            <w:tcBorders>
              <w:top w:val="nil"/>
              <w:left w:val="nil"/>
              <w:right w:val="nil"/>
            </w:tcBorders>
            <w:shd w:val="clear" w:color="auto" w:fill="auto"/>
            <w:noWrap/>
            <w:vAlign w:val="bottom"/>
          </w:tcPr>
          <w:p w14:paraId="2F09ED16" w14:textId="77777777" w:rsidR="007168E6" w:rsidRPr="006203E9" w:rsidRDefault="007168E6" w:rsidP="007168E6">
            <w:pPr>
              <w:pStyle w:val="Table"/>
            </w:pPr>
            <w:r w:rsidRPr="006203E9">
              <w:t>10,094</w:t>
            </w:r>
          </w:p>
        </w:tc>
        <w:tc>
          <w:tcPr>
            <w:tcW w:w="1526" w:type="dxa"/>
            <w:tcBorders>
              <w:top w:val="nil"/>
              <w:left w:val="nil"/>
              <w:right w:val="nil"/>
            </w:tcBorders>
            <w:shd w:val="clear" w:color="auto" w:fill="auto"/>
            <w:noWrap/>
            <w:vAlign w:val="bottom"/>
          </w:tcPr>
          <w:p w14:paraId="2AD927C1" w14:textId="77777777" w:rsidR="007168E6" w:rsidRPr="006203E9" w:rsidRDefault="007168E6" w:rsidP="007168E6">
            <w:pPr>
              <w:pStyle w:val="Table"/>
            </w:pPr>
            <w:r w:rsidRPr="006203E9">
              <w:t>7,794</w:t>
            </w:r>
          </w:p>
        </w:tc>
        <w:tc>
          <w:tcPr>
            <w:tcW w:w="1527" w:type="dxa"/>
            <w:tcBorders>
              <w:top w:val="nil"/>
              <w:left w:val="nil"/>
              <w:right w:val="nil"/>
            </w:tcBorders>
            <w:shd w:val="clear" w:color="auto" w:fill="auto"/>
            <w:noWrap/>
            <w:vAlign w:val="bottom"/>
          </w:tcPr>
          <w:p w14:paraId="67D6EAE2" w14:textId="77777777" w:rsidR="007168E6" w:rsidRPr="006203E9" w:rsidRDefault="007168E6" w:rsidP="007168E6">
            <w:pPr>
              <w:pStyle w:val="Table"/>
            </w:pPr>
            <w:r w:rsidRPr="006203E9">
              <w:t>7,794</w:t>
            </w:r>
          </w:p>
        </w:tc>
        <w:tc>
          <w:tcPr>
            <w:tcW w:w="1751" w:type="dxa"/>
            <w:tcBorders>
              <w:top w:val="nil"/>
              <w:left w:val="nil"/>
              <w:right w:val="nil"/>
            </w:tcBorders>
            <w:shd w:val="clear" w:color="auto" w:fill="auto"/>
            <w:noWrap/>
            <w:vAlign w:val="bottom"/>
          </w:tcPr>
          <w:p w14:paraId="3AFDBCCA" w14:textId="77777777" w:rsidR="007168E6" w:rsidRPr="006203E9" w:rsidRDefault="007168E6" w:rsidP="007168E6">
            <w:pPr>
              <w:pStyle w:val="Table"/>
            </w:pPr>
            <w:r w:rsidRPr="006203E9">
              <w:t>7,794</w:t>
            </w:r>
          </w:p>
        </w:tc>
      </w:tr>
      <w:tr w:rsidR="007168E6" w:rsidRPr="00B76856" w14:paraId="67A4C410" w14:textId="77777777" w:rsidTr="00DF1251">
        <w:trPr>
          <w:trHeight w:val="306"/>
          <w:jc w:val="center"/>
        </w:trPr>
        <w:tc>
          <w:tcPr>
            <w:tcW w:w="2003" w:type="dxa"/>
            <w:tcBorders>
              <w:bottom w:val="single" w:sz="4" w:space="0" w:color="auto"/>
            </w:tcBorders>
            <w:shd w:val="clear" w:color="auto" w:fill="auto"/>
            <w:noWrap/>
            <w:vAlign w:val="center"/>
            <w:hideMark/>
          </w:tcPr>
          <w:p w14:paraId="47952FF1" w14:textId="77777777" w:rsidR="007168E6" w:rsidRPr="006203E9" w:rsidRDefault="007168E6" w:rsidP="007168E6">
            <w:pPr>
              <w:pStyle w:val="Table"/>
              <w:jc w:val="left"/>
            </w:pPr>
            <w:r w:rsidRPr="006203E9">
              <w:t>R-squared</w:t>
            </w:r>
          </w:p>
        </w:tc>
        <w:tc>
          <w:tcPr>
            <w:tcW w:w="1527" w:type="dxa"/>
            <w:tcBorders>
              <w:top w:val="nil"/>
              <w:left w:val="nil"/>
              <w:bottom w:val="single" w:sz="4" w:space="0" w:color="auto"/>
              <w:right w:val="nil"/>
            </w:tcBorders>
            <w:shd w:val="clear" w:color="auto" w:fill="auto"/>
            <w:noWrap/>
            <w:vAlign w:val="bottom"/>
          </w:tcPr>
          <w:p w14:paraId="29C90B7A" w14:textId="49920287" w:rsidR="007168E6" w:rsidRPr="006203E9" w:rsidRDefault="007168E6" w:rsidP="007168E6">
            <w:pPr>
              <w:pStyle w:val="Table"/>
            </w:pPr>
            <w:r w:rsidRPr="006203E9">
              <w:t>0.364</w:t>
            </w:r>
          </w:p>
        </w:tc>
        <w:tc>
          <w:tcPr>
            <w:tcW w:w="1526" w:type="dxa"/>
            <w:tcBorders>
              <w:top w:val="nil"/>
              <w:left w:val="nil"/>
              <w:bottom w:val="single" w:sz="4" w:space="0" w:color="auto"/>
              <w:right w:val="nil"/>
            </w:tcBorders>
            <w:shd w:val="clear" w:color="auto" w:fill="auto"/>
            <w:noWrap/>
            <w:vAlign w:val="bottom"/>
          </w:tcPr>
          <w:p w14:paraId="20CA0391" w14:textId="6B1AB35A" w:rsidR="007168E6" w:rsidRPr="006203E9" w:rsidRDefault="007168E6" w:rsidP="007168E6">
            <w:pPr>
              <w:pStyle w:val="Table"/>
            </w:pPr>
            <w:r w:rsidRPr="006203E9">
              <w:t>0.358</w:t>
            </w:r>
          </w:p>
        </w:tc>
        <w:tc>
          <w:tcPr>
            <w:tcW w:w="1527" w:type="dxa"/>
            <w:tcBorders>
              <w:top w:val="nil"/>
              <w:left w:val="nil"/>
              <w:bottom w:val="single" w:sz="4" w:space="0" w:color="auto"/>
              <w:right w:val="nil"/>
            </w:tcBorders>
            <w:shd w:val="clear" w:color="auto" w:fill="auto"/>
            <w:noWrap/>
            <w:vAlign w:val="bottom"/>
          </w:tcPr>
          <w:p w14:paraId="00F786A7" w14:textId="391DFC43" w:rsidR="007168E6" w:rsidRPr="006203E9" w:rsidRDefault="007168E6" w:rsidP="007168E6">
            <w:pPr>
              <w:pStyle w:val="Table"/>
            </w:pPr>
            <w:r w:rsidRPr="006203E9">
              <w:t>0.157</w:t>
            </w:r>
          </w:p>
        </w:tc>
        <w:tc>
          <w:tcPr>
            <w:tcW w:w="1526" w:type="dxa"/>
            <w:tcBorders>
              <w:top w:val="nil"/>
              <w:left w:val="nil"/>
              <w:bottom w:val="single" w:sz="4" w:space="0" w:color="auto"/>
              <w:right w:val="nil"/>
            </w:tcBorders>
            <w:shd w:val="clear" w:color="auto" w:fill="auto"/>
            <w:noWrap/>
            <w:vAlign w:val="bottom"/>
          </w:tcPr>
          <w:p w14:paraId="32F57841" w14:textId="593D9616" w:rsidR="007168E6" w:rsidRPr="006203E9" w:rsidRDefault="007168E6" w:rsidP="007168E6">
            <w:pPr>
              <w:pStyle w:val="Table"/>
            </w:pPr>
            <w:r w:rsidRPr="006203E9">
              <w:t>0.311</w:t>
            </w:r>
          </w:p>
        </w:tc>
        <w:tc>
          <w:tcPr>
            <w:tcW w:w="1527" w:type="dxa"/>
            <w:tcBorders>
              <w:top w:val="nil"/>
              <w:left w:val="nil"/>
              <w:bottom w:val="single" w:sz="4" w:space="0" w:color="auto"/>
              <w:right w:val="nil"/>
            </w:tcBorders>
            <w:shd w:val="clear" w:color="auto" w:fill="auto"/>
            <w:noWrap/>
            <w:vAlign w:val="bottom"/>
          </w:tcPr>
          <w:p w14:paraId="0E132950" w14:textId="4B3BD60C" w:rsidR="007168E6" w:rsidRPr="006203E9" w:rsidRDefault="007168E6" w:rsidP="007168E6">
            <w:pPr>
              <w:pStyle w:val="Table"/>
            </w:pPr>
            <w:r w:rsidRPr="006203E9">
              <w:t>0.215</w:t>
            </w:r>
          </w:p>
        </w:tc>
        <w:tc>
          <w:tcPr>
            <w:tcW w:w="1751" w:type="dxa"/>
            <w:tcBorders>
              <w:top w:val="nil"/>
              <w:left w:val="nil"/>
              <w:bottom w:val="single" w:sz="4" w:space="0" w:color="auto"/>
              <w:right w:val="nil"/>
            </w:tcBorders>
            <w:shd w:val="clear" w:color="auto" w:fill="auto"/>
            <w:noWrap/>
            <w:vAlign w:val="bottom"/>
          </w:tcPr>
          <w:p w14:paraId="10249CEC" w14:textId="056585CE" w:rsidR="007168E6" w:rsidRPr="00705AEC" w:rsidRDefault="007168E6" w:rsidP="007168E6">
            <w:pPr>
              <w:pStyle w:val="Table"/>
            </w:pPr>
            <w:r w:rsidRPr="006203E9">
              <w:t>0.176</w:t>
            </w:r>
          </w:p>
        </w:tc>
      </w:tr>
    </w:tbl>
    <w:p w14:paraId="447ED8BC" w14:textId="77777777" w:rsidR="008E564A" w:rsidRPr="00747DB2" w:rsidRDefault="008E564A" w:rsidP="00122744">
      <w:pPr>
        <w:ind w:firstLineChars="0" w:firstLine="0"/>
        <w:rPr>
          <w:rFonts w:cs="Times New Roman"/>
          <w:sz w:val="22"/>
        </w:rPr>
      </w:pPr>
    </w:p>
    <w:sectPr w:rsidR="008E564A" w:rsidRPr="00747DB2" w:rsidSect="00CD11DA">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65C2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65C2FF" w16cid:durableId="227A6E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48CCE" w14:textId="77777777" w:rsidR="00742909" w:rsidRDefault="00742909" w:rsidP="007D093D">
      <w:pPr>
        <w:ind w:firstLine="480"/>
      </w:pPr>
      <w:r>
        <w:separator/>
      </w:r>
    </w:p>
  </w:endnote>
  <w:endnote w:type="continuationSeparator" w:id="0">
    <w:p w14:paraId="53613AE8" w14:textId="77777777" w:rsidR="00742909" w:rsidRDefault="00742909" w:rsidP="007D093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dy CS)">
    <w:altName w:val="Times New Roman"/>
    <w:charset w:val="00"/>
    <w:family w:val="roman"/>
    <w:pitch w:val="default"/>
  </w:font>
  <w:font w:name="NPMMI E+ Gulliver">
    <w:altName w:val="宋体"/>
    <w:panose1 w:val="00000000000000000000"/>
    <w:charset w:val="86"/>
    <w:family w:val="roman"/>
    <w:notTrueType/>
    <w:pitch w:val="default"/>
    <w:sig w:usb0="00000001" w:usb1="080E0000" w:usb2="00000010" w:usb3="00000000" w:csb0="00040000"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468E" w14:textId="77777777" w:rsidR="00742909" w:rsidRDefault="0074290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CEB0" w14:textId="77777777" w:rsidR="00742909" w:rsidRDefault="0074290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7DC63" w14:textId="77777777" w:rsidR="00742909" w:rsidRDefault="00742909">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4134" w14:textId="77777777" w:rsidR="00742909" w:rsidRDefault="00742909">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E8A7" w14:textId="77777777" w:rsidR="00742909" w:rsidRDefault="00742909">
    <w:pPr>
      <w:pStyle w:val="a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807F" w14:textId="77777777" w:rsidR="00742909" w:rsidRDefault="0074290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44DDD" w14:textId="77777777" w:rsidR="00742909" w:rsidRDefault="00742909" w:rsidP="007D093D">
      <w:pPr>
        <w:ind w:firstLine="480"/>
      </w:pPr>
      <w:r>
        <w:separator/>
      </w:r>
    </w:p>
  </w:footnote>
  <w:footnote w:type="continuationSeparator" w:id="0">
    <w:p w14:paraId="198518B6" w14:textId="77777777" w:rsidR="00742909" w:rsidRDefault="00742909" w:rsidP="007D093D">
      <w:pPr>
        <w:ind w:firstLine="480"/>
      </w:pPr>
      <w:r>
        <w:continuationSeparator/>
      </w:r>
    </w:p>
  </w:footnote>
  <w:footnote w:id="1">
    <w:p w14:paraId="594E7068" w14:textId="35A9C5E8" w:rsidR="00742909" w:rsidRPr="00E2553C" w:rsidRDefault="00742909" w:rsidP="002C3D5C">
      <w:pPr>
        <w:pStyle w:val="ab"/>
        <w:ind w:firstLine="360"/>
        <w:jc w:val="both"/>
        <w:rPr>
          <w:rFonts w:eastAsiaTheme="minorEastAsia" w:hint="eastAsia"/>
        </w:rPr>
      </w:pPr>
      <w:r w:rsidRPr="00F6604C">
        <w:rPr>
          <w:rStyle w:val="ac"/>
        </w:rPr>
        <w:sym w:font="Symbol" w:char="F02A"/>
      </w:r>
      <w:r>
        <w:t xml:space="preserve"> </w:t>
      </w:r>
      <w:r>
        <w:rPr>
          <w:rStyle w:val="ac"/>
        </w:rPr>
        <w:footnoteRef/>
      </w:r>
      <w:r w:rsidRPr="00191433">
        <w:rPr>
          <w:rFonts w:cs="Times New Roman"/>
        </w:rPr>
        <w:t>For any questions or suggestions</w:t>
      </w:r>
      <w:r>
        <w:rPr>
          <w:rFonts w:cs="Times New Roman" w:hint="eastAsia"/>
        </w:rPr>
        <w:t xml:space="preserve">, </w:t>
      </w:r>
      <w:r w:rsidRPr="00191433">
        <w:rPr>
          <w:rFonts w:cs="Times New Roman"/>
        </w:rPr>
        <w:t xml:space="preserve">please contact </w:t>
      </w:r>
      <w:r w:rsidR="004024EF" w:rsidRPr="004024EF">
        <w:rPr>
          <w:rFonts w:cs="Times New Roman"/>
        </w:rPr>
        <w:t xml:space="preserve">Frank Y. </w:t>
      </w:r>
      <w:proofErr w:type="spellStart"/>
      <w:r w:rsidR="004024EF" w:rsidRPr="004024EF">
        <w:rPr>
          <w:rFonts w:cs="Times New Roman"/>
        </w:rPr>
        <w:t>Feng</w:t>
      </w:r>
      <w:proofErr w:type="spellEnd"/>
      <w:r w:rsidRPr="00191433">
        <w:rPr>
          <w:rFonts w:cs="Times New Roman"/>
        </w:rPr>
        <w:t xml:space="preserve"> at </w:t>
      </w:r>
      <w:r w:rsidR="004024EF" w:rsidRPr="004024EF">
        <w:t>feng.yulin@mail.shufe.edu.cn</w:t>
      </w:r>
      <w:r w:rsidRPr="00191433">
        <w:rPr>
          <w:rFonts w:cs="Times New Roman"/>
        </w:rPr>
        <w:t>.</w:t>
      </w:r>
      <w:r>
        <w:rPr>
          <w:rFonts w:cs="Times New Roman" w:hint="eastAsia"/>
        </w:rPr>
        <w:t xml:space="preserve"> </w:t>
      </w:r>
      <w:r w:rsidRPr="002F6958">
        <w:rPr>
          <w:rFonts w:cs="Times New Roman"/>
        </w:rPr>
        <w:t xml:space="preserve">Cell: </w:t>
      </w:r>
      <w:r w:rsidR="004024EF" w:rsidRPr="004024EF">
        <w:rPr>
          <w:rFonts w:cs="Times New Roman"/>
        </w:rPr>
        <w:t>86-21-65908403</w:t>
      </w:r>
    </w:p>
  </w:footnote>
  <w:footnote w:id="2">
    <w:p w14:paraId="157127FB" w14:textId="6051A6DF" w:rsidR="00742909" w:rsidRDefault="00742909">
      <w:pPr>
        <w:pStyle w:val="ab"/>
        <w:ind w:firstLine="360"/>
      </w:pPr>
      <w:r>
        <w:rPr>
          <w:rStyle w:val="ac"/>
        </w:rPr>
        <w:footnoteRef/>
      </w:r>
      <w:r>
        <w:t xml:space="preserve"> See </w:t>
      </w:r>
      <w:hyperlink r:id="rId1" w:history="1">
        <w:r w:rsidRPr="00350FB4">
          <w:rPr>
            <w:rStyle w:val="aa"/>
          </w:rPr>
          <w:t>https://elonmusknews.org/blog/elon-musk-business-innovation-quotes</w:t>
        </w:r>
      </w:hyperlink>
      <w:r>
        <w:t>.</w:t>
      </w:r>
    </w:p>
  </w:footnote>
  <w:footnote w:id="3">
    <w:p w14:paraId="39814F7D" w14:textId="04EC90B9" w:rsidR="00742909" w:rsidRDefault="00742909">
      <w:pPr>
        <w:pStyle w:val="ab"/>
        <w:ind w:firstLine="360"/>
      </w:pPr>
      <w:r>
        <w:rPr>
          <w:rStyle w:val="ac"/>
        </w:rPr>
        <w:footnoteRef/>
      </w:r>
      <w:r>
        <w:t xml:space="preserve"> See </w:t>
      </w:r>
      <w:hyperlink r:id="rId2" w:history="1">
        <w:r w:rsidRPr="00456AD4">
          <w:rPr>
            <w:rStyle w:val="aa"/>
          </w:rPr>
          <w:t>http://news.cctv.com/2020/04/23/ARTI3EZNDxmFshLEHUiBCWIY200423.shtml</w:t>
        </w:r>
      </w:hyperlink>
      <w:r>
        <w:t xml:space="preserve"> (in Chinese)</w:t>
      </w:r>
    </w:p>
  </w:footnote>
  <w:footnote w:id="4">
    <w:p w14:paraId="48B9E251" w14:textId="1AD448F4" w:rsidR="00742909" w:rsidRPr="00440ECD" w:rsidRDefault="00742909" w:rsidP="00892344">
      <w:pPr>
        <w:pStyle w:val="ab"/>
        <w:ind w:firstLine="320"/>
        <w:jc w:val="both"/>
        <w:rPr>
          <w:sz w:val="16"/>
        </w:rPr>
      </w:pPr>
      <w:r w:rsidRPr="00440ECD">
        <w:rPr>
          <w:rStyle w:val="ac"/>
          <w:sz w:val="16"/>
        </w:rPr>
        <w:footnoteRef/>
      </w:r>
      <w:r w:rsidRPr="00440ECD">
        <w:rPr>
          <w:sz w:val="16"/>
        </w:rPr>
        <w:t xml:space="preserve"> </w:t>
      </w:r>
      <w:r w:rsidRPr="00440ECD">
        <w:rPr>
          <w:rFonts w:cs="Times New Roman"/>
          <w:sz w:val="21"/>
        </w:rPr>
        <w:t xml:space="preserve">To be </w:t>
      </w:r>
      <w:r>
        <w:rPr>
          <w:rFonts w:cs="Times New Roman"/>
          <w:sz w:val="21"/>
        </w:rPr>
        <w:t xml:space="preserve">more </w:t>
      </w:r>
      <w:r w:rsidRPr="00440ECD">
        <w:rPr>
          <w:rFonts w:cs="Times New Roman"/>
          <w:sz w:val="21"/>
        </w:rPr>
        <w:t xml:space="preserve">specific, the </w:t>
      </w:r>
      <w:r>
        <w:rPr>
          <w:rFonts w:cs="Times New Roman"/>
          <w:sz w:val="21"/>
        </w:rPr>
        <w:t>“</w:t>
      </w:r>
      <w:r w:rsidRPr="00440ECD">
        <w:rPr>
          <w:rFonts w:cs="Times New Roman"/>
          <w:sz w:val="21"/>
        </w:rPr>
        <w:t>industries</w:t>
      </w:r>
      <w:r>
        <w:rPr>
          <w:rFonts w:cs="Times New Roman"/>
          <w:sz w:val="21"/>
        </w:rPr>
        <w:t>” mentioned</w:t>
      </w:r>
      <w:r w:rsidRPr="00440ECD">
        <w:rPr>
          <w:rFonts w:cs="Times New Roman"/>
          <w:sz w:val="21"/>
        </w:rPr>
        <w:t xml:space="preserve"> here are</w:t>
      </w:r>
      <w:r>
        <w:rPr>
          <w:rFonts w:cs="Times New Roman"/>
          <w:sz w:val="21"/>
        </w:rPr>
        <w:t xml:space="preserve"> actually</w:t>
      </w:r>
      <w:r w:rsidRPr="00440ECD">
        <w:rPr>
          <w:rFonts w:cs="Times New Roman"/>
          <w:sz w:val="21"/>
        </w:rPr>
        <w:t xml:space="preserve"> 31 sub-industries within </w:t>
      </w:r>
      <w:r>
        <w:rPr>
          <w:rFonts w:cs="Times New Roman"/>
          <w:sz w:val="21"/>
        </w:rPr>
        <w:t xml:space="preserve">the </w:t>
      </w:r>
      <w:r w:rsidRPr="00440ECD">
        <w:rPr>
          <w:rFonts w:cs="Times New Roman"/>
          <w:sz w:val="21"/>
        </w:rPr>
        <w:t xml:space="preserve">manufacturing industry, </w:t>
      </w:r>
      <w:r>
        <w:rPr>
          <w:rFonts w:cs="Times New Roman"/>
          <w:sz w:val="21"/>
        </w:rPr>
        <w:t>as classified</w:t>
      </w:r>
      <w:r w:rsidRPr="00440ECD">
        <w:rPr>
          <w:rFonts w:cs="Times New Roman"/>
          <w:sz w:val="21"/>
        </w:rPr>
        <w:t xml:space="preserve"> by National Bureau of Statistics</w:t>
      </w:r>
      <w:r>
        <w:rPr>
          <w:rFonts w:cs="Times New Roman"/>
          <w:sz w:val="21"/>
        </w:rPr>
        <w:t xml:space="preserve"> of China</w:t>
      </w:r>
      <w:r w:rsidRPr="00440ECD">
        <w:rPr>
          <w:rFonts w:cs="Times New Roman"/>
          <w:sz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C1DB2" w14:textId="77777777" w:rsidR="00742909" w:rsidRDefault="0074290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30A79" w14:textId="77777777" w:rsidR="00742909" w:rsidRDefault="00742909" w:rsidP="00C35485">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C510" w14:textId="77777777" w:rsidR="00742909" w:rsidRDefault="00742909">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E8B94" w14:textId="77777777" w:rsidR="00742909" w:rsidRDefault="00742909">
    <w:pPr>
      <w:pStyle w:val="a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ABB4" w14:textId="77777777" w:rsidR="00742909" w:rsidRDefault="00742909" w:rsidP="00C35485">
    <w:pPr>
      <w:pStyle w:val="a3"/>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0CD3" w14:textId="77777777" w:rsidR="00742909" w:rsidRDefault="0074290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C79"/>
    <w:multiLevelType w:val="hybridMultilevel"/>
    <w:tmpl w:val="93F00230"/>
    <w:lvl w:ilvl="0" w:tplc="B6AA3CF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9CE54DC"/>
    <w:multiLevelType w:val="hybridMultilevel"/>
    <w:tmpl w:val="18E68E96"/>
    <w:lvl w:ilvl="0" w:tplc="04090001">
      <w:start w:val="1"/>
      <w:numFmt w:val="bullet"/>
      <w:lvlText w:val=""/>
      <w:lvlJc w:val="left"/>
      <w:pPr>
        <w:ind w:left="-571" w:hanging="420"/>
      </w:pPr>
      <w:rPr>
        <w:rFonts w:ascii="Wingdings" w:hAnsi="Wingdings" w:hint="default"/>
      </w:rPr>
    </w:lvl>
    <w:lvl w:ilvl="1" w:tplc="04090003" w:tentative="1">
      <w:start w:val="1"/>
      <w:numFmt w:val="bullet"/>
      <w:lvlText w:val=""/>
      <w:lvlJc w:val="left"/>
      <w:pPr>
        <w:ind w:left="-151" w:hanging="420"/>
      </w:pPr>
      <w:rPr>
        <w:rFonts w:ascii="Wingdings" w:hAnsi="Wingdings" w:hint="default"/>
      </w:rPr>
    </w:lvl>
    <w:lvl w:ilvl="2" w:tplc="04090005" w:tentative="1">
      <w:start w:val="1"/>
      <w:numFmt w:val="bullet"/>
      <w:lvlText w:val=""/>
      <w:lvlJc w:val="left"/>
      <w:pPr>
        <w:ind w:left="269" w:hanging="420"/>
      </w:pPr>
      <w:rPr>
        <w:rFonts w:ascii="Wingdings" w:hAnsi="Wingdings" w:hint="default"/>
      </w:rPr>
    </w:lvl>
    <w:lvl w:ilvl="3" w:tplc="04090001" w:tentative="1">
      <w:start w:val="1"/>
      <w:numFmt w:val="bullet"/>
      <w:lvlText w:val=""/>
      <w:lvlJc w:val="left"/>
      <w:pPr>
        <w:ind w:left="689" w:hanging="420"/>
      </w:pPr>
      <w:rPr>
        <w:rFonts w:ascii="Wingdings" w:hAnsi="Wingdings" w:hint="default"/>
      </w:rPr>
    </w:lvl>
    <w:lvl w:ilvl="4" w:tplc="04090003" w:tentative="1">
      <w:start w:val="1"/>
      <w:numFmt w:val="bullet"/>
      <w:lvlText w:val=""/>
      <w:lvlJc w:val="left"/>
      <w:pPr>
        <w:ind w:left="1109" w:hanging="420"/>
      </w:pPr>
      <w:rPr>
        <w:rFonts w:ascii="Wingdings" w:hAnsi="Wingdings" w:hint="default"/>
      </w:rPr>
    </w:lvl>
    <w:lvl w:ilvl="5" w:tplc="04090005" w:tentative="1">
      <w:start w:val="1"/>
      <w:numFmt w:val="bullet"/>
      <w:lvlText w:val=""/>
      <w:lvlJc w:val="left"/>
      <w:pPr>
        <w:ind w:left="1529" w:hanging="420"/>
      </w:pPr>
      <w:rPr>
        <w:rFonts w:ascii="Wingdings" w:hAnsi="Wingdings" w:hint="default"/>
      </w:rPr>
    </w:lvl>
    <w:lvl w:ilvl="6" w:tplc="04090001" w:tentative="1">
      <w:start w:val="1"/>
      <w:numFmt w:val="bullet"/>
      <w:lvlText w:val=""/>
      <w:lvlJc w:val="left"/>
      <w:pPr>
        <w:ind w:left="1949" w:hanging="420"/>
      </w:pPr>
      <w:rPr>
        <w:rFonts w:ascii="Wingdings" w:hAnsi="Wingdings" w:hint="default"/>
      </w:rPr>
    </w:lvl>
    <w:lvl w:ilvl="7" w:tplc="04090003" w:tentative="1">
      <w:start w:val="1"/>
      <w:numFmt w:val="bullet"/>
      <w:lvlText w:val=""/>
      <w:lvlJc w:val="left"/>
      <w:pPr>
        <w:ind w:left="2369" w:hanging="420"/>
      </w:pPr>
      <w:rPr>
        <w:rFonts w:ascii="Wingdings" w:hAnsi="Wingdings" w:hint="default"/>
      </w:rPr>
    </w:lvl>
    <w:lvl w:ilvl="8" w:tplc="04090005" w:tentative="1">
      <w:start w:val="1"/>
      <w:numFmt w:val="bullet"/>
      <w:lvlText w:val=""/>
      <w:lvlJc w:val="left"/>
      <w:pPr>
        <w:ind w:left="2789" w:hanging="420"/>
      </w:pPr>
      <w:rPr>
        <w:rFonts w:ascii="Wingdings" w:hAnsi="Wingdings" w:hint="default"/>
      </w:rPr>
    </w:lvl>
  </w:abstractNum>
  <w:abstractNum w:abstractNumId="2">
    <w:nsid w:val="445D5EB9"/>
    <w:multiLevelType w:val="hybridMultilevel"/>
    <w:tmpl w:val="E27E7A8C"/>
    <w:lvl w:ilvl="0" w:tplc="0104659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F233260"/>
    <w:multiLevelType w:val="hybridMultilevel"/>
    <w:tmpl w:val="2AC4E9CE"/>
    <w:lvl w:ilvl="0" w:tplc="F9C0D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635676"/>
    <w:multiLevelType w:val="hybridMultilevel"/>
    <w:tmpl w:val="B1B8689A"/>
    <w:lvl w:ilvl="0" w:tplc="B2ECB0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228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3C"/>
    <w:rsid w:val="00000E53"/>
    <w:rsid w:val="00003AC3"/>
    <w:rsid w:val="00006C44"/>
    <w:rsid w:val="00007CFD"/>
    <w:rsid w:val="00010622"/>
    <w:rsid w:val="0002325C"/>
    <w:rsid w:val="000236D7"/>
    <w:rsid w:val="00024599"/>
    <w:rsid w:val="00025592"/>
    <w:rsid w:val="00030546"/>
    <w:rsid w:val="000331AD"/>
    <w:rsid w:val="00035503"/>
    <w:rsid w:val="00036014"/>
    <w:rsid w:val="00036B11"/>
    <w:rsid w:val="00040BB3"/>
    <w:rsid w:val="00043202"/>
    <w:rsid w:val="000504DF"/>
    <w:rsid w:val="00053E26"/>
    <w:rsid w:val="0005400C"/>
    <w:rsid w:val="00057626"/>
    <w:rsid w:val="0006045A"/>
    <w:rsid w:val="00062EAE"/>
    <w:rsid w:val="000633FF"/>
    <w:rsid w:val="000653E2"/>
    <w:rsid w:val="00066344"/>
    <w:rsid w:val="000726C0"/>
    <w:rsid w:val="00074442"/>
    <w:rsid w:val="00082C5E"/>
    <w:rsid w:val="00086D55"/>
    <w:rsid w:val="000919E6"/>
    <w:rsid w:val="000944BD"/>
    <w:rsid w:val="000955E2"/>
    <w:rsid w:val="00095D1F"/>
    <w:rsid w:val="000969EF"/>
    <w:rsid w:val="00096A0F"/>
    <w:rsid w:val="000A5F1F"/>
    <w:rsid w:val="000A7333"/>
    <w:rsid w:val="000B0C73"/>
    <w:rsid w:val="000B462B"/>
    <w:rsid w:val="000B4CFF"/>
    <w:rsid w:val="000B7114"/>
    <w:rsid w:val="000B7443"/>
    <w:rsid w:val="000C5960"/>
    <w:rsid w:val="000C5BE5"/>
    <w:rsid w:val="000C7F0A"/>
    <w:rsid w:val="000C7F3C"/>
    <w:rsid w:val="000D0D02"/>
    <w:rsid w:val="000D1C1A"/>
    <w:rsid w:val="000D2538"/>
    <w:rsid w:val="000D2AF6"/>
    <w:rsid w:val="000D3587"/>
    <w:rsid w:val="000D47EB"/>
    <w:rsid w:val="000D4A5B"/>
    <w:rsid w:val="000D5702"/>
    <w:rsid w:val="000E0B79"/>
    <w:rsid w:val="000E0E2C"/>
    <w:rsid w:val="000E2C17"/>
    <w:rsid w:val="000F023F"/>
    <w:rsid w:val="000F14B9"/>
    <w:rsid w:val="000F2562"/>
    <w:rsid w:val="000F3E41"/>
    <w:rsid w:val="000F563B"/>
    <w:rsid w:val="000F5716"/>
    <w:rsid w:val="000F6362"/>
    <w:rsid w:val="00101138"/>
    <w:rsid w:val="0010132B"/>
    <w:rsid w:val="00101E4A"/>
    <w:rsid w:val="001025C4"/>
    <w:rsid w:val="0011559C"/>
    <w:rsid w:val="001168C9"/>
    <w:rsid w:val="0011772F"/>
    <w:rsid w:val="00122744"/>
    <w:rsid w:val="0012281A"/>
    <w:rsid w:val="001260F8"/>
    <w:rsid w:val="00126788"/>
    <w:rsid w:val="00127604"/>
    <w:rsid w:val="0013288E"/>
    <w:rsid w:val="001341BC"/>
    <w:rsid w:val="001356EB"/>
    <w:rsid w:val="00143352"/>
    <w:rsid w:val="00144963"/>
    <w:rsid w:val="0014766A"/>
    <w:rsid w:val="001479DD"/>
    <w:rsid w:val="001500B7"/>
    <w:rsid w:val="00151A84"/>
    <w:rsid w:val="0015351E"/>
    <w:rsid w:val="001618A9"/>
    <w:rsid w:val="00164F02"/>
    <w:rsid w:val="00165594"/>
    <w:rsid w:val="0016652A"/>
    <w:rsid w:val="00166E19"/>
    <w:rsid w:val="0017303B"/>
    <w:rsid w:val="00181653"/>
    <w:rsid w:val="0018315E"/>
    <w:rsid w:val="00183E23"/>
    <w:rsid w:val="001850E6"/>
    <w:rsid w:val="0019037E"/>
    <w:rsid w:val="00190DA4"/>
    <w:rsid w:val="001941DF"/>
    <w:rsid w:val="001964F9"/>
    <w:rsid w:val="001969EF"/>
    <w:rsid w:val="001B1C48"/>
    <w:rsid w:val="001B430C"/>
    <w:rsid w:val="001B4908"/>
    <w:rsid w:val="001B6E15"/>
    <w:rsid w:val="001C08B4"/>
    <w:rsid w:val="001C56B5"/>
    <w:rsid w:val="001C727D"/>
    <w:rsid w:val="001D43B4"/>
    <w:rsid w:val="001E4F22"/>
    <w:rsid w:val="001E56A3"/>
    <w:rsid w:val="001E6F8F"/>
    <w:rsid w:val="001F0FB9"/>
    <w:rsid w:val="001F146C"/>
    <w:rsid w:val="001F4FE1"/>
    <w:rsid w:val="001F57BA"/>
    <w:rsid w:val="001F5A43"/>
    <w:rsid w:val="00207B70"/>
    <w:rsid w:val="00207FAC"/>
    <w:rsid w:val="00210C49"/>
    <w:rsid w:val="0021101D"/>
    <w:rsid w:val="002140A0"/>
    <w:rsid w:val="00214733"/>
    <w:rsid w:val="00215B28"/>
    <w:rsid w:val="00217305"/>
    <w:rsid w:val="00220000"/>
    <w:rsid w:val="00220DA5"/>
    <w:rsid w:val="002224FE"/>
    <w:rsid w:val="00223525"/>
    <w:rsid w:val="00224115"/>
    <w:rsid w:val="00226AE8"/>
    <w:rsid w:val="00227950"/>
    <w:rsid w:val="00230C72"/>
    <w:rsid w:val="0023330C"/>
    <w:rsid w:val="00234B42"/>
    <w:rsid w:val="00235C6B"/>
    <w:rsid w:val="00236D02"/>
    <w:rsid w:val="00236D4A"/>
    <w:rsid w:val="0024093B"/>
    <w:rsid w:val="00240E6F"/>
    <w:rsid w:val="00242290"/>
    <w:rsid w:val="00242548"/>
    <w:rsid w:val="00245A95"/>
    <w:rsid w:val="00246D1F"/>
    <w:rsid w:val="00246F61"/>
    <w:rsid w:val="002476F6"/>
    <w:rsid w:val="00247E94"/>
    <w:rsid w:val="00252485"/>
    <w:rsid w:val="002538DF"/>
    <w:rsid w:val="00254352"/>
    <w:rsid w:val="002622A8"/>
    <w:rsid w:val="002633A7"/>
    <w:rsid w:val="00264219"/>
    <w:rsid w:val="00264DAF"/>
    <w:rsid w:val="00265A8B"/>
    <w:rsid w:val="00271577"/>
    <w:rsid w:val="002717AC"/>
    <w:rsid w:val="00273E6E"/>
    <w:rsid w:val="00274E86"/>
    <w:rsid w:val="002927DB"/>
    <w:rsid w:val="00292B67"/>
    <w:rsid w:val="00294252"/>
    <w:rsid w:val="00295D09"/>
    <w:rsid w:val="00297DC0"/>
    <w:rsid w:val="002A5F7B"/>
    <w:rsid w:val="002A6E1D"/>
    <w:rsid w:val="002B069C"/>
    <w:rsid w:val="002B24FF"/>
    <w:rsid w:val="002B4505"/>
    <w:rsid w:val="002B5554"/>
    <w:rsid w:val="002B69FA"/>
    <w:rsid w:val="002C1153"/>
    <w:rsid w:val="002C12E4"/>
    <w:rsid w:val="002C1953"/>
    <w:rsid w:val="002C209A"/>
    <w:rsid w:val="002C3D5C"/>
    <w:rsid w:val="002D044B"/>
    <w:rsid w:val="002D2A71"/>
    <w:rsid w:val="002D621F"/>
    <w:rsid w:val="002E3379"/>
    <w:rsid w:val="002E410C"/>
    <w:rsid w:val="002E502C"/>
    <w:rsid w:val="002E6A09"/>
    <w:rsid w:val="002E758B"/>
    <w:rsid w:val="002F456B"/>
    <w:rsid w:val="002F548E"/>
    <w:rsid w:val="00304E3B"/>
    <w:rsid w:val="0031000F"/>
    <w:rsid w:val="0031027E"/>
    <w:rsid w:val="0031035D"/>
    <w:rsid w:val="003113AF"/>
    <w:rsid w:val="00315E5C"/>
    <w:rsid w:val="003167F4"/>
    <w:rsid w:val="003167FC"/>
    <w:rsid w:val="00316DDE"/>
    <w:rsid w:val="003171A6"/>
    <w:rsid w:val="00317909"/>
    <w:rsid w:val="00320244"/>
    <w:rsid w:val="003244DB"/>
    <w:rsid w:val="003318BB"/>
    <w:rsid w:val="003334B1"/>
    <w:rsid w:val="00336639"/>
    <w:rsid w:val="003367C7"/>
    <w:rsid w:val="00336B22"/>
    <w:rsid w:val="00336FFE"/>
    <w:rsid w:val="00337022"/>
    <w:rsid w:val="003370CF"/>
    <w:rsid w:val="00344666"/>
    <w:rsid w:val="00345B7E"/>
    <w:rsid w:val="0034601E"/>
    <w:rsid w:val="003470AA"/>
    <w:rsid w:val="00347305"/>
    <w:rsid w:val="00350FB4"/>
    <w:rsid w:val="00357B96"/>
    <w:rsid w:val="00357C48"/>
    <w:rsid w:val="00364401"/>
    <w:rsid w:val="00380A2E"/>
    <w:rsid w:val="00381E05"/>
    <w:rsid w:val="0038737C"/>
    <w:rsid w:val="00391CC4"/>
    <w:rsid w:val="0039420E"/>
    <w:rsid w:val="003A0474"/>
    <w:rsid w:val="003B2631"/>
    <w:rsid w:val="003B522D"/>
    <w:rsid w:val="003B750B"/>
    <w:rsid w:val="003B7A63"/>
    <w:rsid w:val="003C016B"/>
    <w:rsid w:val="003C3F85"/>
    <w:rsid w:val="003C4220"/>
    <w:rsid w:val="003C6330"/>
    <w:rsid w:val="003C6ED7"/>
    <w:rsid w:val="003D2229"/>
    <w:rsid w:val="003D25D0"/>
    <w:rsid w:val="003D6F32"/>
    <w:rsid w:val="003F5032"/>
    <w:rsid w:val="003F57A3"/>
    <w:rsid w:val="003F6451"/>
    <w:rsid w:val="003F6D90"/>
    <w:rsid w:val="004016B4"/>
    <w:rsid w:val="004016CC"/>
    <w:rsid w:val="004024EF"/>
    <w:rsid w:val="004041AF"/>
    <w:rsid w:val="0040573C"/>
    <w:rsid w:val="004113D8"/>
    <w:rsid w:val="00412CD9"/>
    <w:rsid w:val="00416A35"/>
    <w:rsid w:val="00420F3A"/>
    <w:rsid w:val="004224A1"/>
    <w:rsid w:val="004239FA"/>
    <w:rsid w:val="0042421F"/>
    <w:rsid w:val="004265C4"/>
    <w:rsid w:val="00427244"/>
    <w:rsid w:val="0043180F"/>
    <w:rsid w:val="0043612F"/>
    <w:rsid w:val="00440ECD"/>
    <w:rsid w:val="004420EA"/>
    <w:rsid w:val="00442CE7"/>
    <w:rsid w:val="0044311A"/>
    <w:rsid w:val="004439D1"/>
    <w:rsid w:val="00452E08"/>
    <w:rsid w:val="00454D77"/>
    <w:rsid w:val="004551F2"/>
    <w:rsid w:val="004609B3"/>
    <w:rsid w:val="004646F1"/>
    <w:rsid w:val="0047235D"/>
    <w:rsid w:val="00473FBA"/>
    <w:rsid w:val="0048028B"/>
    <w:rsid w:val="00481085"/>
    <w:rsid w:val="004829CA"/>
    <w:rsid w:val="00484366"/>
    <w:rsid w:val="004848AC"/>
    <w:rsid w:val="004959D7"/>
    <w:rsid w:val="00496A95"/>
    <w:rsid w:val="004B194D"/>
    <w:rsid w:val="004B1BDA"/>
    <w:rsid w:val="004B400D"/>
    <w:rsid w:val="004B4DD5"/>
    <w:rsid w:val="004C2EB1"/>
    <w:rsid w:val="004D39FD"/>
    <w:rsid w:val="004D5097"/>
    <w:rsid w:val="004D5664"/>
    <w:rsid w:val="004D673F"/>
    <w:rsid w:val="004D790C"/>
    <w:rsid w:val="004E30C1"/>
    <w:rsid w:val="004E669E"/>
    <w:rsid w:val="004F0961"/>
    <w:rsid w:val="004F321F"/>
    <w:rsid w:val="004F4CDF"/>
    <w:rsid w:val="00503A09"/>
    <w:rsid w:val="005059BB"/>
    <w:rsid w:val="0051520A"/>
    <w:rsid w:val="00521641"/>
    <w:rsid w:val="00522303"/>
    <w:rsid w:val="0052248F"/>
    <w:rsid w:val="005255AC"/>
    <w:rsid w:val="005337DB"/>
    <w:rsid w:val="00535CB8"/>
    <w:rsid w:val="005427DC"/>
    <w:rsid w:val="0054511E"/>
    <w:rsid w:val="00556CB2"/>
    <w:rsid w:val="00556D01"/>
    <w:rsid w:val="00562968"/>
    <w:rsid w:val="00566A1D"/>
    <w:rsid w:val="00567E15"/>
    <w:rsid w:val="00570471"/>
    <w:rsid w:val="005737E2"/>
    <w:rsid w:val="005753E3"/>
    <w:rsid w:val="0058205A"/>
    <w:rsid w:val="005867E3"/>
    <w:rsid w:val="00593638"/>
    <w:rsid w:val="00595EFE"/>
    <w:rsid w:val="00596362"/>
    <w:rsid w:val="005A5B3B"/>
    <w:rsid w:val="005A654E"/>
    <w:rsid w:val="005B08C4"/>
    <w:rsid w:val="005B0A58"/>
    <w:rsid w:val="005B2162"/>
    <w:rsid w:val="005B22CB"/>
    <w:rsid w:val="005C44A4"/>
    <w:rsid w:val="005C4E92"/>
    <w:rsid w:val="005D0385"/>
    <w:rsid w:val="005D24F8"/>
    <w:rsid w:val="005D371D"/>
    <w:rsid w:val="005D3DDE"/>
    <w:rsid w:val="005E1C4A"/>
    <w:rsid w:val="005F21E6"/>
    <w:rsid w:val="005F5F11"/>
    <w:rsid w:val="005F69B7"/>
    <w:rsid w:val="0060217D"/>
    <w:rsid w:val="00605314"/>
    <w:rsid w:val="00605513"/>
    <w:rsid w:val="00606FCB"/>
    <w:rsid w:val="0061119B"/>
    <w:rsid w:val="00613325"/>
    <w:rsid w:val="006150F0"/>
    <w:rsid w:val="00615250"/>
    <w:rsid w:val="00616438"/>
    <w:rsid w:val="006203E9"/>
    <w:rsid w:val="00620497"/>
    <w:rsid w:val="00626C89"/>
    <w:rsid w:val="00631907"/>
    <w:rsid w:val="00631910"/>
    <w:rsid w:val="00632361"/>
    <w:rsid w:val="006377BD"/>
    <w:rsid w:val="00640425"/>
    <w:rsid w:val="00640CCA"/>
    <w:rsid w:val="00643208"/>
    <w:rsid w:val="00650452"/>
    <w:rsid w:val="0065100E"/>
    <w:rsid w:val="006519CA"/>
    <w:rsid w:val="00651DF1"/>
    <w:rsid w:val="006548B7"/>
    <w:rsid w:val="0065641D"/>
    <w:rsid w:val="006572DB"/>
    <w:rsid w:val="00662139"/>
    <w:rsid w:val="00672D52"/>
    <w:rsid w:val="00674D86"/>
    <w:rsid w:val="0067553F"/>
    <w:rsid w:val="00675767"/>
    <w:rsid w:val="0067708B"/>
    <w:rsid w:val="006777B9"/>
    <w:rsid w:val="00682CAB"/>
    <w:rsid w:val="006843F0"/>
    <w:rsid w:val="00696249"/>
    <w:rsid w:val="00696661"/>
    <w:rsid w:val="00697692"/>
    <w:rsid w:val="00697723"/>
    <w:rsid w:val="006A1332"/>
    <w:rsid w:val="006A185E"/>
    <w:rsid w:val="006A555D"/>
    <w:rsid w:val="006A7F14"/>
    <w:rsid w:val="006B1C03"/>
    <w:rsid w:val="006C1784"/>
    <w:rsid w:val="006D346F"/>
    <w:rsid w:val="006D5F61"/>
    <w:rsid w:val="006D5F7C"/>
    <w:rsid w:val="006D7F60"/>
    <w:rsid w:val="006E1277"/>
    <w:rsid w:val="006E12E5"/>
    <w:rsid w:val="006E1CD8"/>
    <w:rsid w:val="006E602F"/>
    <w:rsid w:val="006E612B"/>
    <w:rsid w:val="006F0B39"/>
    <w:rsid w:val="006F128B"/>
    <w:rsid w:val="006F28A9"/>
    <w:rsid w:val="00701953"/>
    <w:rsid w:val="007049D4"/>
    <w:rsid w:val="00705AEC"/>
    <w:rsid w:val="007168E6"/>
    <w:rsid w:val="007274DC"/>
    <w:rsid w:val="00730050"/>
    <w:rsid w:val="007311BE"/>
    <w:rsid w:val="00732728"/>
    <w:rsid w:val="00734CDB"/>
    <w:rsid w:val="00736BA5"/>
    <w:rsid w:val="007424B2"/>
    <w:rsid w:val="00742909"/>
    <w:rsid w:val="00744FE8"/>
    <w:rsid w:val="00746837"/>
    <w:rsid w:val="00747DB2"/>
    <w:rsid w:val="007501CA"/>
    <w:rsid w:val="00755165"/>
    <w:rsid w:val="0075533C"/>
    <w:rsid w:val="00755EBE"/>
    <w:rsid w:val="00756362"/>
    <w:rsid w:val="00760AD6"/>
    <w:rsid w:val="00761D05"/>
    <w:rsid w:val="00761FCB"/>
    <w:rsid w:val="0076582C"/>
    <w:rsid w:val="00766A8A"/>
    <w:rsid w:val="00767B85"/>
    <w:rsid w:val="00771A9E"/>
    <w:rsid w:val="00772524"/>
    <w:rsid w:val="007765B0"/>
    <w:rsid w:val="00784A93"/>
    <w:rsid w:val="00784F93"/>
    <w:rsid w:val="007854AC"/>
    <w:rsid w:val="007870F0"/>
    <w:rsid w:val="00791577"/>
    <w:rsid w:val="0079206A"/>
    <w:rsid w:val="00793AC1"/>
    <w:rsid w:val="00794B0F"/>
    <w:rsid w:val="00796DD1"/>
    <w:rsid w:val="007A311F"/>
    <w:rsid w:val="007A51A1"/>
    <w:rsid w:val="007A5878"/>
    <w:rsid w:val="007B2B4A"/>
    <w:rsid w:val="007B6481"/>
    <w:rsid w:val="007C2180"/>
    <w:rsid w:val="007C2CA4"/>
    <w:rsid w:val="007D0172"/>
    <w:rsid w:val="007D093D"/>
    <w:rsid w:val="007D0DEB"/>
    <w:rsid w:val="007D0FB1"/>
    <w:rsid w:val="007D3F80"/>
    <w:rsid w:val="007E0700"/>
    <w:rsid w:val="007E0938"/>
    <w:rsid w:val="007E0A46"/>
    <w:rsid w:val="007E51E9"/>
    <w:rsid w:val="007E5709"/>
    <w:rsid w:val="007E63F1"/>
    <w:rsid w:val="007F06D9"/>
    <w:rsid w:val="007F6104"/>
    <w:rsid w:val="007F6F97"/>
    <w:rsid w:val="00800A9F"/>
    <w:rsid w:val="00801C22"/>
    <w:rsid w:val="00814BE2"/>
    <w:rsid w:val="00817189"/>
    <w:rsid w:val="0082244F"/>
    <w:rsid w:val="0083338F"/>
    <w:rsid w:val="00835DE0"/>
    <w:rsid w:val="00844331"/>
    <w:rsid w:val="008458AE"/>
    <w:rsid w:val="00846B48"/>
    <w:rsid w:val="00854EFF"/>
    <w:rsid w:val="00860DAC"/>
    <w:rsid w:val="00861681"/>
    <w:rsid w:val="0086589A"/>
    <w:rsid w:val="008668AC"/>
    <w:rsid w:val="008673D3"/>
    <w:rsid w:val="008701FC"/>
    <w:rsid w:val="00870C08"/>
    <w:rsid w:val="0087232D"/>
    <w:rsid w:val="00884013"/>
    <w:rsid w:val="00886E91"/>
    <w:rsid w:val="00890930"/>
    <w:rsid w:val="008913AE"/>
    <w:rsid w:val="00892344"/>
    <w:rsid w:val="00892C6B"/>
    <w:rsid w:val="0089360C"/>
    <w:rsid w:val="008937BC"/>
    <w:rsid w:val="00893B13"/>
    <w:rsid w:val="008963D4"/>
    <w:rsid w:val="0089663E"/>
    <w:rsid w:val="00897C77"/>
    <w:rsid w:val="008A2FB1"/>
    <w:rsid w:val="008B75E2"/>
    <w:rsid w:val="008C2E55"/>
    <w:rsid w:val="008C3285"/>
    <w:rsid w:val="008C39DF"/>
    <w:rsid w:val="008C4D4C"/>
    <w:rsid w:val="008C6DB2"/>
    <w:rsid w:val="008D3179"/>
    <w:rsid w:val="008D3461"/>
    <w:rsid w:val="008D4F9C"/>
    <w:rsid w:val="008D62E0"/>
    <w:rsid w:val="008D691E"/>
    <w:rsid w:val="008E2968"/>
    <w:rsid w:val="008E2A75"/>
    <w:rsid w:val="008E37C6"/>
    <w:rsid w:val="008E564A"/>
    <w:rsid w:val="008F0FF3"/>
    <w:rsid w:val="008F1D45"/>
    <w:rsid w:val="008F2FF2"/>
    <w:rsid w:val="008F3585"/>
    <w:rsid w:val="008F3B8F"/>
    <w:rsid w:val="008F4108"/>
    <w:rsid w:val="0090169F"/>
    <w:rsid w:val="0090273C"/>
    <w:rsid w:val="00902AE1"/>
    <w:rsid w:val="00902F07"/>
    <w:rsid w:val="009062D6"/>
    <w:rsid w:val="0090647B"/>
    <w:rsid w:val="00906CA3"/>
    <w:rsid w:val="009100B7"/>
    <w:rsid w:val="00911501"/>
    <w:rsid w:val="00911978"/>
    <w:rsid w:val="00911F75"/>
    <w:rsid w:val="00912146"/>
    <w:rsid w:val="00915668"/>
    <w:rsid w:val="009162DF"/>
    <w:rsid w:val="00920A80"/>
    <w:rsid w:val="0092387B"/>
    <w:rsid w:val="009258FE"/>
    <w:rsid w:val="00926FD1"/>
    <w:rsid w:val="009324A4"/>
    <w:rsid w:val="00934882"/>
    <w:rsid w:val="00935B90"/>
    <w:rsid w:val="009368CE"/>
    <w:rsid w:val="009422E0"/>
    <w:rsid w:val="0094296C"/>
    <w:rsid w:val="0094723D"/>
    <w:rsid w:val="00947AAE"/>
    <w:rsid w:val="0095412B"/>
    <w:rsid w:val="0095619F"/>
    <w:rsid w:val="009570D7"/>
    <w:rsid w:val="00960378"/>
    <w:rsid w:val="0096234F"/>
    <w:rsid w:val="009633C6"/>
    <w:rsid w:val="009665EF"/>
    <w:rsid w:val="00970448"/>
    <w:rsid w:val="00972046"/>
    <w:rsid w:val="00974D0F"/>
    <w:rsid w:val="00981BB9"/>
    <w:rsid w:val="00997165"/>
    <w:rsid w:val="00997519"/>
    <w:rsid w:val="009A030D"/>
    <w:rsid w:val="009A0C23"/>
    <w:rsid w:val="009A2BD3"/>
    <w:rsid w:val="009A67DD"/>
    <w:rsid w:val="009B03E0"/>
    <w:rsid w:val="009B1AD6"/>
    <w:rsid w:val="009B41A7"/>
    <w:rsid w:val="009B5A6A"/>
    <w:rsid w:val="009B7FE2"/>
    <w:rsid w:val="009C01C7"/>
    <w:rsid w:val="009C07B9"/>
    <w:rsid w:val="009C0B31"/>
    <w:rsid w:val="009C7273"/>
    <w:rsid w:val="009D0782"/>
    <w:rsid w:val="009D3E46"/>
    <w:rsid w:val="009D5F57"/>
    <w:rsid w:val="009D7EAF"/>
    <w:rsid w:val="009E20EB"/>
    <w:rsid w:val="009E4D5E"/>
    <w:rsid w:val="009E62AE"/>
    <w:rsid w:val="009E7B51"/>
    <w:rsid w:val="009F17DD"/>
    <w:rsid w:val="009F3777"/>
    <w:rsid w:val="00A03C69"/>
    <w:rsid w:val="00A0626A"/>
    <w:rsid w:val="00A077F0"/>
    <w:rsid w:val="00A130AF"/>
    <w:rsid w:val="00A21984"/>
    <w:rsid w:val="00A2355C"/>
    <w:rsid w:val="00A24447"/>
    <w:rsid w:val="00A3209A"/>
    <w:rsid w:val="00A35EE9"/>
    <w:rsid w:val="00A41A4F"/>
    <w:rsid w:val="00A42408"/>
    <w:rsid w:val="00A44C2E"/>
    <w:rsid w:val="00A45354"/>
    <w:rsid w:val="00A4595B"/>
    <w:rsid w:val="00A51A64"/>
    <w:rsid w:val="00A52ED5"/>
    <w:rsid w:val="00A61B29"/>
    <w:rsid w:val="00A6438D"/>
    <w:rsid w:val="00A64A9C"/>
    <w:rsid w:val="00A65986"/>
    <w:rsid w:val="00A66493"/>
    <w:rsid w:val="00A67931"/>
    <w:rsid w:val="00A70005"/>
    <w:rsid w:val="00A71A33"/>
    <w:rsid w:val="00A733BE"/>
    <w:rsid w:val="00A7616E"/>
    <w:rsid w:val="00A76703"/>
    <w:rsid w:val="00A76914"/>
    <w:rsid w:val="00A77662"/>
    <w:rsid w:val="00A80F37"/>
    <w:rsid w:val="00A81DF5"/>
    <w:rsid w:val="00A85D2A"/>
    <w:rsid w:val="00A9031D"/>
    <w:rsid w:val="00A91E5A"/>
    <w:rsid w:val="00A925CC"/>
    <w:rsid w:val="00A929EB"/>
    <w:rsid w:val="00A930E1"/>
    <w:rsid w:val="00AA4703"/>
    <w:rsid w:val="00AA57A3"/>
    <w:rsid w:val="00AB36C9"/>
    <w:rsid w:val="00AB5BF3"/>
    <w:rsid w:val="00AC1FBC"/>
    <w:rsid w:val="00AC3DE6"/>
    <w:rsid w:val="00AC47ED"/>
    <w:rsid w:val="00AD0ABE"/>
    <w:rsid w:val="00AD19D9"/>
    <w:rsid w:val="00AD1A20"/>
    <w:rsid w:val="00AD2EDB"/>
    <w:rsid w:val="00AD30D9"/>
    <w:rsid w:val="00AD3E5A"/>
    <w:rsid w:val="00AD78FE"/>
    <w:rsid w:val="00AE0CA2"/>
    <w:rsid w:val="00AE11D6"/>
    <w:rsid w:val="00AF7517"/>
    <w:rsid w:val="00AF79CD"/>
    <w:rsid w:val="00B05469"/>
    <w:rsid w:val="00B07AD8"/>
    <w:rsid w:val="00B11748"/>
    <w:rsid w:val="00B123DC"/>
    <w:rsid w:val="00B14CE0"/>
    <w:rsid w:val="00B23BD1"/>
    <w:rsid w:val="00B25B57"/>
    <w:rsid w:val="00B27B4C"/>
    <w:rsid w:val="00B323D7"/>
    <w:rsid w:val="00B32923"/>
    <w:rsid w:val="00B33137"/>
    <w:rsid w:val="00B34FA6"/>
    <w:rsid w:val="00B36A3A"/>
    <w:rsid w:val="00B37020"/>
    <w:rsid w:val="00B424A6"/>
    <w:rsid w:val="00B42FA7"/>
    <w:rsid w:val="00B4386E"/>
    <w:rsid w:val="00B47729"/>
    <w:rsid w:val="00B521EE"/>
    <w:rsid w:val="00B52BA0"/>
    <w:rsid w:val="00B56E07"/>
    <w:rsid w:val="00B617BD"/>
    <w:rsid w:val="00B64F85"/>
    <w:rsid w:val="00B71801"/>
    <w:rsid w:val="00B738F4"/>
    <w:rsid w:val="00B741C2"/>
    <w:rsid w:val="00B76856"/>
    <w:rsid w:val="00B83E7F"/>
    <w:rsid w:val="00B87E74"/>
    <w:rsid w:val="00B92361"/>
    <w:rsid w:val="00B95644"/>
    <w:rsid w:val="00B9746D"/>
    <w:rsid w:val="00BA3533"/>
    <w:rsid w:val="00BA773B"/>
    <w:rsid w:val="00BB3733"/>
    <w:rsid w:val="00BC6D94"/>
    <w:rsid w:val="00BD4580"/>
    <w:rsid w:val="00BD62E9"/>
    <w:rsid w:val="00BE26B9"/>
    <w:rsid w:val="00BE3688"/>
    <w:rsid w:val="00BE3A60"/>
    <w:rsid w:val="00BE4779"/>
    <w:rsid w:val="00BE4A01"/>
    <w:rsid w:val="00BF1F81"/>
    <w:rsid w:val="00BF3A67"/>
    <w:rsid w:val="00BF406A"/>
    <w:rsid w:val="00BF62C9"/>
    <w:rsid w:val="00C04901"/>
    <w:rsid w:val="00C128F4"/>
    <w:rsid w:val="00C1651A"/>
    <w:rsid w:val="00C171A6"/>
    <w:rsid w:val="00C17B58"/>
    <w:rsid w:val="00C17C76"/>
    <w:rsid w:val="00C248A7"/>
    <w:rsid w:val="00C25D41"/>
    <w:rsid w:val="00C27AAD"/>
    <w:rsid w:val="00C35485"/>
    <w:rsid w:val="00C44085"/>
    <w:rsid w:val="00C512BB"/>
    <w:rsid w:val="00C54F5B"/>
    <w:rsid w:val="00C56179"/>
    <w:rsid w:val="00C56AD3"/>
    <w:rsid w:val="00C56B2F"/>
    <w:rsid w:val="00C642EB"/>
    <w:rsid w:val="00C665C7"/>
    <w:rsid w:val="00C71B29"/>
    <w:rsid w:val="00C71E44"/>
    <w:rsid w:val="00C76FA9"/>
    <w:rsid w:val="00C77B24"/>
    <w:rsid w:val="00C80BC3"/>
    <w:rsid w:val="00C810AC"/>
    <w:rsid w:val="00C81922"/>
    <w:rsid w:val="00C84503"/>
    <w:rsid w:val="00C878FD"/>
    <w:rsid w:val="00C91754"/>
    <w:rsid w:val="00C92266"/>
    <w:rsid w:val="00C9718C"/>
    <w:rsid w:val="00C97DA8"/>
    <w:rsid w:val="00CA004A"/>
    <w:rsid w:val="00CA06C6"/>
    <w:rsid w:val="00CC07A5"/>
    <w:rsid w:val="00CC0F90"/>
    <w:rsid w:val="00CC277D"/>
    <w:rsid w:val="00CC3055"/>
    <w:rsid w:val="00CC4E49"/>
    <w:rsid w:val="00CC58F8"/>
    <w:rsid w:val="00CC5B99"/>
    <w:rsid w:val="00CD11DA"/>
    <w:rsid w:val="00CD2D56"/>
    <w:rsid w:val="00CD6B03"/>
    <w:rsid w:val="00CD7605"/>
    <w:rsid w:val="00CD76CB"/>
    <w:rsid w:val="00CD7814"/>
    <w:rsid w:val="00CD79BE"/>
    <w:rsid w:val="00CE01D4"/>
    <w:rsid w:val="00CE59F4"/>
    <w:rsid w:val="00CF212B"/>
    <w:rsid w:val="00CF6873"/>
    <w:rsid w:val="00D00679"/>
    <w:rsid w:val="00D06E33"/>
    <w:rsid w:val="00D10066"/>
    <w:rsid w:val="00D1494F"/>
    <w:rsid w:val="00D15812"/>
    <w:rsid w:val="00D15DB1"/>
    <w:rsid w:val="00D168E6"/>
    <w:rsid w:val="00D20720"/>
    <w:rsid w:val="00D21F58"/>
    <w:rsid w:val="00D258CB"/>
    <w:rsid w:val="00D266CF"/>
    <w:rsid w:val="00D32B20"/>
    <w:rsid w:val="00D43E09"/>
    <w:rsid w:val="00D46919"/>
    <w:rsid w:val="00D5074F"/>
    <w:rsid w:val="00D50A1E"/>
    <w:rsid w:val="00D51DB6"/>
    <w:rsid w:val="00D53E1B"/>
    <w:rsid w:val="00D6070E"/>
    <w:rsid w:val="00D60AB1"/>
    <w:rsid w:val="00D6179C"/>
    <w:rsid w:val="00D618F2"/>
    <w:rsid w:val="00D6371D"/>
    <w:rsid w:val="00D63A5E"/>
    <w:rsid w:val="00D71E67"/>
    <w:rsid w:val="00D75CF4"/>
    <w:rsid w:val="00D768EE"/>
    <w:rsid w:val="00D82457"/>
    <w:rsid w:val="00D853C1"/>
    <w:rsid w:val="00D87700"/>
    <w:rsid w:val="00D8783E"/>
    <w:rsid w:val="00D911F2"/>
    <w:rsid w:val="00DA16D7"/>
    <w:rsid w:val="00DB0BDA"/>
    <w:rsid w:val="00DB1622"/>
    <w:rsid w:val="00DB432D"/>
    <w:rsid w:val="00DB7E87"/>
    <w:rsid w:val="00DC013B"/>
    <w:rsid w:val="00DC06F0"/>
    <w:rsid w:val="00DC1E2B"/>
    <w:rsid w:val="00DD3219"/>
    <w:rsid w:val="00DD5179"/>
    <w:rsid w:val="00DE1C9B"/>
    <w:rsid w:val="00DE2AA0"/>
    <w:rsid w:val="00DE410B"/>
    <w:rsid w:val="00DF09A4"/>
    <w:rsid w:val="00DF0F04"/>
    <w:rsid w:val="00DF1251"/>
    <w:rsid w:val="00DF1BA7"/>
    <w:rsid w:val="00DF33CD"/>
    <w:rsid w:val="00DF41C5"/>
    <w:rsid w:val="00DF4D45"/>
    <w:rsid w:val="00E02093"/>
    <w:rsid w:val="00E03005"/>
    <w:rsid w:val="00E0417F"/>
    <w:rsid w:val="00E05605"/>
    <w:rsid w:val="00E101E3"/>
    <w:rsid w:val="00E117D9"/>
    <w:rsid w:val="00E12570"/>
    <w:rsid w:val="00E14B9F"/>
    <w:rsid w:val="00E14C97"/>
    <w:rsid w:val="00E151E9"/>
    <w:rsid w:val="00E1700D"/>
    <w:rsid w:val="00E24D6F"/>
    <w:rsid w:val="00E2525B"/>
    <w:rsid w:val="00E2553C"/>
    <w:rsid w:val="00E25A7D"/>
    <w:rsid w:val="00E26870"/>
    <w:rsid w:val="00E269C7"/>
    <w:rsid w:val="00E270D7"/>
    <w:rsid w:val="00E31BE8"/>
    <w:rsid w:val="00E4000E"/>
    <w:rsid w:val="00E42320"/>
    <w:rsid w:val="00E47593"/>
    <w:rsid w:val="00E61FC3"/>
    <w:rsid w:val="00E6246A"/>
    <w:rsid w:val="00E630D2"/>
    <w:rsid w:val="00E65946"/>
    <w:rsid w:val="00E666EC"/>
    <w:rsid w:val="00E66B5C"/>
    <w:rsid w:val="00E706A3"/>
    <w:rsid w:val="00E708C4"/>
    <w:rsid w:val="00E80D41"/>
    <w:rsid w:val="00E834FD"/>
    <w:rsid w:val="00E858E6"/>
    <w:rsid w:val="00E92714"/>
    <w:rsid w:val="00E931F9"/>
    <w:rsid w:val="00E93E53"/>
    <w:rsid w:val="00E94080"/>
    <w:rsid w:val="00E95E79"/>
    <w:rsid w:val="00E971F7"/>
    <w:rsid w:val="00EA117F"/>
    <w:rsid w:val="00EA7106"/>
    <w:rsid w:val="00EB1813"/>
    <w:rsid w:val="00EB5610"/>
    <w:rsid w:val="00EB648C"/>
    <w:rsid w:val="00EB6ECC"/>
    <w:rsid w:val="00EC07BC"/>
    <w:rsid w:val="00EC683D"/>
    <w:rsid w:val="00ED02E7"/>
    <w:rsid w:val="00ED258C"/>
    <w:rsid w:val="00ED361F"/>
    <w:rsid w:val="00ED4024"/>
    <w:rsid w:val="00ED6816"/>
    <w:rsid w:val="00ED763C"/>
    <w:rsid w:val="00ED7E2D"/>
    <w:rsid w:val="00ED7EEB"/>
    <w:rsid w:val="00EE39C5"/>
    <w:rsid w:val="00EE62F6"/>
    <w:rsid w:val="00EF003F"/>
    <w:rsid w:val="00EF3BC0"/>
    <w:rsid w:val="00EF48D1"/>
    <w:rsid w:val="00F02FB9"/>
    <w:rsid w:val="00F04E7F"/>
    <w:rsid w:val="00F10564"/>
    <w:rsid w:val="00F13466"/>
    <w:rsid w:val="00F15088"/>
    <w:rsid w:val="00F1589B"/>
    <w:rsid w:val="00F22DDD"/>
    <w:rsid w:val="00F23B54"/>
    <w:rsid w:val="00F251E7"/>
    <w:rsid w:val="00F25E8F"/>
    <w:rsid w:val="00F3280C"/>
    <w:rsid w:val="00F32B4C"/>
    <w:rsid w:val="00F362F0"/>
    <w:rsid w:val="00F40EA1"/>
    <w:rsid w:val="00F46078"/>
    <w:rsid w:val="00F46CE5"/>
    <w:rsid w:val="00F5442C"/>
    <w:rsid w:val="00F55DF1"/>
    <w:rsid w:val="00F571DB"/>
    <w:rsid w:val="00F57D1D"/>
    <w:rsid w:val="00F6293C"/>
    <w:rsid w:val="00F63FEC"/>
    <w:rsid w:val="00F648B8"/>
    <w:rsid w:val="00F65DB2"/>
    <w:rsid w:val="00F6604C"/>
    <w:rsid w:val="00F6723D"/>
    <w:rsid w:val="00F72A81"/>
    <w:rsid w:val="00F743B1"/>
    <w:rsid w:val="00F753B1"/>
    <w:rsid w:val="00F76E34"/>
    <w:rsid w:val="00F816A6"/>
    <w:rsid w:val="00F8621F"/>
    <w:rsid w:val="00F9279B"/>
    <w:rsid w:val="00F94295"/>
    <w:rsid w:val="00F955F7"/>
    <w:rsid w:val="00F956B3"/>
    <w:rsid w:val="00F97148"/>
    <w:rsid w:val="00FA548E"/>
    <w:rsid w:val="00FA5C91"/>
    <w:rsid w:val="00FA6771"/>
    <w:rsid w:val="00FB083F"/>
    <w:rsid w:val="00FB40A5"/>
    <w:rsid w:val="00FB4933"/>
    <w:rsid w:val="00FB5DDB"/>
    <w:rsid w:val="00FC1A38"/>
    <w:rsid w:val="00FC33A8"/>
    <w:rsid w:val="00FC6611"/>
    <w:rsid w:val="00FD1CBE"/>
    <w:rsid w:val="00FD79E3"/>
    <w:rsid w:val="00FE31D9"/>
    <w:rsid w:val="00FE5904"/>
    <w:rsid w:val="00FE6F94"/>
    <w:rsid w:val="00FF3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E1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A4"/>
    <w:pPr>
      <w:widowControl w:val="0"/>
      <w:snapToGrid w:val="0"/>
      <w:spacing w:line="360" w:lineRule="auto"/>
      <w:ind w:firstLineChars="200" w:firstLine="200"/>
      <w:jc w:val="both"/>
    </w:pPr>
    <w:rPr>
      <w:rFonts w:ascii="Times New Roman" w:eastAsia="Times New Roman" w:hAnsi="Times New Roman" w:cs="Times New Roman (Body CS)"/>
      <w:sz w:val="24"/>
    </w:rPr>
  </w:style>
  <w:style w:type="paragraph" w:styleId="2">
    <w:name w:val="heading 2"/>
    <w:basedOn w:val="a"/>
    <w:link w:val="2Char"/>
    <w:uiPriority w:val="9"/>
    <w:qFormat/>
    <w:rsid w:val="000C7F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93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D093D"/>
    <w:rPr>
      <w:sz w:val="18"/>
      <w:szCs w:val="18"/>
    </w:rPr>
  </w:style>
  <w:style w:type="paragraph" w:styleId="a4">
    <w:name w:val="footer"/>
    <w:basedOn w:val="a"/>
    <w:link w:val="Char0"/>
    <w:uiPriority w:val="99"/>
    <w:unhideWhenUsed/>
    <w:rsid w:val="007D093D"/>
    <w:pPr>
      <w:tabs>
        <w:tab w:val="center" w:pos="4153"/>
        <w:tab w:val="right" w:pos="8306"/>
      </w:tabs>
      <w:jc w:val="left"/>
    </w:pPr>
    <w:rPr>
      <w:sz w:val="18"/>
      <w:szCs w:val="18"/>
    </w:rPr>
  </w:style>
  <w:style w:type="character" w:customStyle="1" w:styleId="Char0">
    <w:name w:val="页脚 Char"/>
    <w:basedOn w:val="a0"/>
    <w:link w:val="a4"/>
    <w:uiPriority w:val="99"/>
    <w:rsid w:val="007D093D"/>
    <w:rPr>
      <w:sz w:val="18"/>
      <w:szCs w:val="18"/>
    </w:rPr>
  </w:style>
  <w:style w:type="paragraph" w:styleId="a5">
    <w:name w:val="Balloon Text"/>
    <w:basedOn w:val="a"/>
    <w:link w:val="Char1"/>
    <w:uiPriority w:val="99"/>
    <w:semiHidden/>
    <w:unhideWhenUsed/>
    <w:rsid w:val="007D093D"/>
    <w:rPr>
      <w:sz w:val="18"/>
      <w:szCs w:val="18"/>
    </w:rPr>
  </w:style>
  <w:style w:type="character" w:customStyle="1" w:styleId="Char1">
    <w:name w:val="批注框文本 Char"/>
    <w:basedOn w:val="a0"/>
    <w:link w:val="a5"/>
    <w:uiPriority w:val="99"/>
    <w:semiHidden/>
    <w:rsid w:val="007D093D"/>
    <w:rPr>
      <w:sz w:val="18"/>
      <w:szCs w:val="18"/>
    </w:rPr>
  </w:style>
  <w:style w:type="paragraph" w:styleId="a6">
    <w:name w:val="Normal (Web)"/>
    <w:basedOn w:val="a"/>
    <w:uiPriority w:val="99"/>
    <w:semiHidden/>
    <w:unhideWhenUsed/>
    <w:rsid w:val="007D093D"/>
    <w:pPr>
      <w:widowControl/>
      <w:spacing w:before="100" w:beforeAutospacing="1" w:after="100" w:afterAutospacing="1"/>
      <w:jc w:val="left"/>
    </w:pPr>
    <w:rPr>
      <w:rFonts w:ascii="宋体" w:eastAsia="宋体" w:hAnsi="宋体" w:cs="宋体"/>
      <w:kern w:val="0"/>
      <w:szCs w:val="24"/>
    </w:rPr>
  </w:style>
  <w:style w:type="table" w:styleId="a7">
    <w:name w:val="Table Grid"/>
    <w:basedOn w:val="a1"/>
    <w:uiPriority w:val="59"/>
    <w:rsid w:val="007D0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093D"/>
    <w:pPr>
      <w:widowControl w:val="0"/>
      <w:autoSpaceDE w:val="0"/>
      <w:autoSpaceDN w:val="0"/>
      <w:adjustRightInd w:val="0"/>
    </w:pPr>
    <w:rPr>
      <w:rFonts w:ascii="NPMMI E+ Gulliver" w:eastAsia="NPMMI E+ Gulliver" w:cs="NPMMI E+ Gulliver"/>
      <w:color w:val="000000"/>
      <w:kern w:val="0"/>
      <w:sz w:val="24"/>
      <w:szCs w:val="24"/>
    </w:rPr>
  </w:style>
  <w:style w:type="character" w:styleId="a8">
    <w:name w:val="Placeholder Text"/>
    <w:basedOn w:val="a0"/>
    <w:uiPriority w:val="99"/>
    <w:semiHidden/>
    <w:rsid w:val="007D093D"/>
    <w:rPr>
      <w:color w:val="808080"/>
    </w:rPr>
  </w:style>
  <w:style w:type="paragraph" w:styleId="a9">
    <w:name w:val="List Paragraph"/>
    <w:basedOn w:val="a"/>
    <w:uiPriority w:val="34"/>
    <w:qFormat/>
    <w:rsid w:val="007D093D"/>
    <w:pPr>
      <w:ind w:firstLine="420"/>
    </w:pPr>
  </w:style>
  <w:style w:type="character" w:styleId="aa">
    <w:name w:val="Hyperlink"/>
    <w:basedOn w:val="a0"/>
    <w:uiPriority w:val="99"/>
    <w:unhideWhenUsed/>
    <w:rsid w:val="007D093D"/>
    <w:rPr>
      <w:color w:val="0000FF" w:themeColor="hyperlink"/>
      <w:u w:val="single"/>
    </w:rPr>
  </w:style>
  <w:style w:type="paragraph" w:styleId="ab">
    <w:name w:val="footnote text"/>
    <w:basedOn w:val="a"/>
    <w:link w:val="Char2"/>
    <w:uiPriority w:val="99"/>
    <w:unhideWhenUsed/>
    <w:rsid w:val="007D093D"/>
    <w:pPr>
      <w:jc w:val="left"/>
    </w:pPr>
    <w:rPr>
      <w:sz w:val="18"/>
      <w:szCs w:val="18"/>
    </w:rPr>
  </w:style>
  <w:style w:type="character" w:customStyle="1" w:styleId="Char2">
    <w:name w:val="脚注文本 Char"/>
    <w:basedOn w:val="a0"/>
    <w:link w:val="ab"/>
    <w:uiPriority w:val="99"/>
    <w:rsid w:val="007D093D"/>
    <w:rPr>
      <w:sz w:val="18"/>
      <w:szCs w:val="18"/>
    </w:rPr>
  </w:style>
  <w:style w:type="character" w:styleId="ac">
    <w:name w:val="footnote reference"/>
    <w:basedOn w:val="a0"/>
    <w:uiPriority w:val="99"/>
    <w:unhideWhenUsed/>
    <w:rsid w:val="007D093D"/>
    <w:rPr>
      <w:vertAlign w:val="superscript"/>
    </w:rPr>
  </w:style>
  <w:style w:type="table" w:customStyle="1" w:styleId="21">
    <w:name w:val="无格式表格 21"/>
    <w:basedOn w:val="a1"/>
    <w:uiPriority w:val="42"/>
    <w:rsid w:val="007E093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annotation reference"/>
    <w:basedOn w:val="a0"/>
    <w:uiPriority w:val="99"/>
    <w:semiHidden/>
    <w:unhideWhenUsed/>
    <w:rsid w:val="009324A4"/>
    <w:rPr>
      <w:sz w:val="16"/>
      <w:szCs w:val="16"/>
    </w:rPr>
  </w:style>
  <w:style w:type="paragraph" w:styleId="ae">
    <w:name w:val="annotation text"/>
    <w:basedOn w:val="a"/>
    <w:link w:val="Char3"/>
    <w:uiPriority w:val="99"/>
    <w:semiHidden/>
    <w:unhideWhenUsed/>
    <w:rsid w:val="009324A4"/>
    <w:rPr>
      <w:sz w:val="20"/>
      <w:szCs w:val="20"/>
    </w:rPr>
  </w:style>
  <w:style w:type="character" w:customStyle="1" w:styleId="Char3">
    <w:name w:val="批注文字 Char"/>
    <w:basedOn w:val="a0"/>
    <w:link w:val="ae"/>
    <w:uiPriority w:val="99"/>
    <w:semiHidden/>
    <w:rsid w:val="009324A4"/>
    <w:rPr>
      <w:sz w:val="20"/>
      <w:szCs w:val="20"/>
    </w:rPr>
  </w:style>
  <w:style w:type="paragraph" w:styleId="af">
    <w:name w:val="annotation subject"/>
    <w:basedOn w:val="ae"/>
    <w:next w:val="ae"/>
    <w:link w:val="Char4"/>
    <w:uiPriority w:val="99"/>
    <w:semiHidden/>
    <w:unhideWhenUsed/>
    <w:rsid w:val="009324A4"/>
    <w:rPr>
      <w:b/>
      <w:bCs/>
    </w:rPr>
  </w:style>
  <w:style w:type="character" w:customStyle="1" w:styleId="Char4">
    <w:name w:val="批注主题 Char"/>
    <w:basedOn w:val="Char3"/>
    <w:link w:val="af"/>
    <w:uiPriority w:val="99"/>
    <w:semiHidden/>
    <w:rsid w:val="009324A4"/>
    <w:rPr>
      <w:b/>
      <w:bCs/>
      <w:sz w:val="20"/>
      <w:szCs w:val="20"/>
    </w:rPr>
  </w:style>
  <w:style w:type="paragraph" w:styleId="af0">
    <w:name w:val="Revision"/>
    <w:hidden/>
    <w:uiPriority w:val="99"/>
    <w:semiHidden/>
    <w:rsid w:val="00ED6816"/>
  </w:style>
  <w:style w:type="character" w:customStyle="1" w:styleId="2Char">
    <w:name w:val="标题 2 Char"/>
    <w:basedOn w:val="a0"/>
    <w:link w:val="2"/>
    <w:uiPriority w:val="9"/>
    <w:rsid w:val="000C7F3C"/>
    <w:rPr>
      <w:rFonts w:ascii="宋体" w:eastAsia="宋体" w:hAnsi="宋体" w:cs="宋体"/>
      <w:b/>
      <w:bCs/>
      <w:kern w:val="0"/>
      <w:sz w:val="36"/>
      <w:szCs w:val="36"/>
    </w:rPr>
  </w:style>
  <w:style w:type="character" w:styleId="af1">
    <w:name w:val="Strong"/>
    <w:basedOn w:val="a0"/>
    <w:uiPriority w:val="22"/>
    <w:qFormat/>
    <w:rsid w:val="000C7F3C"/>
    <w:rPr>
      <w:b/>
      <w:bCs/>
    </w:rPr>
  </w:style>
  <w:style w:type="paragraph" w:customStyle="1" w:styleId="Table">
    <w:name w:val="Table"/>
    <w:basedOn w:val="a"/>
    <w:link w:val="Table0"/>
    <w:qFormat/>
    <w:rsid w:val="001341BC"/>
    <w:pPr>
      <w:ind w:firstLineChars="0" w:firstLine="0"/>
      <w:jc w:val="center"/>
    </w:pPr>
    <w:rPr>
      <w:rFonts w:cs="Times New Roman"/>
      <w:sz w:val="22"/>
    </w:rPr>
  </w:style>
  <w:style w:type="character" w:customStyle="1" w:styleId="Table0">
    <w:name w:val="Table 字符"/>
    <w:basedOn w:val="a0"/>
    <w:link w:val="Table"/>
    <w:rsid w:val="001341BC"/>
    <w:rPr>
      <w:rFonts w:ascii="Times New Roman" w:eastAsia="Times New Roman" w:hAnsi="Times New Roman" w:cs="Times New Roman"/>
      <w:sz w:val="22"/>
    </w:rPr>
  </w:style>
  <w:style w:type="character" w:customStyle="1" w:styleId="UnresolvedMention1">
    <w:name w:val="Unresolved Mention1"/>
    <w:basedOn w:val="a0"/>
    <w:uiPriority w:val="99"/>
    <w:semiHidden/>
    <w:unhideWhenUsed/>
    <w:rsid w:val="00F743B1"/>
    <w:rPr>
      <w:color w:val="605E5C"/>
      <w:shd w:val="clear" w:color="auto" w:fill="E1DFDD"/>
    </w:rPr>
  </w:style>
  <w:style w:type="character" w:customStyle="1" w:styleId="UnresolvedMention">
    <w:name w:val="Unresolved Mention"/>
    <w:basedOn w:val="a0"/>
    <w:uiPriority w:val="99"/>
    <w:semiHidden/>
    <w:unhideWhenUsed/>
    <w:rsid w:val="00350FB4"/>
    <w:rPr>
      <w:color w:val="605E5C"/>
      <w:shd w:val="clear" w:color="auto" w:fill="E1DFDD"/>
    </w:rPr>
  </w:style>
  <w:style w:type="character" w:styleId="af2">
    <w:name w:val="Emphasis"/>
    <w:basedOn w:val="a0"/>
    <w:uiPriority w:val="20"/>
    <w:qFormat/>
    <w:rsid w:val="006432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A4"/>
    <w:pPr>
      <w:widowControl w:val="0"/>
      <w:snapToGrid w:val="0"/>
      <w:spacing w:line="360" w:lineRule="auto"/>
      <w:ind w:firstLineChars="200" w:firstLine="200"/>
      <w:jc w:val="both"/>
    </w:pPr>
    <w:rPr>
      <w:rFonts w:ascii="Times New Roman" w:eastAsia="Times New Roman" w:hAnsi="Times New Roman" w:cs="Times New Roman (Body CS)"/>
      <w:sz w:val="24"/>
    </w:rPr>
  </w:style>
  <w:style w:type="paragraph" w:styleId="2">
    <w:name w:val="heading 2"/>
    <w:basedOn w:val="a"/>
    <w:link w:val="2Char"/>
    <w:uiPriority w:val="9"/>
    <w:qFormat/>
    <w:rsid w:val="000C7F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93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7D093D"/>
    <w:rPr>
      <w:sz w:val="18"/>
      <w:szCs w:val="18"/>
    </w:rPr>
  </w:style>
  <w:style w:type="paragraph" w:styleId="a4">
    <w:name w:val="footer"/>
    <w:basedOn w:val="a"/>
    <w:link w:val="Char0"/>
    <w:uiPriority w:val="99"/>
    <w:unhideWhenUsed/>
    <w:rsid w:val="007D093D"/>
    <w:pPr>
      <w:tabs>
        <w:tab w:val="center" w:pos="4153"/>
        <w:tab w:val="right" w:pos="8306"/>
      </w:tabs>
      <w:jc w:val="left"/>
    </w:pPr>
    <w:rPr>
      <w:sz w:val="18"/>
      <w:szCs w:val="18"/>
    </w:rPr>
  </w:style>
  <w:style w:type="character" w:customStyle="1" w:styleId="Char0">
    <w:name w:val="页脚 Char"/>
    <w:basedOn w:val="a0"/>
    <w:link w:val="a4"/>
    <w:uiPriority w:val="99"/>
    <w:rsid w:val="007D093D"/>
    <w:rPr>
      <w:sz w:val="18"/>
      <w:szCs w:val="18"/>
    </w:rPr>
  </w:style>
  <w:style w:type="paragraph" w:styleId="a5">
    <w:name w:val="Balloon Text"/>
    <w:basedOn w:val="a"/>
    <w:link w:val="Char1"/>
    <w:uiPriority w:val="99"/>
    <w:semiHidden/>
    <w:unhideWhenUsed/>
    <w:rsid w:val="007D093D"/>
    <w:rPr>
      <w:sz w:val="18"/>
      <w:szCs w:val="18"/>
    </w:rPr>
  </w:style>
  <w:style w:type="character" w:customStyle="1" w:styleId="Char1">
    <w:name w:val="批注框文本 Char"/>
    <w:basedOn w:val="a0"/>
    <w:link w:val="a5"/>
    <w:uiPriority w:val="99"/>
    <w:semiHidden/>
    <w:rsid w:val="007D093D"/>
    <w:rPr>
      <w:sz w:val="18"/>
      <w:szCs w:val="18"/>
    </w:rPr>
  </w:style>
  <w:style w:type="paragraph" w:styleId="a6">
    <w:name w:val="Normal (Web)"/>
    <w:basedOn w:val="a"/>
    <w:uiPriority w:val="99"/>
    <w:semiHidden/>
    <w:unhideWhenUsed/>
    <w:rsid w:val="007D093D"/>
    <w:pPr>
      <w:widowControl/>
      <w:spacing w:before="100" w:beforeAutospacing="1" w:after="100" w:afterAutospacing="1"/>
      <w:jc w:val="left"/>
    </w:pPr>
    <w:rPr>
      <w:rFonts w:ascii="宋体" w:eastAsia="宋体" w:hAnsi="宋体" w:cs="宋体"/>
      <w:kern w:val="0"/>
      <w:szCs w:val="24"/>
    </w:rPr>
  </w:style>
  <w:style w:type="table" w:styleId="a7">
    <w:name w:val="Table Grid"/>
    <w:basedOn w:val="a1"/>
    <w:uiPriority w:val="59"/>
    <w:rsid w:val="007D0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093D"/>
    <w:pPr>
      <w:widowControl w:val="0"/>
      <w:autoSpaceDE w:val="0"/>
      <w:autoSpaceDN w:val="0"/>
      <w:adjustRightInd w:val="0"/>
    </w:pPr>
    <w:rPr>
      <w:rFonts w:ascii="NPMMI E+ Gulliver" w:eastAsia="NPMMI E+ Gulliver" w:cs="NPMMI E+ Gulliver"/>
      <w:color w:val="000000"/>
      <w:kern w:val="0"/>
      <w:sz w:val="24"/>
      <w:szCs w:val="24"/>
    </w:rPr>
  </w:style>
  <w:style w:type="character" w:styleId="a8">
    <w:name w:val="Placeholder Text"/>
    <w:basedOn w:val="a0"/>
    <w:uiPriority w:val="99"/>
    <w:semiHidden/>
    <w:rsid w:val="007D093D"/>
    <w:rPr>
      <w:color w:val="808080"/>
    </w:rPr>
  </w:style>
  <w:style w:type="paragraph" w:styleId="a9">
    <w:name w:val="List Paragraph"/>
    <w:basedOn w:val="a"/>
    <w:uiPriority w:val="34"/>
    <w:qFormat/>
    <w:rsid w:val="007D093D"/>
    <w:pPr>
      <w:ind w:firstLine="420"/>
    </w:pPr>
  </w:style>
  <w:style w:type="character" w:styleId="aa">
    <w:name w:val="Hyperlink"/>
    <w:basedOn w:val="a0"/>
    <w:uiPriority w:val="99"/>
    <w:unhideWhenUsed/>
    <w:rsid w:val="007D093D"/>
    <w:rPr>
      <w:color w:val="0000FF" w:themeColor="hyperlink"/>
      <w:u w:val="single"/>
    </w:rPr>
  </w:style>
  <w:style w:type="paragraph" w:styleId="ab">
    <w:name w:val="footnote text"/>
    <w:basedOn w:val="a"/>
    <w:link w:val="Char2"/>
    <w:uiPriority w:val="99"/>
    <w:unhideWhenUsed/>
    <w:rsid w:val="007D093D"/>
    <w:pPr>
      <w:jc w:val="left"/>
    </w:pPr>
    <w:rPr>
      <w:sz w:val="18"/>
      <w:szCs w:val="18"/>
    </w:rPr>
  </w:style>
  <w:style w:type="character" w:customStyle="1" w:styleId="Char2">
    <w:name w:val="脚注文本 Char"/>
    <w:basedOn w:val="a0"/>
    <w:link w:val="ab"/>
    <w:uiPriority w:val="99"/>
    <w:rsid w:val="007D093D"/>
    <w:rPr>
      <w:sz w:val="18"/>
      <w:szCs w:val="18"/>
    </w:rPr>
  </w:style>
  <w:style w:type="character" w:styleId="ac">
    <w:name w:val="footnote reference"/>
    <w:basedOn w:val="a0"/>
    <w:uiPriority w:val="99"/>
    <w:unhideWhenUsed/>
    <w:rsid w:val="007D093D"/>
    <w:rPr>
      <w:vertAlign w:val="superscript"/>
    </w:rPr>
  </w:style>
  <w:style w:type="table" w:customStyle="1" w:styleId="21">
    <w:name w:val="无格式表格 21"/>
    <w:basedOn w:val="a1"/>
    <w:uiPriority w:val="42"/>
    <w:rsid w:val="007E093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d">
    <w:name w:val="annotation reference"/>
    <w:basedOn w:val="a0"/>
    <w:uiPriority w:val="99"/>
    <w:semiHidden/>
    <w:unhideWhenUsed/>
    <w:rsid w:val="009324A4"/>
    <w:rPr>
      <w:sz w:val="16"/>
      <w:szCs w:val="16"/>
    </w:rPr>
  </w:style>
  <w:style w:type="paragraph" w:styleId="ae">
    <w:name w:val="annotation text"/>
    <w:basedOn w:val="a"/>
    <w:link w:val="Char3"/>
    <w:uiPriority w:val="99"/>
    <w:semiHidden/>
    <w:unhideWhenUsed/>
    <w:rsid w:val="009324A4"/>
    <w:rPr>
      <w:sz w:val="20"/>
      <w:szCs w:val="20"/>
    </w:rPr>
  </w:style>
  <w:style w:type="character" w:customStyle="1" w:styleId="Char3">
    <w:name w:val="批注文字 Char"/>
    <w:basedOn w:val="a0"/>
    <w:link w:val="ae"/>
    <w:uiPriority w:val="99"/>
    <w:semiHidden/>
    <w:rsid w:val="009324A4"/>
    <w:rPr>
      <w:sz w:val="20"/>
      <w:szCs w:val="20"/>
    </w:rPr>
  </w:style>
  <w:style w:type="paragraph" w:styleId="af">
    <w:name w:val="annotation subject"/>
    <w:basedOn w:val="ae"/>
    <w:next w:val="ae"/>
    <w:link w:val="Char4"/>
    <w:uiPriority w:val="99"/>
    <w:semiHidden/>
    <w:unhideWhenUsed/>
    <w:rsid w:val="009324A4"/>
    <w:rPr>
      <w:b/>
      <w:bCs/>
    </w:rPr>
  </w:style>
  <w:style w:type="character" w:customStyle="1" w:styleId="Char4">
    <w:name w:val="批注主题 Char"/>
    <w:basedOn w:val="Char3"/>
    <w:link w:val="af"/>
    <w:uiPriority w:val="99"/>
    <w:semiHidden/>
    <w:rsid w:val="009324A4"/>
    <w:rPr>
      <w:b/>
      <w:bCs/>
      <w:sz w:val="20"/>
      <w:szCs w:val="20"/>
    </w:rPr>
  </w:style>
  <w:style w:type="paragraph" w:styleId="af0">
    <w:name w:val="Revision"/>
    <w:hidden/>
    <w:uiPriority w:val="99"/>
    <w:semiHidden/>
    <w:rsid w:val="00ED6816"/>
  </w:style>
  <w:style w:type="character" w:customStyle="1" w:styleId="2Char">
    <w:name w:val="标题 2 Char"/>
    <w:basedOn w:val="a0"/>
    <w:link w:val="2"/>
    <w:uiPriority w:val="9"/>
    <w:rsid w:val="000C7F3C"/>
    <w:rPr>
      <w:rFonts w:ascii="宋体" w:eastAsia="宋体" w:hAnsi="宋体" w:cs="宋体"/>
      <w:b/>
      <w:bCs/>
      <w:kern w:val="0"/>
      <w:sz w:val="36"/>
      <w:szCs w:val="36"/>
    </w:rPr>
  </w:style>
  <w:style w:type="character" w:styleId="af1">
    <w:name w:val="Strong"/>
    <w:basedOn w:val="a0"/>
    <w:uiPriority w:val="22"/>
    <w:qFormat/>
    <w:rsid w:val="000C7F3C"/>
    <w:rPr>
      <w:b/>
      <w:bCs/>
    </w:rPr>
  </w:style>
  <w:style w:type="paragraph" w:customStyle="1" w:styleId="Table">
    <w:name w:val="Table"/>
    <w:basedOn w:val="a"/>
    <w:link w:val="Table0"/>
    <w:qFormat/>
    <w:rsid w:val="001341BC"/>
    <w:pPr>
      <w:ind w:firstLineChars="0" w:firstLine="0"/>
      <w:jc w:val="center"/>
    </w:pPr>
    <w:rPr>
      <w:rFonts w:cs="Times New Roman"/>
      <w:sz w:val="22"/>
    </w:rPr>
  </w:style>
  <w:style w:type="character" w:customStyle="1" w:styleId="Table0">
    <w:name w:val="Table 字符"/>
    <w:basedOn w:val="a0"/>
    <w:link w:val="Table"/>
    <w:rsid w:val="001341BC"/>
    <w:rPr>
      <w:rFonts w:ascii="Times New Roman" w:eastAsia="Times New Roman" w:hAnsi="Times New Roman" w:cs="Times New Roman"/>
      <w:sz w:val="22"/>
    </w:rPr>
  </w:style>
  <w:style w:type="character" w:customStyle="1" w:styleId="UnresolvedMention1">
    <w:name w:val="Unresolved Mention1"/>
    <w:basedOn w:val="a0"/>
    <w:uiPriority w:val="99"/>
    <w:semiHidden/>
    <w:unhideWhenUsed/>
    <w:rsid w:val="00F743B1"/>
    <w:rPr>
      <w:color w:val="605E5C"/>
      <w:shd w:val="clear" w:color="auto" w:fill="E1DFDD"/>
    </w:rPr>
  </w:style>
  <w:style w:type="character" w:customStyle="1" w:styleId="UnresolvedMention">
    <w:name w:val="Unresolved Mention"/>
    <w:basedOn w:val="a0"/>
    <w:uiPriority w:val="99"/>
    <w:semiHidden/>
    <w:unhideWhenUsed/>
    <w:rsid w:val="00350FB4"/>
    <w:rPr>
      <w:color w:val="605E5C"/>
      <w:shd w:val="clear" w:color="auto" w:fill="E1DFDD"/>
    </w:rPr>
  </w:style>
  <w:style w:type="character" w:styleId="af2">
    <w:name w:val="Emphasis"/>
    <w:basedOn w:val="a0"/>
    <w:uiPriority w:val="20"/>
    <w:qFormat/>
    <w:rsid w:val="006432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105">
      <w:bodyDiv w:val="1"/>
      <w:marLeft w:val="0"/>
      <w:marRight w:val="0"/>
      <w:marTop w:val="0"/>
      <w:marBottom w:val="0"/>
      <w:divBdr>
        <w:top w:val="none" w:sz="0" w:space="0" w:color="auto"/>
        <w:left w:val="none" w:sz="0" w:space="0" w:color="auto"/>
        <w:bottom w:val="none" w:sz="0" w:space="0" w:color="auto"/>
        <w:right w:val="none" w:sz="0" w:space="0" w:color="auto"/>
      </w:divBdr>
    </w:div>
    <w:div w:id="52975214">
      <w:bodyDiv w:val="1"/>
      <w:marLeft w:val="0"/>
      <w:marRight w:val="0"/>
      <w:marTop w:val="0"/>
      <w:marBottom w:val="0"/>
      <w:divBdr>
        <w:top w:val="none" w:sz="0" w:space="0" w:color="auto"/>
        <w:left w:val="none" w:sz="0" w:space="0" w:color="auto"/>
        <w:bottom w:val="none" w:sz="0" w:space="0" w:color="auto"/>
        <w:right w:val="none" w:sz="0" w:space="0" w:color="auto"/>
      </w:divBdr>
    </w:div>
    <w:div w:id="117798932">
      <w:bodyDiv w:val="1"/>
      <w:marLeft w:val="0"/>
      <w:marRight w:val="0"/>
      <w:marTop w:val="0"/>
      <w:marBottom w:val="0"/>
      <w:divBdr>
        <w:top w:val="none" w:sz="0" w:space="0" w:color="auto"/>
        <w:left w:val="none" w:sz="0" w:space="0" w:color="auto"/>
        <w:bottom w:val="none" w:sz="0" w:space="0" w:color="auto"/>
        <w:right w:val="none" w:sz="0" w:space="0" w:color="auto"/>
      </w:divBdr>
    </w:div>
    <w:div w:id="145823636">
      <w:bodyDiv w:val="1"/>
      <w:marLeft w:val="0"/>
      <w:marRight w:val="0"/>
      <w:marTop w:val="0"/>
      <w:marBottom w:val="0"/>
      <w:divBdr>
        <w:top w:val="none" w:sz="0" w:space="0" w:color="auto"/>
        <w:left w:val="none" w:sz="0" w:space="0" w:color="auto"/>
        <w:bottom w:val="none" w:sz="0" w:space="0" w:color="auto"/>
        <w:right w:val="none" w:sz="0" w:space="0" w:color="auto"/>
      </w:divBdr>
    </w:div>
    <w:div w:id="158272595">
      <w:bodyDiv w:val="1"/>
      <w:marLeft w:val="0"/>
      <w:marRight w:val="0"/>
      <w:marTop w:val="0"/>
      <w:marBottom w:val="0"/>
      <w:divBdr>
        <w:top w:val="none" w:sz="0" w:space="0" w:color="auto"/>
        <w:left w:val="none" w:sz="0" w:space="0" w:color="auto"/>
        <w:bottom w:val="none" w:sz="0" w:space="0" w:color="auto"/>
        <w:right w:val="none" w:sz="0" w:space="0" w:color="auto"/>
      </w:divBdr>
    </w:div>
    <w:div w:id="159808258">
      <w:bodyDiv w:val="1"/>
      <w:marLeft w:val="0"/>
      <w:marRight w:val="0"/>
      <w:marTop w:val="0"/>
      <w:marBottom w:val="0"/>
      <w:divBdr>
        <w:top w:val="none" w:sz="0" w:space="0" w:color="auto"/>
        <w:left w:val="none" w:sz="0" w:space="0" w:color="auto"/>
        <w:bottom w:val="none" w:sz="0" w:space="0" w:color="auto"/>
        <w:right w:val="none" w:sz="0" w:space="0" w:color="auto"/>
      </w:divBdr>
    </w:div>
    <w:div w:id="199434937">
      <w:bodyDiv w:val="1"/>
      <w:marLeft w:val="0"/>
      <w:marRight w:val="0"/>
      <w:marTop w:val="0"/>
      <w:marBottom w:val="0"/>
      <w:divBdr>
        <w:top w:val="none" w:sz="0" w:space="0" w:color="auto"/>
        <w:left w:val="none" w:sz="0" w:space="0" w:color="auto"/>
        <w:bottom w:val="none" w:sz="0" w:space="0" w:color="auto"/>
        <w:right w:val="none" w:sz="0" w:space="0" w:color="auto"/>
      </w:divBdr>
    </w:div>
    <w:div w:id="214632794">
      <w:bodyDiv w:val="1"/>
      <w:marLeft w:val="0"/>
      <w:marRight w:val="0"/>
      <w:marTop w:val="0"/>
      <w:marBottom w:val="0"/>
      <w:divBdr>
        <w:top w:val="none" w:sz="0" w:space="0" w:color="auto"/>
        <w:left w:val="none" w:sz="0" w:space="0" w:color="auto"/>
        <w:bottom w:val="none" w:sz="0" w:space="0" w:color="auto"/>
        <w:right w:val="none" w:sz="0" w:space="0" w:color="auto"/>
      </w:divBdr>
    </w:div>
    <w:div w:id="349383234">
      <w:bodyDiv w:val="1"/>
      <w:marLeft w:val="0"/>
      <w:marRight w:val="0"/>
      <w:marTop w:val="0"/>
      <w:marBottom w:val="0"/>
      <w:divBdr>
        <w:top w:val="none" w:sz="0" w:space="0" w:color="auto"/>
        <w:left w:val="none" w:sz="0" w:space="0" w:color="auto"/>
        <w:bottom w:val="none" w:sz="0" w:space="0" w:color="auto"/>
        <w:right w:val="none" w:sz="0" w:space="0" w:color="auto"/>
      </w:divBdr>
    </w:div>
    <w:div w:id="403337129">
      <w:bodyDiv w:val="1"/>
      <w:marLeft w:val="0"/>
      <w:marRight w:val="0"/>
      <w:marTop w:val="0"/>
      <w:marBottom w:val="0"/>
      <w:divBdr>
        <w:top w:val="none" w:sz="0" w:space="0" w:color="auto"/>
        <w:left w:val="none" w:sz="0" w:space="0" w:color="auto"/>
        <w:bottom w:val="none" w:sz="0" w:space="0" w:color="auto"/>
        <w:right w:val="none" w:sz="0" w:space="0" w:color="auto"/>
      </w:divBdr>
    </w:div>
    <w:div w:id="408311102">
      <w:bodyDiv w:val="1"/>
      <w:marLeft w:val="0"/>
      <w:marRight w:val="0"/>
      <w:marTop w:val="0"/>
      <w:marBottom w:val="0"/>
      <w:divBdr>
        <w:top w:val="none" w:sz="0" w:space="0" w:color="auto"/>
        <w:left w:val="none" w:sz="0" w:space="0" w:color="auto"/>
        <w:bottom w:val="none" w:sz="0" w:space="0" w:color="auto"/>
        <w:right w:val="none" w:sz="0" w:space="0" w:color="auto"/>
      </w:divBdr>
    </w:div>
    <w:div w:id="437021313">
      <w:bodyDiv w:val="1"/>
      <w:marLeft w:val="0"/>
      <w:marRight w:val="0"/>
      <w:marTop w:val="0"/>
      <w:marBottom w:val="0"/>
      <w:divBdr>
        <w:top w:val="none" w:sz="0" w:space="0" w:color="auto"/>
        <w:left w:val="none" w:sz="0" w:space="0" w:color="auto"/>
        <w:bottom w:val="none" w:sz="0" w:space="0" w:color="auto"/>
        <w:right w:val="none" w:sz="0" w:space="0" w:color="auto"/>
      </w:divBdr>
    </w:div>
    <w:div w:id="482310673">
      <w:bodyDiv w:val="1"/>
      <w:marLeft w:val="0"/>
      <w:marRight w:val="0"/>
      <w:marTop w:val="0"/>
      <w:marBottom w:val="0"/>
      <w:divBdr>
        <w:top w:val="none" w:sz="0" w:space="0" w:color="auto"/>
        <w:left w:val="none" w:sz="0" w:space="0" w:color="auto"/>
        <w:bottom w:val="none" w:sz="0" w:space="0" w:color="auto"/>
        <w:right w:val="none" w:sz="0" w:space="0" w:color="auto"/>
      </w:divBdr>
    </w:div>
    <w:div w:id="492070497">
      <w:bodyDiv w:val="1"/>
      <w:marLeft w:val="0"/>
      <w:marRight w:val="0"/>
      <w:marTop w:val="0"/>
      <w:marBottom w:val="0"/>
      <w:divBdr>
        <w:top w:val="none" w:sz="0" w:space="0" w:color="auto"/>
        <w:left w:val="none" w:sz="0" w:space="0" w:color="auto"/>
        <w:bottom w:val="none" w:sz="0" w:space="0" w:color="auto"/>
        <w:right w:val="none" w:sz="0" w:space="0" w:color="auto"/>
      </w:divBdr>
    </w:div>
    <w:div w:id="492185777">
      <w:bodyDiv w:val="1"/>
      <w:marLeft w:val="0"/>
      <w:marRight w:val="0"/>
      <w:marTop w:val="0"/>
      <w:marBottom w:val="0"/>
      <w:divBdr>
        <w:top w:val="none" w:sz="0" w:space="0" w:color="auto"/>
        <w:left w:val="none" w:sz="0" w:space="0" w:color="auto"/>
        <w:bottom w:val="none" w:sz="0" w:space="0" w:color="auto"/>
        <w:right w:val="none" w:sz="0" w:space="0" w:color="auto"/>
      </w:divBdr>
    </w:div>
    <w:div w:id="577982251">
      <w:bodyDiv w:val="1"/>
      <w:marLeft w:val="0"/>
      <w:marRight w:val="0"/>
      <w:marTop w:val="0"/>
      <w:marBottom w:val="0"/>
      <w:divBdr>
        <w:top w:val="none" w:sz="0" w:space="0" w:color="auto"/>
        <w:left w:val="none" w:sz="0" w:space="0" w:color="auto"/>
        <w:bottom w:val="none" w:sz="0" w:space="0" w:color="auto"/>
        <w:right w:val="none" w:sz="0" w:space="0" w:color="auto"/>
      </w:divBdr>
    </w:div>
    <w:div w:id="655838829">
      <w:bodyDiv w:val="1"/>
      <w:marLeft w:val="0"/>
      <w:marRight w:val="0"/>
      <w:marTop w:val="0"/>
      <w:marBottom w:val="0"/>
      <w:divBdr>
        <w:top w:val="none" w:sz="0" w:space="0" w:color="auto"/>
        <w:left w:val="none" w:sz="0" w:space="0" w:color="auto"/>
        <w:bottom w:val="none" w:sz="0" w:space="0" w:color="auto"/>
        <w:right w:val="none" w:sz="0" w:space="0" w:color="auto"/>
      </w:divBdr>
    </w:div>
    <w:div w:id="694354719">
      <w:bodyDiv w:val="1"/>
      <w:marLeft w:val="0"/>
      <w:marRight w:val="0"/>
      <w:marTop w:val="0"/>
      <w:marBottom w:val="0"/>
      <w:divBdr>
        <w:top w:val="none" w:sz="0" w:space="0" w:color="auto"/>
        <w:left w:val="none" w:sz="0" w:space="0" w:color="auto"/>
        <w:bottom w:val="none" w:sz="0" w:space="0" w:color="auto"/>
        <w:right w:val="none" w:sz="0" w:space="0" w:color="auto"/>
      </w:divBdr>
    </w:div>
    <w:div w:id="719865945">
      <w:bodyDiv w:val="1"/>
      <w:marLeft w:val="0"/>
      <w:marRight w:val="0"/>
      <w:marTop w:val="0"/>
      <w:marBottom w:val="0"/>
      <w:divBdr>
        <w:top w:val="none" w:sz="0" w:space="0" w:color="auto"/>
        <w:left w:val="none" w:sz="0" w:space="0" w:color="auto"/>
        <w:bottom w:val="none" w:sz="0" w:space="0" w:color="auto"/>
        <w:right w:val="none" w:sz="0" w:space="0" w:color="auto"/>
      </w:divBdr>
    </w:div>
    <w:div w:id="720206732">
      <w:bodyDiv w:val="1"/>
      <w:marLeft w:val="0"/>
      <w:marRight w:val="0"/>
      <w:marTop w:val="0"/>
      <w:marBottom w:val="0"/>
      <w:divBdr>
        <w:top w:val="none" w:sz="0" w:space="0" w:color="auto"/>
        <w:left w:val="none" w:sz="0" w:space="0" w:color="auto"/>
        <w:bottom w:val="none" w:sz="0" w:space="0" w:color="auto"/>
        <w:right w:val="none" w:sz="0" w:space="0" w:color="auto"/>
      </w:divBdr>
    </w:div>
    <w:div w:id="722562264">
      <w:bodyDiv w:val="1"/>
      <w:marLeft w:val="0"/>
      <w:marRight w:val="0"/>
      <w:marTop w:val="0"/>
      <w:marBottom w:val="0"/>
      <w:divBdr>
        <w:top w:val="none" w:sz="0" w:space="0" w:color="auto"/>
        <w:left w:val="none" w:sz="0" w:space="0" w:color="auto"/>
        <w:bottom w:val="none" w:sz="0" w:space="0" w:color="auto"/>
        <w:right w:val="none" w:sz="0" w:space="0" w:color="auto"/>
      </w:divBdr>
    </w:div>
    <w:div w:id="731539168">
      <w:bodyDiv w:val="1"/>
      <w:marLeft w:val="0"/>
      <w:marRight w:val="0"/>
      <w:marTop w:val="0"/>
      <w:marBottom w:val="0"/>
      <w:divBdr>
        <w:top w:val="none" w:sz="0" w:space="0" w:color="auto"/>
        <w:left w:val="none" w:sz="0" w:space="0" w:color="auto"/>
        <w:bottom w:val="none" w:sz="0" w:space="0" w:color="auto"/>
        <w:right w:val="none" w:sz="0" w:space="0" w:color="auto"/>
      </w:divBdr>
    </w:div>
    <w:div w:id="731975010">
      <w:bodyDiv w:val="1"/>
      <w:marLeft w:val="0"/>
      <w:marRight w:val="0"/>
      <w:marTop w:val="0"/>
      <w:marBottom w:val="0"/>
      <w:divBdr>
        <w:top w:val="none" w:sz="0" w:space="0" w:color="auto"/>
        <w:left w:val="none" w:sz="0" w:space="0" w:color="auto"/>
        <w:bottom w:val="none" w:sz="0" w:space="0" w:color="auto"/>
        <w:right w:val="none" w:sz="0" w:space="0" w:color="auto"/>
      </w:divBdr>
    </w:div>
    <w:div w:id="827744399">
      <w:bodyDiv w:val="1"/>
      <w:marLeft w:val="0"/>
      <w:marRight w:val="0"/>
      <w:marTop w:val="0"/>
      <w:marBottom w:val="0"/>
      <w:divBdr>
        <w:top w:val="none" w:sz="0" w:space="0" w:color="auto"/>
        <w:left w:val="none" w:sz="0" w:space="0" w:color="auto"/>
        <w:bottom w:val="none" w:sz="0" w:space="0" w:color="auto"/>
        <w:right w:val="none" w:sz="0" w:space="0" w:color="auto"/>
      </w:divBdr>
    </w:div>
    <w:div w:id="874536920">
      <w:bodyDiv w:val="1"/>
      <w:marLeft w:val="0"/>
      <w:marRight w:val="0"/>
      <w:marTop w:val="0"/>
      <w:marBottom w:val="0"/>
      <w:divBdr>
        <w:top w:val="none" w:sz="0" w:space="0" w:color="auto"/>
        <w:left w:val="none" w:sz="0" w:space="0" w:color="auto"/>
        <w:bottom w:val="none" w:sz="0" w:space="0" w:color="auto"/>
        <w:right w:val="none" w:sz="0" w:space="0" w:color="auto"/>
      </w:divBdr>
    </w:div>
    <w:div w:id="981541283">
      <w:bodyDiv w:val="1"/>
      <w:marLeft w:val="0"/>
      <w:marRight w:val="0"/>
      <w:marTop w:val="0"/>
      <w:marBottom w:val="0"/>
      <w:divBdr>
        <w:top w:val="none" w:sz="0" w:space="0" w:color="auto"/>
        <w:left w:val="none" w:sz="0" w:space="0" w:color="auto"/>
        <w:bottom w:val="none" w:sz="0" w:space="0" w:color="auto"/>
        <w:right w:val="none" w:sz="0" w:space="0" w:color="auto"/>
      </w:divBdr>
    </w:div>
    <w:div w:id="988749708">
      <w:bodyDiv w:val="1"/>
      <w:marLeft w:val="0"/>
      <w:marRight w:val="0"/>
      <w:marTop w:val="0"/>
      <w:marBottom w:val="0"/>
      <w:divBdr>
        <w:top w:val="none" w:sz="0" w:space="0" w:color="auto"/>
        <w:left w:val="none" w:sz="0" w:space="0" w:color="auto"/>
        <w:bottom w:val="none" w:sz="0" w:space="0" w:color="auto"/>
        <w:right w:val="none" w:sz="0" w:space="0" w:color="auto"/>
      </w:divBdr>
    </w:div>
    <w:div w:id="989556809">
      <w:bodyDiv w:val="1"/>
      <w:marLeft w:val="0"/>
      <w:marRight w:val="0"/>
      <w:marTop w:val="0"/>
      <w:marBottom w:val="0"/>
      <w:divBdr>
        <w:top w:val="none" w:sz="0" w:space="0" w:color="auto"/>
        <w:left w:val="none" w:sz="0" w:space="0" w:color="auto"/>
        <w:bottom w:val="none" w:sz="0" w:space="0" w:color="auto"/>
        <w:right w:val="none" w:sz="0" w:space="0" w:color="auto"/>
      </w:divBdr>
    </w:div>
    <w:div w:id="994795331">
      <w:bodyDiv w:val="1"/>
      <w:marLeft w:val="0"/>
      <w:marRight w:val="0"/>
      <w:marTop w:val="0"/>
      <w:marBottom w:val="0"/>
      <w:divBdr>
        <w:top w:val="none" w:sz="0" w:space="0" w:color="auto"/>
        <w:left w:val="none" w:sz="0" w:space="0" w:color="auto"/>
        <w:bottom w:val="none" w:sz="0" w:space="0" w:color="auto"/>
        <w:right w:val="none" w:sz="0" w:space="0" w:color="auto"/>
      </w:divBdr>
    </w:div>
    <w:div w:id="1036127740">
      <w:bodyDiv w:val="1"/>
      <w:marLeft w:val="0"/>
      <w:marRight w:val="0"/>
      <w:marTop w:val="0"/>
      <w:marBottom w:val="0"/>
      <w:divBdr>
        <w:top w:val="none" w:sz="0" w:space="0" w:color="auto"/>
        <w:left w:val="none" w:sz="0" w:space="0" w:color="auto"/>
        <w:bottom w:val="none" w:sz="0" w:space="0" w:color="auto"/>
        <w:right w:val="none" w:sz="0" w:space="0" w:color="auto"/>
      </w:divBdr>
    </w:div>
    <w:div w:id="1077090687">
      <w:bodyDiv w:val="1"/>
      <w:marLeft w:val="0"/>
      <w:marRight w:val="0"/>
      <w:marTop w:val="0"/>
      <w:marBottom w:val="0"/>
      <w:divBdr>
        <w:top w:val="none" w:sz="0" w:space="0" w:color="auto"/>
        <w:left w:val="none" w:sz="0" w:space="0" w:color="auto"/>
        <w:bottom w:val="none" w:sz="0" w:space="0" w:color="auto"/>
        <w:right w:val="none" w:sz="0" w:space="0" w:color="auto"/>
      </w:divBdr>
    </w:div>
    <w:div w:id="1098403617">
      <w:bodyDiv w:val="1"/>
      <w:marLeft w:val="0"/>
      <w:marRight w:val="0"/>
      <w:marTop w:val="0"/>
      <w:marBottom w:val="0"/>
      <w:divBdr>
        <w:top w:val="none" w:sz="0" w:space="0" w:color="auto"/>
        <w:left w:val="none" w:sz="0" w:space="0" w:color="auto"/>
        <w:bottom w:val="none" w:sz="0" w:space="0" w:color="auto"/>
        <w:right w:val="none" w:sz="0" w:space="0" w:color="auto"/>
      </w:divBdr>
    </w:div>
    <w:div w:id="1108694996">
      <w:bodyDiv w:val="1"/>
      <w:marLeft w:val="0"/>
      <w:marRight w:val="0"/>
      <w:marTop w:val="0"/>
      <w:marBottom w:val="0"/>
      <w:divBdr>
        <w:top w:val="none" w:sz="0" w:space="0" w:color="auto"/>
        <w:left w:val="none" w:sz="0" w:space="0" w:color="auto"/>
        <w:bottom w:val="none" w:sz="0" w:space="0" w:color="auto"/>
        <w:right w:val="none" w:sz="0" w:space="0" w:color="auto"/>
      </w:divBdr>
    </w:div>
    <w:div w:id="1166818788">
      <w:bodyDiv w:val="1"/>
      <w:marLeft w:val="0"/>
      <w:marRight w:val="0"/>
      <w:marTop w:val="0"/>
      <w:marBottom w:val="0"/>
      <w:divBdr>
        <w:top w:val="none" w:sz="0" w:space="0" w:color="auto"/>
        <w:left w:val="none" w:sz="0" w:space="0" w:color="auto"/>
        <w:bottom w:val="none" w:sz="0" w:space="0" w:color="auto"/>
        <w:right w:val="none" w:sz="0" w:space="0" w:color="auto"/>
      </w:divBdr>
    </w:div>
    <w:div w:id="1167748812">
      <w:bodyDiv w:val="1"/>
      <w:marLeft w:val="0"/>
      <w:marRight w:val="0"/>
      <w:marTop w:val="0"/>
      <w:marBottom w:val="0"/>
      <w:divBdr>
        <w:top w:val="none" w:sz="0" w:space="0" w:color="auto"/>
        <w:left w:val="none" w:sz="0" w:space="0" w:color="auto"/>
        <w:bottom w:val="none" w:sz="0" w:space="0" w:color="auto"/>
        <w:right w:val="none" w:sz="0" w:space="0" w:color="auto"/>
      </w:divBdr>
    </w:div>
    <w:div w:id="1216351985">
      <w:bodyDiv w:val="1"/>
      <w:marLeft w:val="0"/>
      <w:marRight w:val="0"/>
      <w:marTop w:val="0"/>
      <w:marBottom w:val="0"/>
      <w:divBdr>
        <w:top w:val="none" w:sz="0" w:space="0" w:color="auto"/>
        <w:left w:val="none" w:sz="0" w:space="0" w:color="auto"/>
        <w:bottom w:val="none" w:sz="0" w:space="0" w:color="auto"/>
        <w:right w:val="none" w:sz="0" w:space="0" w:color="auto"/>
      </w:divBdr>
    </w:div>
    <w:div w:id="1226917419">
      <w:bodyDiv w:val="1"/>
      <w:marLeft w:val="0"/>
      <w:marRight w:val="0"/>
      <w:marTop w:val="0"/>
      <w:marBottom w:val="0"/>
      <w:divBdr>
        <w:top w:val="none" w:sz="0" w:space="0" w:color="auto"/>
        <w:left w:val="none" w:sz="0" w:space="0" w:color="auto"/>
        <w:bottom w:val="none" w:sz="0" w:space="0" w:color="auto"/>
        <w:right w:val="none" w:sz="0" w:space="0" w:color="auto"/>
      </w:divBdr>
    </w:div>
    <w:div w:id="1301810029">
      <w:bodyDiv w:val="1"/>
      <w:marLeft w:val="0"/>
      <w:marRight w:val="0"/>
      <w:marTop w:val="0"/>
      <w:marBottom w:val="0"/>
      <w:divBdr>
        <w:top w:val="none" w:sz="0" w:space="0" w:color="auto"/>
        <w:left w:val="none" w:sz="0" w:space="0" w:color="auto"/>
        <w:bottom w:val="none" w:sz="0" w:space="0" w:color="auto"/>
        <w:right w:val="none" w:sz="0" w:space="0" w:color="auto"/>
      </w:divBdr>
    </w:div>
    <w:div w:id="1402288285">
      <w:bodyDiv w:val="1"/>
      <w:marLeft w:val="0"/>
      <w:marRight w:val="0"/>
      <w:marTop w:val="0"/>
      <w:marBottom w:val="0"/>
      <w:divBdr>
        <w:top w:val="none" w:sz="0" w:space="0" w:color="auto"/>
        <w:left w:val="none" w:sz="0" w:space="0" w:color="auto"/>
        <w:bottom w:val="none" w:sz="0" w:space="0" w:color="auto"/>
        <w:right w:val="none" w:sz="0" w:space="0" w:color="auto"/>
      </w:divBdr>
    </w:div>
    <w:div w:id="1449274498">
      <w:bodyDiv w:val="1"/>
      <w:marLeft w:val="0"/>
      <w:marRight w:val="0"/>
      <w:marTop w:val="0"/>
      <w:marBottom w:val="0"/>
      <w:divBdr>
        <w:top w:val="none" w:sz="0" w:space="0" w:color="auto"/>
        <w:left w:val="none" w:sz="0" w:space="0" w:color="auto"/>
        <w:bottom w:val="none" w:sz="0" w:space="0" w:color="auto"/>
        <w:right w:val="none" w:sz="0" w:space="0" w:color="auto"/>
      </w:divBdr>
    </w:div>
    <w:div w:id="1456605826">
      <w:bodyDiv w:val="1"/>
      <w:marLeft w:val="0"/>
      <w:marRight w:val="0"/>
      <w:marTop w:val="0"/>
      <w:marBottom w:val="0"/>
      <w:divBdr>
        <w:top w:val="none" w:sz="0" w:space="0" w:color="auto"/>
        <w:left w:val="none" w:sz="0" w:space="0" w:color="auto"/>
        <w:bottom w:val="none" w:sz="0" w:space="0" w:color="auto"/>
        <w:right w:val="none" w:sz="0" w:space="0" w:color="auto"/>
      </w:divBdr>
    </w:div>
    <w:div w:id="1485660000">
      <w:bodyDiv w:val="1"/>
      <w:marLeft w:val="0"/>
      <w:marRight w:val="0"/>
      <w:marTop w:val="0"/>
      <w:marBottom w:val="0"/>
      <w:divBdr>
        <w:top w:val="none" w:sz="0" w:space="0" w:color="auto"/>
        <w:left w:val="none" w:sz="0" w:space="0" w:color="auto"/>
        <w:bottom w:val="none" w:sz="0" w:space="0" w:color="auto"/>
        <w:right w:val="none" w:sz="0" w:space="0" w:color="auto"/>
      </w:divBdr>
    </w:div>
    <w:div w:id="1586379421">
      <w:bodyDiv w:val="1"/>
      <w:marLeft w:val="0"/>
      <w:marRight w:val="0"/>
      <w:marTop w:val="0"/>
      <w:marBottom w:val="0"/>
      <w:divBdr>
        <w:top w:val="none" w:sz="0" w:space="0" w:color="auto"/>
        <w:left w:val="none" w:sz="0" w:space="0" w:color="auto"/>
        <w:bottom w:val="none" w:sz="0" w:space="0" w:color="auto"/>
        <w:right w:val="none" w:sz="0" w:space="0" w:color="auto"/>
      </w:divBdr>
    </w:div>
    <w:div w:id="1688024497">
      <w:bodyDiv w:val="1"/>
      <w:marLeft w:val="0"/>
      <w:marRight w:val="0"/>
      <w:marTop w:val="0"/>
      <w:marBottom w:val="0"/>
      <w:divBdr>
        <w:top w:val="none" w:sz="0" w:space="0" w:color="auto"/>
        <w:left w:val="none" w:sz="0" w:space="0" w:color="auto"/>
        <w:bottom w:val="none" w:sz="0" w:space="0" w:color="auto"/>
        <w:right w:val="none" w:sz="0" w:space="0" w:color="auto"/>
      </w:divBdr>
    </w:div>
    <w:div w:id="1808281612">
      <w:bodyDiv w:val="1"/>
      <w:marLeft w:val="0"/>
      <w:marRight w:val="0"/>
      <w:marTop w:val="0"/>
      <w:marBottom w:val="0"/>
      <w:divBdr>
        <w:top w:val="none" w:sz="0" w:space="0" w:color="auto"/>
        <w:left w:val="none" w:sz="0" w:space="0" w:color="auto"/>
        <w:bottom w:val="none" w:sz="0" w:space="0" w:color="auto"/>
        <w:right w:val="none" w:sz="0" w:space="0" w:color="auto"/>
      </w:divBdr>
    </w:div>
    <w:div w:id="1861162802">
      <w:bodyDiv w:val="1"/>
      <w:marLeft w:val="0"/>
      <w:marRight w:val="0"/>
      <w:marTop w:val="0"/>
      <w:marBottom w:val="0"/>
      <w:divBdr>
        <w:top w:val="none" w:sz="0" w:space="0" w:color="auto"/>
        <w:left w:val="none" w:sz="0" w:space="0" w:color="auto"/>
        <w:bottom w:val="none" w:sz="0" w:space="0" w:color="auto"/>
        <w:right w:val="none" w:sz="0" w:space="0" w:color="auto"/>
      </w:divBdr>
    </w:div>
    <w:div w:id="1922519378">
      <w:bodyDiv w:val="1"/>
      <w:marLeft w:val="0"/>
      <w:marRight w:val="0"/>
      <w:marTop w:val="0"/>
      <w:marBottom w:val="0"/>
      <w:divBdr>
        <w:top w:val="none" w:sz="0" w:space="0" w:color="auto"/>
        <w:left w:val="none" w:sz="0" w:space="0" w:color="auto"/>
        <w:bottom w:val="none" w:sz="0" w:space="0" w:color="auto"/>
        <w:right w:val="none" w:sz="0" w:space="0" w:color="auto"/>
      </w:divBdr>
    </w:div>
    <w:div w:id="1932929581">
      <w:bodyDiv w:val="1"/>
      <w:marLeft w:val="0"/>
      <w:marRight w:val="0"/>
      <w:marTop w:val="0"/>
      <w:marBottom w:val="0"/>
      <w:divBdr>
        <w:top w:val="none" w:sz="0" w:space="0" w:color="auto"/>
        <w:left w:val="none" w:sz="0" w:space="0" w:color="auto"/>
        <w:bottom w:val="none" w:sz="0" w:space="0" w:color="auto"/>
        <w:right w:val="none" w:sz="0" w:space="0" w:color="auto"/>
      </w:divBdr>
    </w:div>
    <w:div w:id="1956517167">
      <w:bodyDiv w:val="1"/>
      <w:marLeft w:val="0"/>
      <w:marRight w:val="0"/>
      <w:marTop w:val="0"/>
      <w:marBottom w:val="0"/>
      <w:divBdr>
        <w:top w:val="none" w:sz="0" w:space="0" w:color="auto"/>
        <w:left w:val="none" w:sz="0" w:space="0" w:color="auto"/>
        <w:bottom w:val="none" w:sz="0" w:space="0" w:color="auto"/>
        <w:right w:val="none" w:sz="0" w:space="0" w:color="auto"/>
      </w:divBdr>
    </w:div>
    <w:div w:id="1974172388">
      <w:bodyDiv w:val="1"/>
      <w:marLeft w:val="0"/>
      <w:marRight w:val="0"/>
      <w:marTop w:val="0"/>
      <w:marBottom w:val="0"/>
      <w:divBdr>
        <w:top w:val="none" w:sz="0" w:space="0" w:color="auto"/>
        <w:left w:val="none" w:sz="0" w:space="0" w:color="auto"/>
        <w:bottom w:val="none" w:sz="0" w:space="0" w:color="auto"/>
        <w:right w:val="none" w:sz="0" w:space="0" w:color="auto"/>
      </w:divBdr>
    </w:div>
    <w:div w:id="1993176742">
      <w:bodyDiv w:val="1"/>
      <w:marLeft w:val="0"/>
      <w:marRight w:val="0"/>
      <w:marTop w:val="0"/>
      <w:marBottom w:val="0"/>
      <w:divBdr>
        <w:top w:val="none" w:sz="0" w:space="0" w:color="auto"/>
        <w:left w:val="none" w:sz="0" w:space="0" w:color="auto"/>
        <w:bottom w:val="none" w:sz="0" w:space="0" w:color="auto"/>
        <w:right w:val="none" w:sz="0" w:space="0" w:color="auto"/>
      </w:divBdr>
    </w:div>
    <w:div w:id="20203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yangjl.16@sem.tsinghua.edu.cn"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ews.cctv.com/2020/04/23/ARTI3EZNDxmFshLEHUiBCWIY200423.shtml" TargetMode="External"/><Relationship Id="rId1" Type="http://schemas.openxmlformats.org/officeDocument/2006/relationships/hyperlink" Target="https://elonmusknews.org/blog/elon-musk-business-innovation-quote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6A35-17C5-4ECF-B074-0595033E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6127</Words>
  <Characters>34927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YangJL</dc:creator>
  <cp:lastModifiedBy>YangJL</cp:lastModifiedBy>
  <cp:revision>18</cp:revision>
  <cp:lastPrinted>2020-04-29T17:10:00Z</cp:lastPrinted>
  <dcterms:created xsi:type="dcterms:W3CDTF">2020-05-28T13:05:00Z</dcterms:created>
  <dcterms:modified xsi:type="dcterms:W3CDTF">2020-07-26T09:49:00Z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4207f5ec-7ac3-35df-a684-53656c676743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